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5A41A">
      <w:pPr>
        <w:pStyle w:val="9"/>
        <w:spacing w:line="360" w:lineRule="auto"/>
        <w:jc w:val="center"/>
        <w:rPr>
          <w:rFonts w:hint="eastAsia" w:cs="宋体"/>
          <w:b/>
          <w:bCs/>
          <w:color w:val="auto"/>
          <w:sz w:val="48"/>
          <w:szCs w:val="48"/>
          <w:highlight w:val="none"/>
          <w:u w:val="none"/>
        </w:rPr>
      </w:pPr>
      <w:bookmarkStart w:id="0" w:name="_Toc19926"/>
      <w:bookmarkStart w:id="1" w:name="_Toc134"/>
      <w:bookmarkStart w:id="2" w:name="_Toc10315"/>
      <w:bookmarkStart w:id="3" w:name="_Toc52"/>
      <w:bookmarkStart w:id="4" w:name="_Toc18837"/>
      <w:bookmarkStart w:id="5" w:name="_Toc19332"/>
      <w:bookmarkStart w:id="6" w:name="_Toc23904"/>
      <w:r>
        <w:rPr>
          <w:rFonts w:hint="eastAsia" w:cs="宋体"/>
          <w:b/>
          <w:bCs/>
          <w:color w:val="auto"/>
          <w:sz w:val="48"/>
          <w:szCs w:val="48"/>
          <w:highlight w:val="none"/>
          <w:u w:val="none"/>
          <w:lang w:eastAsia="zh-CN"/>
        </w:rPr>
        <w:t>凫洲变电站配套综合管廊工程施工图设计</w:t>
      </w:r>
    </w:p>
    <w:p w14:paraId="58B5D0FC">
      <w:pPr>
        <w:rPr>
          <w:rFonts w:hint="eastAsia"/>
          <w:color w:val="auto"/>
          <w:highlight w:val="none"/>
        </w:rPr>
      </w:pPr>
    </w:p>
    <w:p w14:paraId="388521E5">
      <w:pPr>
        <w:rPr>
          <w:rFonts w:hint="eastAsia"/>
          <w:color w:val="auto"/>
          <w:highlight w:val="none"/>
        </w:rPr>
      </w:pPr>
    </w:p>
    <w:p w14:paraId="61663304">
      <w:pPr>
        <w:rPr>
          <w:rFonts w:hint="eastAsia"/>
          <w:color w:val="auto"/>
          <w:highlight w:val="none"/>
        </w:rPr>
      </w:pPr>
    </w:p>
    <w:p w14:paraId="51991F10">
      <w:pPr>
        <w:rPr>
          <w:rFonts w:hint="eastAsia"/>
          <w:color w:val="auto"/>
          <w:highlight w:val="none"/>
        </w:rPr>
      </w:pPr>
    </w:p>
    <w:p w14:paraId="4DC9C110">
      <w:pPr>
        <w:rPr>
          <w:rFonts w:hint="eastAsia"/>
          <w:color w:val="auto"/>
          <w:highlight w:val="none"/>
        </w:rPr>
      </w:pPr>
    </w:p>
    <w:p w14:paraId="022C95B5">
      <w:pPr>
        <w:rPr>
          <w:rFonts w:hint="eastAsia"/>
          <w:color w:val="auto"/>
          <w:highlight w:val="none"/>
        </w:rPr>
      </w:pPr>
    </w:p>
    <w:p w14:paraId="2086C6A5">
      <w:pPr>
        <w:rPr>
          <w:rFonts w:hint="eastAsia"/>
          <w:color w:val="auto"/>
          <w:highlight w:val="none"/>
        </w:rPr>
      </w:pPr>
    </w:p>
    <w:p w14:paraId="473A00D6">
      <w:pPr>
        <w:rPr>
          <w:rFonts w:hint="eastAsia"/>
          <w:color w:val="auto"/>
          <w:highlight w:val="none"/>
        </w:rPr>
      </w:pPr>
    </w:p>
    <w:p w14:paraId="5AF0D925">
      <w:pPr>
        <w:rPr>
          <w:rFonts w:hint="eastAsia"/>
          <w:color w:val="auto"/>
          <w:highlight w:val="none"/>
        </w:rPr>
      </w:pPr>
    </w:p>
    <w:p w14:paraId="2CDC1E50">
      <w:pPr>
        <w:tabs>
          <w:tab w:val="center" w:pos="4415"/>
          <w:tab w:val="left" w:pos="6942"/>
        </w:tabs>
        <w:adjustRightInd w:val="0"/>
        <w:snapToGrid w:val="0"/>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招标公告</w:t>
      </w:r>
    </w:p>
    <w:p w14:paraId="45A4E068">
      <w:pPr>
        <w:rPr>
          <w:rFonts w:hint="eastAsia"/>
          <w:color w:val="auto"/>
          <w:highlight w:val="none"/>
        </w:rPr>
      </w:pPr>
    </w:p>
    <w:p w14:paraId="10A32A45">
      <w:pPr>
        <w:rPr>
          <w:rFonts w:hint="eastAsia"/>
          <w:color w:val="auto"/>
          <w:highlight w:val="none"/>
        </w:rPr>
      </w:pPr>
    </w:p>
    <w:p w14:paraId="3F0F257B">
      <w:pPr>
        <w:rPr>
          <w:rFonts w:hint="eastAsia"/>
          <w:color w:val="auto"/>
          <w:highlight w:val="none"/>
        </w:rPr>
      </w:pPr>
    </w:p>
    <w:p w14:paraId="12ED8E6E">
      <w:pPr>
        <w:rPr>
          <w:rFonts w:hint="eastAsia"/>
          <w:color w:val="auto"/>
          <w:highlight w:val="none"/>
        </w:rPr>
      </w:pPr>
    </w:p>
    <w:p w14:paraId="3EF154F8">
      <w:pPr>
        <w:rPr>
          <w:rFonts w:hint="eastAsia"/>
          <w:color w:val="auto"/>
          <w:highlight w:val="none"/>
        </w:rPr>
      </w:pPr>
    </w:p>
    <w:p w14:paraId="399EEA06">
      <w:pPr>
        <w:rPr>
          <w:rFonts w:hint="eastAsia"/>
          <w:color w:val="auto"/>
          <w:highlight w:val="none"/>
        </w:rPr>
      </w:pPr>
    </w:p>
    <w:p w14:paraId="22745AE7">
      <w:pPr>
        <w:rPr>
          <w:rFonts w:hint="eastAsia"/>
          <w:color w:val="auto"/>
          <w:highlight w:val="none"/>
        </w:rPr>
      </w:pPr>
    </w:p>
    <w:p w14:paraId="169611FF">
      <w:pPr>
        <w:rPr>
          <w:rFonts w:hint="eastAsia"/>
          <w:color w:val="auto"/>
          <w:highlight w:val="none"/>
        </w:rPr>
      </w:pPr>
    </w:p>
    <w:p w14:paraId="634208D0">
      <w:pPr>
        <w:rPr>
          <w:rFonts w:hint="eastAsia"/>
          <w:color w:val="auto"/>
          <w:highlight w:val="none"/>
        </w:rPr>
      </w:pPr>
    </w:p>
    <w:p w14:paraId="61FEA00D">
      <w:pPr>
        <w:rPr>
          <w:rFonts w:hint="eastAsia"/>
          <w:color w:val="auto"/>
          <w:highlight w:val="none"/>
        </w:rPr>
      </w:pPr>
    </w:p>
    <w:p w14:paraId="6A53000A">
      <w:pPr>
        <w:rPr>
          <w:rFonts w:hint="eastAsia"/>
          <w:color w:val="auto"/>
          <w:highlight w:val="none"/>
        </w:rPr>
      </w:pPr>
    </w:p>
    <w:p w14:paraId="4C7CB9B1">
      <w:pPr>
        <w:spacing w:line="360" w:lineRule="auto"/>
        <w:ind w:firstLine="1285" w:firstLineChars="400"/>
        <w:jc w:val="left"/>
        <w:rPr>
          <w:rFonts w:hint="eastAsia" w:ascii="宋体" w:hAnsi="宋体" w:cs="宋体"/>
          <w:b/>
          <w:color w:val="auto"/>
          <w:sz w:val="32"/>
          <w:szCs w:val="32"/>
          <w:highlight w:val="none"/>
          <w:u w:val="single"/>
        </w:rPr>
      </w:pPr>
      <w:r>
        <w:rPr>
          <w:rFonts w:hint="eastAsia" w:ascii="宋体" w:hAnsi="宋体" w:cs="宋体"/>
          <w:b/>
          <w:color w:val="auto"/>
          <w:sz w:val="32"/>
          <w:highlight w:val="none"/>
        </w:rPr>
        <w:t xml:space="preserve">招 标 人: </w:t>
      </w:r>
      <w:r>
        <w:rPr>
          <w:rFonts w:hint="eastAsia" w:ascii="宋体" w:hAnsi="宋体" w:cs="宋体"/>
          <w:b/>
          <w:color w:val="auto"/>
          <w:sz w:val="32"/>
          <w:szCs w:val="32"/>
          <w:highlight w:val="none"/>
          <w:u w:val="single"/>
        </w:rPr>
        <w:t>广州南沙经济技术开发区建设中心</w:t>
      </w:r>
    </w:p>
    <w:p w14:paraId="046E3091">
      <w:pPr>
        <w:spacing w:line="360" w:lineRule="auto"/>
        <w:ind w:firstLine="1285" w:firstLineChars="400"/>
        <w:jc w:val="left"/>
        <w:rPr>
          <w:rFonts w:hint="default" w:ascii="宋体" w:hAnsi="宋体" w:cs="宋体"/>
          <w:b/>
          <w:color w:val="auto"/>
          <w:sz w:val="32"/>
          <w:szCs w:val="32"/>
          <w:highlight w:val="none"/>
          <w:u w:val="single"/>
          <w:lang w:val="en-US" w:eastAsia="zh-CN"/>
        </w:rPr>
      </w:pPr>
      <w:r>
        <w:rPr>
          <w:rFonts w:hint="eastAsia" w:ascii="宋体" w:hAnsi="宋体" w:eastAsia="宋体" w:cs="宋体"/>
          <w:b/>
          <w:color w:val="auto"/>
          <w:sz w:val="32"/>
          <w:szCs w:val="32"/>
          <w:highlight w:val="none"/>
          <w:u w:val="none"/>
        </w:rPr>
        <w:t>项目建设管理单位：</w:t>
      </w:r>
      <w:r>
        <w:rPr>
          <w:rFonts w:hint="eastAsia" w:ascii="宋体" w:hAnsi="宋体" w:eastAsia="宋体" w:cs="宋体"/>
          <w:b/>
          <w:color w:val="auto"/>
          <w:sz w:val="32"/>
          <w:szCs w:val="32"/>
          <w:highlight w:val="none"/>
          <w:u w:val="single"/>
          <w:lang w:val="en-US" w:eastAsia="zh-CN"/>
        </w:rPr>
        <w:t>广州南沙建设管理有限公司</w:t>
      </w:r>
    </w:p>
    <w:p w14:paraId="7F3975E7">
      <w:pPr>
        <w:spacing w:line="360" w:lineRule="auto"/>
        <w:ind w:firstLine="1285" w:firstLineChars="400"/>
        <w:jc w:val="left"/>
        <w:rPr>
          <w:rFonts w:hint="eastAsia" w:ascii="宋体" w:hAnsi="宋体" w:eastAsia="宋体" w:cs="宋体"/>
          <w:b/>
          <w:color w:val="auto"/>
          <w:sz w:val="32"/>
          <w:szCs w:val="32"/>
          <w:highlight w:val="none"/>
          <w:u w:val="single"/>
          <w:lang w:eastAsia="zh-CN"/>
        </w:rPr>
      </w:pPr>
      <w:r>
        <w:rPr>
          <w:rFonts w:hint="eastAsia" w:ascii="宋体" w:hAnsi="宋体" w:cs="宋体"/>
          <w:b/>
          <w:color w:val="auto"/>
          <w:sz w:val="32"/>
          <w:highlight w:val="none"/>
        </w:rPr>
        <w:t>招标代理机构：</w:t>
      </w:r>
      <w:r>
        <w:rPr>
          <w:rFonts w:hint="eastAsia" w:ascii="宋体" w:hAnsi="宋体" w:cs="宋体"/>
          <w:b/>
          <w:color w:val="auto"/>
          <w:sz w:val="32"/>
          <w:szCs w:val="32"/>
          <w:highlight w:val="none"/>
          <w:u w:val="single"/>
          <w:lang w:eastAsia="zh-CN"/>
        </w:rPr>
        <w:t>广州市云兴建设工程监理有限公司</w:t>
      </w:r>
    </w:p>
    <w:p w14:paraId="070768D8">
      <w:pPr>
        <w:pStyle w:val="9"/>
        <w:spacing w:line="480" w:lineRule="auto"/>
        <w:ind w:firstLine="1285" w:firstLineChars="400"/>
        <w:rPr>
          <w:rFonts w:hint="eastAsia" w:cs="宋体"/>
          <w:b/>
          <w:color w:val="auto"/>
          <w:sz w:val="32"/>
          <w:highlight w:val="none"/>
          <w:u w:val="none"/>
        </w:rPr>
        <w:sectPr>
          <w:headerReference r:id="rId4" w:type="first"/>
          <w:headerReference r:id="rId3" w:type="default"/>
          <w:footerReference r:id="rId5" w:type="default"/>
          <w:endnotePr>
            <w:numFmt w:val="decimal"/>
          </w:endnotePr>
          <w:pgSz w:w="11906" w:h="16838"/>
          <w:pgMar w:top="1440" w:right="1134" w:bottom="1440" w:left="1134" w:header="851" w:footer="992" w:gutter="0"/>
          <w:pgNumType w:start="0"/>
          <w:cols w:space="720" w:num="1"/>
          <w:titlePg/>
          <w:docGrid w:type="lines" w:linePitch="312" w:charSpace="0"/>
        </w:sectPr>
      </w:pPr>
      <w:r>
        <w:rPr>
          <w:rFonts w:hint="eastAsia" w:cs="宋体"/>
          <w:b/>
          <w:color w:val="auto"/>
          <w:sz w:val="32"/>
          <w:highlight w:val="none"/>
          <w:u w:val="none"/>
        </w:rPr>
        <w:t>日        期：</w:t>
      </w:r>
      <w:r>
        <w:rPr>
          <w:rFonts w:hint="eastAsia" w:cs="宋体"/>
          <w:b/>
          <w:color w:val="auto"/>
          <w:sz w:val="32"/>
          <w:highlight w:val="none"/>
          <w:lang w:val="en-US" w:eastAsia="zh-CN"/>
        </w:rPr>
        <w:t>2025</w:t>
      </w:r>
      <w:r>
        <w:rPr>
          <w:rFonts w:hint="eastAsia" w:cs="宋体"/>
          <w:b/>
          <w:color w:val="auto"/>
          <w:sz w:val="32"/>
          <w:highlight w:val="none"/>
          <w:u w:val="none"/>
        </w:rPr>
        <w:t>年</w:t>
      </w:r>
      <w:r>
        <w:rPr>
          <w:rFonts w:hint="eastAsia" w:cs="宋体"/>
          <w:b/>
          <w:color w:val="auto"/>
          <w:sz w:val="32"/>
          <w:highlight w:val="none"/>
          <w:lang w:val="en-US" w:eastAsia="zh-CN"/>
        </w:rPr>
        <w:t>7</w:t>
      </w:r>
      <w:r>
        <w:rPr>
          <w:rFonts w:hint="eastAsia" w:cs="宋体"/>
          <w:b/>
          <w:color w:val="auto"/>
          <w:sz w:val="32"/>
          <w:highlight w:val="none"/>
          <w:u w:val="none"/>
        </w:rPr>
        <w:t>月</w:t>
      </w:r>
    </w:p>
    <w:p w14:paraId="33C8EE89">
      <w:pPr>
        <w:bidi w:val="0"/>
        <w:spacing w:line="360" w:lineRule="auto"/>
        <w:jc w:val="center"/>
        <w:rPr>
          <w:rFonts w:hint="eastAsia" w:ascii="宋体" w:hAnsi="宋体" w:eastAsia="宋体" w:cs="宋体"/>
          <w:b/>
          <w:bCs/>
          <w:color w:val="auto"/>
          <w:sz w:val="32"/>
          <w:szCs w:val="32"/>
          <w:highlight w:val="none"/>
          <w:lang w:eastAsia="zh-CN"/>
        </w:rPr>
        <w:sectPr>
          <w:footerReference r:id="rId6" w:type="default"/>
          <w:pgSz w:w="11906" w:h="16838"/>
          <w:pgMar w:top="1440" w:right="1800" w:bottom="1440" w:left="1800" w:header="851" w:footer="992" w:gutter="0"/>
          <w:cols w:space="425" w:num="1"/>
          <w:docGrid w:type="lines" w:linePitch="312" w:charSpace="0"/>
        </w:sectPr>
      </w:pPr>
    </w:p>
    <w:p w14:paraId="5AE4E467">
      <w:pPr>
        <w:bidi w:val="0"/>
        <w:spacing w:line="360" w:lineRule="auto"/>
        <w:jc w:val="center"/>
        <w:rPr>
          <w:b/>
          <w:bCs/>
          <w:color w:val="auto"/>
          <w:highlight w:val="none"/>
        </w:rPr>
      </w:pPr>
      <w:r>
        <w:rPr>
          <w:rFonts w:hint="eastAsia" w:ascii="宋体" w:hAnsi="宋体" w:cs="宋体"/>
          <w:b/>
          <w:bCs/>
          <w:color w:val="auto"/>
          <w:sz w:val="32"/>
          <w:szCs w:val="32"/>
          <w:highlight w:val="none"/>
          <w:lang w:eastAsia="zh-CN"/>
        </w:rPr>
        <w:t>凫洲变电站配套综合管廊工程施工图设计</w:t>
      </w:r>
      <w:r>
        <w:rPr>
          <w:rFonts w:hint="eastAsia" w:ascii="宋体" w:hAnsi="宋体" w:eastAsia="宋体" w:cs="宋体"/>
          <w:b/>
          <w:bCs/>
          <w:color w:val="auto"/>
          <w:sz w:val="32"/>
          <w:szCs w:val="32"/>
          <w:highlight w:val="none"/>
        </w:rPr>
        <w:t>招标公告</w:t>
      </w:r>
      <w:bookmarkEnd w:id="0"/>
      <w:bookmarkEnd w:id="1"/>
      <w:bookmarkEnd w:id="2"/>
      <w:bookmarkEnd w:id="3"/>
      <w:bookmarkEnd w:id="4"/>
      <w:bookmarkEnd w:id="5"/>
      <w:bookmarkEnd w:id="6"/>
    </w:p>
    <w:p w14:paraId="0B93EC6C">
      <w:pPr>
        <w:pStyle w:val="4"/>
        <w:spacing w:line="360" w:lineRule="auto"/>
        <w:rPr>
          <w:rFonts w:hint="eastAsia"/>
          <w:highlight w:val="none"/>
        </w:rPr>
      </w:pPr>
      <w:bookmarkStart w:id="7" w:name="bookmark2"/>
      <w:bookmarkEnd w:id="7"/>
      <w:bookmarkStart w:id="8" w:name="_Toc32065"/>
      <w:bookmarkStart w:id="9" w:name="_Toc2178"/>
      <w:bookmarkStart w:id="10" w:name="_Toc26166"/>
      <w:bookmarkStart w:id="11" w:name="_Toc8245"/>
      <w:bookmarkStart w:id="12" w:name="_Toc20499"/>
      <w:bookmarkStart w:id="13" w:name="_Toc20954"/>
      <w:r>
        <w:rPr>
          <w:rFonts w:hint="eastAsia"/>
          <w:highlight w:val="none"/>
        </w:rPr>
        <w:t>1.招标条件</w:t>
      </w:r>
      <w:bookmarkEnd w:id="8"/>
      <w:bookmarkEnd w:id="9"/>
      <w:bookmarkEnd w:id="10"/>
      <w:bookmarkEnd w:id="11"/>
      <w:bookmarkEnd w:id="12"/>
      <w:bookmarkEnd w:id="13"/>
    </w:p>
    <w:p w14:paraId="387F01A5">
      <w:pPr>
        <w:pStyle w:val="6"/>
        <w:keepNext w:val="0"/>
        <w:keepLines w:val="0"/>
        <w:pageBreakBefore w:val="0"/>
        <w:widowControl w:val="0"/>
        <w:tabs>
          <w:tab w:val="left" w:pos="1362"/>
          <w:tab w:val="left" w:pos="2712"/>
          <w:tab w:val="left" w:pos="3264"/>
          <w:tab w:val="left" w:pos="4896"/>
          <w:tab w:val="left" w:pos="6005"/>
          <w:tab w:val="left" w:pos="7085"/>
          <w:tab w:val="left" w:pos="7498"/>
        </w:tabs>
        <w:kinsoku w:val="0"/>
        <w:wordWrap/>
        <w:overflowPunct w:val="0"/>
        <w:topLinePunct w:val="0"/>
        <w:autoSpaceDE w:val="0"/>
        <w:autoSpaceDN w:val="0"/>
        <w:bidi w:val="0"/>
        <w:adjustRightInd/>
        <w:snapToGrid/>
        <w:spacing w:line="360" w:lineRule="auto"/>
        <w:ind w:left="102" w:right="-40" w:firstLine="420"/>
        <w:jc w:val="both"/>
        <w:textAlignment w:val="auto"/>
        <w:rPr>
          <w:color w:val="auto"/>
          <w:highlight w:val="none"/>
        </w:rPr>
      </w:pPr>
      <w:r>
        <w:rPr>
          <w:color w:val="auto"/>
          <w:highlight w:val="none"/>
        </w:rPr>
        <w:t>本招标项目</w:t>
      </w:r>
      <w:r>
        <w:rPr>
          <w:rFonts w:hint="eastAsia"/>
          <w:color w:val="auto"/>
          <w:highlight w:val="none"/>
          <w:u w:val="single"/>
          <w:lang w:val="en-US" w:eastAsia="zh-CN"/>
        </w:rPr>
        <w:t xml:space="preserve"> </w:t>
      </w:r>
      <w:r>
        <w:rPr>
          <w:rFonts w:hint="eastAsia"/>
          <w:color w:val="auto"/>
          <w:highlight w:val="none"/>
          <w:u w:val="single"/>
          <w:lang w:eastAsia="zh-CN"/>
        </w:rPr>
        <w:t>凫洲变电站配套</w:t>
      </w:r>
      <w:r>
        <w:rPr>
          <w:rFonts w:hint="eastAsia"/>
          <w:color w:val="auto"/>
          <w:highlight w:val="none"/>
          <w:u w:val="single"/>
          <w:lang w:val="en-US" w:eastAsia="zh-CN"/>
        </w:rPr>
        <w:t>综合</w:t>
      </w:r>
      <w:r>
        <w:rPr>
          <w:rFonts w:hint="eastAsia"/>
          <w:color w:val="auto"/>
          <w:highlight w:val="none"/>
          <w:u w:val="single"/>
          <w:lang w:eastAsia="zh-CN"/>
        </w:rPr>
        <w:t>管廊工程</w:t>
      </w:r>
      <w:r>
        <w:rPr>
          <w:rFonts w:hint="eastAsia"/>
          <w:color w:val="auto"/>
          <w:highlight w:val="none"/>
          <w:u w:val="single"/>
          <w:lang w:val="en-US" w:eastAsia="zh-CN"/>
        </w:rPr>
        <w:t xml:space="preserve"> </w:t>
      </w:r>
      <w:r>
        <w:rPr>
          <w:color w:val="auto"/>
          <w:highlight w:val="none"/>
        </w:rPr>
        <w:t>已</w:t>
      </w:r>
      <w:r>
        <w:rPr>
          <w:color w:val="auto"/>
          <w:spacing w:val="-1"/>
          <w:highlight w:val="none"/>
        </w:rPr>
        <w:t>由</w:t>
      </w:r>
      <w:r>
        <w:rPr>
          <w:rFonts w:hint="eastAsia"/>
          <w:color w:val="auto"/>
          <w:spacing w:val="-1"/>
          <w:highlight w:val="none"/>
          <w:u w:val="single"/>
          <w:lang w:val="en-US" w:eastAsia="zh-CN"/>
        </w:rPr>
        <w:t>广州南沙经济技术开发区发展和改革局、</w:t>
      </w:r>
      <w:r>
        <w:rPr>
          <w:rFonts w:hint="eastAsia"/>
          <w:color w:val="auto"/>
          <w:spacing w:val="-1"/>
          <w:highlight w:val="none"/>
          <w:u w:val="single"/>
        </w:rPr>
        <w:t>广州市南沙区发展和改革局</w:t>
      </w:r>
      <w:r>
        <w:rPr>
          <w:rFonts w:hint="eastAsia"/>
          <w:color w:val="auto"/>
          <w:spacing w:val="-1"/>
          <w:highlight w:val="none"/>
          <w:u w:val="single"/>
          <w:lang w:val="en-US" w:eastAsia="zh-CN"/>
        </w:rPr>
        <w:t xml:space="preserve"> </w:t>
      </w:r>
      <w:r>
        <w:rPr>
          <w:color w:val="auto"/>
          <w:spacing w:val="-1"/>
          <w:highlight w:val="none"/>
        </w:rPr>
        <w:t>以</w:t>
      </w:r>
      <w:r>
        <w:rPr>
          <w:rFonts w:hint="eastAsia" w:ascii="Times New Roman" w:hAnsi="Times New Roman"/>
          <w:highlight w:val="none"/>
          <w:u w:val="single"/>
          <w:lang w:val="en-US" w:eastAsia="zh-CN"/>
        </w:rPr>
        <w:t xml:space="preserve"> 穗南发改投批〔2025〕6号文</w:t>
      </w:r>
      <w:r>
        <w:rPr>
          <w:color w:val="auto"/>
          <w:spacing w:val="-3"/>
          <w:highlight w:val="none"/>
        </w:rPr>
        <w:t>批</w:t>
      </w:r>
      <w:r>
        <w:rPr>
          <w:color w:val="auto"/>
          <w:highlight w:val="none"/>
        </w:rPr>
        <w:t>准建</w:t>
      </w:r>
      <w:r>
        <w:rPr>
          <w:color w:val="auto"/>
          <w:spacing w:val="-3"/>
          <w:highlight w:val="none"/>
        </w:rPr>
        <w:t>设</w:t>
      </w:r>
      <w:r>
        <w:rPr>
          <w:color w:val="auto"/>
          <w:spacing w:val="-17"/>
          <w:highlight w:val="none"/>
        </w:rPr>
        <w:t>，</w:t>
      </w:r>
      <w:r>
        <w:rPr>
          <w:color w:val="auto"/>
          <w:highlight w:val="none"/>
        </w:rPr>
        <w:t>项</w:t>
      </w:r>
      <w:r>
        <w:rPr>
          <w:color w:val="auto"/>
          <w:spacing w:val="-3"/>
          <w:highlight w:val="none"/>
        </w:rPr>
        <w:t>目</w:t>
      </w:r>
      <w:r>
        <w:rPr>
          <w:color w:val="auto"/>
          <w:highlight w:val="none"/>
        </w:rPr>
        <w:t>业</w:t>
      </w:r>
      <w:r>
        <w:rPr>
          <w:color w:val="auto"/>
          <w:spacing w:val="-3"/>
          <w:highlight w:val="none"/>
        </w:rPr>
        <w:t>主</w:t>
      </w:r>
      <w:r>
        <w:rPr>
          <w:color w:val="auto"/>
          <w:spacing w:val="-1"/>
          <w:highlight w:val="none"/>
        </w:rPr>
        <w:t>为</w:t>
      </w:r>
      <w:r>
        <w:rPr>
          <w:rFonts w:hint="eastAsia" w:ascii="Times New Roman" w:hAnsi="Times New Roman"/>
          <w:highlight w:val="none"/>
          <w:u w:val="single"/>
        </w:rPr>
        <w:t>广州南沙经济技术开发区建设中心</w:t>
      </w:r>
      <w:r>
        <w:rPr>
          <w:color w:val="auto"/>
          <w:spacing w:val="-17"/>
          <w:highlight w:val="none"/>
        </w:rPr>
        <w:t>，</w:t>
      </w:r>
      <w:r>
        <w:rPr>
          <w:color w:val="auto"/>
          <w:highlight w:val="none"/>
        </w:rPr>
        <w:t>建</w:t>
      </w:r>
      <w:r>
        <w:rPr>
          <w:color w:val="auto"/>
          <w:spacing w:val="-3"/>
          <w:highlight w:val="none"/>
        </w:rPr>
        <w:t>设</w:t>
      </w:r>
      <w:r>
        <w:rPr>
          <w:color w:val="auto"/>
          <w:highlight w:val="none"/>
        </w:rPr>
        <w:t>资</w:t>
      </w:r>
      <w:r>
        <w:rPr>
          <w:color w:val="auto"/>
          <w:spacing w:val="-3"/>
          <w:highlight w:val="none"/>
        </w:rPr>
        <w:t>金</w:t>
      </w:r>
      <w:r>
        <w:rPr>
          <w:color w:val="auto"/>
          <w:highlight w:val="none"/>
        </w:rPr>
        <w:t>来</w:t>
      </w:r>
      <w:r>
        <w:rPr>
          <w:color w:val="auto"/>
          <w:spacing w:val="-1"/>
          <w:highlight w:val="none"/>
        </w:rPr>
        <w:t>自</w:t>
      </w:r>
      <w:r>
        <w:rPr>
          <w:rFonts w:hint="eastAsia"/>
          <w:color w:val="auto"/>
          <w:spacing w:val="-1"/>
          <w:highlight w:val="none"/>
          <w:u w:val="single"/>
        </w:rPr>
        <w:t>区级财政资金</w:t>
      </w:r>
      <w:r>
        <w:rPr>
          <w:color w:val="auto"/>
          <w:spacing w:val="-3"/>
          <w:highlight w:val="none"/>
        </w:rPr>
        <w:t>（</w:t>
      </w:r>
      <w:r>
        <w:rPr>
          <w:color w:val="auto"/>
          <w:highlight w:val="none"/>
        </w:rPr>
        <w:t>资</w:t>
      </w:r>
      <w:r>
        <w:rPr>
          <w:color w:val="auto"/>
          <w:spacing w:val="-3"/>
          <w:highlight w:val="none"/>
        </w:rPr>
        <w:t>金</w:t>
      </w:r>
      <w:r>
        <w:rPr>
          <w:color w:val="auto"/>
          <w:highlight w:val="none"/>
        </w:rPr>
        <w:t>来源</w:t>
      </w:r>
      <w:r>
        <w:rPr>
          <w:color w:val="auto"/>
          <w:spacing w:val="-108"/>
          <w:highlight w:val="none"/>
        </w:rPr>
        <w:t>）</w:t>
      </w:r>
      <w:r>
        <w:rPr>
          <w:color w:val="auto"/>
          <w:spacing w:val="-20"/>
          <w:highlight w:val="none"/>
        </w:rPr>
        <w:t>，</w:t>
      </w:r>
      <w:r>
        <w:rPr>
          <w:color w:val="auto"/>
          <w:highlight w:val="none"/>
        </w:rPr>
        <w:t>出</w:t>
      </w:r>
      <w:r>
        <w:rPr>
          <w:color w:val="auto"/>
          <w:spacing w:val="-3"/>
          <w:highlight w:val="none"/>
        </w:rPr>
        <w:t>资</w:t>
      </w:r>
      <w:r>
        <w:rPr>
          <w:color w:val="auto"/>
          <w:highlight w:val="none"/>
        </w:rPr>
        <w:t>比</w:t>
      </w:r>
      <w:r>
        <w:rPr>
          <w:color w:val="auto"/>
          <w:spacing w:val="-3"/>
          <w:highlight w:val="none"/>
        </w:rPr>
        <w:t>例</w:t>
      </w:r>
      <w:r>
        <w:rPr>
          <w:color w:val="auto"/>
          <w:highlight w:val="none"/>
        </w:rPr>
        <w:t>为</w:t>
      </w:r>
      <w:r>
        <w:rPr>
          <w:rFonts w:hint="eastAsia"/>
          <w:color w:val="auto"/>
          <w:highlight w:val="none"/>
          <w:lang w:val="en-US" w:eastAsia="zh-CN"/>
        </w:rPr>
        <w:t xml:space="preserve"> </w:t>
      </w:r>
      <w:r>
        <w:rPr>
          <w:rFonts w:hint="eastAsia" w:ascii="Times New Roman" w:hAnsi="Times New Roman"/>
          <w:highlight w:val="none"/>
          <w:u w:val="single"/>
          <w:lang w:val="en-US" w:eastAsia="zh-CN"/>
        </w:rPr>
        <w:t xml:space="preserve">100% </w:t>
      </w:r>
      <w:r>
        <w:rPr>
          <w:color w:val="auto"/>
          <w:spacing w:val="-20"/>
          <w:highlight w:val="none"/>
        </w:rPr>
        <w:t>，</w:t>
      </w:r>
      <w:r>
        <w:rPr>
          <w:color w:val="auto"/>
          <w:highlight w:val="none"/>
        </w:rPr>
        <w:t>招</w:t>
      </w:r>
      <w:r>
        <w:rPr>
          <w:color w:val="auto"/>
          <w:spacing w:val="-3"/>
          <w:highlight w:val="none"/>
        </w:rPr>
        <w:t>标</w:t>
      </w:r>
      <w:r>
        <w:rPr>
          <w:color w:val="auto"/>
          <w:highlight w:val="none"/>
        </w:rPr>
        <w:t>人</w:t>
      </w:r>
      <w:r>
        <w:rPr>
          <w:color w:val="auto"/>
          <w:spacing w:val="-3"/>
          <w:highlight w:val="none"/>
        </w:rPr>
        <w:t>为</w:t>
      </w:r>
      <w:r>
        <w:rPr>
          <w:rFonts w:hint="eastAsia" w:ascii="Times New Roman" w:hAnsi="Times New Roman"/>
          <w:highlight w:val="none"/>
          <w:u w:val="single"/>
        </w:rPr>
        <w:t>广州南沙经济技术开发区建设中心</w:t>
      </w:r>
      <w:r>
        <w:rPr>
          <w:color w:val="auto"/>
          <w:spacing w:val="-22"/>
          <w:highlight w:val="none"/>
        </w:rPr>
        <w:t>。</w:t>
      </w:r>
      <w:r>
        <w:rPr>
          <w:color w:val="auto"/>
          <w:highlight w:val="none"/>
        </w:rPr>
        <w:t>项目</w:t>
      </w:r>
      <w:r>
        <w:rPr>
          <w:color w:val="auto"/>
          <w:spacing w:val="-3"/>
          <w:highlight w:val="none"/>
        </w:rPr>
        <w:t>已</w:t>
      </w:r>
      <w:r>
        <w:rPr>
          <w:color w:val="auto"/>
          <w:highlight w:val="none"/>
        </w:rPr>
        <w:t>具</w:t>
      </w:r>
      <w:r>
        <w:rPr>
          <w:color w:val="auto"/>
          <w:spacing w:val="-3"/>
          <w:highlight w:val="none"/>
        </w:rPr>
        <w:t>备招</w:t>
      </w:r>
      <w:r>
        <w:rPr>
          <w:color w:val="auto"/>
          <w:highlight w:val="none"/>
        </w:rPr>
        <w:t>标条件</w:t>
      </w:r>
      <w:r>
        <w:rPr>
          <w:color w:val="auto"/>
          <w:spacing w:val="-3"/>
          <w:highlight w:val="none"/>
        </w:rPr>
        <w:t>，</w:t>
      </w:r>
      <w:r>
        <w:rPr>
          <w:color w:val="auto"/>
          <w:highlight w:val="none"/>
        </w:rPr>
        <w:t>现</w:t>
      </w:r>
      <w:r>
        <w:rPr>
          <w:color w:val="auto"/>
          <w:spacing w:val="-3"/>
          <w:highlight w:val="none"/>
        </w:rPr>
        <w:t>对</w:t>
      </w:r>
      <w:r>
        <w:rPr>
          <w:color w:val="auto"/>
          <w:highlight w:val="none"/>
        </w:rPr>
        <w:t>该</w:t>
      </w:r>
      <w:r>
        <w:rPr>
          <w:color w:val="auto"/>
          <w:spacing w:val="-3"/>
          <w:highlight w:val="none"/>
        </w:rPr>
        <w:t>项</w:t>
      </w:r>
      <w:r>
        <w:rPr>
          <w:color w:val="auto"/>
          <w:highlight w:val="none"/>
        </w:rPr>
        <w:t>目</w:t>
      </w:r>
      <w:r>
        <w:rPr>
          <w:color w:val="auto"/>
          <w:spacing w:val="-3"/>
          <w:highlight w:val="none"/>
        </w:rPr>
        <w:t>的</w:t>
      </w:r>
      <w:r>
        <w:rPr>
          <w:rFonts w:hint="eastAsia"/>
          <w:color w:val="auto"/>
          <w:spacing w:val="-3"/>
          <w:highlight w:val="none"/>
          <w:u w:val="single"/>
          <w:lang w:val="en-US" w:eastAsia="zh-CN"/>
        </w:rPr>
        <w:t>施工图</w:t>
      </w:r>
      <w:r>
        <w:rPr>
          <w:color w:val="auto"/>
          <w:highlight w:val="none"/>
          <w:u w:val="single"/>
        </w:rPr>
        <w:t>设</w:t>
      </w:r>
      <w:r>
        <w:rPr>
          <w:color w:val="auto"/>
          <w:spacing w:val="-2"/>
          <w:highlight w:val="none"/>
          <w:u w:val="single"/>
        </w:rPr>
        <w:t>计</w:t>
      </w:r>
      <w:r>
        <w:rPr>
          <w:color w:val="auto"/>
          <w:highlight w:val="none"/>
        </w:rPr>
        <w:t>进行</w:t>
      </w:r>
      <w:r>
        <w:rPr>
          <w:color w:val="auto"/>
          <w:spacing w:val="-3"/>
          <w:highlight w:val="none"/>
        </w:rPr>
        <w:t>公</w:t>
      </w:r>
      <w:r>
        <w:rPr>
          <w:color w:val="auto"/>
          <w:highlight w:val="none"/>
        </w:rPr>
        <w:t>开</w:t>
      </w:r>
      <w:r>
        <w:rPr>
          <w:color w:val="auto"/>
          <w:spacing w:val="-3"/>
          <w:highlight w:val="none"/>
        </w:rPr>
        <w:t>招</w:t>
      </w:r>
      <w:r>
        <w:rPr>
          <w:color w:val="auto"/>
          <w:highlight w:val="none"/>
        </w:rPr>
        <w:t>标。</w:t>
      </w:r>
    </w:p>
    <w:p w14:paraId="34DD4829">
      <w:pPr>
        <w:pStyle w:val="4"/>
        <w:spacing w:line="360" w:lineRule="auto"/>
        <w:rPr>
          <w:rFonts w:hint="eastAsia"/>
          <w:highlight w:val="none"/>
        </w:rPr>
      </w:pPr>
      <w:bookmarkStart w:id="14" w:name="bookmark3"/>
      <w:bookmarkEnd w:id="14"/>
      <w:bookmarkStart w:id="15" w:name="_Toc20470"/>
      <w:bookmarkStart w:id="16" w:name="_Toc28475"/>
      <w:bookmarkStart w:id="17" w:name="_Toc13016"/>
      <w:bookmarkStart w:id="18" w:name="_Toc25151"/>
      <w:bookmarkStart w:id="19" w:name="_Toc30473"/>
      <w:bookmarkStart w:id="20" w:name="_Toc14353"/>
      <w:r>
        <w:rPr>
          <w:rFonts w:hint="eastAsia"/>
          <w:highlight w:val="none"/>
        </w:rPr>
        <w:t>2.项目概况与招标范围</w:t>
      </w:r>
      <w:bookmarkEnd w:id="15"/>
      <w:bookmarkEnd w:id="16"/>
      <w:bookmarkEnd w:id="17"/>
      <w:bookmarkEnd w:id="18"/>
      <w:bookmarkEnd w:id="19"/>
      <w:bookmarkEnd w:id="20"/>
    </w:p>
    <w:p w14:paraId="56F6F87C">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jc w:val="both"/>
        <w:textAlignment w:val="auto"/>
        <w:rPr>
          <w:rFonts w:hint="default" w:ascii="宋体" w:hAnsi="宋体" w:eastAsia="宋体" w:cs="Times New Roman"/>
          <w:color w:val="auto"/>
          <w:sz w:val="21"/>
          <w:szCs w:val="21"/>
          <w:highlight w:val="none"/>
          <w:lang w:val="en-US" w:eastAsia="zh-CN"/>
        </w:rPr>
      </w:pPr>
      <w:bookmarkStart w:id="21" w:name="_Toc17345"/>
      <w:r>
        <w:rPr>
          <w:rFonts w:hint="default" w:ascii="宋体" w:hAnsi="宋体" w:eastAsia="宋体" w:cs="Times New Roman"/>
          <w:color w:val="auto"/>
          <w:sz w:val="21"/>
          <w:szCs w:val="21"/>
          <w:highlight w:val="none"/>
          <w:lang w:val="en-US" w:eastAsia="zh-CN"/>
        </w:rPr>
        <w:t>2.1</w:t>
      </w:r>
      <w:r>
        <w:rPr>
          <w:rFonts w:hint="eastAsia" w:ascii="宋体" w:hAnsi="宋体" w:eastAsia="宋体" w:cs="Times New Roman"/>
          <w:color w:val="auto"/>
          <w:sz w:val="21"/>
          <w:szCs w:val="21"/>
          <w:highlight w:val="none"/>
          <w:lang w:val="en-US" w:eastAsia="zh-CN"/>
        </w:rPr>
        <w:t xml:space="preserve"> </w:t>
      </w:r>
      <w:r>
        <w:rPr>
          <w:rFonts w:hint="default" w:ascii="宋体" w:hAnsi="宋体" w:eastAsia="宋体" w:cs="Times New Roman"/>
          <w:color w:val="auto"/>
          <w:sz w:val="21"/>
          <w:szCs w:val="21"/>
          <w:highlight w:val="none"/>
          <w:lang w:val="en-US" w:eastAsia="zh-CN"/>
        </w:rPr>
        <w:t>招标项目概况</w:t>
      </w:r>
      <w:bookmarkEnd w:id="21"/>
    </w:p>
    <w:p w14:paraId="32B0844C">
      <w:pPr>
        <w:keepNext w:val="0"/>
        <w:keepLines w:val="0"/>
        <w:pageBreakBefore w:val="0"/>
        <w:widowControl w:val="0"/>
        <w:tabs>
          <w:tab w:val="left" w:pos="7513"/>
        </w:tabs>
        <w:kinsoku/>
        <w:overflowPunct/>
        <w:topLinePunct w:val="0"/>
        <w:autoSpaceDE w:val="0"/>
        <w:autoSpaceDN w:val="0"/>
        <w:bidi w:val="0"/>
        <w:snapToGrid/>
        <w:spacing w:line="360" w:lineRule="auto"/>
        <w:ind w:firstLine="371" w:firstLineChars="177"/>
        <w:jc w:val="both"/>
        <w:textAlignment w:val="auto"/>
        <w:rPr>
          <w:rFonts w:hint="default" w:ascii="宋体" w:hAnsi="宋体"/>
          <w:color w:val="auto"/>
          <w:sz w:val="21"/>
          <w:szCs w:val="21"/>
          <w:highlight w:val="none"/>
          <w:u w:val="single"/>
          <w:lang w:val="en-US" w:eastAsia="zh-CN"/>
        </w:rPr>
      </w:pPr>
      <w:r>
        <w:rPr>
          <w:rFonts w:hint="default" w:ascii="宋体" w:hAnsi="宋体" w:eastAsia="宋体"/>
          <w:color w:val="auto"/>
          <w:sz w:val="21"/>
          <w:szCs w:val="21"/>
          <w:highlight w:val="none"/>
        </w:rPr>
        <w:t>2.1.</w:t>
      </w:r>
      <w:r>
        <w:rPr>
          <w:rFonts w:hint="eastAsia" w:ascii="宋体" w:hAnsi="宋体"/>
          <w:color w:val="auto"/>
          <w:sz w:val="21"/>
          <w:szCs w:val="21"/>
          <w:highlight w:val="none"/>
          <w:lang w:val="en-US" w:eastAsia="zh-CN"/>
        </w:rPr>
        <w:t>1 招标项目固定资产投资项目代码：</w:t>
      </w:r>
      <w:r>
        <w:rPr>
          <w:rFonts w:hint="eastAsia" w:ascii="宋体" w:hAnsi="宋体"/>
          <w:color w:val="auto"/>
          <w:sz w:val="21"/>
          <w:szCs w:val="21"/>
          <w:highlight w:val="none"/>
          <w:u w:val="single"/>
          <w:lang w:val="en-US" w:eastAsia="zh-CN"/>
        </w:rPr>
        <w:t>2301-440115-04-01-610284</w:t>
      </w:r>
    </w:p>
    <w:p w14:paraId="039B6E4D">
      <w:pPr>
        <w:keepNext w:val="0"/>
        <w:keepLines w:val="0"/>
        <w:pageBreakBefore w:val="0"/>
        <w:widowControl w:val="0"/>
        <w:tabs>
          <w:tab w:val="left" w:pos="7513"/>
        </w:tabs>
        <w:kinsoku/>
        <w:overflowPunct/>
        <w:topLinePunct w:val="0"/>
        <w:autoSpaceDE w:val="0"/>
        <w:autoSpaceDN w:val="0"/>
        <w:bidi w:val="0"/>
        <w:snapToGrid/>
        <w:spacing w:line="360" w:lineRule="auto"/>
        <w:ind w:firstLine="371" w:firstLineChars="177"/>
        <w:jc w:val="both"/>
        <w:textAlignment w:val="auto"/>
        <w:rPr>
          <w:rFonts w:hint="default" w:ascii="宋体" w:hAnsi="宋体"/>
          <w:color w:val="auto"/>
          <w:sz w:val="21"/>
          <w:szCs w:val="21"/>
          <w:highlight w:val="none"/>
          <w:u w:val="single"/>
          <w:lang w:val="en-US" w:eastAsia="zh-CN"/>
        </w:rPr>
      </w:pPr>
      <w:r>
        <w:rPr>
          <w:rFonts w:hint="eastAsia" w:ascii="宋体" w:hAnsi="宋体"/>
          <w:color w:val="auto"/>
          <w:sz w:val="21"/>
          <w:szCs w:val="21"/>
          <w:highlight w:val="none"/>
          <w:lang w:val="en-US" w:eastAsia="zh-CN"/>
        </w:rPr>
        <w:t>2.1.2 招标项目名称：</w:t>
      </w:r>
      <w:r>
        <w:rPr>
          <w:rFonts w:hint="eastAsia" w:ascii="宋体" w:hAnsi="宋体"/>
          <w:color w:val="auto"/>
          <w:sz w:val="21"/>
          <w:szCs w:val="21"/>
          <w:highlight w:val="none"/>
          <w:u w:val="single"/>
          <w:lang w:val="en-US" w:eastAsia="zh-CN"/>
        </w:rPr>
        <w:t xml:space="preserve"> 凫洲变电站配套综合管廊工程施工图设计 </w:t>
      </w:r>
    </w:p>
    <w:p w14:paraId="4F3B9339">
      <w:pPr>
        <w:keepNext w:val="0"/>
        <w:keepLines w:val="0"/>
        <w:pageBreakBefore w:val="0"/>
        <w:widowControl w:val="0"/>
        <w:tabs>
          <w:tab w:val="left" w:pos="7513"/>
        </w:tabs>
        <w:kinsoku/>
        <w:overflowPunct/>
        <w:topLinePunct w:val="0"/>
        <w:autoSpaceDE w:val="0"/>
        <w:autoSpaceDN w:val="0"/>
        <w:bidi w:val="0"/>
        <w:snapToGrid/>
        <w:spacing w:line="360" w:lineRule="auto"/>
        <w:ind w:firstLine="371" w:firstLineChars="177"/>
        <w:jc w:val="both"/>
        <w:textAlignment w:val="auto"/>
        <w:rPr>
          <w:rFonts w:hint="default" w:ascii="宋体" w:hAnsi="宋体" w:eastAsia="宋体" w:cs="宋体"/>
          <w:color w:val="auto"/>
          <w:sz w:val="21"/>
          <w:szCs w:val="21"/>
          <w:highlight w:val="none"/>
          <w:lang w:eastAsia="zh-CN"/>
        </w:rPr>
      </w:pPr>
      <w:r>
        <w:rPr>
          <w:rFonts w:hint="eastAsia" w:ascii="宋体" w:hAnsi="宋体"/>
          <w:color w:val="auto"/>
          <w:sz w:val="21"/>
          <w:szCs w:val="21"/>
          <w:highlight w:val="none"/>
          <w:lang w:val="en-US" w:eastAsia="zh-CN"/>
        </w:rPr>
        <w:t xml:space="preserve">2.1.3 </w:t>
      </w:r>
      <w:r>
        <w:rPr>
          <w:rFonts w:hint="default" w:ascii="宋体" w:hAnsi="宋体" w:eastAsia="宋体"/>
          <w:color w:val="auto"/>
          <w:sz w:val="21"/>
          <w:szCs w:val="21"/>
          <w:highlight w:val="none"/>
        </w:rPr>
        <w:t>工程建设地点：</w:t>
      </w:r>
      <w:r>
        <w:rPr>
          <w:rFonts w:hint="default" w:ascii="宋体" w:hAnsi="宋体" w:eastAsia="宋体"/>
          <w:color w:val="auto"/>
          <w:sz w:val="21"/>
          <w:szCs w:val="21"/>
          <w:highlight w:val="none"/>
          <w:u w:val="single"/>
          <w:lang w:val="en-US" w:eastAsia="zh-CN"/>
        </w:rPr>
        <w:t xml:space="preserve"> 广州市南沙区</w:t>
      </w:r>
      <w:r>
        <w:rPr>
          <w:rFonts w:hint="eastAsia" w:ascii="宋体" w:hAnsi="宋体" w:eastAsia="宋体"/>
          <w:color w:val="auto"/>
          <w:sz w:val="21"/>
          <w:szCs w:val="21"/>
          <w:highlight w:val="none"/>
          <w:u w:val="single"/>
          <w:lang w:val="en-US" w:eastAsia="zh-CN"/>
        </w:rPr>
        <w:t xml:space="preserve"> </w:t>
      </w:r>
      <w:r>
        <w:rPr>
          <w:rFonts w:hint="default" w:ascii="宋体" w:hAnsi="宋体" w:eastAsia="宋体"/>
          <w:color w:val="auto"/>
          <w:sz w:val="21"/>
          <w:szCs w:val="21"/>
          <w:highlight w:val="none"/>
          <w:lang w:val="en-US" w:eastAsia="zh-CN"/>
        </w:rPr>
        <w:t xml:space="preserve"> </w:t>
      </w:r>
    </w:p>
    <w:p w14:paraId="2ED5CF6E">
      <w:pPr>
        <w:keepNext w:val="0"/>
        <w:keepLines w:val="0"/>
        <w:pageBreakBefore w:val="0"/>
        <w:widowControl w:val="0"/>
        <w:tabs>
          <w:tab w:val="left" w:pos="7513"/>
        </w:tabs>
        <w:kinsoku/>
        <w:overflowPunct/>
        <w:topLinePunct w:val="0"/>
        <w:autoSpaceDE w:val="0"/>
        <w:autoSpaceDN w:val="0"/>
        <w:bidi w:val="0"/>
        <w:snapToGrid/>
        <w:spacing w:line="360" w:lineRule="auto"/>
        <w:ind w:firstLine="371" w:firstLineChars="177"/>
        <w:jc w:val="both"/>
        <w:textAlignment w:val="auto"/>
        <w:rPr>
          <w:rFonts w:hint="default"/>
          <w:color w:val="auto"/>
          <w:sz w:val="21"/>
          <w:szCs w:val="21"/>
          <w:highlight w:val="none"/>
          <w:u w:val="single"/>
          <w:lang w:val="en-US" w:eastAsia="zh-CN"/>
        </w:rPr>
      </w:pPr>
      <w:r>
        <w:rPr>
          <w:rFonts w:hint="default" w:ascii="宋体" w:hAnsi="宋体" w:eastAsia="宋体"/>
          <w:color w:val="auto"/>
          <w:sz w:val="21"/>
          <w:szCs w:val="21"/>
          <w:highlight w:val="none"/>
        </w:rPr>
        <w:t>2.1.</w:t>
      </w:r>
      <w:r>
        <w:rPr>
          <w:rFonts w:hint="eastAsia" w:ascii="宋体" w:hAnsi="宋体"/>
          <w:color w:val="auto"/>
          <w:sz w:val="21"/>
          <w:szCs w:val="21"/>
          <w:highlight w:val="none"/>
          <w:lang w:val="en-US" w:eastAsia="zh-CN"/>
        </w:rPr>
        <w:t xml:space="preserve">4 </w:t>
      </w:r>
      <w:r>
        <w:rPr>
          <w:rFonts w:hint="default" w:ascii="宋体" w:hAnsi="宋体" w:eastAsia="宋体"/>
          <w:color w:val="auto"/>
          <w:sz w:val="21"/>
          <w:szCs w:val="21"/>
          <w:highlight w:val="none"/>
        </w:rPr>
        <w:t>工程建设规模</w:t>
      </w:r>
      <w:r>
        <w:rPr>
          <w:rFonts w:hint="default" w:ascii="宋体" w:hAnsi="Times New Roman" w:eastAsia="宋体"/>
          <w:color w:val="auto"/>
          <w:sz w:val="21"/>
          <w:szCs w:val="21"/>
          <w:highlight w:val="none"/>
        </w:rPr>
        <w:t>：</w:t>
      </w:r>
      <w:r>
        <w:rPr>
          <w:rFonts w:hint="eastAsia" w:ascii="宋体" w:hAnsi="宋体"/>
          <w:color w:val="auto"/>
          <w:sz w:val="21"/>
          <w:szCs w:val="21"/>
          <w:highlight w:val="none"/>
          <w:u w:val="single"/>
          <w:lang w:val="en-US" w:eastAsia="zh-CN"/>
        </w:rPr>
        <w:t>凫洲变电站配套电力管廊工程，</w:t>
      </w:r>
      <w:r>
        <w:rPr>
          <w:rFonts w:hint="default"/>
          <w:color w:val="auto"/>
          <w:sz w:val="21"/>
          <w:szCs w:val="21"/>
          <w:highlight w:val="none"/>
          <w:u w:val="single"/>
          <w:lang w:val="en-US" w:eastAsia="zh-CN"/>
        </w:rPr>
        <w:t>新建110kV及10kV电力</w:t>
      </w:r>
      <w:r>
        <w:rPr>
          <w:rFonts w:hint="eastAsia"/>
          <w:color w:val="auto"/>
          <w:sz w:val="21"/>
          <w:szCs w:val="21"/>
          <w:highlight w:val="none"/>
          <w:u w:val="single"/>
          <w:lang w:val="en-US" w:eastAsia="zh-CN"/>
        </w:rPr>
        <w:t>管廊</w:t>
      </w:r>
      <w:r>
        <w:rPr>
          <w:rFonts w:hint="default"/>
          <w:color w:val="auto"/>
          <w:sz w:val="21"/>
          <w:szCs w:val="21"/>
          <w:highlight w:val="none"/>
          <w:u w:val="single"/>
          <w:lang w:val="en-US" w:eastAsia="zh-CN"/>
        </w:rPr>
        <w:t>，其中110kV电力管廊总长约3.4千米；10kV电力管廊总长约4.5千米。</w:t>
      </w:r>
    </w:p>
    <w:p w14:paraId="4AD5F9F5">
      <w:pPr>
        <w:keepNext w:val="0"/>
        <w:keepLines w:val="0"/>
        <w:pageBreakBefore w:val="0"/>
        <w:widowControl w:val="0"/>
        <w:tabs>
          <w:tab w:val="left" w:pos="7513"/>
        </w:tabs>
        <w:kinsoku/>
        <w:overflowPunct/>
        <w:topLinePunct w:val="0"/>
        <w:autoSpaceDE w:val="0"/>
        <w:autoSpaceDN w:val="0"/>
        <w:bidi w:val="0"/>
        <w:snapToGrid/>
        <w:spacing w:line="360" w:lineRule="auto"/>
        <w:ind w:firstLine="371" w:firstLineChars="177"/>
        <w:jc w:val="both"/>
        <w:textAlignment w:val="auto"/>
        <w:rPr>
          <w:rFonts w:hint="default"/>
          <w:color w:val="auto"/>
          <w:sz w:val="21"/>
          <w:szCs w:val="21"/>
          <w:highlight w:val="none"/>
          <w:u w:val="single"/>
          <w:lang w:val="en-US" w:eastAsia="zh-CN"/>
        </w:rPr>
      </w:pPr>
      <w:r>
        <w:rPr>
          <w:rFonts w:hint="default" w:ascii="宋体" w:hAnsi="宋体" w:eastAsia="宋体"/>
          <w:color w:val="auto"/>
          <w:sz w:val="21"/>
          <w:szCs w:val="21"/>
          <w:highlight w:val="none"/>
        </w:rPr>
        <w:t>2.1.</w:t>
      </w:r>
      <w:r>
        <w:rPr>
          <w:rFonts w:hint="eastAsia" w:ascii="宋体" w:hAnsi="宋体" w:eastAsia="宋体"/>
          <w:color w:val="auto"/>
          <w:sz w:val="21"/>
          <w:szCs w:val="21"/>
          <w:highlight w:val="none"/>
          <w:lang w:val="en-US" w:eastAsia="zh-CN"/>
        </w:rPr>
        <w:t xml:space="preserve">5 </w:t>
      </w:r>
      <w:r>
        <w:rPr>
          <w:rFonts w:hint="default" w:ascii="宋体" w:hAnsi="宋体" w:eastAsia="宋体"/>
          <w:color w:val="auto"/>
          <w:sz w:val="21"/>
          <w:szCs w:val="21"/>
          <w:highlight w:val="none"/>
        </w:rPr>
        <w:t>工程</w:t>
      </w:r>
      <w:r>
        <w:rPr>
          <w:rFonts w:hint="eastAsia" w:ascii="宋体" w:hAnsi="宋体" w:eastAsia="宋体"/>
          <w:color w:val="auto"/>
          <w:sz w:val="21"/>
          <w:szCs w:val="21"/>
          <w:highlight w:val="none"/>
          <w:u w:val="single"/>
          <w:lang w:eastAsia="zh-CN"/>
        </w:rPr>
        <w:t>估算</w:t>
      </w:r>
      <w:r>
        <w:rPr>
          <w:rFonts w:hint="default" w:ascii="宋体" w:hAnsi="宋体" w:eastAsia="宋体"/>
          <w:color w:val="auto"/>
          <w:sz w:val="21"/>
          <w:szCs w:val="22"/>
          <w:highlight w:val="none"/>
        </w:rPr>
        <w:t>建筑安装工程费</w:t>
      </w:r>
      <w:r>
        <w:rPr>
          <w:rFonts w:hint="default" w:ascii="宋体" w:hAnsi="Times New Roman" w:eastAsia="宋体"/>
          <w:color w:val="auto"/>
          <w:sz w:val="21"/>
          <w:szCs w:val="21"/>
          <w:highlight w:val="none"/>
        </w:rPr>
        <w:t>：</w:t>
      </w:r>
      <w:r>
        <w:rPr>
          <w:rFonts w:hint="default"/>
          <w:color w:val="auto"/>
          <w:sz w:val="21"/>
          <w:szCs w:val="21"/>
          <w:highlight w:val="none"/>
          <w:u w:val="single"/>
          <w:lang w:val="en-US" w:eastAsia="zh-CN"/>
        </w:rPr>
        <w:t>本项目建设投资约为8</w:t>
      </w:r>
      <w:r>
        <w:rPr>
          <w:rFonts w:hint="eastAsia"/>
          <w:color w:val="auto"/>
          <w:sz w:val="21"/>
          <w:szCs w:val="21"/>
          <w:highlight w:val="none"/>
          <w:u w:val="single"/>
          <w:lang w:val="en-US" w:eastAsia="zh-CN"/>
        </w:rPr>
        <w:t>566.11</w:t>
      </w:r>
      <w:r>
        <w:rPr>
          <w:rFonts w:hint="default"/>
          <w:color w:val="auto"/>
          <w:sz w:val="21"/>
          <w:szCs w:val="21"/>
          <w:highlight w:val="none"/>
          <w:u w:val="single"/>
          <w:lang w:val="en-US" w:eastAsia="zh-CN"/>
        </w:rPr>
        <w:t>万元，建安费约为</w:t>
      </w:r>
      <w:r>
        <w:rPr>
          <w:rFonts w:hint="eastAsia"/>
          <w:color w:val="auto"/>
          <w:sz w:val="21"/>
          <w:szCs w:val="21"/>
          <w:highlight w:val="none"/>
          <w:u w:val="single"/>
          <w:lang w:val="en-US" w:eastAsia="zh-CN"/>
        </w:rPr>
        <w:t>6868.89</w:t>
      </w:r>
      <w:r>
        <w:rPr>
          <w:rFonts w:hint="default"/>
          <w:color w:val="auto"/>
          <w:sz w:val="21"/>
          <w:szCs w:val="21"/>
          <w:highlight w:val="none"/>
          <w:u w:val="single"/>
          <w:lang w:val="en-US" w:eastAsia="zh-CN"/>
        </w:rPr>
        <w:t>万元。</w:t>
      </w:r>
      <w:bookmarkStart w:id="22" w:name="_Toc13481"/>
    </w:p>
    <w:p w14:paraId="19D6A067">
      <w:pPr>
        <w:keepNext w:val="0"/>
        <w:keepLines w:val="0"/>
        <w:pageBreakBefore w:val="0"/>
        <w:widowControl w:val="0"/>
        <w:tabs>
          <w:tab w:val="left" w:pos="7513"/>
        </w:tabs>
        <w:kinsoku/>
        <w:overflowPunct/>
        <w:topLinePunct w:val="0"/>
        <w:autoSpaceDE w:val="0"/>
        <w:autoSpaceDN w:val="0"/>
        <w:bidi w:val="0"/>
        <w:snapToGrid/>
        <w:spacing w:line="360" w:lineRule="auto"/>
        <w:jc w:val="both"/>
        <w:textAlignment w:val="auto"/>
        <w:rPr>
          <w:rFonts w:hint="default" w:ascii="宋体" w:hAnsi="宋体" w:eastAsia="宋体" w:cs="Times New Roman"/>
          <w:color w:val="auto"/>
          <w:sz w:val="21"/>
          <w:szCs w:val="21"/>
          <w:highlight w:val="none"/>
          <w:lang w:val="en-US" w:eastAsia="zh-CN"/>
        </w:rPr>
      </w:pPr>
    </w:p>
    <w:p w14:paraId="284C10BD">
      <w:pPr>
        <w:keepNext w:val="0"/>
        <w:keepLines w:val="0"/>
        <w:pageBreakBefore w:val="0"/>
        <w:widowControl w:val="0"/>
        <w:tabs>
          <w:tab w:val="left" w:pos="7513"/>
        </w:tabs>
        <w:kinsoku/>
        <w:overflowPunct/>
        <w:topLinePunct w:val="0"/>
        <w:autoSpaceDE w:val="0"/>
        <w:autoSpaceDN w:val="0"/>
        <w:bidi w:val="0"/>
        <w:snapToGrid/>
        <w:spacing w:line="360" w:lineRule="auto"/>
        <w:jc w:val="both"/>
        <w:textAlignment w:val="auto"/>
        <w:rPr>
          <w:rFonts w:hint="default" w:ascii="宋体" w:hAnsi="宋体" w:eastAsia="宋体" w:cs="Times New Roman"/>
          <w:color w:val="auto"/>
          <w:sz w:val="21"/>
          <w:szCs w:val="21"/>
          <w:highlight w:val="none"/>
          <w:lang w:val="en-US" w:eastAsia="zh-CN"/>
        </w:rPr>
      </w:pPr>
      <w:r>
        <w:rPr>
          <w:rFonts w:hint="default" w:ascii="宋体" w:hAnsi="宋体" w:eastAsia="宋体" w:cs="Times New Roman"/>
          <w:color w:val="auto"/>
          <w:sz w:val="21"/>
          <w:szCs w:val="21"/>
          <w:highlight w:val="none"/>
          <w:lang w:val="en-US" w:eastAsia="zh-CN"/>
        </w:rPr>
        <w:t>2.2</w:t>
      </w:r>
      <w:r>
        <w:rPr>
          <w:rFonts w:hint="eastAsia" w:ascii="宋体" w:hAnsi="宋体" w:eastAsia="宋体" w:cs="Times New Roman"/>
          <w:color w:val="auto"/>
          <w:sz w:val="21"/>
          <w:szCs w:val="21"/>
          <w:highlight w:val="none"/>
          <w:lang w:val="en-US" w:eastAsia="zh-CN"/>
        </w:rPr>
        <w:t xml:space="preserve"> </w:t>
      </w:r>
      <w:r>
        <w:rPr>
          <w:rFonts w:hint="default" w:ascii="宋体" w:hAnsi="宋体" w:eastAsia="宋体" w:cs="Times New Roman"/>
          <w:color w:val="auto"/>
          <w:sz w:val="21"/>
          <w:szCs w:val="21"/>
          <w:highlight w:val="none"/>
          <w:lang w:val="en-US" w:eastAsia="zh-CN"/>
        </w:rPr>
        <w:t>招标范围</w:t>
      </w:r>
      <w:bookmarkEnd w:id="22"/>
    </w:p>
    <w:p w14:paraId="650B7F65">
      <w:pPr>
        <w:keepNext w:val="0"/>
        <w:keepLines w:val="0"/>
        <w:pageBreakBefore w:val="0"/>
        <w:widowControl w:val="0"/>
        <w:tabs>
          <w:tab w:val="left" w:pos="7513"/>
        </w:tabs>
        <w:kinsoku/>
        <w:overflowPunct/>
        <w:topLinePunct w:val="0"/>
        <w:autoSpaceDE w:val="0"/>
        <w:autoSpaceDN w:val="0"/>
        <w:bidi w:val="0"/>
        <w:snapToGrid/>
        <w:spacing w:line="360" w:lineRule="auto"/>
        <w:ind w:firstLine="420" w:firstLineChars="200"/>
        <w:jc w:val="both"/>
        <w:textAlignment w:val="auto"/>
        <w:rPr>
          <w:rFonts w:hint="eastAsia" w:eastAsia="宋体"/>
          <w:color w:val="auto"/>
          <w:highlight w:val="none"/>
          <w:lang w:eastAsia="zh-CN"/>
        </w:rPr>
      </w:pPr>
      <w:r>
        <w:rPr>
          <w:rFonts w:hint="default" w:ascii="宋体" w:hAnsi="宋体" w:eastAsia="宋体"/>
          <w:color w:val="auto"/>
          <w:sz w:val="21"/>
          <w:szCs w:val="21"/>
          <w:highlight w:val="none"/>
        </w:rPr>
        <w:t>2.2.1</w:t>
      </w:r>
      <w:r>
        <w:rPr>
          <w:rFonts w:hint="eastAsia" w:ascii="宋体" w:hAnsi="宋体" w:eastAsia="宋体"/>
          <w:color w:val="auto"/>
          <w:sz w:val="21"/>
          <w:szCs w:val="21"/>
          <w:highlight w:val="none"/>
          <w:lang w:val="en-US" w:eastAsia="zh-CN"/>
        </w:rPr>
        <w:t xml:space="preserve"> </w:t>
      </w:r>
      <w:r>
        <w:rPr>
          <w:rFonts w:hint="default" w:ascii="宋体" w:hAnsi="Times New Roman" w:eastAsia="宋体"/>
          <w:color w:val="auto"/>
          <w:sz w:val="21"/>
          <w:szCs w:val="21"/>
          <w:highlight w:val="none"/>
        </w:rPr>
        <w:t>标段划分：</w:t>
      </w:r>
      <w:r>
        <w:rPr>
          <w:rFonts w:hint="eastAsia"/>
          <w:color w:val="auto"/>
          <w:sz w:val="21"/>
          <w:szCs w:val="21"/>
          <w:highlight w:val="none"/>
          <w:u w:val="single"/>
          <w:lang w:val="en-US" w:eastAsia="zh-CN"/>
        </w:rPr>
        <w:t>本项目设置1个标段</w:t>
      </w:r>
    </w:p>
    <w:p w14:paraId="28A256A8">
      <w:pPr>
        <w:pStyle w:val="6"/>
        <w:keepNext w:val="0"/>
        <w:keepLines w:val="0"/>
        <w:pageBreakBefore w:val="0"/>
        <w:widowControl w:val="0"/>
        <w:kinsoku/>
        <w:overflowPunct/>
        <w:topLinePunct w:val="0"/>
        <w:autoSpaceDE w:val="0"/>
        <w:autoSpaceDN w:val="0"/>
        <w:bidi w:val="0"/>
        <w:snapToGrid/>
        <w:ind w:firstLine="0" w:firstLineChars="0"/>
        <w:jc w:val="both"/>
        <w:textAlignment w:val="auto"/>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注：两个或两个以上标段的，应明确允许兼中或不兼中。</w:t>
      </w:r>
    </w:p>
    <w:p w14:paraId="4FEEDB32">
      <w:pPr>
        <w:keepNext w:val="0"/>
        <w:keepLines w:val="0"/>
        <w:pageBreakBefore w:val="0"/>
        <w:widowControl w:val="0"/>
        <w:tabs>
          <w:tab w:val="left" w:pos="7513"/>
        </w:tabs>
        <w:kinsoku/>
        <w:overflowPunct/>
        <w:topLinePunct w:val="0"/>
        <w:autoSpaceDE w:val="0"/>
        <w:autoSpaceDN w:val="0"/>
        <w:bidi w:val="0"/>
        <w:snapToGrid/>
        <w:spacing w:line="360" w:lineRule="auto"/>
        <w:ind w:firstLine="420" w:firstLineChars="200"/>
        <w:jc w:val="both"/>
        <w:textAlignment w:val="auto"/>
        <w:rPr>
          <w:rFonts w:hint="default" w:ascii="宋体" w:hAnsi="宋体" w:eastAsia="宋体"/>
          <w:color w:val="auto"/>
          <w:sz w:val="21"/>
          <w:szCs w:val="21"/>
          <w:highlight w:val="none"/>
          <w:u w:val="single"/>
          <w:lang w:val="en-US" w:eastAsia="zh-CN"/>
        </w:rPr>
      </w:pPr>
      <w:r>
        <w:rPr>
          <w:rFonts w:hint="default" w:ascii="宋体" w:hAnsi="宋体" w:eastAsia="宋体"/>
          <w:color w:val="auto"/>
          <w:sz w:val="21"/>
          <w:szCs w:val="21"/>
          <w:highlight w:val="none"/>
        </w:rPr>
        <w:t>2.2.2</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lang w:eastAsia="zh-CN"/>
        </w:rPr>
        <w:t>招标</w:t>
      </w:r>
      <w:r>
        <w:rPr>
          <w:rFonts w:hint="default" w:ascii="宋体" w:hAnsi="宋体" w:eastAsia="宋体"/>
          <w:color w:val="auto"/>
          <w:sz w:val="21"/>
          <w:szCs w:val="21"/>
          <w:highlight w:val="none"/>
        </w:rPr>
        <w:t>范围：</w:t>
      </w:r>
      <w:r>
        <w:rPr>
          <w:rFonts w:hint="default" w:ascii="宋体" w:hAnsi="宋体" w:eastAsia="宋体"/>
          <w:color w:val="auto"/>
          <w:sz w:val="21"/>
          <w:szCs w:val="21"/>
          <w:highlight w:val="none"/>
          <w:u w:val="single"/>
          <w:lang w:val="en-US" w:eastAsia="zh-CN"/>
        </w:rPr>
        <w:t>编制施工图设计文件(含关键分项工程的施工方案设计)和预算</w:t>
      </w:r>
      <w:r>
        <w:rPr>
          <w:rFonts w:hint="eastAsia" w:ascii="宋体" w:hAnsi="宋体"/>
          <w:color w:val="auto"/>
          <w:sz w:val="21"/>
          <w:szCs w:val="21"/>
          <w:highlight w:val="none"/>
          <w:u w:val="single"/>
          <w:lang w:val="en-US" w:eastAsia="zh-CN"/>
        </w:rPr>
        <w:t>；</w:t>
      </w:r>
      <w:r>
        <w:rPr>
          <w:rFonts w:hint="default" w:ascii="宋体" w:hAnsi="宋体" w:eastAsia="宋体"/>
          <w:color w:val="auto"/>
          <w:sz w:val="21"/>
          <w:szCs w:val="21"/>
          <w:highlight w:val="none"/>
          <w:u w:val="single"/>
          <w:lang w:val="en-US" w:eastAsia="zh-CN"/>
        </w:rPr>
        <w:t>开展涉及上述内容的整体方案论证和综合评估，协助报建报批工作，及时提供报建所需的技术资料，进行必要的专项研究及深化设计</w:t>
      </w:r>
      <w:r>
        <w:rPr>
          <w:rFonts w:hint="eastAsia" w:ascii="宋体" w:hAnsi="宋体"/>
          <w:color w:val="auto"/>
          <w:sz w:val="21"/>
          <w:szCs w:val="21"/>
          <w:highlight w:val="none"/>
          <w:u w:val="single"/>
          <w:lang w:val="en-US" w:eastAsia="zh-CN"/>
        </w:rPr>
        <w:t>；</w:t>
      </w:r>
      <w:r>
        <w:rPr>
          <w:rFonts w:hint="default" w:ascii="宋体" w:hAnsi="宋体" w:eastAsia="宋体"/>
          <w:color w:val="auto"/>
          <w:sz w:val="21"/>
          <w:szCs w:val="21"/>
          <w:highlight w:val="none"/>
          <w:u w:val="single"/>
          <w:lang w:val="en-US" w:eastAsia="zh-CN"/>
        </w:rPr>
        <w:t>设计工作应按国土、规划、文物保护、住建、水行业、航运、交通、地铁、高速公路、高铁、公路、外电、各类管线等行业行政主管部门报建报批的审批要求提供符合报审要求的成果文件所产生的的费用包含在合同设计费内。施工期设计服务（含现场服务及专人驻现场服务、设计变更等）</w:t>
      </w:r>
      <w:r>
        <w:rPr>
          <w:rFonts w:hint="eastAsia" w:ascii="宋体" w:hAnsi="宋体"/>
          <w:color w:val="auto"/>
          <w:sz w:val="21"/>
          <w:szCs w:val="21"/>
          <w:highlight w:val="none"/>
          <w:u w:val="single"/>
          <w:lang w:val="en-US" w:eastAsia="zh-CN"/>
        </w:rPr>
        <w:t>；</w:t>
      </w:r>
      <w:r>
        <w:rPr>
          <w:rFonts w:hint="default" w:ascii="宋体" w:hAnsi="宋体" w:eastAsia="宋体"/>
          <w:color w:val="auto"/>
          <w:sz w:val="21"/>
          <w:szCs w:val="21"/>
          <w:highlight w:val="none"/>
          <w:u w:val="single"/>
          <w:lang w:val="en-US" w:eastAsia="zh-CN"/>
        </w:rPr>
        <w:t>配合竣工图编制相关工作（含验收通过）等。</w:t>
      </w:r>
    </w:p>
    <w:p w14:paraId="7885BB14">
      <w:pPr>
        <w:keepNext w:val="0"/>
        <w:keepLines w:val="0"/>
        <w:pageBreakBefore w:val="0"/>
        <w:widowControl w:val="0"/>
        <w:tabs>
          <w:tab w:val="left" w:pos="7513"/>
        </w:tabs>
        <w:kinsoku/>
        <w:overflowPunct/>
        <w:topLinePunct w:val="0"/>
        <w:autoSpaceDE w:val="0"/>
        <w:autoSpaceDN w:val="0"/>
        <w:bidi w:val="0"/>
        <w:snapToGrid/>
        <w:spacing w:line="360" w:lineRule="auto"/>
        <w:ind w:firstLine="420" w:firstLineChars="200"/>
        <w:jc w:val="both"/>
        <w:textAlignment w:val="auto"/>
        <w:rPr>
          <w:rFonts w:hint="default" w:ascii="宋体" w:hAnsi="宋体" w:eastAsia="宋体"/>
          <w:color w:val="auto"/>
          <w:sz w:val="21"/>
          <w:szCs w:val="21"/>
          <w:highlight w:val="none"/>
          <w:u w:val="single"/>
          <w:lang w:val="en-US" w:eastAsia="zh-CN"/>
        </w:rPr>
      </w:pPr>
      <w:r>
        <w:rPr>
          <w:rFonts w:hint="default" w:ascii="宋体" w:hAnsi="宋体" w:eastAsia="宋体"/>
          <w:color w:val="auto"/>
          <w:sz w:val="21"/>
          <w:szCs w:val="21"/>
          <w:highlight w:val="none"/>
        </w:rPr>
        <w:t>2.2.3</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lang w:eastAsia="zh-CN"/>
        </w:rPr>
        <w:t>设计</w:t>
      </w:r>
      <w:r>
        <w:rPr>
          <w:rFonts w:hint="default" w:ascii="宋体" w:hAnsi="宋体" w:eastAsia="宋体"/>
          <w:color w:val="auto"/>
          <w:sz w:val="21"/>
          <w:szCs w:val="21"/>
          <w:highlight w:val="none"/>
        </w:rPr>
        <w:t>服务期</w:t>
      </w:r>
      <w:r>
        <w:rPr>
          <w:rFonts w:hint="eastAsia" w:ascii="宋体" w:hAnsi="宋体"/>
          <w:color w:val="auto"/>
          <w:sz w:val="21"/>
          <w:szCs w:val="21"/>
          <w:highlight w:val="none"/>
          <w:lang w:eastAsia="zh-CN"/>
        </w:rPr>
        <w:t>限</w:t>
      </w:r>
      <w:r>
        <w:rPr>
          <w:rFonts w:hint="default" w:ascii="宋体" w:hAnsi="宋体" w:eastAsia="宋体"/>
          <w:color w:val="auto"/>
          <w:sz w:val="21"/>
          <w:szCs w:val="21"/>
          <w:highlight w:val="none"/>
        </w:rPr>
        <w:t>：</w:t>
      </w:r>
      <w:r>
        <w:rPr>
          <w:rFonts w:hint="default" w:ascii="宋体" w:hAnsi="宋体" w:eastAsia="宋体"/>
          <w:color w:val="auto"/>
          <w:sz w:val="21"/>
          <w:szCs w:val="21"/>
          <w:highlight w:val="none"/>
          <w:u w:val="single"/>
          <w:lang w:val="en-US" w:eastAsia="zh-CN"/>
        </w:rPr>
        <w:t>从承包人收到中标通知书开始起算，至按本合同约定承包人应承担的全部工作内容完成止。</w:t>
      </w:r>
    </w:p>
    <w:p w14:paraId="67422F6D">
      <w:pPr>
        <w:keepNext w:val="0"/>
        <w:keepLines w:val="0"/>
        <w:pageBreakBefore w:val="0"/>
        <w:widowControl w:val="0"/>
        <w:numPr>
          <w:ilvl w:val="0"/>
          <w:numId w:val="0"/>
        </w:numPr>
        <w:kinsoku/>
        <w:overflowPunct/>
        <w:topLinePunct w:val="0"/>
        <w:autoSpaceDE w:val="0"/>
        <w:autoSpaceDN w:val="0"/>
        <w:bidi w:val="0"/>
        <w:snapToGrid/>
        <w:spacing w:line="360" w:lineRule="auto"/>
        <w:ind w:firstLine="420" w:firstLineChars="200"/>
        <w:jc w:val="both"/>
        <w:textAlignment w:val="auto"/>
        <w:rPr>
          <w:rFonts w:hint="eastAsia"/>
          <w:highlight w:val="none"/>
        </w:rPr>
      </w:pPr>
      <w:r>
        <w:rPr>
          <w:rFonts w:hint="eastAsia" w:ascii="宋体" w:hAnsi="宋体" w:eastAsia="宋体"/>
          <w:color w:val="auto"/>
          <w:sz w:val="21"/>
          <w:szCs w:val="21"/>
          <w:highlight w:val="none"/>
          <w:lang w:val="en-US" w:eastAsia="zh-CN"/>
        </w:rPr>
        <w:t>设计</w:t>
      </w:r>
      <w:r>
        <w:rPr>
          <w:rFonts w:hint="eastAsia"/>
          <w:color w:val="auto"/>
          <w:sz w:val="21"/>
          <w:szCs w:val="21"/>
          <w:highlight w:val="none"/>
        </w:rPr>
        <w:t>专业内容：</w:t>
      </w:r>
      <w:r>
        <w:rPr>
          <w:rFonts w:hint="eastAsia"/>
          <w:color w:val="auto"/>
          <w:sz w:val="21"/>
          <w:szCs w:val="21"/>
          <w:highlight w:val="none"/>
          <w:u w:val="single"/>
          <w:lang w:eastAsia="zh-CN"/>
        </w:rPr>
        <w:t>☑城市</w:t>
      </w:r>
      <w:r>
        <w:rPr>
          <w:rFonts w:hint="eastAsia"/>
          <w:color w:val="auto"/>
          <w:sz w:val="21"/>
          <w:szCs w:val="21"/>
          <w:highlight w:val="none"/>
          <w:u w:val="single"/>
        </w:rPr>
        <w:t>道路工程、□桥梁工程、□城市隧道工程、□排水工程、□给水工程、□照明工程、</w:t>
      </w:r>
      <w:r>
        <w:rPr>
          <w:rFonts w:hint="eastAsia"/>
          <w:color w:val="auto"/>
          <w:sz w:val="21"/>
          <w:szCs w:val="21"/>
          <w:highlight w:val="none"/>
          <w:u w:val="single"/>
          <w:lang w:eastAsia="zh-CN"/>
        </w:rPr>
        <w:t>☑</w:t>
      </w:r>
      <w:r>
        <w:rPr>
          <w:rFonts w:hint="eastAsia"/>
          <w:color w:val="auto"/>
          <w:sz w:val="21"/>
          <w:szCs w:val="21"/>
          <w:highlight w:val="none"/>
          <w:u w:val="single"/>
        </w:rPr>
        <w:t>交通工程、□城镇燃气工程、□热力工程、</w:t>
      </w:r>
      <w:r>
        <w:rPr>
          <w:rFonts w:hint="eastAsia"/>
          <w:color w:val="auto"/>
          <w:sz w:val="21"/>
          <w:szCs w:val="21"/>
          <w:highlight w:val="none"/>
          <w:u w:val="single"/>
          <w:lang w:eastAsia="zh-CN"/>
        </w:rPr>
        <w:t>☑</w:t>
      </w:r>
      <w:r>
        <w:rPr>
          <w:rFonts w:hint="eastAsia"/>
          <w:color w:val="auto"/>
          <w:sz w:val="21"/>
          <w:szCs w:val="21"/>
          <w:highlight w:val="none"/>
          <w:u w:val="single"/>
        </w:rPr>
        <w:t>绿化工程、</w:t>
      </w:r>
      <w:r>
        <w:rPr>
          <w:rFonts w:hint="eastAsia"/>
          <w:color w:val="auto"/>
          <w:sz w:val="21"/>
          <w:szCs w:val="21"/>
          <w:highlight w:val="none"/>
          <w:u w:val="single"/>
          <w:lang w:eastAsia="zh-CN"/>
        </w:rPr>
        <w:t>☑</w:t>
      </w:r>
      <w:r>
        <w:rPr>
          <w:rFonts w:hint="eastAsia"/>
          <w:color w:val="auto"/>
          <w:sz w:val="21"/>
          <w:szCs w:val="21"/>
          <w:highlight w:val="none"/>
          <w:u w:val="single"/>
        </w:rPr>
        <w:t>管线综合工程</w:t>
      </w:r>
      <w:r>
        <w:rPr>
          <w:rFonts w:hint="eastAsia"/>
          <w:color w:val="auto"/>
          <w:sz w:val="21"/>
          <w:szCs w:val="21"/>
          <w:highlight w:val="none"/>
          <w:u w:val="single"/>
          <w:lang w:eastAsia="zh-CN"/>
        </w:rPr>
        <w:t>、</w:t>
      </w:r>
      <w:r>
        <w:rPr>
          <w:rFonts w:hint="eastAsia"/>
          <w:color w:val="auto"/>
          <w:sz w:val="21"/>
          <w:szCs w:val="21"/>
          <w:highlight w:val="none"/>
          <w:u w:val="single"/>
        </w:rPr>
        <w:t>□城市轨道交通工程。</w:t>
      </w:r>
    </w:p>
    <w:p w14:paraId="7CD5B1FA">
      <w:pPr>
        <w:keepNext w:val="0"/>
        <w:keepLines w:val="0"/>
        <w:pageBreakBefore w:val="0"/>
        <w:widowControl w:val="0"/>
        <w:tabs>
          <w:tab w:val="left" w:pos="7513"/>
        </w:tabs>
        <w:kinsoku/>
        <w:overflowPunct/>
        <w:topLinePunct w:val="0"/>
        <w:autoSpaceDE w:val="0"/>
        <w:autoSpaceDN w:val="0"/>
        <w:bidi w:val="0"/>
        <w:snapToGrid/>
        <w:spacing w:line="360" w:lineRule="auto"/>
        <w:ind w:firstLine="420" w:firstLineChars="200"/>
        <w:jc w:val="both"/>
        <w:textAlignment w:val="auto"/>
        <w:rPr>
          <w:rFonts w:hint="eastAsia" w:eastAsia="宋体"/>
          <w:color w:val="auto"/>
          <w:highlight w:val="none"/>
          <w:lang w:eastAsia="zh-CN"/>
        </w:rPr>
      </w:pPr>
      <w:r>
        <w:rPr>
          <w:rFonts w:hint="default" w:ascii="宋体" w:hAnsi="宋体" w:eastAsia="宋体"/>
          <w:color w:val="auto"/>
          <w:sz w:val="21"/>
          <w:szCs w:val="21"/>
          <w:highlight w:val="none"/>
        </w:rPr>
        <w:t>2.2.</w:t>
      </w:r>
      <w:r>
        <w:rPr>
          <w:rFonts w:hint="eastAsia" w:ascii="宋体" w:hAnsi="宋体"/>
          <w:color w:val="auto"/>
          <w:sz w:val="21"/>
          <w:szCs w:val="21"/>
          <w:highlight w:val="none"/>
          <w:lang w:val="en-US" w:eastAsia="zh-CN"/>
        </w:rPr>
        <w:t xml:space="preserve">4 </w:t>
      </w:r>
      <w:r>
        <w:rPr>
          <w:rFonts w:hint="default" w:ascii="宋体" w:hAnsi="宋体" w:eastAsia="宋体"/>
          <w:color w:val="auto"/>
          <w:sz w:val="21"/>
          <w:szCs w:val="21"/>
          <w:highlight w:val="none"/>
        </w:rPr>
        <w:t>最高投标限价：</w:t>
      </w:r>
      <w:bookmarkStart w:id="23" w:name="OLE_LINK1"/>
      <w:r>
        <w:rPr>
          <w:rFonts w:hint="eastAsia" w:ascii="宋体" w:hAnsi="宋体"/>
          <w:color w:val="auto"/>
          <w:sz w:val="21"/>
          <w:szCs w:val="21"/>
          <w:highlight w:val="none"/>
          <w:u w:val="single"/>
          <w:lang w:val="en-US" w:eastAsia="zh-CN"/>
        </w:rPr>
        <w:t>1083100.00元</w:t>
      </w:r>
      <w:r>
        <w:rPr>
          <w:rFonts w:hint="eastAsia" w:ascii="宋体" w:hAnsi="宋体" w:eastAsia="宋体"/>
          <w:color w:val="auto"/>
          <w:sz w:val="21"/>
          <w:szCs w:val="21"/>
          <w:highlight w:val="none"/>
          <w:u w:val="single"/>
          <w:lang w:val="en-US" w:eastAsia="zh-CN"/>
        </w:rPr>
        <w:t>。</w:t>
      </w:r>
      <w:bookmarkEnd w:id="23"/>
    </w:p>
    <w:p w14:paraId="01EE0B86">
      <w:pPr>
        <w:keepNext w:val="0"/>
        <w:keepLines w:val="0"/>
        <w:pageBreakBefore w:val="0"/>
        <w:widowControl w:val="0"/>
        <w:tabs>
          <w:tab w:val="left" w:pos="7513"/>
        </w:tabs>
        <w:kinsoku/>
        <w:overflowPunct/>
        <w:topLinePunct w:val="0"/>
        <w:autoSpaceDE w:val="0"/>
        <w:autoSpaceDN w:val="0"/>
        <w:bidi w:val="0"/>
        <w:snapToGrid/>
        <w:spacing w:line="360" w:lineRule="auto"/>
        <w:ind w:firstLine="420" w:firstLineChars="200"/>
        <w:jc w:val="both"/>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2.2.</w:t>
      </w:r>
      <w:r>
        <w:rPr>
          <w:rFonts w:hint="eastAsia" w:ascii="宋体" w:hAnsi="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rPr>
        <w:t xml:space="preserve"> 前期服务机构名称（□项目建议书、□可行性研究报告、□规划</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咨询</w:t>
      </w:r>
      <w:r>
        <w:rPr>
          <w:rFonts w:hint="eastAsia" w:ascii="宋体" w:hAnsi="宋体" w:eastAsia="宋体" w:cs="Times New Roman"/>
          <w:color w:val="auto"/>
          <w:sz w:val="21"/>
          <w:szCs w:val="21"/>
          <w:highlight w:val="none"/>
        </w:rPr>
        <w:t>等编制单位）：</w:t>
      </w:r>
      <w:r>
        <w:rPr>
          <w:rFonts w:hint="eastAsia" w:ascii="宋体" w:hAnsi="宋体" w:cs="Times New Roman"/>
          <w:color w:val="auto"/>
          <w:sz w:val="21"/>
          <w:szCs w:val="21"/>
          <w:highlight w:val="none"/>
          <w:u w:val="single"/>
          <w:lang w:val="en-US" w:eastAsia="zh-CN"/>
        </w:rPr>
        <w:t>广州市城建规划设计院有限公司（</w:t>
      </w:r>
      <w:r>
        <w:rPr>
          <w:rFonts w:hint="eastAsia" w:ascii="宋体" w:hAnsi="宋体" w:eastAsia="宋体" w:cs="Times New Roman"/>
          <w:color w:val="auto"/>
          <w:sz w:val="21"/>
          <w:szCs w:val="21"/>
          <w:highlight w:val="none"/>
          <w:u w:val="single"/>
        </w:rPr>
        <w:t>可行性研究报告</w:t>
      </w:r>
      <w:r>
        <w:rPr>
          <w:rFonts w:hint="eastAsia" w:ascii="宋体" w:hAnsi="宋体" w:cs="Times New Roman"/>
          <w:color w:val="auto"/>
          <w:sz w:val="21"/>
          <w:szCs w:val="21"/>
          <w:highlight w:val="none"/>
          <w:u w:val="single"/>
          <w:lang w:val="en-US" w:eastAsia="zh-CN"/>
        </w:rPr>
        <w:t>编制单位）、(主)广州市城建规划设计院有限公司,(成)建材广州工程勘测院有限公司（勘察及初步设计单位）</w:t>
      </w:r>
      <w:r>
        <w:rPr>
          <w:rFonts w:hint="eastAsia" w:ascii="宋体" w:hAnsi="宋体" w:eastAsia="宋体" w:cs="Times New Roman"/>
          <w:color w:val="auto"/>
          <w:sz w:val="21"/>
          <w:szCs w:val="21"/>
          <w:highlight w:val="none"/>
          <w:lang w:eastAsia="zh-CN"/>
        </w:rPr>
        <w:t>（填写所有与招标内容相关的曾提供前期服务机构名称）</w:t>
      </w:r>
    </w:p>
    <w:p w14:paraId="78E900FA">
      <w:pPr>
        <w:pStyle w:val="6"/>
        <w:ind w:left="0" w:leftChars="0" w:firstLine="0" w:firstLineChars="0"/>
        <w:rPr>
          <w:rFonts w:hint="eastAsia" w:cs="宋体"/>
          <w:sz w:val="20"/>
          <w:highlight w:val="none"/>
        </w:rPr>
      </w:pPr>
      <w:r>
        <w:rPr>
          <w:rFonts w:hint="eastAsia" w:ascii="宋体" w:hAnsi="宋体" w:eastAsia="宋体" w:cs="宋体"/>
          <w:color w:val="auto"/>
          <w:sz w:val="20"/>
          <w:szCs w:val="20"/>
          <w:highlight w:val="none"/>
        </w:rPr>
        <w:t>注：如果</w:t>
      </w:r>
      <w:r>
        <w:rPr>
          <w:rFonts w:hint="eastAsia" w:ascii="宋体" w:hAnsi="宋体" w:eastAsia="宋体" w:cs="宋体"/>
          <w:color w:val="auto"/>
          <w:sz w:val="20"/>
          <w:szCs w:val="20"/>
          <w:highlight w:val="none"/>
          <w:lang w:eastAsia="zh-CN"/>
        </w:rPr>
        <w:t>有</w:t>
      </w:r>
      <w:r>
        <w:rPr>
          <w:rFonts w:hint="eastAsia" w:ascii="宋体" w:hAnsi="宋体" w:eastAsia="宋体" w:cs="宋体"/>
          <w:color w:val="auto"/>
          <w:sz w:val="20"/>
          <w:szCs w:val="20"/>
          <w:highlight w:val="none"/>
        </w:rPr>
        <w:t>前期服务机构，应</w:t>
      </w:r>
      <w:r>
        <w:rPr>
          <w:rFonts w:hint="eastAsia" w:ascii="宋体" w:hAnsi="宋体" w:eastAsia="宋体" w:cs="宋体"/>
          <w:color w:val="auto"/>
          <w:sz w:val="20"/>
          <w:szCs w:val="20"/>
          <w:highlight w:val="none"/>
          <w:lang w:eastAsia="zh-CN"/>
        </w:rPr>
        <w:t>公开披露其名称及本公告发布前其最终完成的工作成果</w:t>
      </w:r>
      <w:r>
        <w:rPr>
          <w:rFonts w:hint="eastAsia" w:ascii="宋体" w:hAnsi="宋体" w:eastAsia="宋体" w:cs="宋体"/>
          <w:color w:val="auto"/>
          <w:sz w:val="20"/>
          <w:szCs w:val="20"/>
          <w:highlight w:val="none"/>
        </w:rPr>
        <w:t>（含电子文件</w:t>
      </w:r>
      <w:r>
        <w:rPr>
          <w:rFonts w:hint="eastAsia" w:ascii="宋体" w:hAnsi="宋体" w:eastAsia="宋体" w:cs="宋体"/>
          <w:color w:val="auto"/>
          <w:sz w:val="20"/>
          <w:szCs w:val="20"/>
          <w:highlight w:val="none"/>
          <w:lang w:eastAsia="zh-CN"/>
        </w:rPr>
        <w:t>，有保密要求不宜对外公布的除外</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否则前期参与的服务机构中标无效。</w:t>
      </w:r>
    </w:p>
    <w:p w14:paraId="05A58605">
      <w:pPr>
        <w:pStyle w:val="4"/>
        <w:spacing w:line="360" w:lineRule="auto"/>
        <w:rPr>
          <w:rFonts w:hint="eastAsia"/>
          <w:highlight w:val="none"/>
        </w:rPr>
      </w:pPr>
      <w:bookmarkStart w:id="24" w:name="bookmark4"/>
      <w:bookmarkEnd w:id="24"/>
      <w:bookmarkStart w:id="25" w:name="_Toc19512"/>
      <w:bookmarkStart w:id="26" w:name="_Toc6675"/>
      <w:bookmarkStart w:id="27" w:name="_Toc31380"/>
      <w:bookmarkStart w:id="28" w:name="_Toc31271"/>
      <w:bookmarkStart w:id="29" w:name="_Toc22036"/>
      <w:bookmarkStart w:id="30" w:name="_Toc30484"/>
      <w:r>
        <w:rPr>
          <w:rFonts w:hint="eastAsia"/>
          <w:highlight w:val="none"/>
        </w:rPr>
        <w:t>3.投标人资格要求</w:t>
      </w:r>
      <w:bookmarkEnd w:id="25"/>
      <w:bookmarkEnd w:id="26"/>
      <w:bookmarkEnd w:id="27"/>
      <w:bookmarkEnd w:id="28"/>
      <w:bookmarkEnd w:id="29"/>
      <w:bookmarkEnd w:id="30"/>
    </w:p>
    <w:p w14:paraId="6EC28C49">
      <w:pPr>
        <w:pStyle w:val="6"/>
        <w:keepNext w:val="0"/>
        <w:keepLines w:val="0"/>
        <w:pageBreakBefore w:val="0"/>
        <w:widowControl w:val="0"/>
        <w:tabs>
          <w:tab w:val="left" w:pos="4500"/>
          <w:tab w:val="left" w:pos="6415"/>
        </w:tabs>
        <w:kinsoku w:val="0"/>
        <w:wordWrap/>
        <w:overflowPunct w:val="0"/>
        <w:topLinePunct w:val="0"/>
        <w:autoSpaceDE w:val="0"/>
        <w:autoSpaceDN w:val="0"/>
        <w:bidi w:val="0"/>
        <w:adjustRightInd/>
        <w:snapToGrid/>
        <w:spacing w:line="360" w:lineRule="auto"/>
        <w:ind w:left="0" w:leftChars="0" w:right="214"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rPr>
        <w:t>3.1</w:t>
      </w:r>
      <w:r>
        <w:rPr>
          <w:rFonts w:hint="eastAsia" w:eastAsia="宋体" w:cs="宋体"/>
          <w:color w:val="auto"/>
          <w:highlight w:val="none"/>
          <w:lang w:val="en-US" w:eastAsia="zh-CN"/>
        </w:rPr>
        <w:t xml:space="preserve">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人参加投标的意思表达清楚，投标人代表被授权有效。</w:t>
      </w:r>
    </w:p>
    <w:p w14:paraId="7A9CBE87">
      <w:pPr>
        <w:pStyle w:val="6"/>
        <w:keepNext w:val="0"/>
        <w:keepLines w:val="0"/>
        <w:pageBreakBefore w:val="0"/>
        <w:widowControl w:val="0"/>
        <w:numPr>
          <w:ilvl w:val="0"/>
          <w:numId w:val="0"/>
        </w:numPr>
        <w:tabs>
          <w:tab w:val="left" w:pos="2812"/>
          <w:tab w:val="left" w:pos="3986"/>
        </w:tabs>
        <w:kinsoku w:val="0"/>
        <w:wordWrap/>
        <w:overflowPunct w:val="0"/>
        <w:topLinePunct w:val="0"/>
        <w:autoSpaceDE w:val="0"/>
        <w:autoSpaceDN w:val="0"/>
        <w:bidi w:val="0"/>
        <w:adjustRightInd/>
        <w:snapToGrid/>
        <w:spacing w:line="360" w:lineRule="auto"/>
        <w:ind w:right="223"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3.2 </w:t>
      </w:r>
      <w:r>
        <w:rPr>
          <w:rFonts w:hint="eastAsia" w:ascii="宋体" w:hAnsi="宋体" w:eastAsia="宋体" w:cs="宋体"/>
          <w:color w:val="auto"/>
          <w:sz w:val="21"/>
          <w:szCs w:val="21"/>
          <w:highlight w:val="none"/>
        </w:rPr>
        <w:t>投标人是法人或其他组织，按国家法律经营</w:t>
      </w:r>
      <w:r>
        <w:rPr>
          <w:rFonts w:hint="eastAsia" w:ascii="宋体" w:hAnsi="宋体" w:eastAsia="宋体" w:cs="宋体"/>
          <w:color w:val="auto"/>
          <w:highlight w:val="none"/>
          <w:lang w:eastAsia="zh-CN"/>
        </w:rPr>
        <w:t>。</w:t>
      </w:r>
    </w:p>
    <w:p w14:paraId="79A11291">
      <w:pPr>
        <w:pStyle w:val="6"/>
        <w:keepNext w:val="0"/>
        <w:keepLines w:val="0"/>
        <w:pageBreakBefore w:val="0"/>
        <w:widowControl w:val="0"/>
        <w:tabs>
          <w:tab w:val="left" w:pos="4500"/>
          <w:tab w:val="left" w:pos="6415"/>
        </w:tabs>
        <w:kinsoku w:val="0"/>
        <w:wordWrap/>
        <w:overflowPunct w:val="0"/>
        <w:topLinePunct w:val="0"/>
        <w:autoSpaceDE w:val="0"/>
        <w:autoSpaceDN w:val="0"/>
        <w:bidi w:val="0"/>
        <w:adjustRightInd/>
        <w:snapToGrid/>
        <w:spacing w:line="360" w:lineRule="auto"/>
        <w:ind w:left="0" w:leftChars="0" w:right="214" w:firstLine="420" w:firstLineChars="200"/>
        <w:jc w:val="both"/>
        <w:textAlignment w:val="auto"/>
        <w:rPr>
          <w:rFonts w:hint="eastAsia" w:eastAsia="宋体" w:cs="宋体"/>
          <w:color w:val="auto"/>
          <w:highlight w:val="none"/>
          <w:lang w:eastAsia="zh-CN"/>
        </w:rPr>
      </w:pPr>
      <w:r>
        <w:rPr>
          <w:rFonts w:hint="eastAsia" w:ascii="宋体" w:hAnsi="宋体" w:eastAsia="宋体" w:cs="宋体"/>
          <w:color w:val="auto"/>
          <w:sz w:val="21"/>
          <w:szCs w:val="21"/>
          <w:highlight w:val="none"/>
          <w:lang w:val="en-US" w:eastAsia="zh-CN"/>
        </w:rPr>
        <w:t xml:space="preserve">3.3 </w:t>
      </w:r>
      <w:r>
        <w:rPr>
          <w:rFonts w:hint="eastAsia" w:ascii="宋体" w:hAnsi="宋体" w:eastAsia="宋体" w:cs="宋体"/>
          <w:color w:val="auto"/>
          <w:spacing w:val="2"/>
          <w:highlight w:val="none"/>
        </w:rPr>
        <w:t>投标人须具备建设行政主管部门颁发的工程设计资质：</w:t>
      </w:r>
      <w:r>
        <w:rPr>
          <w:rFonts w:hint="eastAsia" w:ascii="宋体" w:hAnsi="宋体" w:eastAsia="宋体" w:cs="宋体"/>
          <w:color w:val="auto"/>
          <w:spacing w:val="2"/>
          <w:highlight w:val="none"/>
          <w:u w:val="single"/>
        </w:rPr>
        <w:t>工程设计综合甲级资质</w:t>
      </w:r>
      <w:r>
        <w:rPr>
          <w:rFonts w:hint="eastAsia" w:ascii="宋体" w:hAnsi="宋体" w:eastAsia="宋体" w:cs="宋体"/>
          <w:color w:val="auto"/>
          <w:spacing w:val="2"/>
          <w:highlight w:val="none"/>
          <w:u w:val="single"/>
          <w:lang w:eastAsia="zh-CN"/>
        </w:rPr>
        <w:t>，</w:t>
      </w:r>
      <w:r>
        <w:rPr>
          <w:rFonts w:hint="eastAsia" w:ascii="宋体" w:hAnsi="宋体" w:eastAsia="宋体" w:cs="宋体"/>
          <w:color w:val="auto"/>
          <w:spacing w:val="2"/>
          <w:highlight w:val="none"/>
          <w:u w:val="single"/>
          <w:lang w:val="en-US" w:eastAsia="zh-CN"/>
        </w:rPr>
        <w:t>或</w:t>
      </w:r>
      <w:r>
        <w:rPr>
          <w:rFonts w:hint="eastAsia" w:ascii="宋体" w:hAnsi="宋体" w:eastAsia="宋体" w:cs="宋体"/>
          <w:color w:val="auto"/>
          <w:spacing w:val="2"/>
          <w:highlight w:val="none"/>
          <w:u w:val="single"/>
        </w:rPr>
        <w:t>市政行业设计</w:t>
      </w:r>
      <w:r>
        <w:rPr>
          <w:rFonts w:hint="eastAsia" w:ascii="宋体" w:hAnsi="宋体" w:eastAsia="宋体" w:cs="宋体"/>
          <w:color w:val="auto"/>
          <w:spacing w:val="2"/>
          <w:highlight w:val="none"/>
          <w:u w:val="single"/>
          <w:lang w:val="en-US" w:eastAsia="zh-CN"/>
        </w:rPr>
        <w:t>甲</w:t>
      </w:r>
      <w:r>
        <w:rPr>
          <w:rFonts w:hint="eastAsia" w:ascii="宋体" w:hAnsi="宋体" w:eastAsia="宋体" w:cs="宋体"/>
          <w:color w:val="auto"/>
          <w:spacing w:val="2"/>
          <w:highlight w:val="none"/>
          <w:u w:val="single"/>
        </w:rPr>
        <w:t>级资质</w:t>
      </w:r>
      <w:r>
        <w:rPr>
          <w:rFonts w:hint="eastAsia" w:ascii="宋体" w:hAnsi="宋体" w:eastAsia="宋体" w:cs="宋体"/>
          <w:color w:val="auto"/>
          <w:spacing w:val="2"/>
          <w:highlight w:val="none"/>
          <w:u w:val="single"/>
          <w:lang w:eastAsia="zh-CN"/>
        </w:rPr>
        <w:t>，</w:t>
      </w:r>
      <w:r>
        <w:rPr>
          <w:rFonts w:hint="eastAsia" w:ascii="宋体" w:hAnsi="宋体" w:eastAsia="宋体" w:cs="宋体"/>
          <w:color w:val="auto"/>
          <w:spacing w:val="2"/>
          <w:highlight w:val="none"/>
          <w:u w:val="single"/>
          <w:lang w:val="en-US" w:eastAsia="zh-CN"/>
        </w:rPr>
        <w:t>或</w:t>
      </w:r>
      <w:r>
        <w:rPr>
          <w:rFonts w:hint="eastAsia" w:ascii="宋体" w:hAnsi="宋体" w:eastAsia="宋体" w:cs="宋体"/>
          <w:color w:val="auto"/>
          <w:spacing w:val="2"/>
          <w:highlight w:val="none"/>
          <w:u w:val="single"/>
        </w:rPr>
        <w:t>市政行业（道路工程）专业设计</w:t>
      </w:r>
      <w:r>
        <w:rPr>
          <w:rFonts w:hint="eastAsia" w:ascii="宋体" w:hAnsi="宋体" w:eastAsia="宋体" w:cs="宋体"/>
          <w:color w:val="auto"/>
          <w:spacing w:val="2"/>
          <w:highlight w:val="none"/>
          <w:u w:val="single"/>
          <w:lang w:val="en-US" w:eastAsia="zh-CN"/>
        </w:rPr>
        <w:t>甲级</w:t>
      </w:r>
      <w:r>
        <w:rPr>
          <w:rFonts w:hint="eastAsia" w:ascii="宋体" w:hAnsi="宋体" w:eastAsia="宋体" w:cs="宋体"/>
          <w:color w:val="auto"/>
          <w:spacing w:val="2"/>
          <w:highlight w:val="none"/>
          <w:u w:val="single"/>
        </w:rPr>
        <w:t>资质；</w:t>
      </w:r>
    </w:p>
    <w:p w14:paraId="00E29B78">
      <w:pPr>
        <w:pStyle w:val="6"/>
        <w:keepNext w:val="0"/>
        <w:keepLines w:val="0"/>
        <w:pageBreakBefore w:val="0"/>
        <w:widowControl w:val="0"/>
        <w:tabs>
          <w:tab w:val="left" w:pos="4500"/>
          <w:tab w:val="left" w:pos="6415"/>
        </w:tabs>
        <w:kinsoku w:val="0"/>
        <w:wordWrap/>
        <w:overflowPunct w:val="0"/>
        <w:topLinePunct w:val="0"/>
        <w:autoSpaceDE w:val="0"/>
        <w:autoSpaceDN w:val="0"/>
        <w:bidi w:val="0"/>
        <w:adjustRightInd/>
        <w:snapToGrid/>
        <w:spacing w:line="360" w:lineRule="auto"/>
        <w:ind w:left="0" w:leftChars="0" w:right="214" w:firstLine="420" w:firstLineChars="200"/>
        <w:jc w:val="both"/>
        <w:textAlignment w:val="auto"/>
        <w:rPr>
          <w:rFonts w:hint="eastAsia" w:eastAsia="宋体" w:cs="宋体"/>
          <w:color w:val="auto"/>
          <w:highlight w:val="none"/>
          <w:lang w:val="en-US" w:eastAsia="zh-CN"/>
        </w:rPr>
      </w:pPr>
      <w:r>
        <w:rPr>
          <w:rFonts w:hint="eastAsia" w:eastAsia="宋体" w:cs="宋体"/>
          <w:color w:val="auto"/>
          <w:highlight w:val="none"/>
          <w:lang w:val="en-US" w:eastAsia="zh-CN"/>
        </w:rPr>
        <w:t>对应所设置资质要求的设计规模指标：</w:t>
      </w:r>
    </w:p>
    <w:p w14:paraId="5723F480">
      <w:pPr>
        <w:pStyle w:val="6"/>
        <w:keepNext w:val="0"/>
        <w:keepLines w:val="0"/>
        <w:pageBreakBefore w:val="0"/>
        <w:widowControl w:val="0"/>
        <w:tabs>
          <w:tab w:val="left" w:pos="4500"/>
          <w:tab w:val="left" w:pos="6415"/>
        </w:tabs>
        <w:kinsoku w:val="0"/>
        <w:wordWrap/>
        <w:overflowPunct w:val="0"/>
        <w:topLinePunct w:val="0"/>
        <w:autoSpaceDE w:val="0"/>
        <w:autoSpaceDN w:val="0"/>
        <w:bidi w:val="0"/>
        <w:adjustRightInd/>
        <w:snapToGrid/>
        <w:spacing w:line="360" w:lineRule="auto"/>
        <w:ind w:left="0" w:leftChars="0" w:right="214" w:firstLine="420" w:firstLineChars="200"/>
        <w:jc w:val="both"/>
        <w:textAlignment w:val="auto"/>
        <w:rPr>
          <w:rFonts w:hint="eastAsia" w:eastAsia="宋体" w:cs="宋体"/>
          <w:color w:val="auto"/>
          <w:highlight w:val="none"/>
          <w:lang w:val="en-US" w:eastAsia="zh-CN"/>
        </w:rPr>
      </w:pPr>
      <w:r>
        <w:rPr>
          <w:rFonts w:hint="eastAsia"/>
          <w:color w:val="auto"/>
          <w:sz w:val="21"/>
          <w:szCs w:val="21"/>
          <w:highlight w:val="none"/>
          <w:u w:val="single"/>
          <w:lang w:eastAsia="zh-CN"/>
        </w:rPr>
        <w:t>具体由招标人根据招标项目实际情况对照建设工程勘察设计资质有关管理规定进行填写</w:t>
      </w:r>
      <w:r>
        <w:rPr>
          <w:rFonts w:hint="eastAsia"/>
          <w:color w:val="auto"/>
          <w:sz w:val="21"/>
          <w:szCs w:val="21"/>
          <w:highlight w:val="none"/>
          <w:u w:val="single"/>
        </w:rPr>
        <w:sym w:font="Wingdings 2" w:char="0052"/>
      </w:r>
      <w:r>
        <w:rPr>
          <w:rFonts w:hint="eastAsia"/>
          <w:color w:val="auto"/>
          <w:sz w:val="21"/>
          <w:szCs w:val="21"/>
          <w:highlight w:val="none"/>
          <w:u w:val="single"/>
          <w:lang w:eastAsia="zh-CN"/>
        </w:rPr>
        <w:t>城市快速路、主干道</w:t>
      </w:r>
      <w:r>
        <w:rPr>
          <w:rFonts w:hint="eastAsia"/>
          <w:color w:val="auto"/>
          <w:sz w:val="21"/>
          <w:szCs w:val="21"/>
          <w:highlight w:val="none"/>
          <w:u w:val="single"/>
          <w:lang w:val="en-US" w:eastAsia="zh-CN"/>
        </w:rPr>
        <w:t>（沿线）</w:t>
      </w:r>
      <w:r>
        <w:rPr>
          <w:rFonts w:hint="eastAsia"/>
          <w:color w:val="auto"/>
          <w:sz w:val="21"/>
          <w:szCs w:val="21"/>
          <w:highlight w:val="none"/>
          <w:u w:val="single"/>
          <w:lang w:eastAsia="zh-CN"/>
        </w:rPr>
        <w:t>□城市次干路</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□城市</w:t>
      </w:r>
      <w:r>
        <w:rPr>
          <w:rFonts w:hint="eastAsia"/>
          <w:color w:val="auto"/>
          <w:sz w:val="21"/>
          <w:szCs w:val="21"/>
          <w:highlight w:val="none"/>
          <w:u w:val="single"/>
          <w:lang w:eastAsia="zh-CN"/>
        </w:rPr>
        <w:t>支路</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w:t>
      </w:r>
      <w:r>
        <w:rPr>
          <w:rFonts w:hint="eastAsia"/>
          <w:color w:val="auto"/>
          <w:sz w:val="21"/>
          <w:szCs w:val="21"/>
          <w:highlight w:val="none"/>
          <w:u w:val="single"/>
          <w:lang w:eastAsia="zh-CN"/>
        </w:rPr>
        <w:t>桥梁单跨≥</w:t>
      </w:r>
      <w:r>
        <w:rPr>
          <w:rFonts w:hint="eastAsia"/>
          <w:color w:val="auto"/>
          <w:sz w:val="21"/>
          <w:szCs w:val="21"/>
          <w:highlight w:val="none"/>
          <w:u w:val="single"/>
          <w:lang w:val="en-US" w:eastAsia="zh-CN"/>
        </w:rPr>
        <w:t>40米、总长</w:t>
      </w:r>
      <w:r>
        <w:rPr>
          <w:rFonts w:hint="eastAsia"/>
          <w:color w:val="auto"/>
          <w:sz w:val="21"/>
          <w:szCs w:val="21"/>
          <w:highlight w:val="none"/>
          <w:u w:val="single"/>
          <w:lang w:eastAsia="zh-CN"/>
        </w:rPr>
        <w:t>≥</w:t>
      </w:r>
      <w:r>
        <w:rPr>
          <w:rFonts w:hint="eastAsia"/>
          <w:color w:val="auto"/>
          <w:sz w:val="21"/>
          <w:szCs w:val="21"/>
          <w:highlight w:val="none"/>
          <w:u w:val="single"/>
          <w:lang w:val="en-US" w:eastAsia="zh-CN"/>
        </w:rPr>
        <w:t>100米</w:t>
      </w:r>
    </w:p>
    <w:p w14:paraId="40C7D44D">
      <w:pPr>
        <w:keepNext w:val="0"/>
        <w:keepLines w:val="0"/>
        <w:pageBreakBefore w:val="0"/>
        <w:widowControl w:val="0"/>
        <w:kinsoku/>
        <w:wordWrap/>
        <w:overflowPunct/>
        <w:topLinePunct w:val="0"/>
        <w:autoSpaceDE w:val="0"/>
        <w:autoSpaceDN w:val="0"/>
        <w:bidi w:val="0"/>
        <w:snapToGrid/>
        <w:spacing w:line="360" w:lineRule="auto"/>
        <w:ind w:firstLine="400" w:firstLineChars="2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1）国内申请人具体资质要求按照《建设工程勘察设计资质管理规定》（建设部令第160号）、《工程勘察、工程设计资质分级标准补充规定》（建设〔2001〕178号）、《工程设计资质标准》（建市〔2007〕86号）、《建设工程勘察设计资质管理规定实施意见》（建市[2007]202号）、《住房城乡建设部关于促进建筑工程设计事务所发展有关事项的通知》（建市〔2016〕261号）填写。</w:t>
      </w:r>
    </w:p>
    <w:p w14:paraId="5CEA0C6D">
      <w:pPr>
        <w:keepNext w:val="0"/>
        <w:keepLines w:val="0"/>
        <w:pageBreakBefore w:val="0"/>
        <w:widowControl w:val="0"/>
        <w:kinsoku/>
        <w:wordWrap/>
        <w:overflowPunct/>
        <w:topLinePunct w:val="0"/>
        <w:autoSpaceDE w:val="0"/>
        <w:autoSpaceDN w:val="0"/>
        <w:bidi w:val="0"/>
        <w:snapToGrid/>
        <w:spacing w:line="360" w:lineRule="auto"/>
        <w:ind w:firstLine="400" w:firstLineChars="2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（2）工程设计企业资质证书有效期按</w:t>
      </w:r>
      <w:r>
        <w:rPr>
          <w:rFonts w:hint="eastAsia" w:ascii="宋体" w:hAnsi="宋体" w:eastAsia="宋体" w:cs="宋体"/>
          <w:color w:val="auto"/>
          <w:kern w:val="2"/>
          <w:sz w:val="20"/>
          <w:szCs w:val="20"/>
          <w:highlight w:val="none"/>
          <w:lang w:val="en-US" w:eastAsia="zh-CN" w:bidi="ar-SA"/>
        </w:rPr>
        <w:t>《住房城乡建设部关于简化建筑业企业资质标准部分指标的通知》(建市〔2016〕226号)、《住房和城乡建设部关于印发建设工程企业资质管理制度改革方案的通知》（建市〔2020〕94号、</w:t>
      </w:r>
      <w:r>
        <w:rPr>
          <w:rFonts w:hint="eastAsia" w:ascii="宋体" w:hAnsi="宋体" w:eastAsia="宋体" w:cs="宋体"/>
          <w:color w:val="auto"/>
          <w:sz w:val="20"/>
          <w:szCs w:val="20"/>
          <w:highlight w:val="none"/>
        </w:rPr>
        <w:t>《住房和城乡建设部办公厅关于做好建筑业“证照分离”改革衔接有关工作的通知》（建办市〔2021〕30号）、《住房和城乡建设部办公厅关于建设工程企业资质统一延续有关事项的通知》（建办市函〔2021〕510号）</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《广东省住房和城乡建设厅关于建设工程企业资质有效期延期的通知》（粤建许函〔2021〕849号）</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《住房和城乡建设部办公厅关于建设工程企业资质有关事宜的通知》（建办市函〔2022〕361号）、《广东省住房和城乡建设厅关于建设工程企业资质有关事宜的通知》（粤建许函〔2022〕846号）、</w:t>
      </w:r>
      <w:r>
        <w:rPr>
          <w:rFonts w:hint="eastAsia" w:ascii="宋体" w:hAnsi="宋体" w:eastAsia="宋体" w:cs="宋体"/>
          <w:color w:val="auto"/>
          <w:sz w:val="20"/>
          <w:szCs w:val="20"/>
          <w:highlight w:val="none"/>
          <w:lang w:eastAsia="zh-CN"/>
        </w:rPr>
        <w:t>《住房和城乡建设部关于进一步加强建设工程企业资质审批管理工作的通知》（建市规</w:t>
      </w:r>
      <w:r>
        <w:rPr>
          <w:rFonts w:hint="eastAsia" w:ascii="宋体" w:hAnsi="宋体" w:eastAsia="宋体" w:cs="宋体"/>
          <w:color w:val="auto"/>
          <w:sz w:val="20"/>
          <w:szCs w:val="20"/>
          <w:highlight w:val="none"/>
        </w:rPr>
        <w:t>〔20</w:t>
      </w:r>
      <w:r>
        <w:rPr>
          <w:rFonts w:hint="eastAsia" w:ascii="宋体" w:hAnsi="宋体" w:eastAsia="宋体" w:cs="宋体"/>
          <w:color w:val="auto"/>
          <w:sz w:val="20"/>
          <w:szCs w:val="20"/>
          <w:highlight w:val="none"/>
          <w:lang w:val="en-US" w:eastAsia="zh-CN"/>
        </w:rPr>
        <w:t>23</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3号）、</w:t>
      </w:r>
      <w:r>
        <w:rPr>
          <w:rFonts w:hint="eastAsia" w:ascii="宋体" w:hAnsi="宋体" w:eastAsia="宋体" w:cs="宋体"/>
          <w:color w:val="auto"/>
          <w:sz w:val="20"/>
          <w:szCs w:val="20"/>
          <w:highlight w:val="none"/>
        </w:rPr>
        <w:t>《住房城乡建设部办公厅关于做好有关建设工程企业资质证书换领和延续工作的通知》（建办市〔2023〕47号）</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《住房城乡建设部建筑市场监管司关于建设工程企业资质延续有关事项的通知》（建司局函市〔2023〕116号）、《广东省住房和城乡建设厅关于建设工程企业资质延续有关事项的通知》（粤建许函〔2023〕820号）、</w:t>
      </w:r>
      <w:r>
        <w:rPr>
          <w:rFonts w:hint="eastAsia" w:ascii="宋体" w:hAnsi="宋体" w:eastAsia="宋体" w:cs="宋体"/>
          <w:color w:val="auto"/>
          <w:sz w:val="20"/>
          <w:szCs w:val="20"/>
          <w:highlight w:val="none"/>
          <w:lang w:val="en-US" w:eastAsia="zh-CN"/>
        </w:rPr>
        <w:t>《广东省住房和城乡建设厅关于做好有关建设工程企业资质证书换领工作的通知》（粤建许函〔2024〕124号）</w:t>
      </w:r>
      <w:r>
        <w:rPr>
          <w:rFonts w:hint="eastAsia" w:ascii="宋体" w:hAnsi="宋体" w:cs="宋体"/>
          <w:color w:val="auto"/>
          <w:sz w:val="20"/>
          <w:szCs w:val="20"/>
          <w:highlight w:val="none"/>
          <w:lang w:val="en-US" w:eastAsia="zh-CN"/>
        </w:rPr>
        <w:t>、</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广东省住房和城乡建设厅关于进一步明确建筑业企业资质延续有关事项的通知</w:t>
      </w:r>
      <w:r>
        <w:rPr>
          <w:rFonts w:hint="eastAsia" w:ascii="宋体" w:hAnsi="宋体" w:eastAsia="宋体" w:cs="宋体"/>
          <w:color w:val="auto"/>
          <w:szCs w:val="21"/>
          <w:highlight w:val="none"/>
          <w:u w:val="single"/>
          <w:lang w:val="en-US" w:eastAsia="zh-CN"/>
        </w:rPr>
        <w:t>》（粤建许函〔2025〕187号）</w:t>
      </w:r>
      <w:r>
        <w:rPr>
          <w:rFonts w:hint="eastAsia" w:ascii="宋体" w:hAnsi="宋体" w:eastAsia="宋体" w:cs="宋体"/>
          <w:color w:val="auto"/>
          <w:sz w:val="20"/>
          <w:szCs w:val="20"/>
          <w:highlight w:val="none"/>
        </w:rPr>
        <w:t>等相关规定执行。根据上述文件的要求，投标人需办理企业资质有效期延续的，应当按照相关规定及时办理。</w:t>
      </w:r>
      <w:r>
        <w:rPr>
          <w:rFonts w:hint="eastAsia" w:ascii="宋体" w:hAnsi="宋体" w:eastAsia="宋体" w:cs="宋体"/>
          <w:color w:val="auto"/>
          <w:kern w:val="2"/>
          <w:sz w:val="20"/>
          <w:szCs w:val="20"/>
          <w:highlight w:val="none"/>
          <w:lang w:val="en-US" w:eastAsia="zh-CN" w:bidi="ar-SA"/>
        </w:rPr>
        <w:t>招标期间如行政主管部门对建设工程企业资质有效期发布新规定的，按新规定相应调整执行。</w:t>
      </w:r>
      <w:r>
        <w:rPr>
          <w:rFonts w:hint="eastAsia" w:ascii="宋体" w:hAnsi="宋体" w:eastAsia="宋体" w:cs="宋体"/>
          <w:color w:val="auto"/>
          <w:sz w:val="20"/>
          <w:szCs w:val="20"/>
          <w:highlight w:val="none"/>
        </w:rPr>
        <w:t xml:space="preserve"> </w:t>
      </w:r>
    </w:p>
    <w:p w14:paraId="012395B7">
      <w:pPr>
        <w:keepNext w:val="0"/>
        <w:keepLines w:val="0"/>
        <w:pageBreakBefore w:val="0"/>
        <w:widowControl w:val="0"/>
        <w:kinsoku/>
        <w:wordWrap/>
        <w:overflowPunct/>
        <w:topLinePunct w:val="0"/>
        <w:autoSpaceDE w:val="0"/>
        <w:autoSpaceDN w:val="0"/>
        <w:bidi w:val="0"/>
        <w:snapToGrid/>
        <w:spacing w:line="360" w:lineRule="auto"/>
        <w:ind w:firstLine="400" w:firstLineChars="200"/>
        <w:jc w:val="both"/>
        <w:textAlignment w:val="auto"/>
        <w:rPr>
          <w:rFonts w:hint="eastAsia" w:ascii="楷体_GB2312" w:hAnsi="楷体_GB2312" w:eastAsia="楷体_GB2312" w:cs="楷体_GB2312"/>
          <w:color w:val="auto"/>
          <w:sz w:val="20"/>
          <w:szCs w:val="21"/>
          <w:highlight w:val="none"/>
        </w:rPr>
      </w:pPr>
      <w:r>
        <w:rPr>
          <w:rFonts w:hint="eastAsia" w:ascii="宋体" w:hAnsi="宋体" w:eastAsia="宋体" w:cs="宋体"/>
          <w:color w:val="auto"/>
          <w:sz w:val="20"/>
          <w:szCs w:val="20"/>
          <w:highlight w:val="none"/>
        </w:rPr>
        <w:t>（3）香港企业独立参加投标的，须在广东省住房和城乡建设主管部门备案且备案的业务范围应符合本招标项目对工程</w:t>
      </w:r>
      <w:bookmarkStart w:id="75" w:name="_GoBack"/>
      <w:bookmarkEnd w:id="75"/>
      <w:r>
        <w:rPr>
          <w:rFonts w:hint="eastAsia" w:ascii="宋体" w:hAnsi="宋体" w:eastAsia="宋体" w:cs="宋体"/>
          <w:color w:val="auto"/>
          <w:sz w:val="20"/>
          <w:szCs w:val="20"/>
          <w:highlight w:val="none"/>
        </w:rPr>
        <w:t>设计资质的要求。香港企业备案的业务范围依据《广东省住房和城乡建设厅关于印发香港工程建设咨询企业和专业人士在粤港澳大湾区内地城市开业执业试点管理暂行办法的通知》（粤建规范〔2020〕1号，详见链接：</w:t>
      </w:r>
      <w:r>
        <w:rPr>
          <w:rFonts w:hint="eastAsia" w:ascii="宋体" w:hAnsi="宋体" w:eastAsia="宋体" w:cs="宋体"/>
          <w:color w:val="auto"/>
          <w:sz w:val="20"/>
          <w:szCs w:val="20"/>
          <w:highlight w:val="none"/>
        </w:rPr>
        <w:fldChar w:fldCharType="begin"/>
      </w:r>
      <w:r>
        <w:rPr>
          <w:rFonts w:hint="eastAsia" w:ascii="宋体" w:hAnsi="宋体" w:eastAsia="宋体" w:cs="宋体"/>
          <w:color w:val="auto"/>
          <w:sz w:val="20"/>
          <w:szCs w:val="20"/>
          <w:highlight w:val="none"/>
        </w:rPr>
        <w:instrText xml:space="preserve"> HYPERLINK "http://zfcxjst.gd.gov.cn/xxgk/wjtz/content/post_3137220.html）确定。香港企业须提供满足招标文件要求的相应资质证书及备案证明资料扫描件。" </w:instrText>
      </w:r>
      <w:r>
        <w:rPr>
          <w:rFonts w:hint="eastAsia" w:ascii="宋体" w:hAnsi="宋体" w:eastAsia="宋体" w:cs="宋体"/>
          <w:color w:val="auto"/>
          <w:sz w:val="20"/>
          <w:szCs w:val="20"/>
          <w:highlight w:val="none"/>
        </w:rPr>
        <w:fldChar w:fldCharType="separate"/>
      </w:r>
      <w:r>
        <w:rPr>
          <w:rFonts w:hint="eastAsia" w:ascii="宋体" w:hAnsi="宋体" w:eastAsia="宋体" w:cs="宋体"/>
          <w:color w:val="auto"/>
          <w:sz w:val="20"/>
          <w:szCs w:val="20"/>
          <w:highlight w:val="none"/>
        </w:rPr>
        <w:t>http://zfcxjst.gd.gov.cn/xxgk/wjtz/content/post_3137220.html）确定。香港企业须提供满足招标文件要求的相应资质证书及备案证明资料扫描件。</w:t>
      </w:r>
      <w:r>
        <w:rPr>
          <w:rFonts w:hint="eastAsia" w:ascii="宋体" w:hAnsi="宋体" w:eastAsia="宋体" w:cs="宋体"/>
          <w:color w:val="auto"/>
          <w:sz w:val="20"/>
          <w:szCs w:val="20"/>
          <w:highlight w:val="none"/>
        </w:rPr>
        <w:fldChar w:fldCharType="end"/>
      </w:r>
    </w:p>
    <w:p w14:paraId="12189857">
      <w:pPr>
        <w:pStyle w:val="6"/>
        <w:keepNext w:val="0"/>
        <w:keepLines w:val="0"/>
        <w:pageBreakBefore w:val="0"/>
        <w:widowControl w:val="0"/>
        <w:tabs>
          <w:tab w:val="left" w:pos="2812"/>
          <w:tab w:val="left" w:pos="3986"/>
        </w:tabs>
        <w:kinsoku w:val="0"/>
        <w:wordWrap/>
        <w:overflowPunct w:val="0"/>
        <w:topLinePunct w:val="0"/>
        <w:autoSpaceDE w:val="0"/>
        <w:autoSpaceDN w:val="0"/>
        <w:bidi w:val="0"/>
        <w:adjustRightInd/>
        <w:snapToGrid/>
        <w:spacing w:line="360" w:lineRule="auto"/>
        <w:ind w:left="0" w:leftChars="0" w:right="223" w:firstLine="420" w:firstLineChars="200"/>
        <w:jc w:val="both"/>
        <w:textAlignment w:val="auto"/>
        <w:rPr>
          <w:rFonts w:hint="eastAsia" w:ascii="楷体_GB2312" w:hAnsi="楷体_GB2312" w:eastAsia="楷体_GB2312" w:cs="楷体_GB2312"/>
          <w:color w:val="auto"/>
          <w:sz w:val="20"/>
          <w:szCs w:val="21"/>
          <w:highlight w:val="none"/>
          <w:lang w:val="en-US" w:eastAsia="zh-CN" w:bidi="ar-SA"/>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4 投标人</w:t>
      </w:r>
      <w:r>
        <w:rPr>
          <w:rFonts w:hint="eastAsia" w:ascii="宋体" w:hAnsi="宋体" w:eastAsia="宋体" w:cs="宋体"/>
          <w:color w:val="auto"/>
          <w:highlight w:val="none"/>
        </w:rPr>
        <w:t>拟委派</w:t>
      </w:r>
      <w:r>
        <w:rPr>
          <w:rFonts w:hint="eastAsia" w:ascii="宋体" w:hAnsi="宋体" w:eastAsia="宋体" w:cs="宋体"/>
          <w:color w:val="auto"/>
          <w:highlight w:val="none"/>
          <w:lang w:eastAsia="zh-CN"/>
        </w:rPr>
        <w:t>的</w:t>
      </w:r>
      <w:r>
        <w:rPr>
          <w:rFonts w:hint="eastAsia" w:ascii="宋体" w:hAnsi="宋体" w:eastAsia="宋体" w:cs="宋体"/>
          <w:color w:val="auto"/>
          <w:highlight w:val="none"/>
        </w:rPr>
        <w:t>项目负责人须具备</w:t>
      </w:r>
      <w:r>
        <w:rPr>
          <w:rFonts w:hint="eastAsia" w:ascii="宋体" w:hAnsi="宋体" w:eastAsia="宋体" w:cs="宋体"/>
          <w:color w:val="auto"/>
          <w:highlight w:val="none"/>
          <w:u w:val="single"/>
          <w:lang w:val="en-US" w:eastAsia="zh-CN"/>
        </w:rPr>
        <w:t>市政工程相关专业高级或以上技术职称</w:t>
      </w:r>
      <w:r>
        <w:rPr>
          <w:rFonts w:hint="eastAsia" w:ascii="宋体" w:hAnsi="宋体" w:eastAsia="宋体" w:cs="宋体"/>
          <w:color w:val="auto"/>
          <w:highlight w:val="none"/>
          <w:u w:val="none"/>
        </w:rPr>
        <w:t>。</w:t>
      </w:r>
      <w:r>
        <w:rPr>
          <w:rFonts w:hint="eastAsia" w:ascii="宋体" w:hAnsi="宋体" w:eastAsia="宋体" w:cs="宋体"/>
          <w:color w:val="auto"/>
          <w:sz w:val="21"/>
          <w:szCs w:val="21"/>
          <w:highlight w:val="none"/>
          <w:u w:val="single"/>
        </w:rPr>
        <w:t>需提供离投标截止时间最近</w:t>
      </w:r>
      <w:r>
        <w:rPr>
          <w:rFonts w:hint="eastAsia" w:ascii="宋体" w:hAnsi="宋体" w:eastAsia="宋体" w:cs="宋体"/>
          <w:color w:val="auto"/>
          <w:sz w:val="21"/>
          <w:szCs w:val="21"/>
          <w:highlight w:val="none"/>
          <w:u w:val="single"/>
          <w:lang w:val="en-US" w:eastAsia="zh-CN"/>
        </w:rPr>
        <w:t>的至少</w:t>
      </w:r>
      <w:r>
        <w:rPr>
          <w:rFonts w:hint="eastAsia"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个月</w:t>
      </w:r>
      <w:r>
        <w:rPr>
          <w:rFonts w:hint="eastAsia" w:eastAsia="宋体" w:cs="宋体"/>
          <w:color w:val="auto"/>
          <w:sz w:val="21"/>
          <w:szCs w:val="21"/>
          <w:highlight w:val="none"/>
          <w:u w:val="single"/>
          <w:lang w:eastAsia="zh-CN"/>
        </w:rPr>
        <w:t>（即</w:t>
      </w:r>
      <w:r>
        <w:rPr>
          <w:rFonts w:hint="eastAsia" w:cs="宋体"/>
          <w:color w:val="auto"/>
          <w:sz w:val="21"/>
          <w:szCs w:val="21"/>
          <w:highlight w:val="none"/>
          <w:u w:val="single"/>
          <w:lang w:val="en-US" w:eastAsia="zh-CN"/>
        </w:rPr>
        <w:t>2025</w:t>
      </w:r>
      <w:r>
        <w:rPr>
          <w:rFonts w:hint="eastAsia" w:eastAsia="宋体" w:cs="宋体"/>
          <w:color w:val="auto"/>
          <w:sz w:val="21"/>
          <w:szCs w:val="21"/>
          <w:highlight w:val="none"/>
          <w:u w:val="single"/>
          <w:lang w:val="en-US" w:eastAsia="zh-CN"/>
        </w:rPr>
        <w:t>年</w:t>
      </w:r>
      <w:r>
        <w:rPr>
          <w:rFonts w:hint="eastAsia" w:cs="宋体"/>
          <w:color w:val="auto"/>
          <w:sz w:val="21"/>
          <w:szCs w:val="21"/>
          <w:highlight w:val="none"/>
          <w:u w:val="single"/>
          <w:lang w:val="en-US" w:eastAsia="zh-CN"/>
        </w:rPr>
        <w:t>6</w:t>
      </w:r>
      <w:r>
        <w:rPr>
          <w:rFonts w:hint="eastAsia" w:eastAsia="宋体" w:cs="宋体"/>
          <w:color w:val="auto"/>
          <w:sz w:val="21"/>
          <w:szCs w:val="21"/>
          <w:highlight w:val="none"/>
          <w:u w:val="single"/>
          <w:lang w:val="en-US" w:eastAsia="zh-CN"/>
        </w:rPr>
        <w:t>月）有效的社保证明材料，社保证明需能反映参保人在相应单位（含非独立法人分支机构）缴纳。或在广东省住房和城乡建设主管部门备案且备案的业务范围符合本招标项目对项目负责人要求的香港专业人士。</w:t>
      </w:r>
    </w:p>
    <w:p w14:paraId="16F6D259">
      <w:pPr>
        <w:pStyle w:val="6"/>
        <w:keepNext w:val="0"/>
        <w:keepLines w:val="0"/>
        <w:pageBreakBefore w:val="0"/>
        <w:widowControl w:val="0"/>
        <w:tabs>
          <w:tab w:val="left" w:pos="2812"/>
          <w:tab w:val="left" w:pos="3986"/>
        </w:tabs>
        <w:kinsoku w:val="0"/>
        <w:wordWrap/>
        <w:overflowPunct w:val="0"/>
        <w:topLinePunct w:val="0"/>
        <w:autoSpaceDE w:val="0"/>
        <w:autoSpaceDN w:val="0"/>
        <w:bidi w:val="0"/>
        <w:adjustRightInd/>
        <w:snapToGrid/>
        <w:spacing w:line="360" w:lineRule="auto"/>
        <w:ind w:left="0" w:leftChars="0" w:right="223" w:firstLine="400" w:firstLineChars="200"/>
        <w:jc w:val="both"/>
        <w:textAlignment w:val="auto"/>
        <w:rPr>
          <w:rFonts w:hint="eastAsia" w:ascii="宋体" w:hAnsi="宋体" w:eastAsia="宋体" w:cs="宋体"/>
          <w:color w:val="auto"/>
          <w:sz w:val="20"/>
          <w:szCs w:val="21"/>
          <w:highlight w:val="none"/>
          <w:lang w:val="en-US" w:eastAsia="zh-CN" w:bidi="ar-SA"/>
        </w:rPr>
      </w:pPr>
      <w:r>
        <w:rPr>
          <w:rFonts w:hint="eastAsia" w:cs="宋体"/>
          <w:color w:val="auto"/>
          <w:sz w:val="20"/>
          <w:szCs w:val="21"/>
          <w:highlight w:val="none"/>
          <w:lang w:val="en-US" w:eastAsia="zh-CN" w:bidi="ar-SA"/>
        </w:rPr>
        <w:t>注：</w:t>
      </w:r>
      <w:r>
        <w:rPr>
          <w:rFonts w:hint="eastAsia" w:ascii="宋体" w:hAnsi="宋体" w:eastAsia="宋体" w:cs="宋体"/>
          <w:color w:val="auto"/>
          <w:sz w:val="20"/>
          <w:szCs w:val="21"/>
          <w:highlight w:val="none"/>
          <w:lang w:val="en-US" w:eastAsia="zh-CN" w:bidi="ar-SA"/>
        </w:rPr>
        <w:t>香港专业人士的备案业务范围依据《广东省住房和城乡建设厅关于印发香港工程建设咨询企业和专业人士在粤港澳大湾区内地城市开业执业试点管理暂行办法的通知》（粤建规范〔2020〕1号）确定。香港专业人士须提供满足招标文件要求的相应执业证书及备案证明资料扫描件。</w:t>
      </w:r>
    </w:p>
    <w:p w14:paraId="79C063D7">
      <w:pPr>
        <w:spacing w:line="360" w:lineRule="auto"/>
        <w:ind w:left="714" w:leftChars="208" w:hanging="298" w:hangingChars="142"/>
        <w:jc w:val="both"/>
        <w:outlineLvl w:val="9"/>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3.5 投标申请人业绩要求（</w:t>
      </w:r>
      <w:r>
        <w:rPr>
          <w:rFonts w:hint="eastAsia"/>
          <w:color w:val="auto"/>
          <w:sz w:val="21"/>
          <w:szCs w:val="21"/>
          <w:highlight w:val="none"/>
          <w:u w:val="none"/>
        </w:rPr>
        <w:sym w:font="Wingdings 2" w:char="00A3"/>
      </w:r>
      <w:r>
        <w:rPr>
          <w:rFonts w:hint="eastAsia" w:ascii="宋体" w:hAnsi="宋体" w:eastAsia="宋体" w:cs="宋体"/>
          <w:color w:val="auto"/>
          <w:sz w:val="21"/>
          <w:highlight w:val="none"/>
          <w:lang w:val="en-US" w:eastAsia="zh-CN" w:bidi="ar-SA"/>
        </w:rPr>
        <w:t>需要 /</w:t>
      </w:r>
      <w:r>
        <w:rPr>
          <w:rFonts w:hint="eastAsia"/>
          <w:color w:val="auto"/>
          <w:sz w:val="21"/>
          <w:szCs w:val="21"/>
          <w:highlight w:val="none"/>
          <w:u w:val="none"/>
          <w:lang w:eastAsia="zh-CN"/>
        </w:rPr>
        <w:t>☑</w:t>
      </w:r>
      <w:r>
        <w:rPr>
          <w:rFonts w:hint="eastAsia" w:ascii="宋体" w:hAnsi="宋体" w:eastAsia="宋体" w:cs="宋体"/>
          <w:color w:val="auto"/>
          <w:sz w:val="21"/>
          <w:highlight w:val="none"/>
          <w:lang w:val="en-US" w:eastAsia="zh-CN" w:bidi="ar-SA"/>
        </w:rPr>
        <w:t>不需要）：</w:t>
      </w:r>
    </w:p>
    <w:p w14:paraId="698BF771">
      <w:pPr>
        <w:spacing w:line="360" w:lineRule="auto"/>
        <w:ind w:left="714" w:leftChars="208" w:hanging="298" w:hangingChars="142"/>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rPr>
        <w:t>关于联合体投标：</w:t>
      </w:r>
    </w:p>
    <w:p w14:paraId="371E83C0">
      <w:pPr>
        <w:spacing w:line="360" w:lineRule="auto"/>
        <w:ind w:left="714" w:leftChars="208" w:hanging="298" w:hangingChars="142"/>
        <w:jc w:val="both"/>
        <w:outlineLvl w:val="9"/>
        <w:rPr>
          <w:rFonts w:hint="default"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lang w:val="en-US" w:eastAsia="zh-CN"/>
        </w:rPr>
        <w:t>3.6.1</w:t>
      </w:r>
      <w:r>
        <w:rPr>
          <w:rFonts w:hint="eastAsia" w:ascii="宋体" w:hAnsi="宋体" w:eastAsia="宋体" w:cs="宋体"/>
          <w:color w:val="auto"/>
          <w:sz w:val="21"/>
          <w:szCs w:val="21"/>
          <w:highlight w:val="none"/>
        </w:rPr>
        <w:t>本次招标</w:t>
      </w:r>
      <w:r>
        <w:rPr>
          <w:rFonts w:hint="eastAsia" w:ascii="宋体" w:hAnsi="宋体" w:eastAsia="宋体" w:cs="宋体"/>
          <w:color w:val="auto"/>
          <w:sz w:val="21"/>
          <w:szCs w:val="21"/>
          <w:highlight w:val="none"/>
          <w:lang w:eastAsia="zh-CN"/>
        </w:rPr>
        <w:t>（</w:t>
      </w:r>
      <w:r>
        <w:rPr>
          <w:rFonts w:hint="eastAsia"/>
          <w:color w:val="auto"/>
          <w:sz w:val="21"/>
          <w:szCs w:val="21"/>
          <w:highlight w:val="none"/>
          <w:u w:val="none"/>
        </w:rPr>
        <w:sym w:font="Wingdings 2" w:char="00A3"/>
      </w:r>
      <w:r>
        <w:rPr>
          <w:rFonts w:hint="eastAsia"/>
          <w:color w:val="auto"/>
          <w:sz w:val="21"/>
          <w:szCs w:val="21"/>
          <w:highlight w:val="none"/>
          <w:u w:val="none"/>
          <w:lang w:eastAsia="zh-CN"/>
        </w:rPr>
        <w:t>接受</w:t>
      </w:r>
      <w:r>
        <w:rPr>
          <w:rFonts w:hint="eastAsia" w:ascii="宋体" w:hAnsi="宋体" w:eastAsia="宋体" w:cs="宋体"/>
          <w:color w:val="auto"/>
          <w:sz w:val="21"/>
          <w:highlight w:val="none"/>
          <w:lang w:val="en-US" w:eastAsia="zh-CN" w:bidi="ar-SA"/>
        </w:rPr>
        <w:t xml:space="preserve"> /</w:t>
      </w:r>
      <w:r>
        <w:rPr>
          <w:rFonts w:hint="eastAsia"/>
          <w:color w:val="auto"/>
          <w:sz w:val="21"/>
          <w:szCs w:val="21"/>
          <w:highlight w:val="none"/>
          <w:u w:val="none"/>
          <w:lang w:eastAsia="zh-CN"/>
        </w:rPr>
        <w:t>☑</w:t>
      </w:r>
      <w:r>
        <w:rPr>
          <w:rFonts w:hint="eastAsia" w:ascii="宋体" w:hAnsi="宋体" w:eastAsia="宋体" w:cs="宋体"/>
          <w:color w:val="auto"/>
          <w:sz w:val="21"/>
          <w:highlight w:val="none"/>
          <w:lang w:val="en-US" w:eastAsia="zh-CN" w:bidi="ar-SA"/>
        </w:rPr>
        <w:t>不接受）</w:t>
      </w:r>
      <w:r>
        <w:rPr>
          <w:rFonts w:hint="eastAsia" w:ascii="宋体" w:hAnsi="宋体" w:eastAsia="宋体" w:cs="宋体"/>
          <w:color w:val="auto"/>
          <w:sz w:val="21"/>
          <w:szCs w:val="21"/>
          <w:highlight w:val="none"/>
        </w:rPr>
        <w:t>联合体投标</w:t>
      </w:r>
      <w:r>
        <w:rPr>
          <w:rFonts w:hint="eastAsia" w:ascii="宋体" w:hAnsi="宋体" w:eastAsia="宋体" w:cs="宋体"/>
          <w:color w:val="auto"/>
          <w:sz w:val="21"/>
          <w:szCs w:val="21"/>
          <w:highlight w:val="none"/>
          <w:lang w:eastAsia="zh-CN"/>
        </w:rPr>
        <w:t>。</w:t>
      </w:r>
    </w:p>
    <w:p w14:paraId="7271A85E">
      <w:pPr>
        <w:pStyle w:val="6"/>
        <w:keepNext w:val="0"/>
        <w:keepLines w:val="0"/>
        <w:pageBreakBefore w:val="0"/>
        <w:widowControl w:val="0"/>
        <w:tabs>
          <w:tab w:val="left" w:pos="2812"/>
          <w:tab w:val="left" w:pos="3986"/>
        </w:tabs>
        <w:kinsoku w:val="0"/>
        <w:wordWrap/>
        <w:overflowPunct w:val="0"/>
        <w:topLinePunct w:val="0"/>
        <w:autoSpaceDE w:val="0"/>
        <w:autoSpaceDN w:val="0"/>
        <w:bidi w:val="0"/>
        <w:adjustRightInd/>
        <w:snapToGrid/>
        <w:spacing w:line="360" w:lineRule="auto"/>
        <w:ind w:left="0" w:leftChars="0" w:right="223"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cs="宋体"/>
          <w:color w:val="auto"/>
          <w:highlight w:val="none"/>
          <w:lang w:val="en-US" w:eastAsia="zh-CN"/>
        </w:rPr>
        <w:t xml:space="preserve">7 </w:t>
      </w:r>
      <w:r>
        <w:rPr>
          <w:rFonts w:hint="eastAsia" w:ascii="宋体" w:hAnsi="宋体" w:eastAsia="宋体" w:cs="宋体"/>
          <w:color w:val="auto"/>
          <w:highlight w:val="none"/>
        </w:rPr>
        <w:t>投标人</w:t>
      </w:r>
      <w:r>
        <w:rPr>
          <w:rFonts w:hint="eastAsia" w:ascii="宋体" w:hAnsi="宋体" w:eastAsia="宋体" w:cs="宋体"/>
          <w:color w:val="auto"/>
          <w:highlight w:val="none"/>
          <w:lang w:eastAsia="zh-CN"/>
        </w:rPr>
        <w:t>已</w:t>
      </w:r>
      <w:r>
        <w:rPr>
          <w:rFonts w:hint="eastAsia" w:ascii="宋体" w:hAnsi="宋体" w:eastAsia="宋体" w:cs="宋体"/>
          <w:color w:val="auto"/>
          <w:highlight w:val="none"/>
        </w:rPr>
        <w:t>在“广州市交通建设项目企业信息库”（http://112.94.68.79:8088/entHome/index）建立企业信用档案</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拟委派的项目负责人须是本企业信用档案中的在册人员。</w:t>
      </w:r>
    </w:p>
    <w:p w14:paraId="131E70CA">
      <w:pPr>
        <w:spacing w:line="360" w:lineRule="auto"/>
        <w:ind w:firstLine="420" w:firstLineChars="200"/>
        <w:jc w:val="both"/>
        <w:rPr>
          <w:rFonts w:hint="eastAsia" w:ascii="宋体" w:hAnsi="宋体" w:eastAsia="宋体" w:cs="宋体"/>
          <w:color w:val="auto"/>
          <w:szCs w:val="20"/>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 xml:space="preserve">8 </w:t>
      </w:r>
      <w:r>
        <w:rPr>
          <w:rFonts w:hint="eastAsia" w:ascii="宋体" w:hAnsi="宋体" w:eastAsia="宋体" w:cs="宋体"/>
          <w:color w:val="auto"/>
          <w:sz w:val="21"/>
          <w:szCs w:val="21"/>
          <w:highlight w:val="none"/>
        </w:rPr>
        <w:t>投标人未出现招标文件第二章投标人须知第1.4.3项所规定的任何一种情形</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已按规定格式签名盖章《投标人声明》（按投标人提供的《投标人声明》内容进行评审）</w:t>
      </w:r>
      <w:r>
        <w:rPr>
          <w:rFonts w:hint="eastAsia" w:ascii="宋体" w:hAnsi="宋体" w:eastAsia="宋体" w:cs="宋体"/>
          <w:color w:val="auto"/>
          <w:sz w:val="21"/>
          <w:szCs w:val="21"/>
          <w:highlight w:val="none"/>
          <w:lang w:eastAsia="zh-CN"/>
        </w:rPr>
        <w:t>。</w:t>
      </w:r>
    </w:p>
    <w:p w14:paraId="46397F40">
      <w:pPr>
        <w:spacing w:line="360" w:lineRule="auto"/>
        <w:ind w:firstLine="420" w:firstLineChars="200"/>
        <w:jc w:val="both"/>
        <w:rPr>
          <w:rFonts w:hint="default" w:ascii="宋体" w:hAnsi="宋体" w:eastAsia="宋体" w:cs="宋体"/>
          <w:color w:val="auto"/>
          <w:sz w:val="21"/>
          <w:szCs w:val="20"/>
          <w:highlight w:val="none"/>
          <w:lang w:val="en-US" w:eastAsia="zh-CN" w:bidi="ar-SA"/>
        </w:rPr>
      </w:pPr>
      <w:r>
        <w:rPr>
          <w:rFonts w:hint="eastAsia" w:ascii="宋体" w:hAnsi="宋体" w:eastAsia="宋体" w:cs="宋体"/>
          <w:color w:val="auto"/>
          <w:sz w:val="21"/>
          <w:szCs w:val="20"/>
          <w:highlight w:val="none"/>
          <w:lang w:val="en-US" w:eastAsia="zh-CN" w:bidi="ar-SA"/>
        </w:rPr>
        <w:t>3.</w:t>
      </w:r>
      <w:r>
        <w:rPr>
          <w:rFonts w:hint="eastAsia" w:ascii="宋体" w:hAnsi="宋体" w:cs="宋体"/>
          <w:color w:val="auto"/>
          <w:sz w:val="21"/>
          <w:szCs w:val="20"/>
          <w:highlight w:val="none"/>
          <w:lang w:val="en-US" w:eastAsia="zh-CN" w:bidi="ar-SA"/>
        </w:rPr>
        <w:t xml:space="preserve">9 </w:t>
      </w:r>
      <w:r>
        <w:rPr>
          <w:rFonts w:hint="eastAsia" w:ascii="宋体" w:hAnsi="宋体" w:eastAsia="宋体" w:cs="宋体"/>
          <w:color w:val="auto"/>
          <w:sz w:val="21"/>
          <w:szCs w:val="20"/>
          <w:highlight w:val="none"/>
          <w:lang w:val="en-US" w:eastAsia="zh-CN" w:bidi="ar-SA"/>
        </w:rPr>
        <w:t>在投标截止时间前，投标人未被列入拖欠农民工工资失信联合惩戒对象名单</w:t>
      </w:r>
      <w:r>
        <w:rPr>
          <w:rFonts w:hint="eastAsia" w:ascii="宋体" w:hAnsi="宋体" w:cs="宋体"/>
          <w:color w:val="auto"/>
          <w:sz w:val="21"/>
          <w:szCs w:val="20"/>
          <w:highlight w:val="none"/>
          <w:lang w:val="en-US" w:eastAsia="zh-CN" w:bidi="ar-SA"/>
        </w:rPr>
        <w:t>。</w:t>
      </w:r>
      <w:r>
        <w:rPr>
          <w:rFonts w:hint="eastAsia" w:ascii="宋体" w:hAnsi="宋体" w:eastAsia="宋体" w:cs="宋体"/>
          <w:color w:val="auto"/>
          <w:sz w:val="21"/>
          <w:szCs w:val="20"/>
          <w:highlight w:val="none"/>
          <w:u w:val="single"/>
          <w:lang w:val="en-US" w:eastAsia="zh-CN" w:bidi="ar-SA"/>
        </w:rPr>
        <w:t>（注：本项投标人无需提供资料，按投标截止时间广州公共资源交易系统比对的结果进行评审。）</w:t>
      </w:r>
    </w:p>
    <w:p w14:paraId="2DC7418E">
      <w:pPr>
        <w:spacing w:line="360" w:lineRule="auto"/>
        <w:ind w:firstLine="420" w:firstLineChars="200"/>
        <w:jc w:val="both"/>
        <w:rPr>
          <w:rFonts w:hint="default" w:ascii="宋体" w:hAnsi="宋体" w:eastAsia="宋体" w:cs="宋体"/>
          <w:color w:val="auto"/>
          <w:sz w:val="21"/>
          <w:szCs w:val="20"/>
          <w:highlight w:val="none"/>
          <w:lang w:val="en-US" w:eastAsia="zh-CN" w:bidi="ar-SA"/>
        </w:rPr>
      </w:pPr>
      <w:r>
        <w:rPr>
          <w:rFonts w:hint="eastAsia" w:ascii="宋体" w:hAnsi="宋体" w:eastAsia="宋体" w:cs="宋体"/>
          <w:color w:val="auto"/>
          <w:sz w:val="21"/>
          <w:szCs w:val="20"/>
          <w:highlight w:val="none"/>
          <w:lang w:val="en-US" w:eastAsia="zh-CN" w:bidi="ar-SA"/>
        </w:rPr>
        <w:t>3.</w:t>
      </w:r>
      <w:r>
        <w:rPr>
          <w:rFonts w:hint="eastAsia" w:ascii="宋体" w:hAnsi="宋体" w:cs="宋体"/>
          <w:color w:val="auto"/>
          <w:sz w:val="21"/>
          <w:szCs w:val="20"/>
          <w:highlight w:val="none"/>
          <w:lang w:val="en-US" w:eastAsia="zh-CN" w:bidi="ar-SA"/>
        </w:rPr>
        <w:t xml:space="preserve">10 </w:t>
      </w:r>
      <w:r>
        <w:rPr>
          <w:rFonts w:hint="eastAsia" w:ascii="宋体" w:hAnsi="宋体" w:eastAsia="宋体" w:cs="宋体"/>
          <w:color w:val="auto"/>
          <w:sz w:val="21"/>
          <w:szCs w:val="20"/>
          <w:highlight w:val="none"/>
          <w:lang w:val="en-US" w:eastAsia="zh-CN" w:bidi="ar-SA"/>
        </w:rPr>
        <w:t>政府投资项目，在投标截止时间前，</w:t>
      </w:r>
      <w:r>
        <w:rPr>
          <w:rFonts w:hint="default" w:ascii="宋体" w:hAnsi="宋体" w:eastAsia="宋体" w:cs="宋体"/>
          <w:color w:val="auto"/>
          <w:sz w:val="21"/>
          <w:szCs w:val="20"/>
          <w:highlight w:val="none"/>
          <w:lang w:val="en-US" w:eastAsia="zh-CN" w:bidi="ar-SA"/>
        </w:rPr>
        <w:t>投标人未被列入“</w:t>
      </w:r>
      <w:r>
        <w:rPr>
          <w:rFonts w:hint="eastAsia" w:ascii="宋体" w:hAnsi="宋体" w:eastAsia="宋体" w:cs="宋体"/>
          <w:color w:val="auto"/>
          <w:sz w:val="21"/>
          <w:szCs w:val="20"/>
          <w:highlight w:val="none"/>
          <w:lang w:val="en-US" w:eastAsia="zh-CN" w:bidi="ar-SA"/>
        </w:rPr>
        <w:t>失信被执行人</w:t>
      </w:r>
      <w:r>
        <w:rPr>
          <w:rFonts w:hint="default" w:ascii="宋体" w:hAnsi="宋体" w:eastAsia="宋体" w:cs="宋体"/>
          <w:color w:val="auto"/>
          <w:sz w:val="21"/>
          <w:szCs w:val="20"/>
          <w:highlight w:val="none"/>
          <w:lang w:val="en-US" w:eastAsia="zh-CN" w:bidi="ar-SA"/>
        </w:rPr>
        <w:t>”</w:t>
      </w:r>
      <w:r>
        <w:rPr>
          <w:rFonts w:hint="eastAsia" w:ascii="宋体" w:hAnsi="宋体" w:eastAsia="宋体" w:cs="宋体"/>
          <w:color w:val="auto"/>
          <w:sz w:val="21"/>
          <w:szCs w:val="20"/>
          <w:highlight w:val="none"/>
          <w:lang w:val="en-US" w:eastAsia="zh-CN" w:bidi="ar-SA"/>
        </w:rPr>
        <w:t>名单</w:t>
      </w:r>
      <w:r>
        <w:rPr>
          <w:rFonts w:hint="default" w:ascii="宋体" w:hAnsi="宋体" w:eastAsia="宋体" w:cs="宋体"/>
          <w:color w:val="auto"/>
          <w:sz w:val="21"/>
          <w:szCs w:val="20"/>
          <w:highlight w:val="none"/>
          <w:lang w:val="en-US" w:eastAsia="zh-CN" w:bidi="ar-SA"/>
        </w:rPr>
        <w:t>。</w:t>
      </w:r>
      <w:r>
        <w:rPr>
          <w:rFonts w:hint="default" w:ascii="宋体" w:hAnsi="宋体" w:eastAsia="宋体" w:cs="宋体"/>
          <w:color w:val="auto"/>
          <w:sz w:val="21"/>
          <w:szCs w:val="20"/>
          <w:highlight w:val="none"/>
          <w:u w:val="single"/>
          <w:lang w:val="en-US" w:eastAsia="zh-CN" w:bidi="ar-SA"/>
        </w:rPr>
        <w:t>（注：本项投标人无需提供资料，按投标截止时间广州公共资源交易系统比对的结果进行评审。）</w:t>
      </w:r>
    </w:p>
    <w:p w14:paraId="2BDB165E">
      <w:pPr>
        <w:pStyle w:val="6"/>
        <w:keepNext w:val="0"/>
        <w:keepLines w:val="0"/>
        <w:pageBreakBefore w:val="0"/>
        <w:widowControl w:val="0"/>
        <w:numPr>
          <w:ilvl w:val="0"/>
          <w:numId w:val="0"/>
        </w:numPr>
        <w:tabs>
          <w:tab w:val="left" w:pos="2812"/>
          <w:tab w:val="left" w:pos="3986"/>
        </w:tabs>
        <w:kinsoku w:val="0"/>
        <w:wordWrap/>
        <w:overflowPunct w:val="0"/>
        <w:topLinePunct w:val="0"/>
        <w:autoSpaceDE w:val="0"/>
        <w:autoSpaceDN w:val="0"/>
        <w:bidi w:val="0"/>
        <w:adjustRightInd/>
        <w:snapToGrid/>
        <w:spacing w:line="360" w:lineRule="auto"/>
        <w:ind w:left="0" w:leftChars="0" w:right="223" w:firstLine="399" w:firstLineChars="190"/>
        <w:jc w:val="both"/>
        <w:textAlignment w:val="auto"/>
        <w:rPr>
          <w:rFonts w:hint="eastAsia" w:ascii="宋体" w:hAnsi="宋体" w:eastAsia="宋体" w:cs="宋体"/>
          <w:color w:val="auto"/>
          <w:highlight w:val="none"/>
        </w:rPr>
      </w:pPr>
      <w:r>
        <w:rPr>
          <w:rFonts w:hint="eastAsia" w:eastAsia="宋体" w:cs="宋体"/>
          <w:color w:val="auto"/>
          <w:highlight w:val="none"/>
          <w:lang w:eastAsia="zh-CN"/>
        </w:rPr>
        <w:t>3</w:t>
      </w:r>
      <w:r>
        <w:rPr>
          <w:rFonts w:hint="eastAsia" w:eastAsia="宋体" w:cs="宋体"/>
          <w:color w:val="auto"/>
          <w:highlight w:val="none"/>
          <w:lang w:val="en-US" w:eastAsia="zh-CN"/>
        </w:rPr>
        <w:t>.1</w:t>
      </w:r>
      <w:r>
        <w:rPr>
          <w:rFonts w:hint="eastAsia" w:cs="宋体"/>
          <w:color w:val="auto"/>
          <w:highlight w:val="none"/>
          <w:lang w:val="en-US" w:eastAsia="zh-CN"/>
        </w:rPr>
        <w:t xml:space="preserve">1 </w:t>
      </w:r>
      <w:r>
        <w:rPr>
          <w:rFonts w:hint="eastAsia" w:ascii="宋体" w:hAnsi="宋体" w:eastAsia="宋体" w:cs="宋体"/>
          <w:color w:val="auto"/>
          <w:highlight w:val="none"/>
          <w:u w:val="single"/>
          <w:lang w:eastAsia="zh-CN"/>
        </w:rPr>
        <w:t>投标人没有处于被招标人拒绝投标的限制期内（名单详见招标公告附件，若有更新，以招标人在投标截止日期前发布的最新文件为准）</w:t>
      </w:r>
      <w:r>
        <w:rPr>
          <w:rFonts w:hint="eastAsia" w:ascii="宋体" w:hAnsi="宋体" w:eastAsia="宋体" w:cs="宋体"/>
          <w:color w:val="auto"/>
          <w:highlight w:val="none"/>
          <w:u w:val="single"/>
        </w:rPr>
        <w:t>。</w:t>
      </w:r>
    </w:p>
    <w:p w14:paraId="71D18A4F">
      <w:pPr>
        <w:pStyle w:val="4"/>
        <w:spacing w:line="360" w:lineRule="auto"/>
        <w:rPr>
          <w:rFonts w:hint="eastAsia"/>
          <w:highlight w:val="none"/>
        </w:rPr>
      </w:pPr>
      <w:bookmarkStart w:id="31" w:name="_Toc13334"/>
      <w:bookmarkStart w:id="32" w:name="_Toc18023"/>
      <w:bookmarkStart w:id="33" w:name="_Toc21448"/>
      <w:bookmarkStart w:id="34" w:name="_Toc13451"/>
      <w:bookmarkStart w:id="35" w:name="_Toc14531"/>
      <w:bookmarkStart w:id="36" w:name="_Toc2167"/>
      <w:r>
        <w:rPr>
          <w:rFonts w:hint="eastAsia"/>
          <w:highlight w:val="none"/>
        </w:rPr>
        <w:t>4.技术成果经济补偿</w:t>
      </w:r>
      <w:bookmarkEnd w:id="31"/>
      <w:bookmarkEnd w:id="32"/>
      <w:bookmarkEnd w:id="33"/>
      <w:bookmarkEnd w:id="34"/>
      <w:bookmarkEnd w:id="35"/>
      <w:bookmarkEnd w:id="36"/>
    </w:p>
    <w:p w14:paraId="60E66A3B">
      <w:pPr>
        <w:pStyle w:val="6"/>
        <w:keepNext w:val="0"/>
        <w:keepLines w:val="0"/>
        <w:pageBreakBefore w:val="0"/>
        <w:widowControl w:val="0"/>
        <w:tabs>
          <w:tab w:val="left" w:pos="5458"/>
          <w:tab w:val="left" w:pos="8532"/>
        </w:tabs>
        <w:kinsoku w:val="0"/>
        <w:wordWrap/>
        <w:overflowPunct w:val="0"/>
        <w:topLinePunct w:val="0"/>
        <w:autoSpaceDE w:val="0"/>
        <w:autoSpaceDN w:val="0"/>
        <w:bidi w:val="0"/>
        <w:adjustRightInd/>
        <w:snapToGrid/>
        <w:spacing w:beforeLines="0" w:afterLines="0" w:line="360" w:lineRule="auto"/>
        <w:ind w:left="0" w:leftChars="0" w:right="215" w:firstLine="420" w:firstLineChars="200"/>
        <w:jc w:val="both"/>
        <w:textAlignment w:val="auto"/>
        <w:rPr>
          <w:rFonts w:hint="default" w:eastAsia="宋体"/>
          <w:color w:val="auto"/>
          <w:highlight w:val="none"/>
          <w:lang w:eastAsia="zh-CN"/>
        </w:rPr>
      </w:pPr>
      <w:r>
        <w:rPr>
          <w:rFonts w:hint="eastAsia"/>
          <w:color w:val="auto"/>
          <w:highlight w:val="none"/>
          <w:lang w:val="en-US" w:eastAsia="zh-CN"/>
        </w:rPr>
        <w:t>4.1</w:t>
      </w:r>
      <w:r>
        <w:rPr>
          <w:color w:val="auto"/>
          <w:highlight w:val="none"/>
        </w:rPr>
        <w:t>本次</w:t>
      </w:r>
      <w:r>
        <w:rPr>
          <w:color w:val="auto"/>
          <w:spacing w:val="-3"/>
          <w:highlight w:val="none"/>
        </w:rPr>
        <w:t>招</w:t>
      </w:r>
      <w:r>
        <w:rPr>
          <w:color w:val="auto"/>
          <w:highlight w:val="none"/>
        </w:rPr>
        <w:t>标</w:t>
      </w:r>
      <w:r>
        <w:rPr>
          <w:color w:val="auto"/>
          <w:spacing w:val="-3"/>
          <w:highlight w:val="none"/>
        </w:rPr>
        <w:t>对</w:t>
      </w:r>
      <w:r>
        <w:rPr>
          <w:color w:val="auto"/>
          <w:highlight w:val="none"/>
        </w:rPr>
        <w:t>未</w:t>
      </w:r>
      <w:r>
        <w:rPr>
          <w:color w:val="auto"/>
          <w:spacing w:val="-3"/>
          <w:highlight w:val="none"/>
        </w:rPr>
        <w:t>中</w:t>
      </w:r>
      <w:r>
        <w:rPr>
          <w:color w:val="auto"/>
          <w:spacing w:val="-1"/>
          <w:highlight w:val="none"/>
        </w:rPr>
        <w:t>标</w:t>
      </w:r>
      <w:r>
        <w:rPr>
          <w:color w:val="auto"/>
          <w:spacing w:val="-2"/>
          <w:highlight w:val="none"/>
        </w:rPr>
        <w:t>人</w:t>
      </w:r>
      <w:r>
        <w:rPr>
          <w:color w:val="auto"/>
          <w:highlight w:val="none"/>
        </w:rPr>
        <w:t>投</w:t>
      </w:r>
      <w:r>
        <w:rPr>
          <w:color w:val="auto"/>
          <w:spacing w:val="-3"/>
          <w:highlight w:val="none"/>
        </w:rPr>
        <w:t>标</w:t>
      </w:r>
      <w:r>
        <w:rPr>
          <w:color w:val="auto"/>
          <w:highlight w:val="none"/>
        </w:rPr>
        <w:t>文</w:t>
      </w:r>
      <w:r>
        <w:rPr>
          <w:color w:val="auto"/>
          <w:spacing w:val="-1"/>
          <w:highlight w:val="none"/>
        </w:rPr>
        <w:t>件</w:t>
      </w:r>
      <w:r>
        <w:rPr>
          <w:color w:val="auto"/>
          <w:spacing w:val="-3"/>
          <w:highlight w:val="none"/>
        </w:rPr>
        <w:t>中</w:t>
      </w:r>
      <w:r>
        <w:rPr>
          <w:color w:val="auto"/>
          <w:highlight w:val="none"/>
        </w:rPr>
        <w:t>的</w:t>
      </w:r>
      <w:r>
        <w:rPr>
          <w:color w:val="auto"/>
          <w:spacing w:val="-3"/>
          <w:highlight w:val="none"/>
        </w:rPr>
        <w:t>技</w:t>
      </w:r>
      <w:r>
        <w:rPr>
          <w:color w:val="auto"/>
          <w:highlight w:val="none"/>
        </w:rPr>
        <w:t>术</w:t>
      </w:r>
      <w:r>
        <w:rPr>
          <w:color w:val="auto"/>
          <w:spacing w:val="-3"/>
          <w:highlight w:val="none"/>
        </w:rPr>
        <w:t>成</w:t>
      </w:r>
      <w:r>
        <w:rPr>
          <w:color w:val="auto"/>
          <w:spacing w:val="-1"/>
          <w:highlight w:val="none"/>
        </w:rPr>
        <w:t>果</w:t>
      </w:r>
      <w:r>
        <w:rPr>
          <w:rFonts w:hint="eastAsia" w:ascii="宋体" w:hAnsi="宋体" w:eastAsia="宋体" w:cs="宋体"/>
          <w:color w:val="auto"/>
          <w:sz w:val="21"/>
          <w:szCs w:val="21"/>
          <w:highlight w:val="none"/>
          <w:lang w:eastAsia="zh-CN"/>
        </w:rPr>
        <w:t>（</w:t>
      </w:r>
      <w:r>
        <w:rPr>
          <w:rFonts w:hint="eastAsia"/>
          <w:color w:val="auto"/>
          <w:sz w:val="21"/>
          <w:szCs w:val="21"/>
          <w:highlight w:val="none"/>
          <w:u w:val="none"/>
        </w:rPr>
        <w:sym w:font="Wingdings 2" w:char="00A3"/>
      </w:r>
      <w:r>
        <w:rPr>
          <w:color w:val="auto"/>
          <w:spacing w:val="-3"/>
          <w:highlight w:val="none"/>
        </w:rPr>
        <w:t>给</w:t>
      </w:r>
      <w:r>
        <w:rPr>
          <w:color w:val="auto"/>
          <w:highlight w:val="none"/>
        </w:rPr>
        <w:t>予</w:t>
      </w:r>
      <w:r>
        <w:rPr>
          <w:rFonts w:hint="eastAsia" w:ascii="宋体" w:hAnsi="宋体" w:eastAsia="宋体" w:cs="宋体"/>
          <w:color w:val="auto"/>
          <w:sz w:val="21"/>
          <w:highlight w:val="none"/>
          <w:lang w:val="en-US" w:eastAsia="zh-CN" w:bidi="ar-SA"/>
        </w:rPr>
        <w:t>/</w:t>
      </w:r>
      <w:r>
        <w:rPr>
          <w:rFonts w:hint="eastAsia"/>
          <w:color w:val="auto"/>
          <w:sz w:val="21"/>
          <w:szCs w:val="21"/>
          <w:highlight w:val="none"/>
          <w:u w:val="none"/>
          <w:lang w:eastAsia="zh-CN"/>
        </w:rPr>
        <w:t>☑</w:t>
      </w:r>
      <w:r>
        <w:rPr>
          <w:rFonts w:hint="eastAsia" w:ascii="宋体" w:hAnsi="宋体" w:eastAsia="宋体" w:cs="宋体"/>
          <w:color w:val="auto"/>
          <w:sz w:val="21"/>
          <w:highlight w:val="none"/>
          <w:lang w:val="en-US" w:eastAsia="zh-CN" w:bidi="ar-SA"/>
        </w:rPr>
        <w:t>不</w:t>
      </w:r>
      <w:r>
        <w:rPr>
          <w:color w:val="auto"/>
          <w:spacing w:val="-3"/>
          <w:highlight w:val="none"/>
        </w:rPr>
        <w:t>给</w:t>
      </w:r>
      <w:r>
        <w:rPr>
          <w:color w:val="auto"/>
          <w:highlight w:val="none"/>
        </w:rPr>
        <w:t>予</w:t>
      </w:r>
      <w:r>
        <w:rPr>
          <w:rFonts w:hint="eastAsia" w:ascii="宋体" w:hAnsi="宋体" w:eastAsia="宋体" w:cs="宋体"/>
          <w:color w:val="auto"/>
          <w:sz w:val="21"/>
          <w:highlight w:val="none"/>
          <w:lang w:val="en-US" w:eastAsia="zh-CN" w:bidi="ar-SA"/>
        </w:rPr>
        <w:t>）</w:t>
      </w:r>
      <w:r>
        <w:rPr>
          <w:color w:val="auto"/>
          <w:highlight w:val="none"/>
        </w:rPr>
        <w:t>经</w:t>
      </w:r>
      <w:r>
        <w:rPr>
          <w:color w:val="auto"/>
          <w:spacing w:val="-3"/>
          <w:highlight w:val="none"/>
        </w:rPr>
        <w:t>济</w:t>
      </w:r>
      <w:r>
        <w:rPr>
          <w:color w:val="auto"/>
          <w:highlight w:val="none"/>
        </w:rPr>
        <w:t>补偿。给予</w:t>
      </w:r>
      <w:r>
        <w:rPr>
          <w:color w:val="auto"/>
          <w:spacing w:val="-3"/>
          <w:highlight w:val="none"/>
        </w:rPr>
        <w:t>经</w:t>
      </w:r>
      <w:r>
        <w:rPr>
          <w:color w:val="auto"/>
          <w:highlight w:val="none"/>
        </w:rPr>
        <w:t>济</w:t>
      </w:r>
      <w:r>
        <w:rPr>
          <w:color w:val="auto"/>
          <w:spacing w:val="-3"/>
          <w:highlight w:val="none"/>
        </w:rPr>
        <w:t>补</w:t>
      </w:r>
      <w:r>
        <w:rPr>
          <w:color w:val="auto"/>
          <w:highlight w:val="none"/>
        </w:rPr>
        <w:t>偿的</w:t>
      </w:r>
      <w:r>
        <w:rPr>
          <w:color w:val="auto"/>
          <w:spacing w:val="-94"/>
          <w:highlight w:val="none"/>
        </w:rPr>
        <w:t>，</w:t>
      </w:r>
      <w:r>
        <w:rPr>
          <w:color w:val="auto"/>
          <w:highlight w:val="none"/>
        </w:rPr>
        <w:t>招</w:t>
      </w:r>
      <w:r>
        <w:rPr>
          <w:color w:val="auto"/>
          <w:spacing w:val="-3"/>
          <w:highlight w:val="none"/>
        </w:rPr>
        <w:t>标</w:t>
      </w:r>
      <w:r>
        <w:rPr>
          <w:color w:val="auto"/>
          <w:highlight w:val="none"/>
        </w:rPr>
        <w:t>人</w:t>
      </w:r>
      <w:r>
        <w:rPr>
          <w:color w:val="auto"/>
          <w:spacing w:val="-3"/>
          <w:highlight w:val="none"/>
        </w:rPr>
        <w:t>将</w:t>
      </w:r>
      <w:r>
        <w:rPr>
          <w:color w:val="auto"/>
          <w:highlight w:val="none"/>
        </w:rPr>
        <w:t>按如</w:t>
      </w:r>
      <w:r>
        <w:rPr>
          <w:color w:val="auto"/>
          <w:spacing w:val="-3"/>
          <w:highlight w:val="none"/>
        </w:rPr>
        <w:t>下</w:t>
      </w:r>
      <w:r>
        <w:rPr>
          <w:color w:val="auto"/>
          <w:highlight w:val="none"/>
        </w:rPr>
        <w:t>标</w:t>
      </w:r>
      <w:r>
        <w:rPr>
          <w:color w:val="auto"/>
          <w:spacing w:val="-3"/>
          <w:highlight w:val="none"/>
        </w:rPr>
        <w:t>准</w:t>
      </w:r>
      <w:r>
        <w:rPr>
          <w:color w:val="auto"/>
          <w:highlight w:val="none"/>
        </w:rPr>
        <w:t>支</w:t>
      </w:r>
      <w:r>
        <w:rPr>
          <w:color w:val="auto"/>
          <w:spacing w:val="-3"/>
          <w:highlight w:val="none"/>
        </w:rPr>
        <w:t>付</w:t>
      </w:r>
      <w:r>
        <w:rPr>
          <w:color w:val="auto"/>
          <w:highlight w:val="none"/>
        </w:rPr>
        <w:t>经</w:t>
      </w:r>
      <w:r>
        <w:rPr>
          <w:color w:val="auto"/>
          <w:spacing w:val="0"/>
          <w:highlight w:val="none"/>
        </w:rPr>
        <w:t>济</w:t>
      </w:r>
      <w:r>
        <w:rPr>
          <w:color w:val="auto"/>
          <w:highlight w:val="none"/>
        </w:rPr>
        <w:t>补</w:t>
      </w:r>
      <w:r>
        <w:rPr>
          <w:color w:val="auto"/>
          <w:spacing w:val="0"/>
          <w:highlight w:val="none"/>
        </w:rPr>
        <w:t>偿</w:t>
      </w:r>
      <w:r>
        <w:rPr>
          <w:color w:val="auto"/>
          <w:highlight w:val="none"/>
        </w:rPr>
        <w:t>费</w:t>
      </w:r>
      <w:r>
        <w:rPr>
          <w:color w:val="auto"/>
          <w:spacing w:val="0"/>
          <w:highlight w:val="none"/>
        </w:rPr>
        <w:t>：</w:t>
      </w:r>
      <w:r>
        <w:rPr>
          <w:rFonts w:hint="eastAsia"/>
          <w:color w:val="auto"/>
          <w:spacing w:val="0"/>
          <w:highlight w:val="none"/>
          <w:u w:val="single"/>
          <w:lang w:eastAsia="zh-CN"/>
        </w:rPr>
        <w:t xml:space="preserve"> </w:t>
      </w:r>
      <w:r>
        <w:rPr>
          <w:rFonts w:hint="eastAsia"/>
          <w:color w:val="auto"/>
          <w:spacing w:val="0"/>
          <w:highlight w:val="none"/>
          <w:u w:val="single"/>
          <w:lang w:val="en-US" w:eastAsia="zh-CN"/>
        </w:rPr>
        <w:t xml:space="preserve">/ </w:t>
      </w:r>
      <w:r>
        <w:rPr>
          <w:rFonts w:hint="eastAsia"/>
          <w:color w:val="auto"/>
          <w:spacing w:val="0"/>
          <w:highlight w:val="none"/>
          <w:u w:val="none"/>
          <w:lang w:val="en-US" w:eastAsia="zh-CN"/>
        </w:rPr>
        <w:t>。</w:t>
      </w:r>
    </w:p>
    <w:p w14:paraId="738CB6E4">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4.2如果招标失败，则当次不向未中标单位支付经济补偿。</w:t>
      </w:r>
    </w:p>
    <w:p w14:paraId="57EDAD93">
      <w:pPr>
        <w:pStyle w:val="6"/>
        <w:keepNext w:val="0"/>
        <w:keepLines w:val="0"/>
        <w:pageBreakBefore w:val="0"/>
        <w:widowControl w:val="0"/>
        <w:tabs>
          <w:tab w:val="left" w:pos="5458"/>
          <w:tab w:val="left" w:pos="8532"/>
        </w:tabs>
        <w:kinsoku w:val="0"/>
        <w:wordWrap/>
        <w:overflowPunct w:val="0"/>
        <w:topLinePunct w:val="0"/>
        <w:autoSpaceDE w:val="0"/>
        <w:autoSpaceDN w:val="0"/>
        <w:bidi w:val="0"/>
        <w:adjustRightInd/>
        <w:snapToGrid/>
        <w:spacing w:beforeLines="0" w:afterLines="0" w:line="360" w:lineRule="auto"/>
        <w:ind w:left="0" w:leftChars="0" w:right="215" w:firstLine="420" w:firstLineChars="200"/>
        <w:jc w:val="both"/>
        <w:textAlignment w:val="auto"/>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highlight w:val="none"/>
          <w:lang w:val="en-US" w:eastAsia="zh-CN" w:bidi="ar-SA"/>
        </w:rPr>
        <w:t>4.3招标人和中标人有权在实施方案中参考使用获得经济补偿的所有投标方案成果的部分内容。</w:t>
      </w:r>
    </w:p>
    <w:p w14:paraId="78094163">
      <w:pPr>
        <w:pStyle w:val="4"/>
        <w:spacing w:line="360" w:lineRule="auto"/>
        <w:rPr>
          <w:rFonts w:hint="eastAsia" w:eastAsia="宋体"/>
          <w:highlight w:val="none"/>
          <w:lang w:val="en-US" w:eastAsia="zh-CN"/>
        </w:rPr>
      </w:pPr>
      <w:bookmarkStart w:id="37" w:name="bookmark6"/>
      <w:bookmarkEnd w:id="37"/>
      <w:bookmarkStart w:id="38" w:name="_Toc9630"/>
      <w:bookmarkStart w:id="39" w:name="_Toc13926"/>
      <w:bookmarkStart w:id="40" w:name="_Toc23453"/>
      <w:bookmarkStart w:id="41" w:name="_Toc30112"/>
      <w:bookmarkStart w:id="42" w:name="_Toc27703"/>
      <w:bookmarkStart w:id="43" w:name="_Toc20442"/>
      <w:r>
        <w:rPr>
          <w:rFonts w:hint="eastAsia"/>
          <w:highlight w:val="none"/>
        </w:rPr>
        <w:t>5.招标文件的获取</w:t>
      </w:r>
      <w:bookmarkEnd w:id="38"/>
      <w:bookmarkEnd w:id="39"/>
      <w:bookmarkEnd w:id="40"/>
      <w:bookmarkEnd w:id="41"/>
      <w:bookmarkEnd w:id="42"/>
      <w:bookmarkEnd w:id="43"/>
      <w:r>
        <w:rPr>
          <w:rFonts w:hint="eastAsia"/>
          <w:highlight w:val="none"/>
          <w:lang w:val="en-US" w:eastAsia="zh-CN"/>
        </w:rPr>
        <w:t xml:space="preserve"> </w:t>
      </w:r>
    </w:p>
    <w:p w14:paraId="475268F4">
      <w:pPr>
        <w:pStyle w:val="6"/>
        <w:keepNext w:val="0"/>
        <w:keepLines w:val="0"/>
        <w:pageBreakBefore w:val="0"/>
        <w:widowControl w:val="0"/>
        <w:tabs>
          <w:tab w:val="left" w:pos="4704"/>
          <w:tab w:val="left" w:pos="6012"/>
          <w:tab w:val="left" w:pos="7166"/>
          <w:tab w:val="left" w:pos="8533"/>
        </w:tabs>
        <w:kinsoku w:val="0"/>
        <w:wordWrap/>
        <w:overflowPunct w:val="0"/>
        <w:topLinePunct w:val="0"/>
        <w:autoSpaceDE w:val="0"/>
        <w:autoSpaceDN w:val="0"/>
        <w:bidi w:val="0"/>
        <w:adjustRightInd/>
        <w:snapToGrid/>
        <w:spacing w:beforeLines="0" w:afterLines="0" w:line="360" w:lineRule="auto"/>
        <w:ind w:left="0" w:firstLine="424" w:firstLineChars="202"/>
        <w:jc w:val="both"/>
        <w:textAlignment w:val="auto"/>
        <w:rPr>
          <w:color w:val="auto"/>
          <w:highlight w:val="none"/>
        </w:rPr>
      </w:pPr>
      <w:r>
        <w:rPr>
          <w:rFonts w:hint="eastAsia" w:ascii="宋体" w:hAnsi="宋体" w:eastAsia="宋体" w:cs="宋体"/>
          <w:color w:val="auto"/>
          <w:szCs w:val="21"/>
          <w:highlight w:val="none"/>
          <w:lang w:val="en-US" w:eastAsia="zh-CN"/>
        </w:rPr>
        <w:t xml:space="preserve">5.1 </w:t>
      </w:r>
      <w:r>
        <w:rPr>
          <w:rFonts w:hint="eastAsia" w:ascii="Times New Roman" w:hAnsi="Times New Roman" w:eastAsia="宋体" w:cs="Times New Roman"/>
          <w:color w:val="auto"/>
          <w:szCs w:val="21"/>
          <w:highlight w:val="none"/>
        </w:rPr>
        <w:t>凡</w:t>
      </w:r>
      <w:r>
        <w:rPr>
          <w:rFonts w:hint="eastAsia" w:ascii="Times New Roman" w:hAnsi="Times New Roman"/>
          <w:color w:val="auto"/>
          <w:szCs w:val="21"/>
          <w:highlight w:val="none"/>
        </w:rPr>
        <w:t>有意参加投标者，请于</w:t>
      </w:r>
      <w:r>
        <w:rPr>
          <w:rFonts w:hint="eastAsia" w:ascii="Times New Roman" w:hAnsi="Times New Roman"/>
          <w:color w:val="auto"/>
          <w:szCs w:val="21"/>
          <w:highlight w:val="none"/>
          <w:lang w:val="en-US" w:eastAsia="zh-CN"/>
        </w:rPr>
        <w:t xml:space="preserve"> </w:t>
      </w:r>
      <w:r>
        <w:rPr>
          <w:rFonts w:hint="eastAsia" w:ascii="Times New Roman" w:hAnsi="Times New Roman"/>
          <w:color w:val="auto"/>
          <w:szCs w:val="21"/>
          <w:highlight w:val="none"/>
          <w:u w:val="single"/>
          <w:lang w:val="en-US" w:eastAsia="zh-CN"/>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年</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月</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日</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时至</w:t>
      </w:r>
      <w:r>
        <w:rPr>
          <w:rFonts w:ascii="Times New Roman" w:hAnsi="Times New Roman"/>
          <w:color w:val="auto"/>
          <w:szCs w:val="21"/>
          <w:highlight w:val="none"/>
          <w:u w:val="single"/>
        </w:rPr>
        <w:t xml:space="preserve"> </w:t>
      </w:r>
      <w:r>
        <w:rPr>
          <w:rFonts w:hint="eastAsia" w:ascii="宋体" w:hAnsi="宋体" w:eastAsia="宋体" w:cs="宋体"/>
          <w:color w:val="auto"/>
          <w:highlight w:val="none"/>
          <w:u w:val="single"/>
          <w:lang w:val="en-US" w:eastAsia="zh-CN"/>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年</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月</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日</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时</w:t>
      </w:r>
      <w:r>
        <w:rPr>
          <w:rFonts w:ascii="Times New Roman" w:hAnsi="Times New Roman"/>
          <w:color w:val="auto"/>
          <w:szCs w:val="21"/>
          <w:highlight w:val="none"/>
        </w:rPr>
        <w:t>(</w:t>
      </w:r>
      <w:r>
        <w:rPr>
          <w:rFonts w:hint="eastAsia" w:ascii="Times New Roman" w:hAnsi="Times New Roman"/>
          <w:color w:val="auto"/>
          <w:szCs w:val="21"/>
          <w:highlight w:val="none"/>
        </w:rPr>
        <w:t>北京时间，下同</w:t>
      </w:r>
      <w:r>
        <w:rPr>
          <w:rFonts w:ascii="Times New Roman" w:hAnsi="Times New Roman"/>
          <w:color w:val="auto"/>
          <w:szCs w:val="21"/>
          <w:highlight w:val="none"/>
        </w:rPr>
        <w:t>)</w:t>
      </w:r>
      <w:r>
        <w:rPr>
          <w:rFonts w:hint="eastAsia" w:ascii="Times New Roman" w:hAnsi="Times New Roman"/>
          <w:color w:val="auto"/>
          <w:szCs w:val="21"/>
          <w:highlight w:val="none"/>
        </w:rPr>
        <w:t>，登录</w:t>
      </w:r>
      <w:r>
        <w:rPr>
          <w:rFonts w:hint="eastAsia" w:ascii="Times New Roman" w:hAnsi="Times New Roman"/>
          <w:color w:val="auto"/>
          <w:szCs w:val="21"/>
          <w:highlight w:val="none"/>
          <w:u w:val="single"/>
          <w:lang w:eastAsia="zh-CN"/>
        </w:rPr>
        <w:t>广州交易集团有限公司（广州公共资源交易中心）</w:t>
      </w:r>
      <w:r>
        <w:rPr>
          <w:rFonts w:hint="eastAsia" w:ascii="Times New Roman" w:hAnsi="Times New Roman"/>
          <w:color w:val="auto"/>
          <w:szCs w:val="21"/>
          <w:highlight w:val="none"/>
          <w:u w:val="single"/>
        </w:rPr>
        <w:t>网站（http://www.gzggzy.cn）</w:t>
      </w:r>
      <w:r>
        <w:rPr>
          <w:rFonts w:hint="eastAsia" w:ascii="Times New Roman" w:hAnsi="Times New Roman"/>
          <w:color w:val="auto"/>
          <w:szCs w:val="21"/>
          <w:highlight w:val="none"/>
        </w:rPr>
        <w:t>下载电子招标文件。</w:t>
      </w:r>
    </w:p>
    <w:p w14:paraId="41596064">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5.2</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发布招标公告时间（含本日）：</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时</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分至</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时</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p w14:paraId="54995439">
      <w:pPr>
        <w:keepNext w:val="0"/>
        <w:keepLines w:val="0"/>
        <w:pageBreakBefore w:val="0"/>
        <w:widowControl w:val="0"/>
        <w:wordWrap/>
        <w:topLinePunct w:val="0"/>
        <w:autoSpaceDE w:val="0"/>
        <w:autoSpaceDN w:val="0"/>
        <w:bidi w:val="0"/>
        <w:adjustRightInd/>
        <w:snapToGrid/>
        <w:spacing w:line="360" w:lineRule="auto"/>
        <w:ind w:firstLine="400" w:firstLineChars="20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注：本公告发布之日起开始发布招标文件，发布招标公告的时间为招标公告发出之日起至递交投标文件截止时间止,并从招标公告发布之日起开始计算备标时间。</w:t>
      </w:r>
    </w:p>
    <w:p w14:paraId="48E50794">
      <w:pPr>
        <w:pStyle w:val="6"/>
        <w:keepNext w:val="0"/>
        <w:keepLines w:val="0"/>
        <w:pageBreakBefore w:val="0"/>
        <w:widowControl w:val="0"/>
        <w:tabs>
          <w:tab w:val="left" w:pos="3492"/>
          <w:tab w:val="left" w:pos="7063"/>
        </w:tabs>
        <w:kinsoku w:val="0"/>
        <w:wordWrap/>
        <w:overflowPunct w:val="0"/>
        <w:topLinePunct w:val="0"/>
        <w:autoSpaceDE w:val="0"/>
        <w:autoSpaceDN w:val="0"/>
        <w:bidi w:val="0"/>
        <w:adjustRightInd/>
        <w:snapToGrid/>
        <w:spacing w:beforeLines="0" w:afterLines="0" w:line="360" w:lineRule="auto"/>
        <w:ind w:left="0" w:right="113" w:firstLine="424" w:firstLineChars="202"/>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5.3 本项目招标文件随招标公告一并在</w:t>
      </w:r>
      <w:r>
        <w:rPr>
          <w:rFonts w:hint="eastAsia" w:ascii="Times New Roman" w:hAnsi="Times New Roman"/>
          <w:color w:val="auto"/>
          <w:szCs w:val="21"/>
          <w:highlight w:val="none"/>
          <w:u w:val="single"/>
          <w:lang w:eastAsia="zh-CN"/>
        </w:rPr>
        <w:t>广州交易集团有限公司（广州公共资源交易中心）</w:t>
      </w:r>
      <w:r>
        <w:rPr>
          <w:rFonts w:hint="eastAsia" w:ascii="Times New Roman" w:hAnsi="Times New Roman"/>
          <w:color w:val="auto"/>
          <w:szCs w:val="21"/>
          <w:highlight w:val="none"/>
          <w:u w:val="single"/>
        </w:rPr>
        <w:t>网站（http://www.gzggzy.cn）</w:t>
      </w:r>
      <w:r>
        <w:rPr>
          <w:rFonts w:hint="eastAsia" w:ascii="宋体" w:hAnsi="宋体" w:eastAsia="宋体" w:cs="宋体"/>
          <w:color w:val="auto"/>
          <w:sz w:val="21"/>
          <w:szCs w:val="21"/>
          <w:highlight w:val="none"/>
          <w:lang w:val="en-US" w:eastAsia="zh-CN" w:bidi="ar-SA"/>
        </w:rPr>
        <w:t>交易平台发布。招标文件一经在交易平台发布，视为发出给投标人，招标文件由投标人自行在交易平台下载。</w:t>
      </w:r>
    </w:p>
    <w:p w14:paraId="2AF392A9">
      <w:pPr>
        <w:pStyle w:val="4"/>
        <w:spacing w:line="360" w:lineRule="auto"/>
        <w:rPr>
          <w:rFonts w:hint="eastAsia"/>
          <w:highlight w:val="none"/>
        </w:rPr>
      </w:pPr>
      <w:bookmarkStart w:id="44" w:name="bookmark7"/>
      <w:bookmarkEnd w:id="44"/>
      <w:bookmarkStart w:id="45" w:name="_Toc28454"/>
      <w:bookmarkStart w:id="46" w:name="_Toc7106"/>
      <w:bookmarkStart w:id="47" w:name="_Toc1406"/>
      <w:bookmarkStart w:id="48" w:name="_Toc17994"/>
      <w:bookmarkStart w:id="49" w:name="_Toc4745"/>
      <w:bookmarkStart w:id="50" w:name="_Toc24268"/>
      <w:r>
        <w:rPr>
          <w:rFonts w:hint="eastAsia"/>
          <w:highlight w:val="none"/>
        </w:rPr>
        <w:t>6. 投标文件的递交</w:t>
      </w:r>
      <w:bookmarkEnd w:id="45"/>
      <w:bookmarkEnd w:id="46"/>
      <w:bookmarkEnd w:id="47"/>
      <w:bookmarkEnd w:id="48"/>
      <w:bookmarkEnd w:id="49"/>
      <w:bookmarkEnd w:id="50"/>
    </w:p>
    <w:p w14:paraId="4DB2FD5D">
      <w:pPr>
        <w:tabs>
          <w:tab w:val="left" w:pos="360"/>
        </w:tabs>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投标文件递交的截止时间（投标截止时间，下同）为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分，投标人应在截止时间前通过</w:t>
      </w:r>
      <w:r>
        <w:rPr>
          <w:rFonts w:hint="eastAsia" w:ascii="Times New Roman" w:hAnsi="Times New Roman"/>
          <w:color w:val="auto"/>
          <w:sz w:val="21"/>
          <w:szCs w:val="21"/>
          <w:highlight w:val="none"/>
          <w:u w:val="single"/>
          <w:lang w:eastAsia="zh-CN"/>
        </w:rPr>
        <w:t>广州交易集团有限公司（广州公共资源交易中心）</w:t>
      </w:r>
      <w:r>
        <w:rPr>
          <w:rFonts w:hint="eastAsia" w:ascii="Times New Roman" w:hAnsi="Times New Roman"/>
          <w:color w:val="auto"/>
          <w:sz w:val="21"/>
          <w:szCs w:val="21"/>
          <w:highlight w:val="none"/>
          <w:u w:val="single"/>
        </w:rPr>
        <w:t>网站（http://www.gzggzy.cn）</w:t>
      </w:r>
      <w:r>
        <w:rPr>
          <w:rFonts w:hint="eastAsia" w:ascii="宋体" w:hAnsi="宋体" w:eastAsia="宋体" w:cs="宋体"/>
          <w:color w:val="auto"/>
          <w:sz w:val="21"/>
          <w:szCs w:val="21"/>
          <w:highlight w:val="none"/>
        </w:rPr>
        <w:t>递交电子投标文件。</w:t>
      </w:r>
      <w:r>
        <w:rPr>
          <w:rFonts w:hint="eastAsia" w:ascii="宋体" w:hAnsi="宋体" w:eastAsia="宋体" w:cs="宋体"/>
          <w:color w:val="auto"/>
          <w:sz w:val="21"/>
          <w:szCs w:val="21"/>
          <w:highlight w:val="none"/>
          <w:lang w:eastAsia="zh-CN"/>
        </w:rPr>
        <w:t>投标人</w:t>
      </w:r>
      <w:r>
        <w:rPr>
          <w:rFonts w:hint="eastAsia" w:ascii="宋体" w:hAnsi="宋体" w:cs="宋体"/>
          <w:color w:val="auto"/>
          <w:sz w:val="21"/>
          <w:szCs w:val="21"/>
          <w:highlight w:val="none"/>
        </w:rPr>
        <w:t>完成</w:t>
      </w:r>
      <w:r>
        <w:rPr>
          <w:rFonts w:hint="eastAsia" w:ascii="宋体" w:hAnsi="宋体" w:cs="宋体"/>
          <w:color w:val="auto"/>
          <w:sz w:val="21"/>
          <w:szCs w:val="21"/>
          <w:highlight w:val="none"/>
          <w:lang w:eastAsia="zh-CN"/>
        </w:rPr>
        <w:t>电子</w:t>
      </w:r>
      <w:r>
        <w:rPr>
          <w:rFonts w:hint="eastAsia" w:ascii="宋体" w:hAnsi="宋体" w:cs="宋体"/>
          <w:color w:val="auto"/>
          <w:sz w:val="21"/>
          <w:szCs w:val="21"/>
          <w:highlight w:val="none"/>
        </w:rPr>
        <w:t>投标文件上传</w:t>
      </w:r>
      <w:r>
        <w:rPr>
          <w:rFonts w:hint="eastAsia" w:ascii="宋体" w:hAnsi="宋体" w:eastAsia="宋体" w:cs="宋体"/>
          <w:color w:val="auto"/>
          <w:sz w:val="21"/>
          <w:szCs w:val="21"/>
          <w:highlight w:val="none"/>
          <w:lang w:eastAsia="zh-CN"/>
        </w:rPr>
        <w:t>后</w:t>
      </w:r>
      <w:r>
        <w:rPr>
          <w:rFonts w:hint="eastAsia" w:ascii="宋体" w:hAnsi="宋体" w:cs="宋体"/>
          <w:color w:val="auto"/>
          <w:sz w:val="21"/>
          <w:szCs w:val="21"/>
          <w:highlight w:val="none"/>
        </w:rPr>
        <w:t>，</w:t>
      </w:r>
      <w:r>
        <w:rPr>
          <w:rFonts w:hint="eastAsia" w:ascii="宋体" w:hAnsi="宋体" w:eastAsia="宋体" w:cs="宋体"/>
          <w:color w:val="auto"/>
          <w:sz w:val="21"/>
          <w:szCs w:val="21"/>
          <w:highlight w:val="none"/>
          <w:lang w:eastAsia="zh-CN"/>
        </w:rPr>
        <w:t>交易平台即时向投标人发出递交</w:t>
      </w:r>
      <w:r>
        <w:rPr>
          <w:rFonts w:hint="eastAsia" w:ascii="宋体" w:hAnsi="宋体" w:cs="宋体"/>
          <w:color w:val="auto"/>
          <w:sz w:val="21"/>
          <w:szCs w:val="21"/>
          <w:highlight w:val="none"/>
        </w:rPr>
        <w:t>回执</w:t>
      </w:r>
      <w:r>
        <w:rPr>
          <w:rFonts w:hint="eastAsia" w:ascii="宋体" w:hAnsi="宋体" w:eastAsia="宋体" w:cs="宋体"/>
          <w:color w:val="auto"/>
          <w:sz w:val="21"/>
          <w:szCs w:val="21"/>
          <w:highlight w:val="none"/>
          <w:lang w:eastAsia="zh-CN"/>
        </w:rPr>
        <w:t>通知</w:t>
      </w:r>
      <w:r>
        <w:rPr>
          <w:rFonts w:hint="eastAsia" w:ascii="宋体" w:hAnsi="宋体" w:cs="宋体"/>
          <w:color w:val="auto"/>
          <w:sz w:val="21"/>
          <w:szCs w:val="21"/>
          <w:highlight w:val="none"/>
          <w:lang w:eastAsia="zh-CN"/>
        </w:rPr>
        <w:t>。递交时间以递交回执通知载明的传输完成时间为准。</w:t>
      </w:r>
    </w:p>
    <w:p w14:paraId="4246B10B">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在投标截止时间后</w:t>
      </w:r>
      <w:r>
        <w:rPr>
          <w:rFonts w:hint="eastAsia" w:ascii="宋体" w:hAnsi="宋体" w:eastAsia="宋体" w:cs="宋体"/>
          <w:color w:val="auto"/>
          <w:w w:val="100"/>
          <w:sz w:val="21"/>
          <w:szCs w:val="21"/>
          <w:highlight w:val="none"/>
          <w:u w:val="single"/>
          <w:lang w:eastAsia="zh-CN"/>
        </w:rPr>
        <w:t>一</w:t>
      </w:r>
      <w:r>
        <w:rPr>
          <w:rFonts w:hint="eastAsia" w:ascii="宋体" w:hAnsi="宋体" w:eastAsia="宋体" w:cs="宋体"/>
          <w:color w:val="auto"/>
          <w:w w:val="100"/>
          <w:sz w:val="21"/>
          <w:szCs w:val="21"/>
          <w:highlight w:val="none"/>
        </w:rPr>
        <w:t>小时内，投标人通过</w:t>
      </w:r>
      <w:r>
        <w:rPr>
          <w:rFonts w:hint="eastAsia" w:ascii="Times New Roman" w:hAnsi="Times New Roman"/>
          <w:color w:val="auto"/>
          <w:sz w:val="21"/>
          <w:szCs w:val="21"/>
          <w:highlight w:val="none"/>
          <w:u w:val="single"/>
          <w:lang w:eastAsia="zh-CN"/>
        </w:rPr>
        <w:t>广州交易集团有限公司（广州公共资源交易中心）</w:t>
      </w:r>
      <w:r>
        <w:rPr>
          <w:rFonts w:hint="eastAsia" w:ascii="Times New Roman" w:hAnsi="Times New Roman"/>
          <w:color w:val="auto"/>
          <w:sz w:val="21"/>
          <w:szCs w:val="21"/>
          <w:highlight w:val="none"/>
          <w:u w:val="single"/>
        </w:rPr>
        <w:t>网站（http://www.gzggzy.cn）</w:t>
      </w:r>
      <w:r>
        <w:rPr>
          <w:rFonts w:hint="eastAsia" w:ascii="宋体" w:hAnsi="宋体" w:eastAsia="宋体" w:cs="宋体"/>
          <w:color w:val="auto"/>
          <w:w w:val="100"/>
          <w:sz w:val="21"/>
          <w:szCs w:val="21"/>
          <w:highlight w:val="none"/>
        </w:rPr>
        <w:t>对已递交的电子投标文件进行解密。</w:t>
      </w:r>
    </w:p>
    <w:p w14:paraId="65574635">
      <w:pPr>
        <w:pStyle w:val="6"/>
        <w:keepNext w:val="0"/>
        <w:keepLines w:val="0"/>
        <w:pageBreakBefore w:val="0"/>
        <w:widowControl w:val="0"/>
        <w:tabs>
          <w:tab w:val="left" w:pos="3492"/>
          <w:tab w:val="left" w:pos="7063"/>
        </w:tabs>
        <w:kinsoku w:val="0"/>
        <w:wordWrap/>
        <w:overflowPunct w:val="0"/>
        <w:topLinePunct w:val="0"/>
        <w:autoSpaceDE w:val="0"/>
        <w:autoSpaceDN w:val="0"/>
        <w:bidi w:val="0"/>
        <w:adjustRightInd/>
        <w:snapToGrid/>
        <w:spacing w:beforeLines="0" w:afterLines="0" w:line="360" w:lineRule="auto"/>
        <w:ind w:left="0" w:right="113" w:firstLine="424" w:firstLineChars="202"/>
        <w:jc w:val="both"/>
        <w:textAlignment w:val="auto"/>
        <w:rPr>
          <w:rFonts w:hint="eastAsia" w:ascii="Times New Roman" w:hAnsi="Times New Roman"/>
          <w:color w:val="auto"/>
          <w:szCs w:val="21"/>
          <w:highlight w:val="none"/>
          <w:u w:val="single"/>
        </w:rPr>
      </w:pPr>
      <w:r>
        <w:rPr>
          <w:rFonts w:hint="eastAsia" w:ascii="宋体" w:hAnsi="宋体" w:eastAsia="宋体" w:cs="宋体"/>
          <w:color w:val="auto"/>
          <w:sz w:val="21"/>
          <w:szCs w:val="21"/>
          <w:highlight w:val="none"/>
          <w:lang w:val="en-US" w:eastAsia="zh-CN" w:bidi="ar-SA"/>
        </w:rPr>
        <w:t>6.2 投标人应在递交投标文件截止时间前，登录</w:t>
      </w:r>
      <w:r>
        <w:rPr>
          <w:rFonts w:hint="eastAsia" w:ascii="Times New Roman" w:hAnsi="Times New Roman"/>
          <w:color w:val="auto"/>
          <w:sz w:val="21"/>
          <w:szCs w:val="21"/>
          <w:highlight w:val="none"/>
          <w:u w:val="single"/>
          <w:lang w:eastAsia="zh-CN"/>
        </w:rPr>
        <w:t>广州交易集团有限公司（广州公共资源交易中心）</w:t>
      </w:r>
      <w:r>
        <w:rPr>
          <w:rFonts w:hint="eastAsia" w:ascii="Times New Roman" w:hAnsi="Times New Roman"/>
          <w:color w:val="auto"/>
          <w:sz w:val="21"/>
          <w:szCs w:val="21"/>
          <w:highlight w:val="none"/>
          <w:u w:val="single"/>
        </w:rPr>
        <w:t>网站（http://www.gzggzy.cn）</w:t>
      </w:r>
      <w:r>
        <w:rPr>
          <w:rFonts w:hint="eastAsia" w:ascii="宋体" w:hAnsi="宋体" w:eastAsia="宋体" w:cs="宋体"/>
          <w:color w:val="auto"/>
          <w:sz w:val="21"/>
          <w:szCs w:val="21"/>
          <w:highlight w:val="none"/>
          <w:lang w:val="en-US" w:eastAsia="zh-CN" w:bidi="ar-SA"/>
        </w:rPr>
        <w:t>交易平台办理网上投标登记手续；投标登记时间（含本日）</w:t>
      </w:r>
      <w:r>
        <w:rPr>
          <w:rFonts w:hint="eastAsia" w:ascii="Times New Roman" w:hAnsi="Times New Roman"/>
          <w:color w:val="auto"/>
          <w:szCs w:val="21"/>
          <w:highlight w:val="none"/>
        </w:rPr>
        <w:t>：</w:t>
      </w:r>
      <w:r>
        <w:rPr>
          <w:rFonts w:hint="eastAsia" w:ascii="宋体" w:hAnsi="宋体" w:eastAsia="宋体" w:cs="宋体"/>
          <w:color w:val="auto"/>
          <w:highlight w:val="none"/>
          <w:u w:val="single"/>
          <w:lang w:val="en-US" w:eastAsia="zh-CN"/>
        </w:rPr>
        <w:t xml:space="preserve">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年</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月</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日</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时</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分至</w:t>
      </w:r>
      <w:r>
        <w:rPr>
          <w:rFonts w:hint="eastAsia" w:ascii="宋体" w:hAnsi="宋体" w:eastAsia="宋体" w:cs="宋体"/>
          <w:color w:val="auto"/>
          <w:highlight w:val="none"/>
          <w:u w:val="single"/>
          <w:lang w:val="en-US" w:eastAsia="zh-CN"/>
        </w:rPr>
        <w:t xml:space="preserve">     </w:t>
      </w:r>
      <w:r>
        <w:rPr>
          <w:rFonts w:hint="eastAsia" w:ascii="Times New Roman" w:hAnsi="Times New Roman"/>
          <w:color w:val="auto"/>
          <w:szCs w:val="21"/>
          <w:highlight w:val="none"/>
        </w:rPr>
        <w:t>年</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 xml:space="preserve">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月</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日</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时</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eastAsia="zh-CN"/>
        </w:rPr>
        <w:t>分</w:t>
      </w:r>
      <w:r>
        <w:rPr>
          <w:rFonts w:hint="eastAsia" w:ascii="Times New Roman" w:hAnsi="Times New Roman"/>
          <w:color w:val="auto"/>
          <w:szCs w:val="21"/>
          <w:highlight w:val="none"/>
        </w:rPr>
        <w:t>。</w:t>
      </w:r>
    </w:p>
    <w:p w14:paraId="01D28D3D">
      <w:pPr>
        <w:pStyle w:val="6"/>
        <w:keepNext w:val="0"/>
        <w:keepLines w:val="0"/>
        <w:pageBreakBefore w:val="0"/>
        <w:widowControl w:val="0"/>
        <w:tabs>
          <w:tab w:val="left" w:pos="3492"/>
          <w:tab w:val="left" w:pos="7063"/>
        </w:tabs>
        <w:kinsoku w:val="0"/>
        <w:wordWrap/>
        <w:overflowPunct w:val="0"/>
        <w:topLinePunct w:val="0"/>
        <w:autoSpaceDE w:val="0"/>
        <w:autoSpaceDN w:val="0"/>
        <w:bidi w:val="0"/>
        <w:adjustRightInd/>
        <w:snapToGrid/>
        <w:spacing w:beforeLines="0" w:afterLines="0" w:line="360" w:lineRule="auto"/>
        <w:ind w:left="0" w:right="113" w:firstLine="404" w:firstLineChars="202"/>
        <w:jc w:val="both"/>
        <w:textAlignment w:val="auto"/>
        <w:rPr>
          <w:rFonts w:hint="eastAsia" w:ascii="楷体_GB2312" w:hAnsi="楷体_GB2312" w:eastAsia="楷体_GB2312" w:cs="楷体_GB2312"/>
          <w:color w:val="auto"/>
          <w:kern w:val="2"/>
          <w:sz w:val="21"/>
          <w:szCs w:val="21"/>
          <w:highlight w:val="none"/>
          <w:lang w:val="en-US" w:eastAsia="zh-CN" w:bidi="ar-SA"/>
        </w:rPr>
      </w:pPr>
      <w:r>
        <w:rPr>
          <w:rFonts w:hint="eastAsia" w:ascii="宋体" w:hAnsi="宋体" w:eastAsia="宋体" w:cs="宋体"/>
          <w:color w:val="auto"/>
          <w:kern w:val="2"/>
          <w:sz w:val="20"/>
          <w:szCs w:val="20"/>
          <w:highlight w:val="none"/>
          <w:lang w:val="en-US" w:eastAsia="zh-CN" w:bidi="ar-SA"/>
        </w:rPr>
        <w:t>注：详见电子招标投标交易平台网站发布的最新版操作指引。</w:t>
      </w:r>
    </w:p>
    <w:p w14:paraId="26698641">
      <w:pPr>
        <w:tabs>
          <w:tab w:val="left" w:pos="360"/>
        </w:tabs>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开标开始时间：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BA48E11">
      <w:pPr>
        <w:tabs>
          <w:tab w:val="left" w:pos="360"/>
        </w:tabs>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投标文件光盘（备用）递交时间：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分至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。（投标人自行决定是否递交备用电子光盘，若提交电子光盘需则按规定封装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投标人将数据刻录到光盘之后，投标前自行检查文件是否可以读取）。</w:t>
      </w:r>
      <w:r>
        <w:rPr>
          <w:rFonts w:hint="eastAsia" w:ascii="宋体" w:hAnsi="宋体" w:eastAsia="宋体" w:cs="宋体"/>
          <w:color w:val="auto"/>
          <w:sz w:val="21"/>
          <w:szCs w:val="21"/>
          <w:highlight w:val="none"/>
          <w:lang w:eastAsia="zh-CN"/>
        </w:rPr>
        <w:t>逾期送达的投标文件光盘（备用），招标人将予以拒收。</w:t>
      </w:r>
    </w:p>
    <w:p w14:paraId="2859C618">
      <w:pPr>
        <w:tabs>
          <w:tab w:val="left" w:pos="360"/>
        </w:tabs>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6.5 </w:t>
      </w:r>
      <w:r>
        <w:rPr>
          <w:rFonts w:hint="eastAsia" w:ascii="宋体" w:hAnsi="宋体" w:eastAsia="宋体" w:cs="宋体"/>
          <w:color w:val="auto"/>
          <w:sz w:val="21"/>
          <w:szCs w:val="21"/>
          <w:highlight w:val="none"/>
        </w:rPr>
        <w:t>投标时</w:t>
      </w:r>
      <w:r>
        <w:rPr>
          <w:rFonts w:hint="eastAsia" w:ascii="宋体" w:hAnsi="宋体" w:eastAsia="宋体" w:cs="宋体"/>
          <w:color w:val="auto"/>
          <w:sz w:val="21"/>
          <w:highlight w:val="none"/>
          <w:lang w:val="en-US" w:eastAsia="zh-CN" w:bidi="ar-SA"/>
        </w:rPr>
        <w:t>（</w:t>
      </w:r>
      <w:r>
        <w:rPr>
          <w:rFonts w:hint="eastAsia"/>
          <w:color w:val="auto"/>
          <w:sz w:val="21"/>
          <w:szCs w:val="21"/>
          <w:highlight w:val="none"/>
          <w:u w:val="none"/>
        </w:rPr>
        <w:sym w:font="Wingdings 2" w:char="00A3"/>
      </w:r>
      <w:r>
        <w:rPr>
          <w:rFonts w:hint="eastAsia" w:ascii="宋体" w:hAnsi="宋体" w:eastAsia="宋体" w:cs="宋体"/>
          <w:color w:val="auto"/>
          <w:sz w:val="21"/>
          <w:highlight w:val="none"/>
          <w:lang w:val="en-US" w:eastAsia="zh-CN" w:bidi="ar-SA"/>
        </w:rPr>
        <w:t>需要 /</w:t>
      </w:r>
      <w:r>
        <w:rPr>
          <w:rFonts w:hint="eastAsia"/>
          <w:color w:val="auto"/>
          <w:sz w:val="21"/>
          <w:szCs w:val="21"/>
          <w:highlight w:val="none"/>
          <w:u w:val="none"/>
          <w:lang w:eastAsia="zh-CN"/>
        </w:rPr>
        <w:t>☑</w:t>
      </w:r>
      <w:r>
        <w:rPr>
          <w:rFonts w:hint="eastAsia" w:ascii="宋体" w:hAnsi="宋体" w:eastAsia="宋体" w:cs="宋体"/>
          <w:color w:val="auto"/>
          <w:sz w:val="21"/>
          <w:highlight w:val="none"/>
          <w:lang w:val="en-US" w:eastAsia="zh-CN" w:bidi="ar-SA"/>
        </w:rPr>
        <w:t>不需要）</w:t>
      </w:r>
      <w:r>
        <w:rPr>
          <w:rFonts w:hint="eastAsia" w:ascii="宋体" w:hAnsi="宋体" w:eastAsia="宋体" w:cs="宋体"/>
          <w:color w:val="auto"/>
          <w:sz w:val="21"/>
          <w:szCs w:val="21"/>
          <w:highlight w:val="none"/>
        </w:rPr>
        <w:t>提交设计模型。</w:t>
      </w:r>
    </w:p>
    <w:p w14:paraId="0F119F1A">
      <w:pPr>
        <w:tabs>
          <w:tab w:val="left" w:pos="360"/>
        </w:tabs>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rPr>
        <w:t>投标文件解密时间为：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分，投标人应在截止时间前通过</w:t>
      </w:r>
      <w:r>
        <w:rPr>
          <w:rFonts w:hint="eastAsia" w:ascii="Times New Roman" w:hAnsi="Times New Roman"/>
          <w:color w:val="auto"/>
          <w:sz w:val="21"/>
          <w:szCs w:val="21"/>
          <w:highlight w:val="none"/>
          <w:u w:val="single"/>
          <w:lang w:eastAsia="zh-CN"/>
        </w:rPr>
        <w:t>广州交易集团有限公司（广州公共资源交易中心）</w:t>
      </w:r>
      <w:r>
        <w:rPr>
          <w:rFonts w:hint="eastAsia" w:ascii="Times New Roman" w:hAnsi="Times New Roman"/>
          <w:color w:val="auto"/>
          <w:sz w:val="21"/>
          <w:szCs w:val="21"/>
          <w:highlight w:val="none"/>
          <w:u w:val="single"/>
        </w:rPr>
        <w:t>网站（http://www.gzggzy.cn）</w:t>
      </w:r>
      <w:r>
        <w:rPr>
          <w:rFonts w:hint="eastAsia" w:ascii="宋体" w:hAnsi="宋体" w:eastAsia="宋体" w:cs="宋体"/>
          <w:color w:val="auto"/>
          <w:sz w:val="21"/>
          <w:szCs w:val="21"/>
          <w:highlight w:val="none"/>
        </w:rPr>
        <w:t>对电子投标文件进行投标文件解密。</w:t>
      </w:r>
    </w:p>
    <w:p w14:paraId="6B5A2488">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7 </w:t>
      </w:r>
      <w:r>
        <w:rPr>
          <w:rFonts w:hint="eastAsia" w:ascii="宋体" w:hAnsi="宋体" w:eastAsia="宋体" w:cs="宋体"/>
          <w:color w:val="auto"/>
          <w:sz w:val="21"/>
          <w:szCs w:val="21"/>
          <w:highlight w:val="none"/>
        </w:rPr>
        <w:t>逾期送达的投标文件，电子招标投标交易平台将予以拒收。</w:t>
      </w:r>
    </w:p>
    <w:p w14:paraId="316B69D3">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递交投标文件截止时间及开标时间是否有变化，请密切留意</w:t>
      </w:r>
      <w:r>
        <w:rPr>
          <w:rFonts w:hint="eastAsia" w:ascii="Times New Roman" w:hAnsi="Times New Roman"/>
          <w:color w:val="auto"/>
          <w:sz w:val="21"/>
          <w:szCs w:val="21"/>
          <w:highlight w:val="none"/>
          <w:u w:val="single"/>
          <w:lang w:eastAsia="zh-CN"/>
        </w:rPr>
        <w:t>广州交易集团有限公司（广州公共资源交易中心）</w:t>
      </w:r>
      <w:r>
        <w:rPr>
          <w:rFonts w:hint="eastAsia" w:ascii="Times New Roman" w:hAnsi="Times New Roman"/>
          <w:color w:val="auto"/>
          <w:sz w:val="21"/>
          <w:szCs w:val="21"/>
          <w:highlight w:val="none"/>
          <w:u w:val="single"/>
        </w:rPr>
        <w:t>网站（http://www.gzggzy.cn）</w:t>
      </w:r>
      <w:r>
        <w:rPr>
          <w:rFonts w:hint="eastAsia" w:ascii="宋体" w:hAnsi="宋体" w:eastAsia="宋体" w:cs="宋体"/>
          <w:color w:val="auto"/>
          <w:sz w:val="21"/>
          <w:szCs w:val="21"/>
          <w:highlight w:val="none"/>
        </w:rPr>
        <w:t>中的相关信息。递交投标文件截止时间后，投标文件评审时间因故推迟的，相关资审信息仍以原递交投标文件截止时间的信息为准。</w:t>
      </w:r>
    </w:p>
    <w:p w14:paraId="0D5F418F">
      <w:pPr>
        <w:pStyle w:val="4"/>
        <w:spacing w:line="360" w:lineRule="auto"/>
        <w:rPr>
          <w:rFonts w:hint="eastAsia"/>
          <w:highlight w:val="none"/>
        </w:rPr>
      </w:pPr>
      <w:bookmarkStart w:id="51" w:name="bookmark8"/>
      <w:bookmarkEnd w:id="51"/>
      <w:bookmarkStart w:id="52" w:name="_Toc2931"/>
      <w:bookmarkStart w:id="53" w:name="_Toc27805"/>
      <w:bookmarkStart w:id="54" w:name="_Toc1566"/>
      <w:bookmarkStart w:id="55" w:name="_Toc30636"/>
      <w:bookmarkStart w:id="56" w:name="_Toc25685"/>
      <w:bookmarkStart w:id="57" w:name="_Toc15032"/>
      <w:r>
        <w:rPr>
          <w:rFonts w:hint="eastAsia"/>
          <w:highlight w:val="none"/>
        </w:rPr>
        <w:t>7.发布公告的媒介</w:t>
      </w:r>
      <w:bookmarkEnd w:id="52"/>
      <w:bookmarkEnd w:id="53"/>
      <w:bookmarkEnd w:id="54"/>
      <w:bookmarkEnd w:id="55"/>
      <w:bookmarkEnd w:id="56"/>
      <w:bookmarkEnd w:id="57"/>
    </w:p>
    <w:p w14:paraId="335E8925">
      <w:pPr>
        <w:keepNext w:val="0"/>
        <w:keepLines w:val="0"/>
        <w:pageBreakBefore w:val="0"/>
        <w:widowControl w:val="0"/>
        <w:kinsoku/>
        <w:wordWrap w:val="0"/>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本次招标公告同时在</w:t>
      </w:r>
      <w:r>
        <w:rPr>
          <w:rFonts w:hint="eastAsia" w:ascii="Times New Roman" w:hAnsi="Times New Roman"/>
          <w:color w:val="auto"/>
          <w:sz w:val="21"/>
          <w:szCs w:val="21"/>
          <w:highlight w:val="none"/>
          <w:u w:val="single"/>
          <w:lang w:eastAsia="zh-CN"/>
        </w:rPr>
        <w:t>广州交易集团有限公司（广州公共资源交易中心）</w:t>
      </w:r>
      <w:r>
        <w:rPr>
          <w:rFonts w:hint="eastAsia" w:ascii="Times New Roman" w:hAnsi="Times New Roman"/>
          <w:color w:val="auto"/>
          <w:sz w:val="21"/>
          <w:szCs w:val="21"/>
          <w:highlight w:val="none"/>
          <w:u w:val="single"/>
        </w:rPr>
        <w:t>网站</w:t>
      </w:r>
      <w:r>
        <w:rPr>
          <w:rFonts w:hint="eastAsia" w:ascii="宋体" w:hAnsi="宋体" w:eastAsia="宋体" w:cs="宋体"/>
          <w:b w:val="0"/>
          <w:bCs w:val="0"/>
          <w:color w:val="auto"/>
          <w:sz w:val="21"/>
          <w:szCs w:val="21"/>
          <w:highlight w:val="none"/>
          <w:lang w:val="en-US" w:eastAsia="zh-CN" w:bidi="ar-SA"/>
        </w:rPr>
        <w:t>（http://www.gzggzy.cn）、广东省招标投标监管网（网址： http://zbtb.gd.gov.cn/login）、中国招标投标公共服务平台（网址：http://www.cebpubservice.com/）</w:t>
      </w:r>
      <w:r>
        <w:rPr>
          <w:rFonts w:hint="eastAsia" w:ascii="宋体" w:hAnsi="宋体" w:cs="宋体"/>
          <w:b w:val="0"/>
          <w:bCs w:val="0"/>
          <w:color w:val="auto"/>
          <w:sz w:val="21"/>
          <w:szCs w:val="21"/>
          <w:highlight w:val="none"/>
          <w:lang w:val="en-US" w:eastAsia="zh-CN" w:bidi="ar-SA"/>
        </w:rPr>
        <w:t>、</w:t>
      </w:r>
      <w:r>
        <w:rPr>
          <w:rFonts w:hint="eastAsia" w:ascii="宋体" w:hAnsi="宋体" w:eastAsia="宋体" w:cs="宋体"/>
          <w:b w:val="0"/>
          <w:bCs w:val="0"/>
          <w:color w:val="auto"/>
          <w:sz w:val="21"/>
          <w:szCs w:val="21"/>
          <w:highlight w:val="none"/>
          <w:lang w:val="en-US" w:eastAsia="zh-CN" w:bidi="ar-SA"/>
        </w:rPr>
        <w:t>上发布。</w:t>
      </w:r>
      <w:bookmarkStart w:id="58" w:name="_Toc7928"/>
      <w:bookmarkStart w:id="59" w:name="_Toc25499"/>
      <w:bookmarkStart w:id="60" w:name="_Toc11452"/>
      <w:bookmarkStart w:id="61" w:name="_Toc60344359"/>
      <w:bookmarkStart w:id="62" w:name="_Toc4036"/>
      <w:r>
        <w:rPr>
          <w:rFonts w:hint="eastAsia" w:ascii="宋体" w:hAnsi="宋体" w:eastAsia="宋体" w:cs="宋体"/>
          <w:b w:val="0"/>
          <w:bCs w:val="0"/>
          <w:color w:val="auto"/>
          <w:sz w:val="21"/>
          <w:szCs w:val="21"/>
          <w:highlight w:val="none"/>
          <w:lang w:val="en-US" w:eastAsia="zh-CN" w:bidi="ar-SA"/>
        </w:rPr>
        <w:t>本公告的修改、补充，在</w:t>
      </w:r>
      <w:r>
        <w:rPr>
          <w:rFonts w:hint="eastAsia" w:ascii="Times New Roman" w:hAnsi="Times New Roman"/>
          <w:color w:val="auto"/>
          <w:sz w:val="21"/>
          <w:szCs w:val="21"/>
          <w:highlight w:val="none"/>
          <w:u w:val="single"/>
          <w:lang w:eastAsia="zh-CN"/>
        </w:rPr>
        <w:t>广州交易集团有限公司（广州公共资源交易中心）</w:t>
      </w:r>
      <w:r>
        <w:rPr>
          <w:rFonts w:hint="eastAsia" w:ascii="Times New Roman" w:hAnsi="Times New Roman"/>
          <w:color w:val="auto"/>
          <w:sz w:val="21"/>
          <w:szCs w:val="21"/>
          <w:highlight w:val="none"/>
          <w:u w:val="single"/>
        </w:rPr>
        <w:t>网站</w:t>
      </w:r>
      <w:r>
        <w:rPr>
          <w:rFonts w:hint="eastAsia" w:ascii="宋体" w:hAnsi="宋体" w:eastAsia="宋体" w:cs="宋体"/>
          <w:b w:val="0"/>
          <w:bCs w:val="0"/>
          <w:color w:val="auto"/>
          <w:sz w:val="21"/>
          <w:szCs w:val="21"/>
          <w:highlight w:val="none"/>
          <w:lang w:val="en-US" w:eastAsia="zh-CN" w:bidi="ar-SA"/>
        </w:rPr>
        <w:t>、广东省招标投标监管网和中国招标投标公共服务平台发布。招标公告、公示信息的发布时间和内容，以在广东省招标投标监管网(网址: http://zbtb.gd.gov.cn/) 发布的为准。本项目相关附件具体详见</w:t>
      </w:r>
      <w:r>
        <w:rPr>
          <w:rFonts w:hint="eastAsia" w:ascii="Times New Roman" w:hAnsi="Times New Roman"/>
          <w:color w:val="auto"/>
          <w:sz w:val="21"/>
          <w:szCs w:val="21"/>
          <w:highlight w:val="none"/>
          <w:u w:val="single"/>
          <w:lang w:eastAsia="zh-CN"/>
        </w:rPr>
        <w:t>广州交易集团有限公司（广州公共资源交易中心）</w:t>
      </w:r>
      <w:r>
        <w:rPr>
          <w:rFonts w:hint="eastAsia" w:ascii="Times New Roman" w:hAnsi="Times New Roman"/>
          <w:color w:val="auto"/>
          <w:sz w:val="21"/>
          <w:szCs w:val="21"/>
          <w:highlight w:val="none"/>
          <w:u w:val="single"/>
        </w:rPr>
        <w:t>网站</w:t>
      </w:r>
      <w:r>
        <w:rPr>
          <w:rFonts w:hint="eastAsia" w:ascii="宋体" w:hAnsi="宋体" w:eastAsia="宋体" w:cs="宋体"/>
          <w:b w:val="0"/>
          <w:bCs w:val="0"/>
          <w:color w:val="auto"/>
          <w:sz w:val="21"/>
          <w:szCs w:val="21"/>
          <w:highlight w:val="none"/>
          <w:lang w:val="en-US" w:eastAsia="zh-CN" w:bidi="ar-SA"/>
        </w:rPr>
        <w:t>。</w:t>
      </w:r>
    </w:p>
    <w:p w14:paraId="7E0B6995">
      <w:pPr>
        <w:pStyle w:val="4"/>
        <w:spacing w:line="360" w:lineRule="auto"/>
        <w:rPr>
          <w:rFonts w:hint="eastAsia"/>
          <w:highlight w:val="none"/>
          <w:lang w:eastAsia="zh-CN"/>
        </w:rPr>
      </w:pPr>
      <w:bookmarkStart w:id="63" w:name="_Toc6143"/>
      <w:bookmarkStart w:id="64" w:name="_Toc7778"/>
      <w:r>
        <w:rPr>
          <w:rFonts w:hint="eastAsia"/>
          <w:highlight w:val="none"/>
        </w:rPr>
        <w:t>8.</w:t>
      </w:r>
      <w:r>
        <w:rPr>
          <w:rFonts w:hint="eastAsia"/>
          <w:highlight w:val="none"/>
          <w:lang w:eastAsia="zh-CN"/>
        </w:rPr>
        <w:t>资格审查方式</w:t>
      </w:r>
      <w:bookmarkEnd w:id="63"/>
    </w:p>
    <w:p w14:paraId="7C5E2DD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8.1 本工程采用资格后审</w:t>
      </w:r>
      <w:r>
        <w:rPr>
          <w:rFonts w:hint="eastAsia" w:ascii="宋体" w:hAnsi="宋体" w:cs="宋体"/>
          <w:color w:val="auto"/>
          <w:sz w:val="21"/>
          <w:szCs w:val="21"/>
          <w:highlight w:val="none"/>
          <w:u w:val="single"/>
          <w:lang w:val="en-US" w:eastAsia="zh-CN"/>
        </w:rPr>
        <w:t>及评定分离</w:t>
      </w:r>
      <w:r>
        <w:rPr>
          <w:rFonts w:hint="eastAsia" w:ascii="宋体" w:hAnsi="宋体" w:eastAsia="宋体" w:cs="宋体"/>
          <w:color w:val="auto"/>
          <w:sz w:val="21"/>
          <w:szCs w:val="21"/>
          <w:highlight w:val="none"/>
          <w:lang w:val="en-US" w:eastAsia="zh-CN"/>
        </w:rPr>
        <w:t>方式，由评标委员会负责资格审查。</w:t>
      </w:r>
    </w:p>
    <w:p w14:paraId="40833A0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default" w:ascii="宋体" w:hAnsi="宋体" w:eastAsia="宋体" w:cs="宋体"/>
          <w:b w:val="0"/>
          <w:bCs w:val="0"/>
          <w:color w:val="auto"/>
          <w:w w:val="100"/>
          <w:sz w:val="21"/>
          <w:szCs w:val="21"/>
          <w:highlight w:val="none"/>
          <w:lang w:val="en-US" w:eastAsia="zh-CN"/>
        </w:rPr>
      </w:pPr>
      <w:r>
        <w:rPr>
          <w:rFonts w:hint="eastAsia" w:ascii="宋体" w:hAnsi="宋体" w:eastAsia="宋体" w:cs="宋体"/>
          <w:color w:val="auto"/>
          <w:sz w:val="21"/>
          <w:szCs w:val="21"/>
          <w:highlight w:val="none"/>
          <w:lang w:val="en-US" w:eastAsia="zh-CN"/>
        </w:rPr>
        <w:t>8.2 资格审查结果将在</w:t>
      </w:r>
      <w:r>
        <w:rPr>
          <w:rFonts w:hint="eastAsia" w:ascii="Times New Roman" w:hAnsi="Times New Roman"/>
          <w:color w:val="auto"/>
          <w:sz w:val="21"/>
          <w:szCs w:val="21"/>
          <w:highlight w:val="none"/>
          <w:u w:val="single"/>
          <w:lang w:eastAsia="zh-CN"/>
        </w:rPr>
        <w:t>广州交易集团有限公司（广州公共资源交易中心）</w:t>
      </w:r>
      <w:r>
        <w:rPr>
          <w:rFonts w:hint="eastAsia" w:ascii="Times New Roman" w:hAnsi="Times New Roman"/>
          <w:color w:val="auto"/>
          <w:sz w:val="21"/>
          <w:szCs w:val="21"/>
          <w:highlight w:val="none"/>
          <w:u w:val="single"/>
        </w:rPr>
        <w:t>网站</w:t>
      </w:r>
      <w:r>
        <w:rPr>
          <w:rFonts w:hint="eastAsia" w:ascii="宋体" w:hAnsi="宋体" w:eastAsia="宋体" w:cs="宋体"/>
          <w:color w:val="auto"/>
          <w:sz w:val="21"/>
          <w:szCs w:val="21"/>
          <w:highlight w:val="none"/>
          <w:lang w:val="en-US" w:eastAsia="zh-CN"/>
        </w:rPr>
        <w:t>和广东省招标投标监管网公示，公示时间不得少于3日，最后一天应为工作日。</w:t>
      </w:r>
    </w:p>
    <w:p w14:paraId="576E8995">
      <w:pPr>
        <w:pStyle w:val="4"/>
        <w:spacing w:line="360" w:lineRule="auto"/>
        <w:rPr>
          <w:rFonts w:hint="eastAsia"/>
          <w:highlight w:val="none"/>
          <w:lang w:eastAsia="zh-CN"/>
        </w:rPr>
      </w:pPr>
      <w:bookmarkStart w:id="65" w:name="_Toc31661"/>
      <w:r>
        <w:rPr>
          <w:rFonts w:hint="eastAsia"/>
          <w:highlight w:val="none"/>
          <w:lang w:val="en-US" w:eastAsia="zh-CN"/>
        </w:rPr>
        <w:t>9</w:t>
      </w:r>
      <w:r>
        <w:rPr>
          <w:rFonts w:hint="eastAsia"/>
          <w:highlight w:val="none"/>
        </w:rPr>
        <w:t>.</w:t>
      </w:r>
      <w:r>
        <w:rPr>
          <w:rFonts w:hint="eastAsia"/>
          <w:highlight w:val="none"/>
          <w:lang w:eastAsia="zh-CN"/>
        </w:rPr>
        <w:t>疑问、异议、投诉处理</w:t>
      </w:r>
      <w:bookmarkEnd w:id="65"/>
    </w:p>
    <w:p w14:paraId="2982C137">
      <w:pPr>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highlight w:val="none"/>
          <w:u w:val="single"/>
          <w:lang w:val="en-US" w:eastAsia="zh-CN"/>
        </w:rPr>
        <w:t>9.1 招标阶段至中标候选人公示期间的疑问、异议、投诉处理</w:t>
      </w:r>
    </w:p>
    <w:p w14:paraId="4F03A3B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 xml:space="preserve"> </w:t>
      </w:r>
      <w:r>
        <w:rPr>
          <w:rFonts w:hint="default" w:ascii="宋体" w:hAnsi="宋体" w:eastAsia="宋体" w:cs="宋体"/>
          <w:color w:val="auto"/>
          <w:w w:val="100"/>
          <w:sz w:val="21"/>
          <w:szCs w:val="21"/>
          <w:highlight w:val="none"/>
          <w:lang w:val="en-US" w:eastAsia="zh-CN"/>
        </w:rPr>
        <w:t>关于疑问、异议、投诉的基本概念和处理程序详见《中华人民共和国招标投标法》、《中华人民共和国招标投标法实施条例》、《工程建设项目招标投标活动投诉处理办法》</w:t>
      </w:r>
      <w:r>
        <w:rPr>
          <w:rFonts w:hint="eastAsia" w:ascii="宋体" w:hAnsi="宋体" w:eastAsia="宋体" w:cs="宋体"/>
          <w:color w:val="auto"/>
          <w:sz w:val="21"/>
          <w:szCs w:val="21"/>
          <w:highlight w:val="none"/>
        </w:rPr>
        <w:t>。</w:t>
      </w:r>
    </w:p>
    <w:p w14:paraId="11646B15">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潜在投标人或利害关系人对本招标公告</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招标文件有异议的</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应当在招标投标相关法律法规规定的时间内</w:t>
      </w:r>
      <w:r>
        <w:rPr>
          <w:rFonts w:hint="eastAsia" w:ascii="宋体" w:hAnsi="宋体" w:eastAsia="宋体" w:cs="宋体"/>
          <w:b w:val="0"/>
          <w:bCs w:val="0"/>
          <w:color w:val="auto"/>
          <w:sz w:val="21"/>
          <w:szCs w:val="21"/>
          <w:highlight w:val="none"/>
          <w:lang w:eastAsia="zh-CN"/>
        </w:rPr>
        <w:t>（投标截止时间</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10</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none"/>
          <w:lang w:val="en-US" w:eastAsia="zh-CN"/>
        </w:rPr>
        <w:t>日前）</w:t>
      </w:r>
      <w:r>
        <w:rPr>
          <w:rFonts w:hint="eastAsia" w:ascii="宋体" w:hAnsi="宋体" w:eastAsia="宋体" w:cs="宋体"/>
          <w:b w:val="0"/>
          <w:bCs w:val="0"/>
          <w:color w:val="auto"/>
          <w:sz w:val="21"/>
          <w:szCs w:val="21"/>
          <w:highlight w:val="none"/>
        </w:rPr>
        <w:t>通过电子交易系统</w:t>
      </w:r>
      <w:r>
        <w:rPr>
          <w:rFonts w:hint="eastAsia" w:ascii="宋体" w:hAnsi="宋体" w:eastAsia="宋体" w:cs="宋体"/>
          <w:b w:val="0"/>
          <w:bCs w:val="0"/>
          <w:color w:val="auto"/>
          <w:sz w:val="21"/>
          <w:szCs w:val="21"/>
          <w:highlight w:val="none"/>
          <w:u w:val="none"/>
          <w:lang w:val="en-US" w:eastAsia="zh-CN"/>
        </w:rPr>
        <w:t>向招标人</w:t>
      </w:r>
      <w:r>
        <w:rPr>
          <w:rFonts w:hint="eastAsia" w:ascii="宋体" w:hAnsi="宋体" w:eastAsia="宋体" w:cs="宋体"/>
          <w:b w:val="0"/>
          <w:bCs w:val="0"/>
          <w:color w:val="auto"/>
          <w:sz w:val="21"/>
          <w:szCs w:val="21"/>
          <w:highlight w:val="none"/>
        </w:rPr>
        <w:t>提出，具体按照</w:t>
      </w:r>
      <w:r>
        <w:rPr>
          <w:rFonts w:hint="eastAsia" w:ascii="宋体" w:hAnsi="宋体" w:eastAsia="宋体" w:cs="宋体"/>
          <w:b w:val="0"/>
          <w:bCs w:val="0"/>
          <w:color w:val="auto"/>
          <w:sz w:val="21"/>
          <w:szCs w:val="21"/>
          <w:highlight w:val="none"/>
          <w:u w:val="single"/>
          <w:lang w:eastAsia="zh-CN"/>
        </w:rPr>
        <w:t>广州交易集团有限公司（广州公共资源交易中心）</w:t>
      </w:r>
      <w:r>
        <w:rPr>
          <w:rFonts w:hint="eastAsia" w:ascii="宋体" w:hAnsi="宋体" w:eastAsia="宋体" w:cs="宋体"/>
          <w:b w:val="0"/>
          <w:bCs w:val="0"/>
          <w:color w:val="auto"/>
          <w:sz w:val="21"/>
          <w:szCs w:val="21"/>
          <w:highlight w:val="none"/>
        </w:rPr>
        <w:t>相关指南进行操作；尚未登记注册的，可</w:t>
      </w:r>
      <w:r>
        <w:rPr>
          <w:rFonts w:hint="eastAsia" w:ascii="宋体" w:hAnsi="宋体" w:eastAsia="宋体" w:cs="宋体"/>
          <w:b w:val="0"/>
          <w:bCs w:val="0"/>
          <w:color w:val="auto"/>
          <w:sz w:val="21"/>
          <w:szCs w:val="21"/>
          <w:highlight w:val="none"/>
          <w:u w:val="single"/>
          <w:lang w:val="en-US" w:eastAsia="zh-CN"/>
        </w:rPr>
        <w:t>通过线下形式</w:t>
      </w:r>
      <w:r>
        <w:rPr>
          <w:rFonts w:hint="eastAsia" w:ascii="宋体" w:hAnsi="宋体" w:eastAsia="宋体" w:cs="宋体"/>
          <w:b w:val="0"/>
          <w:bCs w:val="0"/>
          <w:color w:val="auto"/>
          <w:sz w:val="21"/>
          <w:szCs w:val="21"/>
          <w:highlight w:val="none"/>
        </w:rPr>
        <w:t>向招标人提出。招标人应当在规定的异议答复期限内作出答复；作出答复前，应当暂停招标投标活动。招标人依法作出答复、发布招标文件澄清或者修改文件的，应当通过电子交易系统进</w:t>
      </w:r>
      <w:r>
        <w:rPr>
          <w:rFonts w:hint="eastAsia" w:ascii="宋体" w:hAnsi="宋体" w:eastAsia="宋体" w:cs="宋体"/>
          <w:b w:val="0"/>
          <w:bCs w:val="0"/>
          <w:color w:val="auto"/>
          <w:sz w:val="21"/>
          <w:szCs w:val="21"/>
          <w:highlight w:val="none"/>
          <w:lang w:eastAsia="zh-CN"/>
        </w:rPr>
        <w:t>行。</w:t>
      </w:r>
      <w:r>
        <w:rPr>
          <w:rFonts w:hint="eastAsia" w:ascii="宋体" w:hAnsi="宋体" w:eastAsia="宋体" w:cs="宋体"/>
          <w:b w:val="0"/>
          <w:bCs w:val="0"/>
          <w:color w:val="auto"/>
          <w:sz w:val="21"/>
          <w:szCs w:val="21"/>
          <w:highlight w:val="none"/>
          <w:u w:val="single"/>
          <w:lang w:val="en-US" w:eastAsia="zh-CN"/>
        </w:rPr>
        <w:t>若</w:t>
      </w:r>
      <w:r>
        <w:rPr>
          <w:rFonts w:hint="eastAsia" w:ascii="宋体" w:hAnsi="宋体" w:eastAsia="宋体" w:cs="宋体"/>
          <w:b w:val="0"/>
          <w:bCs w:val="0"/>
          <w:color w:val="auto"/>
          <w:sz w:val="21"/>
          <w:szCs w:val="21"/>
          <w:highlight w:val="none"/>
          <w:u w:val="single"/>
          <w:lang w:eastAsia="zh-CN"/>
        </w:rPr>
        <w:t>潜在投标人或利害关系人</w:t>
      </w:r>
      <w:r>
        <w:rPr>
          <w:rFonts w:hint="eastAsia" w:ascii="宋体" w:hAnsi="宋体" w:eastAsia="宋体" w:cs="宋体"/>
          <w:b w:val="0"/>
          <w:bCs w:val="0"/>
          <w:color w:val="auto"/>
          <w:sz w:val="21"/>
          <w:szCs w:val="21"/>
          <w:highlight w:val="none"/>
          <w:u w:val="single"/>
          <w:lang w:val="en-US" w:eastAsia="zh-CN"/>
        </w:rPr>
        <w:t>通过线下形式向招标人提出异议的，招标人应当通过线下形式回复</w:t>
      </w:r>
      <w:r>
        <w:rPr>
          <w:rFonts w:hint="eastAsia" w:ascii="宋体" w:hAnsi="宋体" w:eastAsia="宋体" w:cs="宋体"/>
          <w:b w:val="0"/>
          <w:bCs w:val="0"/>
          <w:color w:val="auto"/>
          <w:sz w:val="21"/>
          <w:szCs w:val="21"/>
          <w:highlight w:val="none"/>
          <w:u w:val="single"/>
          <w:lang w:eastAsia="zh-CN"/>
        </w:rPr>
        <w:t>潜在投标人或利害关系人。</w:t>
      </w:r>
    </w:p>
    <w:p w14:paraId="013263CD">
      <w:pPr>
        <w:topLinePunct w:val="0"/>
        <w:spacing w:line="360" w:lineRule="auto"/>
        <w:ind w:firstLine="420" w:firstLineChars="20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异议受理部门：</w:t>
      </w:r>
      <w:r>
        <w:rPr>
          <w:rFonts w:hint="eastAsia" w:ascii="宋体" w:hAnsi="宋体" w:eastAsia="宋体" w:cs="宋体"/>
          <w:color w:val="auto"/>
          <w:sz w:val="21"/>
          <w:szCs w:val="21"/>
          <w:highlight w:val="none"/>
          <w:u w:val="single"/>
        </w:rPr>
        <w:t>广州南沙经济技术开发区建设中心</w:t>
      </w:r>
    </w:p>
    <w:p w14:paraId="42899417">
      <w:pPr>
        <w:topLinePunct w:val="0"/>
        <w:spacing w:line="360" w:lineRule="auto"/>
        <w:ind w:firstLine="420" w:firstLineChars="20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异议受理电话：</w:t>
      </w:r>
      <w:r>
        <w:rPr>
          <w:rFonts w:hint="eastAsia" w:ascii="宋体" w:hAnsi="宋体" w:eastAsia="宋体" w:cs="宋体"/>
          <w:color w:val="auto"/>
          <w:sz w:val="21"/>
          <w:szCs w:val="21"/>
          <w:highlight w:val="none"/>
          <w:u w:val="single"/>
        </w:rPr>
        <w:t>020-39910657</w:t>
      </w:r>
    </w:p>
    <w:p w14:paraId="564E7827">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广州市南沙区进港大道466号之二传媒大厦7楼</w:t>
      </w:r>
    </w:p>
    <w:p w14:paraId="0A9BEB44">
      <w:pPr>
        <w:keepNext w:val="0"/>
        <w:keepLines w:val="0"/>
        <w:bidi w:val="0"/>
        <w:spacing w:line="360" w:lineRule="auto"/>
        <w:ind w:firstLine="420" w:firstLineChars="200"/>
        <w:jc w:val="both"/>
        <w:rPr>
          <w:rFonts w:hint="eastAsia" w:ascii="宋体" w:hAnsi="宋体" w:eastAsia="宋体" w:cs="宋体"/>
          <w:sz w:val="21"/>
          <w:szCs w:val="21"/>
          <w:highlight w:val="none"/>
          <w:lang w:val="en-US" w:eastAsia="zh-CN"/>
        </w:rPr>
      </w:pPr>
      <w:bookmarkStart w:id="66" w:name="_Toc8225"/>
      <w:r>
        <w:rPr>
          <w:rFonts w:hint="eastAsia" w:ascii="宋体" w:hAnsi="宋体" w:cs="宋体"/>
          <w:b w:val="0"/>
          <w:bCs w:val="0"/>
          <w:color w:val="auto"/>
          <w:sz w:val="21"/>
          <w:szCs w:val="21"/>
          <w:highlight w:val="none"/>
          <w:u w:val="single"/>
          <w:lang w:val="en-US" w:eastAsia="zh-CN"/>
        </w:rPr>
        <w:t>9.2 中标结果公示期间的</w:t>
      </w:r>
      <w:r>
        <w:rPr>
          <w:rFonts w:hint="eastAsia" w:ascii="宋体" w:hAnsi="宋体" w:eastAsia="宋体" w:cs="宋体"/>
          <w:sz w:val="21"/>
          <w:szCs w:val="21"/>
          <w:highlight w:val="none"/>
          <w:u w:val="single"/>
          <w:lang w:val="en-US" w:eastAsia="zh-CN"/>
        </w:rPr>
        <w:t>投诉处理</w:t>
      </w:r>
    </w:p>
    <w:p w14:paraId="4946DBC4">
      <w:pPr>
        <w:keepNext w:val="0"/>
        <w:keepLines w:val="0"/>
        <w:bidi w:val="0"/>
        <w:spacing w:line="360" w:lineRule="auto"/>
        <w:ind w:firstLine="420" w:firstLineChars="200"/>
        <w:jc w:val="both"/>
        <w:rPr>
          <w:rFonts w:ascii="宋体" w:hAnsi="宋体" w:eastAsia="宋体" w:cs="宋体"/>
          <w:spacing w:val="-5"/>
          <w:sz w:val="21"/>
          <w:szCs w:val="21"/>
          <w:u w:val="single"/>
        </w:rPr>
      </w:pPr>
      <w:r>
        <w:rPr>
          <w:rFonts w:hint="eastAsia" w:ascii="宋体" w:hAnsi="宋体" w:eastAsia="宋体" w:cs="宋体"/>
          <w:sz w:val="21"/>
          <w:szCs w:val="21"/>
          <w:u w:val="single"/>
          <w:lang w:val="en-US" w:eastAsia="zh-CN"/>
        </w:rPr>
        <w:t>9.2.1</w:t>
      </w:r>
      <w:r>
        <w:rPr>
          <w:rFonts w:ascii="宋体" w:hAnsi="宋体" w:eastAsia="宋体" w:cs="宋体"/>
          <w:sz w:val="21"/>
          <w:szCs w:val="21"/>
          <w:u w:val="single"/>
        </w:rPr>
        <w:t>投标人或者其他利害关系人认为招标投标活动不符合法律、行政法规规定的，可根据《中华人民共和国招标投标法实施条例》第六十条规定，自中</w:t>
      </w:r>
      <w:r>
        <w:rPr>
          <w:rFonts w:ascii="宋体" w:hAnsi="宋体" w:eastAsia="宋体" w:cs="宋体"/>
          <w:spacing w:val="-1"/>
          <w:sz w:val="21"/>
          <w:szCs w:val="21"/>
          <w:u w:val="single"/>
        </w:rPr>
        <w:t>标结果公示之日起10日内向有</w:t>
      </w:r>
      <w:r>
        <w:rPr>
          <w:rFonts w:ascii="宋体" w:hAnsi="宋体" w:eastAsia="宋体" w:cs="宋体"/>
          <w:sz w:val="21"/>
          <w:szCs w:val="21"/>
          <w:u w:val="single"/>
        </w:rPr>
        <w:t>关行政监督部门投诉。投诉应当递交投诉书，投诉书的内</w:t>
      </w:r>
      <w:r>
        <w:rPr>
          <w:rFonts w:ascii="宋体" w:hAnsi="宋体" w:eastAsia="宋体" w:cs="宋体"/>
          <w:spacing w:val="-1"/>
          <w:sz w:val="21"/>
          <w:szCs w:val="21"/>
          <w:u w:val="single"/>
        </w:rPr>
        <w:t>容应符合《工程建设项目招标投标</w:t>
      </w:r>
      <w:r>
        <w:rPr>
          <w:rFonts w:ascii="宋体" w:hAnsi="宋体" w:eastAsia="宋体" w:cs="宋体"/>
          <w:spacing w:val="6"/>
          <w:sz w:val="21"/>
          <w:szCs w:val="21"/>
          <w:u w:val="single"/>
        </w:rPr>
        <w:t>活动投诉处理办法》(国家发展改革委等7部委第11号令)第七条的规定。对定标结果</w:t>
      </w:r>
      <w:r>
        <w:rPr>
          <w:rFonts w:ascii="宋体" w:hAnsi="宋体" w:eastAsia="宋体" w:cs="宋体"/>
          <w:spacing w:val="5"/>
          <w:sz w:val="21"/>
          <w:szCs w:val="21"/>
          <w:u w:val="single"/>
        </w:rPr>
        <w:t>的投诉</w:t>
      </w:r>
      <w:r>
        <w:rPr>
          <w:rFonts w:ascii="宋体" w:hAnsi="宋体" w:eastAsia="宋体" w:cs="宋体"/>
          <w:sz w:val="21"/>
          <w:szCs w:val="21"/>
          <w:u w:val="single"/>
        </w:rPr>
        <w:t>处理依据《中华人民共和国招标投标法》及相关法律法规作出，但不改变评标委员会推荐的</w:t>
      </w:r>
      <w:r>
        <w:rPr>
          <w:rFonts w:ascii="宋体" w:hAnsi="宋体" w:eastAsia="宋体" w:cs="宋体"/>
          <w:spacing w:val="-5"/>
          <w:sz w:val="21"/>
          <w:szCs w:val="21"/>
          <w:u w:val="single"/>
        </w:rPr>
        <w:t>合格中标候选人名单。</w:t>
      </w:r>
    </w:p>
    <w:p w14:paraId="0F892230">
      <w:pPr>
        <w:keepNext w:val="0"/>
        <w:keepLines w:val="0"/>
        <w:widowControl/>
        <w:autoSpaceDE/>
        <w:autoSpaceDN/>
        <w:bidi w:val="0"/>
        <w:spacing w:line="360" w:lineRule="auto"/>
        <w:ind w:firstLine="420" w:firstLineChars="200"/>
        <w:jc w:val="both"/>
        <w:rPr>
          <w:rFonts w:ascii="宋体" w:hAnsi="宋体" w:eastAsia="宋体" w:cs="宋体"/>
          <w:spacing w:val="-5"/>
          <w:sz w:val="21"/>
          <w:szCs w:val="21"/>
          <w:u w:val="single"/>
        </w:rPr>
      </w:pPr>
      <w:r>
        <w:rPr>
          <w:rFonts w:hint="default" w:ascii="宋体" w:hAnsi="宋体" w:eastAsia="宋体" w:cs="宋体"/>
          <w:strike w:val="0"/>
          <w:color w:val="auto"/>
          <w:sz w:val="21"/>
          <w:szCs w:val="21"/>
          <w:highlight w:val="none"/>
          <w:u w:val="single"/>
          <w:lang w:val="en-US" w:eastAsia="zh-CN"/>
        </w:rPr>
        <w:t>9.</w:t>
      </w:r>
      <w:r>
        <w:rPr>
          <w:rFonts w:hint="eastAsia" w:ascii="宋体" w:hAnsi="宋体" w:eastAsia="宋体" w:cs="宋体"/>
          <w:strike w:val="0"/>
          <w:sz w:val="21"/>
          <w:szCs w:val="21"/>
          <w:u w:val="single"/>
          <w:lang w:val="en-US" w:eastAsia="zh-CN"/>
        </w:rPr>
        <w:t>2</w:t>
      </w:r>
      <w:r>
        <w:rPr>
          <w:rFonts w:hint="default" w:ascii="宋体" w:hAnsi="宋体" w:cs="宋体"/>
          <w:strike w:val="0"/>
          <w:color w:val="auto"/>
          <w:sz w:val="21"/>
          <w:szCs w:val="21"/>
          <w:highlight w:val="none"/>
          <w:u w:val="single"/>
          <w:lang w:val="en-US" w:eastAsia="zh-CN"/>
        </w:rPr>
        <w:t>.2</w:t>
      </w:r>
      <w:r>
        <w:rPr>
          <w:rFonts w:hint="default" w:ascii="宋体" w:hAnsi="宋体" w:eastAsia="宋体" w:cs="宋体"/>
          <w:strike w:val="0"/>
          <w:color w:val="auto"/>
          <w:sz w:val="21"/>
          <w:szCs w:val="21"/>
          <w:highlight w:val="none"/>
          <w:u w:val="single"/>
          <w:lang w:val="en-US" w:eastAsia="zh-CN"/>
        </w:rPr>
        <w:t xml:space="preserve"> </w:t>
      </w:r>
      <w:r>
        <w:rPr>
          <w:rFonts w:hint="default" w:ascii="宋体" w:hAnsi="宋体" w:eastAsia="宋体" w:cs="宋体"/>
          <w:strike w:val="0"/>
          <w:color w:val="auto"/>
          <w:w w:val="100"/>
          <w:sz w:val="21"/>
          <w:szCs w:val="21"/>
          <w:highlight w:val="none"/>
          <w:u w:val="single"/>
          <w:lang w:val="en-US" w:eastAsia="zh-CN"/>
        </w:rPr>
        <w:t>依据《中华人民共和国招标投标法实施条例》第五十五条，对于中标公示期间的投诉处理的原则为：除中标人以外的其他投标人存在串通投标、弄虚作假、行贿情形且在评标过程中未被发现的，视为对中标结果没有造成实质性影响，可依法继续开展招标活动。投标人的违法行为由招标监管部门依法处理</w:t>
      </w:r>
      <w:r>
        <w:rPr>
          <w:rFonts w:hint="default" w:ascii="宋体" w:hAnsi="宋体" w:eastAsia="宋体" w:cs="宋体"/>
          <w:strike w:val="0"/>
          <w:color w:val="auto"/>
          <w:sz w:val="21"/>
          <w:szCs w:val="21"/>
          <w:highlight w:val="none"/>
          <w:u w:val="single"/>
        </w:rPr>
        <w:t>。</w:t>
      </w:r>
    </w:p>
    <w:p w14:paraId="5506EFA8">
      <w:pPr>
        <w:topLinePunct w:val="0"/>
        <w:spacing w:line="360" w:lineRule="auto"/>
        <w:ind w:firstLine="420" w:firstLineChars="20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投诉</w:t>
      </w:r>
      <w:r>
        <w:rPr>
          <w:rFonts w:hint="eastAsia" w:ascii="宋体" w:hAnsi="宋体" w:eastAsia="宋体" w:cs="宋体"/>
          <w:color w:val="auto"/>
          <w:sz w:val="21"/>
          <w:szCs w:val="21"/>
          <w:highlight w:val="none"/>
        </w:rPr>
        <w:t>受理部门：</w:t>
      </w:r>
      <w:r>
        <w:rPr>
          <w:rFonts w:hint="eastAsia" w:ascii="宋体" w:hAnsi="宋体" w:eastAsia="宋体" w:cs="宋体"/>
          <w:color w:val="auto"/>
          <w:sz w:val="21"/>
          <w:szCs w:val="21"/>
          <w:highlight w:val="none"/>
          <w:u w:val="single"/>
          <w:lang w:eastAsia="zh-CN"/>
        </w:rPr>
        <w:t>广州市南沙区住房和城乡建设局</w:t>
      </w:r>
    </w:p>
    <w:p w14:paraId="275A53A1">
      <w:pPr>
        <w:topLinePunct w:val="0"/>
        <w:spacing w:line="360" w:lineRule="auto"/>
        <w:ind w:firstLine="420" w:firstLineChars="20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投诉</w:t>
      </w:r>
      <w:r>
        <w:rPr>
          <w:rFonts w:hint="eastAsia" w:ascii="宋体" w:hAnsi="宋体" w:eastAsia="宋体" w:cs="宋体"/>
          <w:color w:val="auto"/>
          <w:sz w:val="21"/>
          <w:szCs w:val="21"/>
          <w:highlight w:val="none"/>
        </w:rPr>
        <w:t>受理电话：</w:t>
      </w:r>
      <w:r>
        <w:rPr>
          <w:rFonts w:hint="eastAsia" w:ascii="宋体" w:hAnsi="宋体" w:eastAsia="宋体" w:cs="宋体"/>
          <w:color w:val="auto"/>
          <w:sz w:val="21"/>
          <w:szCs w:val="21"/>
          <w:highlight w:val="none"/>
          <w:u w:val="single"/>
        </w:rPr>
        <w:t>020-399106</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7</w:t>
      </w:r>
    </w:p>
    <w:p w14:paraId="5DF7EADE">
      <w:pPr>
        <w:keepNext w:val="0"/>
        <w:keepLines w:val="0"/>
        <w:bidi w:val="0"/>
        <w:spacing w:line="360" w:lineRule="auto"/>
        <w:ind w:firstLine="420" w:firstLineChars="200"/>
        <w:jc w:val="both"/>
        <w:rPr>
          <w:rFonts w:hint="default" w:ascii="宋体" w:hAnsi="宋体" w:eastAsia="宋体" w:cs="宋体"/>
          <w:b w:val="0"/>
          <w:bCs w:val="0"/>
          <w:color w:val="auto"/>
          <w:spacing w:val="-5"/>
          <w:sz w:val="21"/>
          <w:szCs w:val="21"/>
          <w:highlight w:val="none"/>
          <w:lang w:val="en-US"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eastAsia="zh-CN"/>
        </w:rPr>
        <w:t>广州南沙开发区凤凰大道1号E栋3楼</w:t>
      </w:r>
    </w:p>
    <w:p w14:paraId="565860F6">
      <w:pPr>
        <w:keepNext w:val="0"/>
        <w:keepLines w:val="0"/>
        <w:bidi w:val="0"/>
        <w:spacing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w w:val="100"/>
          <w:sz w:val="21"/>
          <w:szCs w:val="21"/>
          <w:highlight w:val="none"/>
          <w:lang w:val="en-US" w:eastAsia="zh-CN"/>
        </w:rPr>
        <w:t>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广州市交通建设项目企业信息库诚信评价管理系统。在招投标过程中，投诉人投诉事项经查实不属实的恶意投诉，招标人将提请行政主管部门，并按《中华人民共和国招标投标法实施条例》、《工程建设项目招标投标活动投诉处理办法》等进行处理，同时将记录到广州市交通建设项目企业信息库诚信评价管理系统。</w:t>
      </w:r>
      <w:bookmarkEnd w:id="66"/>
    </w:p>
    <w:p w14:paraId="68DC8AD9">
      <w:pPr>
        <w:pStyle w:val="4"/>
        <w:spacing w:line="360" w:lineRule="auto"/>
        <w:rPr>
          <w:rFonts w:hint="eastAsia"/>
          <w:highlight w:val="none"/>
        </w:rPr>
      </w:pPr>
      <w:bookmarkStart w:id="67" w:name="_Toc12791"/>
      <w:r>
        <w:rPr>
          <w:rFonts w:hint="eastAsia"/>
          <w:highlight w:val="none"/>
          <w:lang w:val="en-US" w:eastAsia="zh-CN"/>
        </w:rPr>
        <w:t>10</w:t>
      </w:r>
      <w:r>
        <w:rPr>
          <w:rFonts w:hint="eastAsia"/>
          <w:highlight w:val="none"/>
        </w:rPr>
        <w:t>.其它事项</w:t>
      </w:r>
      <w:bookmarkEnd w:id="58"/>
      <w:bookmarkEnd w:id="59"/>
      <w:bookmarkEnd w:id="60"/>
      <w:bookmarkEnd w:id="61"/>
      <w:bookmarkEnd w:id="62"/>
      <w:bookmarkEnd w:id="64"/>
      <w:bookmarkEnd w:id="67"/>
    </w:p>
    <w:p w14:paraId="5F6417A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10.1 </w:t>
      </w:r>
      <w:r>
        <w:rPr>
          <w:rFonts w:hint="eastAsia" w:ascii="宋体" w:hAnsi="宋体" w:eastAsia="宋体" w:cs="宋体"/>
          <w:color w:val="auto"/>
          <w:sz w:val="21"/>
          <w:szCs w:val="21"/>
          <w:highlight w:val="none"/>
        </w:rPr>
        <w:t>招标项目的电子地形图由</w:t>
      </w:r>
      <w:r>
        <w:rPr>
          <w:rFonts w:hint="eastAsia" w:ascii="宋体" w:hAnsi="宋体" w:cs="宋体"/>
          <w:color w:val="auto"/>
          <w:sz w:val="21"/>
          <w:szCs w:val="21"/>
          <w:highlight w:val="none"/>
          <w:u w:val="single"/>
          <w:lang w:val="en-US" w:eastAsia="zh-CN"/>
        </w:rPr>
        <w:t>投标人自行</w:t>
      </w:r>
      <w:r>
        <w:rPr>
          <w:rFonts w:hint="eastAsia" w:ascii="宋体" w:hAnsi="宋体" w:eastAsia="宋体" w:cs="宋体"/>
          <w:color w:val="auto"/>
          <w:sz w:val="21"/>
          <w:szCs w:val="21"/>
          <w:highlight w:val="none"/>
        </w:rPr>
        <w:t>收集。投标人可通过相关（卫星图象）软件观察本项目的周边环境。</w:t>
      </w:r>
    </w:p>
    <w:p w14:paraId="501DAF2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w w:val="100"/>
          <w:sz w:val="21"/>
          <w:szCs w:val="21"/>
          <w:highlight w:val="none"/>
          <w:lang w:val="en-US" w:eastAsia="zh-CN"/>
        </w:rPr>
      </w:pPr>
      <w:r>
        <w:rPr>
          <w:rFonts w:hint="eastAsia"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w:t>
      </w:r>
      <w:r>
        <w:rPr>
          <w:rFonts w:hint="eastAsia" w:hAnsi="宋体" w:eastAsia="宋体" w:cs="宋体"/>
          <w:color w:val="auto"/>
          <w:sz w:val="21"/>
          <w:szCs w:val="21"/>
          <w:highlight w:val="none"/>
          <w:lang w:val="en-US" w:eastAsia="zh-CN"/>
        </w:rPr>
        <w:t xml:space="preserve">2 </w:t>
      </w:r>
      <w:r>
        <w:rPr>
          <w:rFonts w:hint="eastAsia" w:ascii="宋体" w:hAnsi="宋体" w:eastAsia="宋体" w:cs="宋体"/>
          <w:color w:val="auto"/>
          <w:w w:val="100"/>
          <w:sz w:val="21"/>
          <w:szCs w:val="21"/>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3906DB2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w w:val="100"/>
          <w:sz w:val="21"/>
          <w:szCs w:val="21"/>
          <w:highlight w:val="none"/>
          <w:u w:val="single"/>
          <w:lang w:val="en-US" w:eastAsia="zh-CN"/>
        </w:rPr>
      </w:pPr>
      <w:r>
        <w:rPr>
          <w:rFonts w:hint="eastAsia" w:ascii="宋体" w:hAnsi="宋体" w:eastAsia="宋体" w:cs="宋体"/>
          <w:color w:val="auto"/>
          <w:w w:val="100"/>
          <w:sz w:val="21"/>
          <w:szCs w:val="21"/>
          <w:highlight w:val="none"/>
          <w:u w:val="single"/>
          <w:lang w:val="en-US" w:eastAsia="zh-CN"/>
        </w:rPr>
        <w:t>10.3 对放弃中标资格的投标单位，列入《南沙开发区（区）建设中心拒绝投标单位名单》，视情节严重程度，暂停其6-12个月内参与招标人组织实施项目的投标资格。</w:t>
      </w:r>
    </w:p>
    <w:p w14:paraId="14184CC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w w:val="100"/>
          <w:sz w:val="21"/>
          <w:szCs w:val="21"/>
          <w:highlight w:val="none"/>
          <w:u w:val="single"/>
          <w:lang w:val="en-US" w:eastAsia="zh-CN"/>
        </w:rPr>
      </w:pPr>
      <w:r>
        <w:rPr>
          <w:rFonts w:hint="eastAsia" w:ascii="宋体" w:hAnsi="宋体" w:eastAsia="宋体" w:cs="宋体"/>
          <w:color w:val="auto"/>
          <w:w w:val="100"/>
          <w:sz w:val="21"/>
          <w:szCs w:val="21"/>
          <w:highlight w:val="none"/>
          <w:u w:val="single"/>
          <w:lang w:val="en-US" w:eastAsia="zh-CN"/>
        </w:rPr>
        <w:t>10.4 各投标单位递交投标资料参与投标，均视为接受及认同本项目合同及招标人（业主单位）制发的各项相关建设管理办法。如中标人不按合同履约及未遵守招标人（业主单位）制发的各项相关建设管理办法，业主方有权依据相关管理办法要求乙方承担相应责任，中标人应无条件接受。</w:t>
      </w:r>
    </w:p>
    <w:p w14:paraId="17A1072D">
      <w:pPr>
        <w:pStyle w:val="4"/>
        <w:spacing w:line="360" w:lineRule="auto"/>
        <w:rPr>
          <w:rFonts w:hint="eastAsia"/>
          <w:highlight w:val="none"/>
        </w:rPr>
      </w:pPr>
      <w:bookmarkStart w:id="68" w:name="bookmark9"/>
      <w:bookmarkEnd w:id="68"/>
      <w:bookmarkStart w:id="69" w:name="_Toc15585"/>
      <w:bookmarkStart w:id="70" w:name="_Toc9802"/>
      <w:bookmarkStart w:id="71" w:name="_Toc30163"/>
      <w:bookmarkStart w:id="72" w:name="_Toc20345"/>
      <w:bookmarkStart w:id="73" w:name="_Toc25287"/>
      <w:bookmarkStart w:id="74" w:name="_Toc26307"/>
      <w:r>
        <w:rPr>
          <w:rFonts w:hint="eastAsia"/>
          <w:highlight w:val="none"/>
          <w:lang w:val="en-US" w:eastAsia="zh-CN"/>
        </w:rPr>
        <w:t>11</w:t>
      </w:r>
      <w:r>
        <w:rPr>
          <w:rFonts w:hint="eastAsia"/>
          <w:highlight w:val="none"/>
        </w:rPr>
        <w:t>.联系方式</w:t>
      </w:r>
      <w:bookmarkEnd w:id="69"/>
      <w:bookmarkEnd w:id="70"/>
      <w:bookmarkEnd w:id="71"/>
      <w:bookmarkEnd w:id="72"/>
      <w:bookmarkEnd w:id="73"/>
      <w:bookmarkEnd w:id="74"/>
    </w:p>
    <w:p w14:paraId="2F7896C8">
      <w:pPr>
        <w:pStyle w:val="6"/>
        <w:tabs>
          <w:tab w:val="left" w:pos="1151"/>
          <w:tab w:val="left" w:pos="4228"/>
          <w:tab w:val="left" w:pos="4862"/>
          <w:tab w:val="left" w:pos="7942"/>
        </w:tabs>
        <w:kinsoku w:val="0"/>
        <w:overflowPunct w:val="0"/>
        <w:spacing w:line="360" w:lineRule="auto"/>
        <w:ind w:right="915"/>
        <w:jc w:val="both"/>
        <w:rPr>
          <w:rFonts w:hint="default" w:eastAsia="宋体"/>
          <w:color w:val="auto"/>
          <w:highlight w:val="none"/>
          <w:u w:val="single"/>
          <w:lang w:val="en-US" w:eastAsia="zh-CN"/>
        </w:rPr>
      </w:pPr>
      <w:r>
        <w:rPr>
          <w:color w:val="auto"/>
          <w:highlight w:val="none"/>
        </w:rPr>
        <w:t>招 标</w:t>
      </w:r>
      <w:r>
        <w:rPr>
          <w:color w:val="auto"/>
          <w:spacing w:val="-2"/>
          <w:highlight w:val="none"/>
        </w:rPr>
        <w:t xml:space="preserve"> </w:t>
      </w:r>
      <w:r>
        <w:rPr>
          <w:color w:val="auto"/>
          <w:highlight w:val="none"/>
        </w:rPr>
        <w:t>人：</w:t>
      </w:r>
      <w:r>
        <w:rPr>
          <w:rFonts w:hint="eastAsia" w:cs="宋体"/>
          <w:color w:val="auto"/>
          <w:szCs w:val="21"/>
          <w:highlight w:val="none"/>
          <w:u w:val="single"/>
        </w:rPr>
        <w:t>广州南沙经济技术开发区建设中心</w:t>
      </w:r>
    </w:p>
    <w:p w14:paraId="1675CD88">
      <w:pPr>
        <w:pStyle w:val="6"/>
        <w:tabs>
          <w:tab w:val="left" w:pos="1151"/>
          <w:tab w:val="left" w:pos="4228"/>
          <w:tab w:val="left" w:pos="4862"/>
          <w:tab w:val="left" w:pos="7942"/>
        </w:tabs>
        <w:kinsoku w:val="0"/>
        <w:overflowPunct w:val="0"/>
        <w:spacing w:line="360" w:lineRule="auto"/>
        <w:ind w:right="915"/>
        <w:jc w:val="both"/>
        <w:rPr>
          <w:color w:val="auto"/>
          <w:highlight w:val="none"/>
        </w:rPr>
      </w:pPr>
      <w:r>
        <w:rPr>
          <w:rFonts w:hint="eastAsia"/>
          <w:color w:val="auto"/>
          <w:highlight w:val="none"/>
          <w:lang w:eastAsia="zh-CN"/>
        </w:rPr>
        <w:t>邮政编码</w:t>
      </w:r>
      <w:r>
        <w:rPr>
          <w:color w:val="auto"/>
          <w:highlight w:val="none"/>
        </w:rPr>
        <w:t>：</w:t>
      </w:r>
      <w:r>
        <w:rPr>
          <w:rFonts w:hint="eastAsia"/>
          <w:color w:val="auto"/>
          <w:highlight w:val="none"/>
          <w:u w:val="single"/>
        </w:rPr>
        <w:t>511400</w:t>
      </w:r>
      <w:r>
        <w:rPr>
          <w:color w:val="auto"/>
          <w:w w:val="1"/>
          <w:highlight w:val="none"/>
          <w:u w:val="single"/>
        </w:rPr>
        <w:t xml:space="preserve"> </w:t>
      </w:r>
      <w:r>
        <w:rPr>
          <w:color w:val="auto"/>
          <w:highlight w:val="none"/>
        </w:rPr>
        <w:t xml:space="preserve"> </w:t>
      </w:r>
    </w:p>
    <w:p w14:paraId="1293FA36">
      <w:pPr>
        <w:pStyle w:val="6"/>
        <w:tabs>
          <w:tab w:val="left" w:pos="1151"/>
          <w:tab w:val="left" w:pos="4228"/>
          <w:tab w:val="left" w:pos="4862"/>
          <w:tab w:val="left" w:pos="7942"/>
        </w:tabs>
        <w:kinsoku w:val="0"/>
        <w:overflowPunct w:val="0"/>
        <w:spacing w:line="360" w:lineRule="auto"/>
        <w:ind w:right="915"/>
        <w:jc w:val="both"/>
        <w:rPr>
          <w:rFonts w:hint="default" w:eastAsia="宋体"/>
          <w:color w:val="auto"/>
          <w:highlight w:val="none"/>
          <w:u w:val="single"/>
          <w:lang w:val="en-US" w:eastAsia="zh-CN"/>
        </w:rPr>
      </w:pPr>
      <w:r>
        <w:rPr>
          <w:color w:val="auto"/>
          <w:highlight w:val="none"/>
        </w:rPr>
        <w:t>地</w:t>
      </w:r>
      <w:r>
        <w:rPr>
          <w:color w:val="auto"/>
          <w:highlight w:val="none"/>
        </w:rPr>
        <w:tab/>
      </w:r>
      <w:r>
        <w:rPr>
          <w:color w:val="auto"/>
          <w:highlight w:val="none"/>
        </w:rPr>
        <w:t>址：</w:t>
      </w:r>
      <w:r>
        <w:rPr>
          <w:rFonts w:hint="eastAsia"/>
          <w:color w:val="auto"/>
          <w:highlight w:val="none"/>
          <w:u w:val="single"/>
        </w:rPr>
        <w:t>广州市南沙区进港大道466号之二传媒大厦7楼</w:t>
      </w:r>
    </w:p>
    <w:p w14:paraId="72167734">
      <w:pPr>
        <w:pStyle w:val="6"/>
        <w:tabs>
          <w:tab w:val="left" w:pos="1151"/>
          <w:tab w:val="left" w:pos="4228"/>
          <w:tab w:val="left" w:pos="7942"/>
          <w:tab w:val="left" w:pos="9400"/>
        </w:tabs>
        <w:kinsoku w:val="0"/>
        <w:overflowPunct w:val="0"/>
        <w:spacing w:line="360" w:lineRule="auto"/>
        <w:ind w:right="915"/>
        <w:jc w:val="both"/>
        <w:rPr>
          <w:rFonts w:hint="default"/>
          <w:color w:val="auto"/>
          <w:highlight w:val="none"/>
          <w:lang w:val="en-US"/>
        </w:rPr>
      </w:pPr>
      <w:r>
        <w:rPr>
          <w:rFonts w:hint="eastAsia"/>
          <w:color w:val="auto"/>
          <w:highlight w:val="none"/>
          <w:lang w:eastAsia="zh-CN"/>
        </w:rPr>
        <w:t>联系电话</w:t>
      </w:r>
      <w:r>
        <w:rPr>
          <w:color w:val="auto"/>
          <w:highlight w:val="none"/>
        </w:rPr>
        <w:t>：</w:t>
      </w:r>
      <w:r>
        <w:rPr>
          <w:rFonts w:hint="eastAsia"/>
          <w:color w:val="auto"/>
          <w:highlight w:val="none"/>
          <w:u w:val="single"/>
        </w:rPr>
        <w:t>020-39910657</w:t>
      </w:r>
    </w:p>
    <w:p w14:paraId="2995095C">
      <w:pPr>
        <w:pStyle w:val="6"/>
        <w:tabs>
          <w:tab w:val="left" w:pos="1151"/>
          <w:tab w:val="left" w:pos="4228"/>
          <w:tab w:val="left" w:pos="4862"/>
          <w:tab w:val="left" w:pos="7942"/>
        </w:tabs>
        <w:kinsoku w:val="0"/>
        <w:overflowPunct w:val="0"/>
        <w:spacing w:line="360" w:lineRule="auto"/>
        <w:ind w:right="915"/>
        <w:jc w:val="both"/>
        <w:rPr>
          <w:rFonts w:hint="default" w:eastAsia="宋体"/>
          <w:color w:val="auto"/>
          <w:highlight w:val="none"/>
          <w:u w:val="single"/>
          <w:lang w:val="en-US" w:eastAsia="zh-CN"/>
        </w:rPr>
      </w:pPr>
      <w:r>
        <w:rPr>
          <w:rFonts w:hint="eastAsia"/>
          <w:color w:val="auto"/>
          <w:highlight w:val="none"/>
          <w:lang w:eastAsia="zh-CN"/>
        </w:rPr>
        <w:t>传真号码</w:t>
      </w:r>
      <w:r>
        <w:rPr>
          <w:color w:val="auto"/>
          <w:highlight w:val="none"/>
        </w:rPr>
        <w:t>：</w:t>
      </w:r>
      <w:r>
        <w:rPr>
          <w:rFonts w:hint="eastAsia"/>
          <w:color w:val="auto"/>
          <w:highlight w:val="none"/>
          <w:u w:val="single"/>
          <w:lang w:val="en-US" w:eastAsia="zh-CN"/>
        </w:rPr>
        <w:t xml:space="preserve">     /      </w:t>
      </w:r>
    </w:p>
    <w:p w14:paraId="05BF5154">
      <w:pPr>
        <w:pStyle w:val="6"/>
        <w:tabs>
          <w:tab w:val="left" w:pos="1151"/>
          <w:tab w:val="left" w:pos="4228"/>
          <w:tab w:val="left" w:pos="4862"/>
          <w:tab w:val="left" w:pos="7942"/>
        </w:tabs>
        <w:kinsoku w:val="0"/>
        <w:overflowPunct w:val="0"/>
        <w:spacing w:line="360" w:lineRule="auto"/>
        <w:ind w:right="915"/>
        <w:jc w:val="both"/>
        <w:rPr>
          <w:color w:val="auto"/>
          <w:highlight w:val="none"/>
        </w:rPr>
      </w:pPr>
      <w:r>
        <w:rPr>
          <w:rFonts w:hint="eastAsia"/>
          <w:color w:val="auto"/>
          <w:highlight w:val="none"/>
          <w:lang w:eastAsia="zh-CN"/>
        </w:rPr>
        <w:t>电子邮箱</w:t>
      </w:r>
      <w:r>
        <w:rPr>
          <w:color w:val="auto"/>
          <w:highlight w:val="none"/>
        </w:rPr>
        <w:t>：</w:t>
      </w:r>
      <w:r>
        <w:rPr>
          <w:rFonts w:hint="eastAsia"/>
          <w:color w:val="auto"/>
          <w:highlight w:val="none"/>
          <w:u w:val="single"/>
          <w:lang w:val="en-US" w:eastAsia="zh-CN"/>
        </w:rPr>
        <w:t xml:space="preserve">     /      </w:t>
      </w:r>
    </w:p>
    <w:p w14:paraId="3D1E87EE">
      <w:pPr>
        <w:pStyle w:val="6"/>
        <w:tabs>
          <w:tab w:val="left" w:pos="1151"/>
          <w:tab w:val="left" w:pos="4228"/>
          <w:tab w:val="left" w:pos="4862"/>
          <w:tab w:val="left" w:pos="7942"/>
        </w:tabs>
        <w:kinsoku w:val="0"/>
        <w:overflowPunct w:val="0"/>
        <w:spacing w:line="360" w:lineRule="auto"/>
        <w:ind w:right="915" w:firstLineChars="423"/>
        <w:jc w:val="both"/>
        <w:rPr>
          <w:rFonts w:hint="eastAsia" w:ascii="宋体" w:hAnsi="宋体" w:eastAsia="宋体" w:cs="宋体"/>
          <w:color w:val="auto"/>
          <w:sz w:val="21"/>
          <w:szCs w:val="21"/>
          <w:highlight w:val="none"/>
        </w:rPr>
      </w:pPr>
    </w:p>
    <w:p w14:paraId="596FB630">
      <w:pPr>
        <w:pStyle w:val="6"/>
        <w:tabs>
          <w:tab w:val="left" w:pos="1151"/>
          <w:tab w:val="left" w:pos="4228"/>
          <w:tab w:val="left" w:pos="4862"/>
          <w:tab w:val="left" w:pos="7942"/>
        </w:tabs>
        <w:kinsoku w:val="0"/>
        <w:overflowPunct w:val="0"/>
        <w:spacing w:line="360" w:lineRule="auto"/>
        <w:ind w:right="915" w:firstLineChars="423"/>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rPr>
        <w:t>项目建设管理单位：</w:t>
      </w:r>
      <w:r>
        <w:rPr>
          <w:rFonts w:hint="eastAsia" w:ascii="宋体" w:hAnsi="宋体" w:eastAsia="宋体" w:cs="宋体"/>
          <w:b w:val="0"/>
          <w:color w:val="auto"/>
          <w:sz w:val="21"/>
          <w:szCs w:val="21"/>
          <w:highlight w:val="none"/>
          <w:u w:val="single"/>
          <w:lang w:val="en-US" w:eastAsia="zh-CN"/>
        </w:rPr>
        <w:t>广州南沙建设管理有限公司</w:t>
      </w:r>
    </w:p>
    <w:p w14:paraId="1BD6CC12">
      <w:pPr>
        <w:pStyle w:val="6"/>
        <w:tabs>
          <w:tab w:val="left" w:pos="1151"/>
          <w:tab w:val="left" w:pos="4228"/>
          <w:tab w:val="left" w:pos="4862"/>
          <w:tab w:val="left" w:pos="7942"/>
        </w:tabs>
        <w:kinsoku w:val="0"/>
        <w:overflowPunct w:val="0"/>
        <w:spacing w:line="360" w:lineRule="auto"/>
        <w:ind w:right="915" w:firstLineChars="423"/>
        <w:jc w:val="both"/>
        <w:rPr>
          <w:rFonts w:hint="eastAsia"/>
          <w:color w:val="auto"/>
          <w:highlight w:val="none"/>
          <w:u w:val="single"/>
        </w:rPr>
      </w:pPr>
      <w:r>
        <w:rPr>
          <w:rFonts w:hint="eastAsia"/>
          <w:color w:val="auto"/>
          <w:highlight w:val="none"/>
          <w:lang w:eastAsia="zh-CN"/>
        </w:rPr>
        <w:t>邮政编码</w:t>
      </w:r>
      <w:r>
        <w:rPr>
          <w:color w:val="auto"/>
          <w:highlight w:val="none"/>
        </w:rPr>
        <w:t>：</w:t>
      </w:r>
      <w:r>
        <w:rPr>
          <w:rFonts w:hint="eastAsia"/>
          <w:color w:val="auto"/>
          <w:highlight w:val="none"/>
          <w:u w:val="single"/>
        </w:rPr>
        <w:t>511400</w:t>
      </w:r>
    </w:p>
    <w:p w14:paraId="2D85ABF6">
      <w:pPr>
        <w:pStyle w:val="6"/>
        <w:tabs>
          <w:tab w:val="left" w:pos="1151"/>
          <w:tab w:val="left" w:pos="4228"/>
          <w:tab w:val="left" w:pos="4862"/>
          <w:tab w:val="left" w:pos="7942"/>
        </w:tabs>
        <w:kinsoku w:val="0"/>
        <w:overflowPunct w:val="0"/>
        <w:spacing w:line="360" w:lineRule="auto"/>
        <w:ind w:right="915" w:firstLineChars="423"/>
        <w:jc w:val="both"/>
        <w:rPr>
          <w:rFonts w:hint="eastAsia"/>
        </w:rPr>
      </w:pP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址：</w:t>
      </w:r>
      <w:r>
        <w:rPr>
          <w:rFonts w:hint="eastAsia" w:ascii="宋体" w:hAnsi="宋体" w:eastAsia="宋体" w:cs="宋体"/>
          <w:color w:val="auto"/>
          <w:sz w:val="21"/>
          <w:szCs w:val="21"/>
          <w:highlight w:val="none"/>
          <w:u w:val="single"/>
        </w:rPr>
        <w:t>广州市南沙区黄阁镇蕉西路115号融通大厦十楼</w:t>
      </w:r>
    </w:p>
    <w:p w14:paraId="0EBEBE54">
      <w:pPr>
        <w:pStyle w:val="6"/>
        <w:tabs>
          <w:tab w:val="left" w:pos="1151"/>
          <w:tab w:val="left" w:pos="4228"/>
          <w:tab w:val="left" w:pos="4862"/>
          <w:tab w:val="left" w:pos="7942"/>
        </w:tabs>
        <w:kinsoku w:val="0"/>
        <w:overflowPunct w:val="0"/>
        <w:spacing w:line="360" w:lineRule="auto"/>
        <w:ind w:right="915" w:firstLineChars="423"/>
        <w:jc w:val="both"/>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020-39005096</w:t>
      </w:r>
    </w:p>
    <w:p w14:paraId="0C7D59E0">
      <w:pPr>
        <w:pStyle w:val="6"/>
        <w:tabs>
          <w:tab w:val="left" w:pos="1151"/>
          <w:tab w:val="left" w:pos="4228"/>
          <w:tab w:val="left" w:pos="4862"/>
          <w:tab w:val="left" w:pos="7942"/>
        </w:tabs>
        <w:kinsoku w:val="0"/>
        <w:overflowPunct w:val="0"/>
        <w:spacing w:line="360" w:lineRule="auto"/>
        <w:ind w:right="915"/>
        <w:jc w:val="both"/>
        <w:rPr>
          <w:rFonts w:hint="default" w:eastAsia="宋体"/>
          <w:color w:val="auto"/>
          <w:highlight w:val="none"/>
          <w:u w:val="single"/>
          <w:lang w:val="en-US" w:eastAsia="zh-CN"/>
        </w:rPr>
      </w:pPr>
      <w:r>
        <w:rPr>
          <w:rFonts w:hint="eastAsia"/>
          <w:color w:val="auto"/>
          <w:highlight w:val="none"/>
          <w:lang w:eastAsia="zh-CN"/>
        </w:rPr>
        <w:t>传真号码</w:t>
      </w:r>
      <w:r>
        <w:rPr>
          <w:color w:val="auto"/>
          <w:highlight w:val="none"/>
        </w:rPr>
        <w:t>：</w:t>
      </w:r>
      <w:r>
        <w:rPr>
          <w:rFonts w:hint="eastAsia"/>
          <w:color w:val="auto"/>
          <w:highlight w:val="none"/>
          <w:u w:val="single"/>
          <w:lang w:val="en-US" w:eastAsia="zh-CN"/>
        </w:rPr>
        <w:t xml:space="preserve">     /      </w:t>
      </w:r>
    </w:p>
    <w:p w14:paraId="0EC7A266">
      <w:pPr>
        <w:pStyle w:val="6"/>
        <w:tabs>
          <w:tab w:val="left" w:pos="1151"/>
          <w:tab w:val="left" w:pos="4228"/>
          <w:tab w:val="left" w:pos="4862"/>
          <w:tab w:val="left" w:pos="7942"/>
        </w:tabs>
        <w:kinsoku w:val="0"/>
        <w:overflowPunct w:val="0"/>
        <w:spacing w:line="360" w:lineRule="auto"/>
        <w:ind w:right="915"/>
        <w:jc w:val="both"/>
        <w:rPr>
          <w:rFonts w:hint="eastAsia"/>
          <w:color w:val="auto"/>
          <w:highlight w:val="none"/>
          <w:lang w:val="en-US" w:eastAsia="zh-CN"/>
        </w:rPr>
      </w:pPr>
      <w:r>
        <w:rPr>
          <w:rFonts w:hint="eastAsia"/>
          <w:color w:val="auto"/>
          <w:highlight w:val="none"/>
          <w:lang w:eastAsia="zh-CN"/>
        </w:rPr>
        <w:t>电子邮箱</w:t>
      </w:r>
      <w:r>
        <w:rPr>
          <w:color w:val="auto"/>
          <w:highlight w:val="none"/>
        </w:rPr>
        <w:t>：</w:t>
      </w:r>
      <w:r>
        <w:rPr>
          <w:rFonts w:hint="eastAsia"/>
          <w:color w:val="auto"/>
          <w:highlight w:val="none"/>
          <w:u w:val="single"/>
          <w:lang w:val="en-US" w:eastAsia="zh-CN"/>
        </w:rPr>
        <w:t xml:space="preserve">     /      </w:t>
      </w:r>
    </w:p>
    <w:p w14:paraId="2674589A">
      <w:pPr>
        <w:pStyle w:val="6"/>
        <w:tabs>
          <w:tab w:val="left" w:pos="1151"/>
          <w:tab w:val="left" w:pos="4228"/>
          <w:tab w:val="left" w:pos="4862"/>
          <w:tab w:val="left" w:pos="7942"/>
        </w:tabs>
        <w:kinsoku w:val="0"/>
        <w:overflowPunct w:val="0"/>
        <w:spacing w:line="360" w:lineRule="auto"/>
        <w:ind w:right="915"/>
        <w:jc w:val="both"/>
        <w:rPr>
          <w:color w:val="auto"/>
          <w:highlight w:val="none"/>
        </w:rPr>
      </w:pPr>
    </w:p>
    <w:p w14:paraId="68E91D0A">
      <w:pPr>
        <w:pStyle w:val="6"/>
        <w:tabs>
          <w:tab w:val="left" w:pos="1151"/>
          <w:tab w:val="left" w:pos="4228"/>
          <w:tab w:val="left" w:pos="4862"/>
          <w:tab w:val="left" w:pos="7942"/>
        </w:tabs>
        <w:kinsoku w:val="0"/>
        <w:overflowPunct w:val="0"/>
        <w:spacing w:line="360" w:lineRule="auto"/>
        <w:ind w:right="915"/>
        <w:jc w:val="both"/>
        <w:rPr>
          <w:rFonts w:hint="default" w:eastAsia="宋体"/>
          <w:color w:val="auto"/>
          <w:highlight w:val="none"/>
          <w:u w:val="single"/>
          <w:lang w:val="en-US" w:eastAsia="zh-CN"/>
        </w:rPr>
      </w:pPr>
      <w:r>
        <w:rPr>
          <w:color w:val="auto"/>
          <w:highlight w:val="none"/>
        </w:rPr>
        <w:t>招</w:t>
      </w:r>
      <w:r>
        <w:rPr>
          <w:rFonts w:hint="eastAsia"/>
          <w:color w:val="auto"/>
          <w:highlight w:val="none"/>
          <w:lang w:eastAsia="zh-CN"/>
        </w:rPr>
        <w:t>标代理</w:t>
      </w:r>
      <w:r>
        <w:rPr>
          <w:rFonts w:hint="eastAsia"/>
          <w:color w:val="auto"/>
          <w:highlight w:val="none"/>
          <w:lang w:val="en-US" w:eastAsia="zh-CN"/>
        </w:rPr>
        <w:t>机构</w:t>
      </w:r>
      <w:r>
        <w:rPr>
          <w:color w:val="auto"/>
          <w:highlight w:val="none"/>
        </w:rPr>
        <w:t>：</w:t>
      </w:r>
      <w:r>
        <w:rPr>
          <w:rFonts w:hint="eastAsia" w:cs="宋体"/>
          <w:color w:val="auto"/>
          <w:szCs w:val="21"/>
          <w:highlight w:val="none"/>
          <w:u w:val="single"/>
          <w:lang w:val="en-US" w:eastAsia="zh-CN"/>
        </w:rPr>
        <w:t>广州市云兴建设工程监理有限公司</w:t>
      </w:r>
    </w:p>
    <w:p w14:paraId="2799055D">
      <w:pPr>
        <w:pStyle w:val="6"/>
        <w:tabs>
          <w:tab w:val="left" w:pos="1151"/>
          <w:tab w:val="left" w:pos="4228"/>
          <w:tab w:val="left" w:pos="4862"/>
          <w:tab w:val="left" w:pos="7942"/>
        </w:tabs>
        <w:kinsoku w:val="0"/>
        <w:overflowPunct w:val="0"/>
        <w:spacing w:line="360" w:lineRule="auto"/>
        <w:ind w:right="915"/>
        <w:jc w:val="both"/>
        <w:rPr>
          <w:color w:val="auto"/>
          <w:highlight w:val="none"/>
        </w:rPr>
      </w:pPr>
      <w:r>
        <w:rPr>
          <w:rFonts w:hint="eastAsia"/>
          <w:color w:val="auto"/>
          <w:highlight w:val="none"/>
          <w:lang w:eastAsia="zh-CN"/>
        </w:rPr>
        <w:t>邮政编码</w:t>
      </w:r>
      <w:r>
        <w:rPr>
          <w:color w:val="auto"/>
          <w:highlight w:val="none"/>
        </w:rPr>
        <w:t>：</w:t>
      </w:r>
      <w:r>
        <w:rPr>
          <w:rFonts w:hint="eastAsia"/>
          <w:color w:val="auto"/>
          <w:highlight w:val="none"/>
          <w:u w:val="single"/>
          <w:lang w:val="en-US" w:eastAsia="zh-CN"/>
        </w:rPr>
        <w:t>510000</w:t>
      </w:r>
    </w:p>
    <w:p w14:paraId="7DA12839">
      <w:pPr>
        <w:pStyle w:val="6"/>
        <w:tabs>
          <w:tab w:val="left" w:pos="1151"/>
          <w:tab w:val="left" w:pos="4228"/>
          <w:tab w:val="left" w:pos="4862"/>
          <w:tab w:val="left" w:pos="7942"/>
        </w:tabs>
        <w:kinsoku w:val="0"/>
        <w:overflowPunct w:val="0"/>
        <w:spacing w:line="360" w:lineRule="auto"/>
        <w:ind w:right="915"/>
        <w:jc w:val="both"/>
        <w:rPr>
          <w:rFonts w:hint="default" w:eastAsia="宋体"/>
          <w:color w:val="auto"/>
          <w:highlight w:val="none"/>
          <w:u w:val="single"/>
          <w:lang w:val="en-US" w:eastAsia="zh-CN"/>
        </w:rPr>
      </w:pPr>
      <w:r>
        <w:rPr>
          <w:color w:val="auto"/>
          <w:highlight w:val="none"/>
        </w:rPr>
        <w:t>地</w:t>
      </w:r>
      <w:r>
        <w:rPr>
          <w:color w:val="auto"/>
          <w:highlight w:val="none"/>
        </w:rPr>
        <w:tab/>
      </w:r>
      <w:r>
        <w:rPr>
          <w:color w:val="auto"/>
          <w:highlight w:val="none"/>
        </w:rPr>
        <w:t>址：</w:t>
      </w:r>
      <w:r>
        <w:rPr>
          <w:rFonts w:hint="eastAsia"/>
          <w:color w:val="auto"/>
          <w:highlight w:val="none"/>
          <w:u w:val="single"/>
          <w:lang w:val="en-US" w:eastAsia="zh-CN"/>
        </w:rPr>
        <w:t>广州市白云区下塘西路686号三楼</w:t>
      </w:r>
    </w:p>
    <w:p w14:paraId="66C185E1">
      <w:pPr>
        <w:pStyle w:val="6"/>
        <w:tabs>
          <w:tab w:val="left" w:pos="1151"/>
          <w:tab w:val="left" w:pos="4228"/>
          <w:tab w:val="left" w:pos="7942"/>
          <w:tab w:val="left" w:pos="9400"/>
        </w:tabs>
        <w:kinsoku w:val="0"/>
        <w:overflowPunct w:val="0"/>
        <w:spacing w:line="360" w:lineRule="auto"/>
        <w:ind w:right="915"/>
        <w:jc w:val="both"/>
        <w:rPr>
          <w:rFonts w:hint="default" w:eastAsia="宋体"/>
          <w:color w:val="auto"/>
          <w:highlight w:val="none"/>
          <w:lang w:val="en-US" w:eastAsia="zh-CN"/>
        </w:rPr>
      </w:pPr>
      <w:r>
        <w:rPr>
          <w:rFonts w:hint="eastAsia"/>
          <w:color w:val="auto"/>
          <w:highlight w:val="none"/>
          <w:lang w:eastAsia="zh-CN"/>
        </w:rPr>
        <w:t>联系电话</w:t>
      </w:r>
      <w:r>
        <w:rPr>
          <w:color w:val="auto"/>
          <w:highlight w:val="none"/>
        </w:rPr>
        <w:t>：</w:t>
      </w:r>
      <w:r>
        <w:rPr>
          <w:rFonts w:hint="eastAsia"/>
          <w:color w:val="auto"/>
          <w:highlight w:val="none"/>
          <w:u w:val="single"/>
          <w:lang w:val="en-US" w:eastAsia="zh-CN"/>
        </w:rPr>
        <w:t>13570370436</w:t>
      </w:r>
    </w:p>
    <w:p w14:paraId="0BFF2804">
      <w:pPr>
        <w:pStyle w:val="6"/>
        <w:tabs>
          <w:tab w:val="left" w:pos="1151"/>
          <w:tab w:val="left" w:pos="4228"/>
          <w:tab w:val="left" w:pos="4862"/>
          <w:tab w:val="left" w:pos="7942"/>
        </w:tabs>
        <w:kinsoku w:val="0"/>
        <w:overflowPunct w:val="0"/>
        <w:spacing w:line="360" w:lineRule="auto"/>
        <w:ind w:right="915"/>
        <w:jc w:val="both"/>
        <w:rPr>
          <w:rFonts w:hint="default" w:eastAsia="宋体"/>
          <w:color w:val="auto"/>
          <w:highlight w:val="none"/>
          <w:u w:val="single"/>
          <w:lang w:val="en-US" w:eastAsia="zh-CN"/>
        </w:rPr>
      </w:pPr>
      <w:r>
        <w:rPr>
          <w:rFonts w:hint="eastAsia"/>
          <w:color w:val="auto"/>
          <w:highlight w:val="none"/>
          <w:lang w:eastAsia="zh-CN"/>
        </w:rPr>
        <w:t>传真号码</w:t>
      </w:r>
      <w:r>
        <w:rPr>
          <w:color w:val="auto"/>
          <w:highlight w:val="none"/>
        </w:rPr>
        <w:t>：</w:t>
      </w:r>
      <w:r>
        <w:rPr>
          <w:rFonts w:hint="eastAsia"/>
          <w:color w:val="auto"/>
          <w:highlight w:val="none"/>
          <w:u w:val="single"/>
          <w:lang w:val="en-US" w:eastAsia="zh-CN"/>
        </w:rPr>
        <w:t xml:space="preserve">     /      </w:t>
      </w:r>
    </w:p>
    <w:p w14:paraId="707ED146">
      <w:pPr>
        <w:pStyle w:val="6"/>
        <w:tabs>
          <w:tab w:val="left" w:pos="1151"/>
          <w:tab w:val="left" w:pos="4228"/>
          <w:tab w:val="left" w:pos="4862"/>
          <w:tab w:val="left" w:pos="7942"/>
        </w:tabs>
        <w:kinsoku w:val="0"/>
        <w:overflowPunct w:val="0"/>
        <w:spacing w:line="360" w:lineRule="auto"/>
        <w:ind w:right="915"/>
        <w:jc w:val="both"/>
        <w:rPr>
          <w:color w:val="auto"/>
          <w:highlight w:val="none"/>
        </w:rPr>
      </w:pPr>
      <w:r>
        <w:rPr>
          <w:rFonts w:hint="eastAsia"/>
          <w:color w:val="auto"/>
          <w:highlight w:val="none"/>
          <w:lang w:eastAsia="zh-CN"/>
        </w:rPr>
        <w:t>电子邮箱</w:t>
      </w:r>
      <w:r>
        <w:rPr>
          <w:color w:val="auto"/>
          <w:highlight w:val="none"/>
        </w:rPr>
        <w:t>：</w:t>
      </w:r>
      <w:r>
        <w:rPr>
          <w:rFonts w:hint="eastAsia"/>
          <w:color w:val="auto"/>
          <w:highlight w:val="none"/>
          <w:u w:val="single"/>
          <w:lang w:val="en-US" w:eastAsia="zh-CN"/>
        </w:rPr>
        <w:t xml:space="preserve">     /      </w:t>
      </w:r>
    </w:p>
    <w:p w14:paraId="776E158D">
      <w:pPr>
        <w:pStyle w:val="6"/>
        <w:tabs>
          <w:tab w:val="left" w:pos="1151"/>
          <w:tab w:val="left" w:pos="4228"/>
          <w:tab w:val="left" w:pos="4862"/>
          <w:tab w:val="left" w:pos="7942"/>
        </w:tabs>
        <w:kinsoku w:val="0"/>
        <w:overflowPunct w:val="0"/>
        <w:spacing w:line="360" w:lineRule="auto"/>
        <w:ind w:right="915"/>
        <w:jc w:val="both"/>
        <w:rPr>
          <w:color w:val="auto"/>
          <w:highlight w:val="none"/>
        </w:rPr>
      </w:pPr>
    </w:p>
    <w:p w14:paraId="3162DB85">
      <w:pPr>
        <w:pStyle w:val="6"/>
        <w:tabs>
          <w:tab w:val="left" w:pos="1151"/>
          <w:tab w:val="left" w:pos="4228"/>
          <w:tab w:val="left" w:pos="4862"/>
          <w:tab w:val="left" w:pos="7942"/>
        </w:tabs>
        <w:kinsoku w:val="0"/>
        <w:overflowPunct w:val="0"/>
        <w:spacing w:line="360" w:lineRule="auto"/>
        <w:ind w:right="915"/>
        <w:jc w:val="both"/>
        <w:rPr>
          <w:rFonts w:hint="default"/>
          <w:color w:val="auto"/>
          <w:highlight w:val="none"/>
          <w:u w:val="single"/>
          <w:lang w:val="en-US" w:eastAsia="zh-CN"/>
        </w:rPr>
      </w:pPr>
      <w:r>
        <w:rPr>
          <w:color w:val="auto"/>
          <w:highlight w:val="none"/>
        </w:rPr>
        <w:t>招标</w:t>
      </w:r>
      <w:r>
        <w:rPr>
          <w:rFonts w:hint="eastAsia"/>
          <w:color w:val="auto"/>
          <w:highlight w:val="none"/>
          <w:lang w:eastAsia="zh-CN"/>
        </w:rPr>
        <w:t>管理机构</w:t>
      </w:r>
      <w:r>
        <w:rPr>
          <w:color w:val="auto"/>
          <w:highlight w:val="none"/>
        </w:rPr>
        <w:t>：</w:t>
      </w:r>
      <w:r>
        <w:rPr>
          <w:rFonts w:hint="eastAsia"/>
          <w:color w:val="auto"/>
          <w:highlight w:val="none"/>
          <w:u w:val="single"/>
          <w:lang w:eastAsia="zh-CN"/>
        </w:rPr>
        <w:t>广州市南沙区住房和城乡建设局</w:t>
      </w:r>
    </w:p>
    <w:p w14:paraId="7F77A0EA">
      <w:pPr>
        <w:pStyle w:val="6"/>
        <w:tabs>
          <w:tab w:val="left" w:pos="1151"/>
          <w:tab w:val="left" w:pos="4228"/>
          <w:tab w:val="left" w:pos="4862"/>
          <w:tab w:val="left" w:pos="7942"/>
        </w:tabs>
        <w:kinsoku w:val="0"/>
        <w:overflowPunct w:val="0"/>
        <w:spacing w:line="360" w:lineRule="auto"/>
        <w:ind w:right="915"/>
        <w:jc w:val="both"/>
        <w:rPr>
          <w:color w:val="auto"/>
          <w:highlight w:val="none"/>
        </w:rPr>
      </w:pPr>
      <w:r>
        <w:rPr>
          <w:rFonts w:hint="eastAsia"/>
          <w:color w:val="auto"/>
          <w:highlight w:val="none"/>
          <w:lang w:eastAsia="zh-CN"/>
        </w:rPr>
        <w:t>邮政编码</w:t>
      </w:r>
      <w:r>
        <w:rPr>
          <w:color w:val="auto"/>
          <w:highlight w:val="none"/>
        </w:rPr>
        <w:t>：</w:t>
      </w:r>
      <w:r>
        <w:rPr>
          <w:rFonts w:hint="eastAsia"/>
          <w:color w:val="auto"/>
          <w:highlight w:val="none"/>
          <w:u w:val="single"/>
        </w:rPr>
        <w:t>511400</w:t>
      </w:r>
      <w:r>
        <w:rPr>
          <w:color w:val="auto"/>
          <w:highlight w:val="none"/>
        </w:rPr>
        <w:t xml:space="preserve"> </w:t>
      </w:r>
    </w:p>
    <w:p w14:paraId="78CD565E">
      <w:pPr>
        <w:pStyle w:val="6"/>
        <w:tabs>
          <w:tab w:val="left" w:pos="1151"/>
          <w:tab w:val="left" w:pos="4228"/>
          <w:tab w:val="left" w:pos="4862"/>
          <w:tab w:val="left" w:pos="7942"/>
        </w:tabs>
        <w:kinsoku w:val="0"/>
        <w:overflowPunct w:val="0"/>
        <w:spacing w:line="360" w:lineRule="auto"/>
        <w:ind w:right="915"/>
        <w:jc w:val="both"/>
        <w:rPr>
          <w:rFonts w:hint="default" w:eastAsia="宋体"/>
          <w:color w:val="auto"/>
          <w:highlight w:val="none"/>
          <w:u w:val="single"/>
          <w:lang w:val="en-US" w:eastAsia="zh-CN"/>
        </w:rPr>
      </w:pPr>
      <w:r>
        <w:rPr>
          <w:color w:val="auto"/>
          <w:highlight w:val="none"/>
        </w:rPr>
        <w:t>地</w:t>
      </w:r>
      <w:r>
        <w:rPr>
          <w:color w:val="auto"/>
          <w:highlight w:val="none"/>
        </w:rPr>
        <w:tab/>
      </w:r>
      <w:r>
        <w:rPr>
          <w:color w:val="auto"/>
          <w:highlight w:val="none"/>
        </w:rPr>
        <w:t>址：</w:t>
      </w:r>
      <w:r>
        <w:rPr>
          <w:rFonts w:hint="eastAsia"/>
          <w:color w:val="auto"/>
          <w:highlight w:val="none"/>
          <w:u w:val="single"/>
          <w:lang w:eastAsia="zh-CN"/>
        </w:rPr>
        <w:t>广州南沙开发区凤凰大道1号E栋3楼</w:t>
      </w:r>
    </w:p>
    <w:p w14:paraId="56E50FAA">
      <w:pPr>
        <w:pStyle w:val="6"/>
        <w:tabs>
          <w:tab w:val="left" w:pos="1151"/>
          <w:tab w:val="left" w:pos="4228"/>
          <w:tab w:val="left" w:pos="7942"/>
          <w:tab w:val="left" w:pos="9400"/>
        </w:tabs>
        <w:kinsoku w:val="0"/>
        <w:overflowPunct w:val="0"/>
        <w:spacing w:line="360" w:lineRule="auto"/>
        <w:ind w:right="915"/>
        <w:jc w:val="both"/>
        <w:rPr>
          <w:rFonts w:hint="default"/>
          <w:color w:val="auto"/>
          <w:highlight w:val="none"/>
          <w:lang w:val="en-US"/>
        </w:rPr>
      </w:pPr>
      <w:r>
        <w:rPr>
          <w:rFonts w:hint="eastAsia"/>
          <w:color w:val="auto"/>
          <w:highlight w:val="none"/>
          <w:lang w:eastAsia="zh-CN"/>
        </w:rPr>
        <w:t>电</w:t>
      </w:r>
      <w:r>
        <w:rPr>
          <w:rFonts w:hint="eastAsia"/>
          <w:color w:val="auto"/>
          <w:highlight w:val="none"/>
          <w:lang w:val="en-US" w:eastAsia="zh-CN"/>
        </w:rPr>
        <w:t xml:space="preserve">    </w:t>
      </w:r>
      <w:r>
        <w:rPr>
          <w:rFonts w:hint="eastAsia"/>
          <w:color w:val="auto"/>
          <w:highlight w:val="none"/>
          <w:lang w:eastAsia="zh-CN"/>
        </w:rPr>
        <w:t>话</w:t>
      </w:r>
      <w:r>
        <w:rPr>
          <w:color w:val="auto"/>
          <w:highlight w:val="none"/>
        </w:rPr>
        <w:t>：</w:t>
      </w:r>
      <w:r>
        <w:rPr>
          <w:rFonts w:hint="eastAsia"/>
          <w:color w:val="auto"/>
          <w:highlight w:val="none"/>
          <w:u w:val="single"/>
          <w:lang w:eastAsia="zh-CN"/>
        </w:rPr>
        <w:t>020-39910647</w:t>
      </w:r>
    </w:p>
    <w:p w14:paraId="48D5EE72">
      <w:pPr>
        <w:spacing w:line="360" w:lineRule="auto"/>
        <w:ind w:firstLine="210" w:firstLineChars="100"/>
        <w:jc w:val="right"/>
        <w:rPr>
          <w:rFonts w:hint="eastAsia" w:ascii="宋体" w:hAnsi="宋体" w:eastAsia="宋体" w:cs="Times New Roman"/>
          <w:color w:val="auto"/>
          <w:sz w:val="21"/>
          <w:szCs w:val="21"/>
          <w:highlight w:val="none"/>
          <w:u w:val="single"/>
          <w:lang w:val="en-US" w:eastAsia="zh-CN" w:bidi="ar-SA"/>
        </w:rPr>
      </w:pPr>
    </w:p>
    <w:p w14:paraId="28E7F1A6">
      <w:pPr>
        <w:spacing w:line="360" w:lineRule="auto"/>
        <w:ind w:firstLine="210" w:firstLineChars="100"/>
        <w:jc w:val="right"/>
        <w:rPr>
          <w:rFonts w:hint="eastAsia" w:ascii="宋体" w:hAnsi="宋体" w:eastAsia="宋体" w:cs="Times New Roman"/>
          <w:color w:val="auto"/>
          <w:sz w:val="21"/>
          <w:szCs w:val="21"/>
          <w:highlight w:val="none"/>
          <w:u w:val="single"/>
          <w:lang w:val="en-US" w:eastAsia="zh-CN" w:bidi="ar-SA"/>
        </w:rPr>
      </w:pPr>
    </w:p>
    <w:p w14:paraId="3C6EC6CC">
      <w:pPr>
        <w:spacing w:line="360" w:lineRule="auto"/>
        <w:ind w:firstLine="210" w:firstLineChars="100"/>
        <w:jc w:val="right"/>
        <w:rPr>
          <w:rFonts w:hint="eastAsia" w:ascii="宋体" w:hAnsi="宋体" w:eastAsia="宋体" w:cs="Times New Roman"/>
          <w:color w:val="auto"/>
          <w:sz w:val="21"/>
          <w:szCs w:val="21"/>
          <w:highlight w:val="none"/>
          <w:u w:val="single"/>
          <w:lang w:val="en-US" w:eastAsia="zh-CN" w:bidi="ar-SA"/>
        </w:rPr>
      </w:pPr>
      <w:r>
        <w:rPr>
          <w:rFonts w:hint="eastAsia" w:ascii="宋体" w:hAnsi="宋体" w:eastAsia="宋体" w:cs="Times New Roman"/>
          <w:color w:val="auto"/>
          <w:sz w:val="21"/>
          <w:szCs w:val="21"/>
          <w:highlight w:val="none"/>
          <w:u w:val="single"/>
          <w:lang w:val="en-US" w:eastAsia="zh-CN" w:bidi="ar-SA"/>
        </w:rPr>
        <w:tab/>
      </w:r>
      <w:r>
        <w:rPr>
          <w:rFonts w:hint="eastAsia" w:ascii="宋体" w:hAnsi="宋体" w:eastAsia="宋体" w:cs="Times New Roman"/>
          <w:color w:val="auto"/>
          <w:sz w:val="21"/>
          <w:szCs w:val="21"/>
          <w:highlight w:val="none"/>
          <w:u w:val="single"/>
          <w:lang w:val="en-US" w:eastAsia="zh-CN" w:bidi="ar-SA"/>
        </w:rPr>
        <w:t>年     月     日</w:t>
      </w:r>
    </w:p>
    <w:p w14:paraId="410811F0">
      <w:pPr>
        <w:rPr>
          <w:highlight w:val="none"/>
        </w:rPr>
      </w:pPr>
      <w:r>
        <w:rPr>
          <w:highlight w:val="none"/>
        </w:rPr>
        <w:br w:type="page"/>
      </w:r>
    </w:p>
    <w:p w14:paraId="3063C9B4">
      <w:pPr>
        <w:jc w:val="left"/>
        <w:rPr>
          <w:rFonts w:hint="eastAsia" w:ascii="宋体" w:hAnsi="宋体" w:eastAsia="宋体" w:cs="宋体"/>
          <w:b/>
          <w:bCs/>
          <w:color w:val="000000"/>
          <w:highlight w:val="none"/>
        </w:rPr>
        <w:sectPr>
          <w:footerReference r:id="rId7" w:type="default"/>
          <w:pgSz w:w="11906" w:h="16838"/>
          <w:pgMar w:top="1440" w:right="1800" w:bottom="1440" w:left="1800" w:header="851" w:footer="992" w:gutter="0"/>
          <w:pgNumType w:start="1"/>
          <w:cols w:space="425" w:num="1"/>
          <w:docGrid w:type="lines" w:linePitch="312" w:charSpace="0"/>
        </w:sectPr>
      </w:pPr>
    </w:p>
    <w:p w14:paraId="16CCE22E">
      <w:pPr>
        <w:kinsoku w:val="0"/>
        <w:topLinePunct/>
        <w:bidi w:val="0"/>
        <w:adjustRightInd w:val="0"/>
        <w:snapToGrid w:val="0"/>
        <w:spacing w:line="360" w:lineRule="auto"/>
        <w:jc w:val="left"/>
        <w:textAlignment w:val="baseline"/>
        <w:rPr>
          <w:color w:val="auto"/>
          <w:sz w:val="32"/>
          <w:szCs w:val="32"/>
          <w:highlight w:val="none"/>
        </w:rPr>
      </w:pPr>
      <w:r>
        <w:rPr>
          <w:rFonts w:hint="eastAsia" w:ascii="宋体" w:hAnsi="宋体" w:eastAsia="Arial" w:cs="宋体"/>
          <w:b w:val="0"/>
          <w:bCs w:val="0"/>
          <w:snapToGrid w:val="0"/>
          <w:color w:val="auto"/>
          <w:sz w:val="24"/>
          <w:szCs w:val="21"/>
          <w:highlight w:val="none"/>
          <w:lang w:eastAsia="en-US"/>
        </w:rPr>
        <w:t>附件</w:t>
      </w:r>
      <w:r>
        <w:rPr>
          <w:rFonts w:hint="eastAsia" w:ascii="宋体" w:hAnsi="宋体" w:eastAsia="宋体" w:cs="宋体"/>
          <w:b w:val="0"/>
          <w:bCs w:val="0"/>
          <w:snapToGrid w:val="0"/>
          <w:color w:val="auto"/>
          <w:sz w:val="24"/>
          <w:szCs w:val="21"/>
          <w:highlight w:val="none"/>
          <w:lang w:val="en-US" w:eastAsia="zh-CN"/>
        </w:rPr>
        <w:t>一</w:t>
      </w:r>
      <w:r>
        <w:rPr>
          <w:rFonts w:hint="eastAsia" w:ascii="宋体" w:hAnsi="宋体" w:eastAsia="Arial" w:cs="宋体"/>
          <w:snapToGrid w:val="0"/>
          <w:color w:val="auto"/>
          <w:kern w:val="0"/>
          <w:sz w:val="24"/>
          <w:szCs w:val="21"/>
          <w:highlight w:val="none"/>
          <w:lang w:eastAsia="en-US"/>
        </w:rPr>
        <w:t>：</w:t>
      </w:r>
    </w:p>
    <w:p w14:paraId="794A6C0A">
      <w:pPr>
        <w:pStyle w:val="4"/>
        <w:jc w:val="center"/>
        <w:rPr>
          <w:rFonts w:ascii="宋体" w:hAnsi="宋体" w:eastAsia="宋体"/>
          <w:color w:val="auto"/>
          <w:sz w:val="24"/>
          <w:szCs w:val="24"/>
          <w:highlight w:val="none"/>
        </w:rPr>
      </w:pPr>
      <w:r>
        <w:rPr>
          <w:color w:val="auto"/>
          <w:sz w:val="32"/>
          <w:szCs w:val="32"/>
          <w:highlight w:val="none"/>
        </w:rPr>
        <w:t>投标人声明</w:t>
      </w:r>
    </w:p>
    <w:p w14:paraId="78D0512D">
      <w:pPr>
        <w:pStyle w:val="13"/>
        <w:spacing w:line="360" w:lineRule="auto"/>
        <w:ind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本招标项目招标人及招标</w:t>
      </w:r>
      <w:r>
        <w:rPr>
          <w:rFonts w:hint="eastAsia" w:ascii="宋体" w:hAnsi="宋体" w:eastAsia="宋体" w:cs="宋体"/>
          <w:color w:val="auto"/>
          <w:sz w:val="21"/>
          <w:szCs w:val="21"/>
          <w:highlight w:val="none"/>
          <w:lang w:eastAsia="zh-CN"/>
        </w:rPr>
        <w:t>监督</w:t>
      </w:r>
      <w:r>
        <w:rPr>
          <w:rFonts w:hint="eastAsia" w:ascii="宋体" w:hAnsi="宋体" w:eastAsia="宋体" w:cs="宋体"/>
          <w:color w:val="auto"/>
          <w:sz w:val="21"/>
          <w:szCs w:val="21"/>
          <w:highlight w:val="none"/>
        </w:rPr>
        <w:t>机构：</w:t>
      </w:r>
    </w:p>
    <w:p w14:paraId="3DFF448E">
      <w:pPr>
        <w:pStyle w:val="13"/>
        <w:spacing w:line="360" w:lineRule="auto"/>
        <w:ind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本公司就参加</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项目投标工作，作出郑重声明：</w:t>
      </w:r>
    </w:p>
    <w:p w14:paraId="7C5EDB2E">
      <w:pPr>
        <w:pStyle w:val="13"/>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一、本公司保证投标登记材料及其后提供的一切材料都是真实的。如我司成为本项目中标候选人，我司同意并授权招标人将我司投标文件的人员、业绩、奖项等资料进行公开。</w:t>
      </w:r>
      <w:r>
        <w:rPr>
          <w:rFonts w:hint="eastAsia" w:ascii="宋体" w:hAnsi="宋体" w:eastAsia="宋体"/>
          <w:color w:val="auto"/>
          <w:sz w:val="21"/>
          <w:szCs w:val="21"/>
          <w:highlight w:val="none"/>
          <w:u w:val="single"/>
        </w:rPr>
        <w:t>我公司承诺投标文件中的一切资料、数据均属实，否则愿意承担相应的法律责任。如在本项目招投标法定期间，若投标人收到任何针对我司的异议和投诉，我司应依法举证，否则愿意承担举证不能的法律后果。</w:t>
      </w:r>
    </w:p>
    <w:p w14:paraId="5095D159">
      <w:pPr>
        <w:pStyle w:val="13"/>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本公司承诺遵循公平公正、公开、诚实信用原则，如实投标，真实反映企业实力，公平竞争，不弄虚作假，不以低于企业成本价竞标而降低设计服务质量，不与任何建设单位订立违背企业成本取费标准及相关规定的“阴阳合同”进行恶性竞争，扰乱市场秩序，不与其他单位串通投标或以行贿手段谋取中标，不出借资质、转</w:t>
      </w:r>
      <w:r>
        <w:rPr>
          <w:rFonts w:hint="eastAsia" w:ascii="宋体" w:hAnsi="宋体" w:eastAsia="宋体" w:cs="宋体"/>
          <w:color w:val="auto"/>
          <w:sz w:val="21"/>
          <w:szCs w:val="21"/>
          <w:highlight w:val="none"/>
          <w:lang w:eastAsia="zh-CN"/>
        </w:rPr>
        <w:t>让</w:t>
      </w:r>
      <w:r>
        <w:rPr>
          <w:rFonts w:hint="eastAsia" w:ascii="宋体" w:hAnsi="宋体" w:eastAsia="宋体" w:cs="宋体"/>
          <w:strike/>
          <w:color w:val="auto"/>
          <w:sz w:val="21"/>
          <w:szCs w:val="21"/>
          <w:highlight w:val="none"/>
          <w:lang w:eastAsia="zh-CN"/>
        </w:rPr>
        <w:t>勘察</w:t>
      </w:r>
      <w:r>
        <w:rPr>
          <w:rFonts w:hint="eastAsia" w:ascii="宋体" w:hAnsi="宋体" w:eastAsia="宋体" w:cs="宋体"/>
          <w:color w:val="auto"/>
          <w:sz w:val="21"/>
          <w:szCs w:val="21"/>
          <w:highlight w:val="none"/>
        </w:rPr>
        <w:t>设计业务。</w:t>
      </w:r>
    </w:p>
    <w:p w14:paraId="211E1C28">
      <w:pPr>
        <w:pStyle w:val="6"/>
        <w:kinsoku w:val="0"/>
        <w:overflowPunct w:val="0"/>
        <w:spacing w:before="44" w:line="360" w:lineRule="auto"/>
        <w:ind w:left="0" w:firstLine="518" w:firstLineChars="247"/>
        <w:jc w:val="both"/>
        <w:rPr>
          <w:color w:val="auto"/>
          <w:highlight w:val="none"/>
        </w:rPr>
      </w:pPr>
      <w:r>
        <w:rPr>
          <w:rFonts w:hint="eastAsia" w:cs="宋体"/>
          <w:color w:val="auto"/>
          <w:szCs w:val="21"/>
          <w:highlight w:val="none"/>
        </w:rPr>
        <w:t>三、本公司不存在招标文件第二章投标人须知第1.4.3项所规定的任何一种情形。具体如下：</w:t>
      </w:r>
    </w:p>
    <w:p w14:paraId="5CB3A5C9">
      <w:pPr>
        <w:pStyle w:val="6"/>
        <w:kinsoku w:val="0"/>
        <w:overflowPunct w:val="0"/>
        <w:spacing w:before="75" w:line="360" w:lineRule="auto"/>
        <w:jc w:val="both"/>
        <w:rPr>
          <w:rFonts w:hint="eastAsia"/>
          <w:color w:val="auto"/>
          <w:highlight w:val="none"/>
          <w:lang w:eastAsia="zh-CN"/>
        </w:rPr>
      </w:pPr>
      <w:r>
        <w:rPr>
          <w:rFonts w:hint="eastAsia"/>
          <w:color w:val="auto"/>
          <w:highlight w:val="none"/>
          <w:lang w:eastAsia="zh-CN"/>
        </w:rPr>
        <w:t>（一）</w:t>
      </w:r>
      <w:r>
        <w:rPr>
          <w:color w:val="auto"/>
          <w:highlight w:val="none"/>
        </w:rPr>
        <w:t>为</w:t>
      </w:r>
      <w:r>
        <w:rPr>
          <w:color w:val="auto"/>
          <w:spacing w:val="-3"/>
          <w:highlight w:val="none"/>
        </w:rPr>
        <w:t>招</w:t>
      </w:r>
      <w:r>
        <w:rPr>
          <w:color w:val="auto"/>
          <w:highlight w:val="none"/>
        </w:rPr>
        <w:t>标</w:t>
      </w:r>
      <w:r>
        <w:rPr>
          <w:color w:val="auto"/>
          <w:spacing w:val="-3"/>
          <w:highlight w:val="none"/>
        </w:rPr>
        <w:t>人</w:t>
      </w:r>
      <w:r>
        <w:rPr>
          <w:color w:val="auto"/>
          <w:highlight w:val="none"/>
        </w:rPr>
        <w:t>不</w:t>
      </w:r>
      <w:r>
        <w:rPr>
          <w:color w:val="auto"/>
          <w:spacing w:val="-3"/>
          <w:highlight w:val="none"/>
        </w:rPr>
        <w:t>具</w:t>
      </w:r>
      <w:r>
        <w:rPr>
          <w:color w:val="auto"/>
          <w:highlight w:val="none"/>
        </w:rPr>
        <w:t>有</w:t>
      </w:r>
      <w:r>
        <w:rPr>
          <w:color w:val="auto"/>
          <w:spacing w:val="-3"/>
          <w:highlight w:val="none"/>
        </w:rPr>
        <w:t>独立</w:t>
      </w:r>
      <w:r>
        <w:rPr>
          <w:color w:val="auto"/>
          <w:highlight w:val="none"/>
        </w:rPr>
        <w:t>法人</w:t>
      </w:r>
      <w:r>
        <w:rPr>
          <w:color w:val="auto"/>
          <w:spacing w:val="-3"/>
          <w:highlight w:val="none"/>
        </w:rPr>
        <w:t>资</w:t>
      </w:r>
      <w:r>
        <w:rPr>
          <w:color w:val="auto"/>
          <w:highlight w:val="none"/>
        </w:rPr>
        <w:t>格</w:t>
      </w:r>
      <w:r>
        <w:rPr>
          <w:color w:val="auto"/>
          <w:spacing w:val="-3"/>
          <w:highlight w:val="none"/>
        </w:rPr>
        <w:t>的</w:t>
      </w:r>
      <w:r>
        <w:rPr>
          <w:color w:val="auto"/>
          <w:highlight w:val="none"/>
        </w:rPr>
        <w:t>附</w:t>
      </w:r>
      <w:r>
        <w:rPr>
          <w:color w:val="auto"/>
          <w:spacing w:val="-3"/>
          <w:highlight w:val="none"/>
        </w:rPr>
        <w:t>属</w:t>
      </w:r>
      <w:r>
        <w:rPr>
          <w:color w:val="auto"/>
          <w:highlight w:val="none"/>
        </w:rPr>
        <w:t>机</w:t>
      </w:r>
      <w:r>
        <w:rPr>
          <w:color w:val="auto"/>
          <w:spacing w:val="-3"/>
          <w:highlight w:val="none"/>
        </w:rPr>
        <w:t>构</w:t>
      </w:r>
      <w:r>
        <w:rPr>
          <w:color w:val="auto"/>
          <w:highlight w:val="none"/>
        </w:rPr>
        <w:t>（</w:t>
      </w:r>
      <w:r>
        <w:rPr>
          <w:color w:val="auto"/>
          <w:spacing w:val="-3"/>
          <w:highlight w:val="none"/>
        </w:rPr>
        <w:t>单</w:t>
      </w:r>
      <w:r>
        <w:rPr>
          <w:color w:val="auto"/>
          <w:highlight w:val="none"/>
        </w:rPr>
        <w:t>位</w:t>
      </w:r>
      <w:r>
        <w:rPr>
          <w:color w:val="auto"/>
          <w:spacing w:val="-106"/>
          <w:highlight w:val="none"/>
        </w:rPr>
        <w:t>）</w:t>
      </w:r>
      <w:r>
        <w:rPr>
          <w:rFonts w:hint="eastAsia"/>
          <w:color w:val="auto"/>
          <w:highlight w:val="none"/>
          <w:lang w:eastAsia="zh-CN"/>
        </w:rPr>
        <w:t>）；</w:t>
      </w:r>
    </w:p>
    <w:p w14:paraId="43B9D0E8">
      <w:pPr>
        <w:pStyle w:val="6"/>
        <w:kinsoku w:val="0"/>
        <w:overflowPunct w:val="0"/>
        <w:spacing w:before="44" w:line="360" w:lineRule="auto"/>
        <w:ind w:left="0" w:firstLine="518" w:firstLineChars="247"/>
        <w:jc w:val="both"/>
        <w:rPr>
          <w:rFonts w:hint="eastAsia"/>
          <w:color w:val="auto"/>
          <w:highlight w:val="none"/>
          <w:lang w:eastAsia="zh-CN"/>
        </w:rPr>
      </w:pPr>
      <w:r>
        <w:rPr>
          <w:rFonts w:hint="eastAsia" w:ascii="宋体" w:hAnsi="宋体" w:eastAsia="宋体"/>
          <w:color w:val="auto"/>
          <w:sz w:val="21"/>
          <w:szCs w:val="21"/>
          <w:highlight w:val="none"/>
        </w:rPr>
        <w:t>（二）</w:t>
      </w:r>
      <w:r>
        <w:rPr>
          <w:rFonts w:hint="eastAsia" w:ascii="宋体" w:hAnsi="宋体" w:eastAsia="宋体"/>
          <w:color w:val="auto"/>
          <w:sz w:val="21"/>
          <w:szCs w:val="21"/>
          <w:highlight w:val="none"/>
          <w:u w:val="single"/>
        </w:rPr>
        <w:t>为本标段的全过程设计咨询人或者与本标段全过程设计咨询人存在隶属关系</w:t>
      </w:r>
      <w:r>
        <w:rPr>
          <w:rFonts w:hint="eastAsia" w:ascii="宋体" w:hAnsi="宋体" w:eastAsia="宋体" w:cs="宋体"/>
          <w:color w:val="auto"/>
          <w:sz w:val="21"/>
          <w:szCs w:val="21"/>
          <w:highlight w:val="none"/>
          <w:u w:val="none"/>
        </w:rPr>
        <w:t>或者</w:t>
      </w:r>
      <w:r>
        <w:rPr>
          <w:rFonts w:hint="eastAsia" w:ascii="宋体" w:hAnsi="宋体" w:eastAsia="宋体"/>
          <w:color w:val="auto"/>
          <w:sz w:val="21"/>
          <w:szCs w:val="21"/>
          <w:highlight w:val="none"/>
          <w:u w:val="single"/>
        </w:rPr>
        <w:t>其他利害关系；为本标段的施工图审查单位或者与本标段施工图审查单位存在隶属关系或者其他利害关系</w:t>
      </w:r>
      <w:r>
        <w:rPr>
          <w:rFonts w:hint="eastAsia" w:ascii="宋体" w:hAnsi="宋体" w:eastAsia="宋体"/>
          <w:color w:val="auto"/>
          <w:sz w:val="21"/>
          <w:szCs w:val="21"/>
          <w:highlight w:val="none"/>
        </w:rPr>
        <w:t>；</w:t>
      </w:r>
    </w:p>
    <w:p w14:paraId="1C753863">
      <w:pPr>
        <w:pStyle w:val="6"/>
        <w:kinsoku w:val="0"/>
        <w:overflowPunct w:val="0"/>
        <w:spacing w:before="73" w:line="360" w:lineRule="auto"/>
        <w:jc w:val="both"/>
        <w:rPr>
          <w:color w:val="auto"/>
          <w:highlight w:val="none"/>
        </w:rPr>
      </w:pPr>
      <w:r>
        <w:rPr>
          <w:rFonts w:hint="eastAsia"/>
          <w:color w:val="auto"/>
          <w:highlight w:val="none"/>
          <w:lang w:eastAsia="zh-CN"/>
        </w:rPr>
        <w:t>（三）</w:t>
      </w:r>
      <w:r>
        <w:rPr>
          <w:color w:val="auto"/>
          <w:highlight w:val="none"/>
        </w:rPr>
        <w:t>与</w:t>
      </w:r>
      <w:r>
        <w:rPr>
          <w:color w:val="auto"/>
          <w:spacing w:val="-3"/>
          <w:highlight w:val="none"/>
        </w:rPr>
        <w:t>招</w:t>
      </w:r>
      <w:r>
        <w:rPr>
          <w:color w:val="auto"/>
          <w:highlight w:val="none"/>
        </w:rPr>
        <w:t>标</w:t>
      </w:r>
      <w:r>
        <w:rPr>
          <w:color w:val="auto"/>
          <w:spacing w:val="-3"/>
          <w:highlight w:val="none"/>
        </w:rPr>
        <w:t>人</w:t>
      </w:r>
      <w:r>
        <w:rPr>
          <w:color w:val="auto"/>
          <w:highlight w:val="none"/>
        </w:rPr>
        <w:t>存</w:t>
      </w:r>
      <w:r>
        <w:rPr>
          <w:color w:val="auto"/>
          <w:spacing w:val="-3"/>
          <w:highlight w:val="none"/>
        </w:rPr>
        <w:t>在</w:t>
      </w:r>
      <w:r>
        <w:rPr>
          <w:color w:val="auto"/>
          <w:highlight w:val="none"/>
        </w:rPr>
        <w:t>利</w:t>
      </w:r>
      <w:r>
        <w:rPr>
          <w:color w:val="auto"/>
          <w:spacing w:val="-3"/>
          <w:highlight w:val="none"/>
        </w:rPr>
        <w:t>害关</w:t>
      </w:r>
      <w:r>
        <w:rPr>
          <w:color w:val="auto"/>
          <w:highlight w:val="none"/>
        </w:rPr>
        <w:t>系且</w:t>
      </w:r>
      <w:r>
        <w:rPr>
          <w:color w:val="auto"/>
          <w:spacing w:val="-3"/>
          <w:highlight w:val="none"/>
        </w:rPr>
        <w:t>可</w:t>
      </w:r>
      <w:r>
        <w:rPr>
          <w:color w:val="auto"/>
          <w:highlight w:val="none"/>
        </w:rPr>
        <w:t>能</w:t>
      </w:r>
      <w:r>
        <w:rPr>
          <w:color w:val="auto"/>
          <w:spacing w:val="-3"/>
          <w:highlight w:val="none"/>
        </w:rPr>
        <w:t>影</w:t>
      </w:r>
      <w:r>
        <w:rPr>
          <w:color w:val="auto"/>
          <w:highlight w:val="none"/>
        </w:rPr>
        <w:t>响</w:t>
      </w:r>
      <w:r>
        <w:rPr>
          <w:color w:val="auto"/>
          <w:spacing w:val="-3"/>
          <w:highlight w:val="none"/>
        </w:rPr>
        <w:t>招</w:t>
      </w:r>
      <w:r>
        <w:rPr>
          <w:color w:val="auto"/>
          <w:highlight w:val="none"/>
        </w:rPr>
        <w:t>标</w:t>
      </w:r>
      <w:r>
        <w:rPr>
          <w:color w:val="auto"/>
          <w:spacing w:val="-3"/>
          <w:highlight w:val="none"/>
        </w:rPr>
        <w:t>公</w:t>
      </w:r>
      <w:r>
        <w:rPr>
          <w:color w:val="auto"/>
          <w:highlight w:val="none"/>
        </w:rPr>
        <w:t>正</w:t>
      </w:r>
      <w:r>
        <w:rPr>
          <w:color w:val="auto"/>
          <w:spacing w:val="-3"/>
          <w:highlight w:val="none"/>
        </w:rPr>
        <w:t>性</w:t>
      </w:r>
      <w:r>
        <w:rPr>
          <w:color w:val="auto"/>
          <w:highlight w:val="none"/>
        </w:rPr>
        <w:t>；</w:t>
      </w:r>
    </w:p>
    <w:p w14:paraId="0D320E3D">
      <w:pPr>
        <w:pStyle w:val="6"/>
        <w:kinsoku w:val="0"/>
        <w:overflowPunct w:val="0"/>
        <w:spacing w:before="75" w:line="360" w:lineRule="auto"/>
        <w:jc w:val="both"/>
        <w:rPr>
          <w:color w:val="auto"/>
          <w:highlight w:val="none"/>
        </w:rPr>
      </w:pPr>
      <w:r>
        <w:rPr>
          <w:rFonts w:hint="eastAsia"/>
          <w:color w:val="auto"/>
          <w:highlight w:val="none"/>
          <w:lang w:eastAsia="zh-CN"/>
        </w:rPr>
        <w:t>（四）</w:t>
      </w:r>
      <w:r>
        <w:rPr>
          <w:color w:val="auto"/>
          <w:highlight w:val="none"/>
        </w:rPr>
        <w:t>与</w:t>
      </w:r>
      <w:r>
        <w:rPr>
          <w:color w:val="auto"/>
          <w:spacing w:val="-3"/>
          <w:highlight w:val="none"/>
        </w:rPr>
        <w:t>本</w:t>
      </w:r>
      <w:r>
        <w:rPr>
          <w:color w:val="auto"/>
          <w:highlight w:val="none"/>
        </w:rPr>
        <w:t>招</w:t>
      </w:r>
      <w:r>
        <w:rPr>
          <w:color w:val="auto"/>
          <w:spacing w:val="-3"/>
          <w:highlight w:val="none"/>
        </w:rPr>
        <w:t>标</w:t>
      </w:r>
      <w:r>
        <w:rPr>
          <w:color w:val="auto"/>
          <w:highlight w:val="none"/>
        </w:rPr>
        <w:t>项</w:t>
      </w:r>
      <w:r>
        <w:rPr>
          <w:color w:val="auto"/>
          <w:spacing w:val="-3"/>
          <w:highlight w:val="none"/>
        </w:rPr>
        <w:t>目</w:t>
      </w:r>
      <w:r>
        <w:rPr>
          <w:color w:val="auto"/>
          <w:highlight w:val="none"/>
        </w:rPr>
        <w:t>的</w:t>
      </w:r>
      <w:r>
        <w:rPr>
          <w:color w:val="auto"/>
          <w:spacing w:val="-3"/>
          <w:highlight w:val="none"/>
        </w:rPr>
        <w:t>其他</w:t>
      </w:r>
      <w:r>
        <w:rPr>
          <w:color w:val="auto"/>
          <w:highlight w:val="none"/>
        </w:rPr>
        <w:t>投标</w:t>
      </w:r>
      <w:r>
        <w:rPr>
          <w:color w:val="auto"/>
          <w:spacing w:val="-3"/>
          <w:highlight w:val="none"/>
        </w:rPr>
        <w:t>人</w:t>
      </w:r>
      <w:r>
        <w:rPr>
          <w:color w:val="auto"/>
          <w:highlight w:val="none"/>
        </w:rPr>
        <w:t>为</w:t>
      </w:r>
      <w:r>
        <w:rPr>
          <w:color w:val="auto"/>
          <w:spacing w:val="-3"/>
          <w:highlight w:val="none"/>
        </w:rPr>
        <w:t>同</w:t>
      </w:r>
      <w:r>
        <w:rPr>
          <w:color w:val="auto"/>
          <w:highlight w:val="none"/>
        </w:rPr>
        <w:t>一</w:t>
      </w:r>
      <w:r>
        <w:rPr>
          <w:color w:val="auto"/>
          <w:spacing w:val="-3"/>
          <w:highlight w:val="none"/>
        </w:rPr>
        <w:t>个</w:t>
      </w:r>
      <w:r>
        <w:rPr>
          <w:color w:val="auto"/>
          <w:highlight w:val="none"/>
        </w:rPr>
        <w:t>单</w:t>
      </w:r>
      <w:r>
        <w:rPr>
          <w:color w:val="auto"/>
          <w:spacing w:val="-3"/>
          <w:highlight w:val="none"/>
        </w:rPr>
        <w:t>位</w:t>
      </w:r>
      <w:r>
        <w:rPr>
          <w:color w:val="auto"/>
          <w:highlight w:val="none"/>
        </w:rPr>
        <w:t>负</w:t>
      </w:r>
      <w:r>
        <w:rPr>
          <w:color w:val="auto"/>
          <w:spacing w:val="-3"/>
          <w:highlight w:val="none"/>
        </w:rPr>
        <w:t>责</w:t>
      </w:r>
      <w:r>
        <w:rPr>
          <w:color w:val="auto"/>
          <w:highlight w:val="none"/>
        </w:rPr>
        <w:t>人；</w:t>
      </w:r>
    </w:p>
    <w:p w14:paraId="1FB7F68C">
      <w:pPr>
        <w:pStyle w:val="6"/>
        <w:kinsoku w:val="0"/>
        <w:overflowPunct w:val="0"/>
        <w:spacing w:before="75" w:line="360" w:lineRule="auto"/>
        <w:jc w:val="both"/>
        <w:rPr>
          <w:color w:val="auto"/>
          <w:highlight w:val="none"/>
        </w:rPr>
      </w:pPr>
      <w:r>
        <w:rPr>
          <w:rFonts w:hint="eastAsia"/>
          <w:color w:val="auto"/>
          <w:highlight w:val="none"/>
          <w:u w:val="none"/>
          <w:lang w:eastAsia="zh-CN"/>
        </w:rPr>
        <w:t>（五）</w:t>
      </w:r>
      <w:r>
        <w:rPr>
          <w:color w:val="auto"/>
          <w:highlight w:val="none"/>
        </w:rPr>
        <w:t>与</w:t>
      </w:r>
      <w:r>
        <w:rPr>
          <w:color w:val="auto"/>
          <w:spacing w:val="-3"/>
          <w:highlight w:val="none"/>
        </w:rPr>
        <w:t>本</w:t>
      </w:r>
      <w:r>
        <w:rPr>
          <w:color w:val="auto"/>
          <w:highlight w:val="none"/>
        </w:rPr>
        <w:t>招</w:t>
      </w:r>
      <w:r>
        <w:rPr>
          <w:color w:val="auto"/>
          <w:spacing w:val="-3"/>
          <w:highlight w:val="none"/>
        </w:rPr>
        <w:t>标</w:t>
      </w:r>
      <w:r>
        <w:rPr>
          <w:color w:val="auto"/>
          <w:highlight w:val="none"/>
        </w:rPr>
        <w:t>项</w:t>
      </w:r>
      <w:r>
        <w:rPr>
          <w:color w:val="auto"/>
          <w:spacing w:val="-3"/>
          <w:highlight w:val="none"/>
        </w:rPr>
        <w:t>目</w:t>
      </w:r>
      <w:r>
        <w:rPr>
          <w:color w:val="auto"/>
          <w:highlight w:val="none"/>
        </w:rPr>
        <w:t>的</w:t>
      </w:r>
      <w:r>
        <w:rPr>
          <w:color w:val="auto"/>
          <w:spacing w:val="-3"/>
          <w:highlight w:val="none"/>
        </w:rPr>
        <w:t>其他</w:t>
      </w:r>
      <w:r>
        <w:rPr>
          <w:color w:val="auto"/>
          <w:highlight w:val="none"/>
        </w:rPr>
        <w:t>投标</w:t>
      </w:r>
      <w:r>
        <w:rPr>
          <w:color w:val="auto"/>
          <w:spacing w:val="-3"/>
          <w:highlight w:val="none"/>
        </w:rPr>
        <w:t>人</w:t>
      </w:r>
      <w:r>
        <w:rPr>
          <w:color w:val="auto"/>
          <w:highlight w:val="none"/>
        </w:rPr>
        <w:t>存</w:t>
      </w:r>
      <w:r>
        <w:rPr>
          <w:color w:val="auto"/>
          <w:spacing w:val="-3"/>
          <w:highlight w:val="none"/>
        </w:rPr>
        <w:t>在</w:t>
      </w:r>
      <w:r>
        <w:rPr>
          <w:color w:val="auto"/>
          <w:highlight w:val="none"/>
        </w:rPr>
        <w:t>控</w:t>
      </w:r>
      <w:r>
        <w:rPr>
          <w:color w:val="auto"/>
          <w:spacing w:val="-3"/>
          <w:highlight w:val="none"/>
        </w:rPr>
        <w:t>股</w:t>
      </w:r>
      <w:r>
        <w:rPr>
          <w:color w:val="auto"/>
          <w:highlight w:val="none"/>
        </w:rPr>
        <w:t>、</w:t>
      </w:r>
      <w:r>
        <w:rPr>
          <w:color w:val="auto"/>
          <w:spacing w:val="-3"/>
          <w:highlight w:val="none"/>
        </w:rPr>
        <w:t>管</w:t>
      </w:r>
      <w:r>
        <w:rPr>
          <w:color w:val="auto"/>
          <w:highlight w:val="none"/>
        </w:rPr>
        <w:t>理</w:t>
      </w:r>
      <w:r>
        <w:rPr>
          <w:color w:val="auto"/>
          <w:spacing w:val="-3"/>
          <w:highlight w:val="none"/>
        </w:rPr>
        <w:t>关</w:t>
      </w:r>
      <w:r>
        <w:rPr>
          <w:color w:val="auto"/>
          <w:highlight w:val="none"/>
        </w:rPr>
        <w:t>系；</w:t>
      </w:r>
    </w:p>
    <w:p w14:paraId="2AA44FF9">
      <w:pPr>
        <w:pStyle w:val="6"/>
        <w:kinsoku w:val="0"/>
        <w:overflowPunct w:val="0"/>
        <w:spacing w:before="73" w:line="360" w:lineRule="auto"/>
        <w:jc w:val="both"/>
        <w:rPr>
          <w:color w:val="auto"/>
          <w:highlight w:val="none"/>
          <w:u w:val="single"/>
        </w:rPr>
      </w:pPr>
      <w:r>
        <w:rPr>
          <w:rFonts w:hint="eastAsia"/>
          <w:color w:val="auto"/>
          <w:highlight w:val="none"/>
          <w:lang w:eastAsia="zh-CN"/>
        </w:rPr>
        <w:t>（六）</w:t>
      </w:r>
      <w:r>
        <w:rPr>
          <w:color w:val="auto"/>
          <w:highlight w:val="none"/>
          <w:u w:val="none"/>
        </w:rPr>
        <w:t>为</w:t>
      </w:r>
      <w:r>
        <w:rPr>
          <w:color w:val="auto"/>
          <w:spacing w:val="-3"/>
          <w:highlight w:val="none"/>
          <w:u w:val="none"/>
        </w:rPr>
        <w:t>本</w:t>
      </w:r>
      <w:r>
        <w:rPr>
          <w:color w:val="auto"/>
          <w:highlight w:val="none"/>
          <w:u w:val="none"/>
        </w:rPr>
        <w:t>招</w:t>
      </w:r>
      <w:r>
        <w:rPr>
          <w:color w:val="auto"/>
          <w:spacing w:val="-3"/>
          <w:highlight w:val="none"/>
          <w:u w:val="none"/>
        </w:rPr>
        <w:t>标</w:t>
      </w:r>
      <w:r>
        <w:rPr>
          <w:color w:val="auto"/>
          <w:highlight w:val="none"/>
          <w:u w:val="none"/>
        </w:rPr>
        <w:t>项</w:t>
      </w:r>
      <w:r>
        <w:rPr>
          <w:color w:val="auto"/>
          <w:spacing w:val="-3"/>
          <w:highlight w:val="none"/>
          <w:u w:val="none"/>
        </w:rPr>
        <w:t>目</w:t>
      </w:r>
      <w:r>
        <w:rPr>
          <w:color w:val="auto"/>
          <w:highlight w:val="none"/>
          <w:u w:val="none"/>
        </w:rPr>
        <w:t>的</w:t>
      </w:r>
      <w:r>
        <w:rPr>
          <w:color w:val="auto"/>
          <w:spacing w:val="-3"/>
          <w:highlight w:val="none"/>
          <w:u w:val="none"/>
        </w:rPr>
        <w:t>代建</w:t>
      </w:r>
      <w:r>
        <w:rPr>
          <w:color w:val="auto"/>
          <w:highlight w:val="none"/>
          <w:u w:val="none"/>
        </w:rPr>
        <w:t>人</w:t>
      </w:r>
      <w:r>
        <w:rPr>
          <w:rFonts w:hint="eastAsia"/>
          <w:color w:val="auto"/>
          <w:highlight w:val="none"/>
          <w:u w:val="none"/>
        </w:rPr>
        <w:t>或建设管理单位</w:t>
      </w:r>
      <w:r>
        <w:rPr>
          <w:color w:val="auto"/>
          <w:highlight w:val="none"/>
          <w:u w:val="none"/>
        </w:rPr>
        <w:t>；</w:t>
      </w:r>
    </w:p>
    <w:p w14:paraId="7AE2626A">
      <w:pPr>
        <w:pStyle w:val="6"/>
        <w:kinsoku w:val="0"/>
        <w:overflowPunct w:val="0"/>
        <w:spacing w:before="75" w:line="360" w:lineRule="auto"/>
        <w:jc w:val="both"/>
        <w:rPr>
          <w:color w:val="auto"/>
          <w:highlight w:val="none"/>
        </w:rPr>
      </w:pPr>
      <w:r>
        <w:rPr>
          <w:rFonts w:hint="eastAsia"/>
          <w:color w:val="auto"/>
          <w:highlight w:val="none"/>
          <w:lang w:eastAsia="zh-CN"/>
        </w:rPr>
        <w:t>（七）</w:t>
      </w:r>
      <w:r>
        <w:rPr>
          <w:color w:val="auto"/>
          <w:highlight w:val="none"/>
        </w:rPr>
        <w:t>为</w:t>
      </w:r>
      <w:r>
        <w:rPr>
          <w:color w:val="auto"/>
          <w:spacing w:val="-3"/>
          <w:highlight w:val="none"/>
        </w:rPr>
        <w:t>本</w:t>
      </w:r>
      <w:r>
        <w:rPr>
          <w:color w:val="auto"/>
          <w:highlight w:val="none"/>
        </w:rPr>
        <w:t>招</w:t>
      </w:r>
      <w:r>
        <w:rPr>
          <w:color w:val="auto"/>
          <w:spacing w:val="-3"/>
          <w:highlight w:val="none"/>
        </w:rPr>
        <w:t>标</w:t>
      </w:r>
      <w:r>
        <w:rPr>
          <w:color w:val="auto"/>
          <w:highlight w:val="none"/>
        </w:rPr>
        <w:t>项</w:t>
      </w:r>
      <w:r>
        <w:rPr>
          <w:color w:val="auto"/>
          <w:spacing w:val="-3"/>
          <w:highlight w:val="none"/>
        </w:rPr>
        <w:t>目</w:t>
      </w:r>
      <w:r>
        <w:rPr>
          <w:color w:val="auto"/>
          <w:highlight w:val="none"/>
        </w:rPr>
        <w:t>的</w:t>
      </w:r>
      <w:r>
        <w:rPr>
          <w:color w:val="auto"/>
          <w:spacing w:val="-3"/>
          <w:highlight w:val="none"/>
        </w:rPr>
        <w:t>招标</w:t>
      </w:r>
      <w:r>
        <w:rPr>
          <w:color w:val="auto"/>
          <w:highlight w:val="none"/>
        </w:rPr>
        <w:t>代理</w:t>
      </w:r>
      <w:r>
        <w:rPr>
          <w:color w:val="auto"/>
          <w:spacing w:val="-3"/>
          <w:highlight w:val="none"/>
        </w:rPr>
        <w:t>机</w:t>
      </w:r>
      <w:r>
        <w:rPr>
          <w:color w:val="auto"/>
          <w:highlight w:val="none"/>
        </w:rPr>
        <w:t>构；</w:t>
      </w:r>
    </w:p>
    <w:p w14:paraId="5D794A2D">
      <w:pPr>
        <w:pStyle w:val="6"/>
        <w:kinsoku w:val="0"/>
        <w:overflowPunct w:val="0"/>
        <w:spacing w:before="75" w:line="360" w:lineRule="auto"/>
        <w:jc w:val="both"/>
        <w:rPr>
          <w:color w:val="auto"/>
          <w:highlight w:val="none"/>
        </w:rPr>
      </w:pPr>
      <w:r>
        <w:rPr>
          <w:rFonts w:hint="eastAsia"/>
          <w:color w:val="auto"/>
          <w:highlight w:val="none"/>
          <w:lang w:eastAsia="zh-CN"/>
        </w:rPr>
        <w:t>（八）</w:t>
      </w:r>
      <w:r>
        <w:rPr>
          <w:color w:val="auto"/>
          <w:highlight w:val="none"/>
        </w:rPr>
        <w:t>与</w:t>
      </w:r>
      <w:r>
        <w:rPr>
          <w:color w:val="auto"/>
          <w:spacing w:val="-3"/>
          <w:highlight w:val="none"/>
        </w:rPr>
        <w:t>本</w:t>
      </w:r>
      <w:r>
        <w:rPr>
          <w:color w:val="auto"/>
          <w:highlight w:val="none"/>
        </w:rPr>
        <w:t>招</w:t>
      </w:r>
      <w:r>
        <w:rPr>
          <w:color w:val="auto"/>
          <w:spacing w:val="-3"/>
          <w:highlight w:val="none"/>
        </w:rPr>
        <w:t>标</w:t>
      </w:r>
      <w:r>
        <w:rPr>
          <w:color w:val="auto"/>
          <w:highlight w:val="none"/>
        </w:rPr>
        <w:t>项</w:t>
      </w:r>
      <w:r>
        <w:rPr>
          <w:color w:val="auto"/>
          <w:spacing w:val="-3"/>
          <w:highlight w:val="none"/>
        </w:rPr>
        <w:t>目</w:t>
      </w:r>
      <w:r>
        <w:rPr>
          <w:color w:val="auto"/>
          <w:highlight w:val="none"/>
        </w:rPr>
        <w:t>的</w:t>
      </w:r>
      <w:r>
        <w:rPr>
          <w:rFonts w:hint="eastAsia"/>
          <w:color w:val="auto"/>
          <w:highlight w:val="none"/>
          <w:lang w:eastAsia="zh-CN"/>
        </w:rPr>
        <w:t>代建人或</w:t>
      </w:r>
      <w:r>
        <w:rPr>
          <w:color w:val="auto"/>
          <w:spacing w:val="-3"/>
          <w:highlight w:val="none"/>
        </w:rPr>
        <w:t>招</w:t>
      </w:r>
      <w:r>
        <w:rPr>
          <w:color w:val="auto"/>
          <w:highlight w:val="none"/>
        </w:rPr>
        <w:t>标</w:t>
      </w:r>
      <w:r>
        <w:rPr>
          <w:color w:val="auto"/>
          <w:spacing w:val="-3"/>
          <w:highlight w:val="none"/>
        </w:rPr>
        <w:t>代</w:t>
      </w:r>
      <w:r>
        <w:rPr>
          <w:color w:val="auto"/>
          <w:highlight w:val="none"/>
        </w:rPr>
        <w:t>理</w:t>
      </w:r>
      <w:r>
        <w:rPr>
          <w:color w:val="auto"/>
          <w:spacing w:val="-3"/>
          <w:highlight w:val="none"/>
        </w:rPr>
        <w:t>机</w:t>
      </w:r>
      <w:r>
        <w:rPr>
          <w:color w:val="auto"/>
          <w:highlight w:val="none"/>
        </w:rPr>
        <w:t>构</w:t>
      </w:r>
      <w:r>
        <w:rPr>
          <w:color w:val="auto"/>
          <w:spacing w:val="-3"/>
          <w:highlight w:val="none"/>
        </w:rPr>
        <w:t>同</w:t>
      </w:r>
      <w:r>
        <w:rPr>
          <w:color w:val="auto"/>
          <w:highlight w:val="none"/>
        </w:rPr>
        <w:t>为</w:t>
      </w:r>
      <w:r>
        <w:rPr>
          <w:color w:val="auto"/>
          <w:spacing w:val="-3"/>
          <w:highlight w:val="none"/>
        </w:rPr>
        <w:t>一</w:t>
      </w:r>
      <w:r>
        <w:rPr>
          <w:color w:val="auto"/>
          <w:highlight w:val="none"/>
        </w:rPr>
        <w:t>个法</w:t>
      </w:r>
      <w:r>
        <w:rPr>
          <w:color w:val="auto"/>
          <w:spacing w:val="-3"/>
          <w:highlight w:val="none"/>
        </w:rPr>
        <w:t>定</w:t>
      </w:r>
      <w:r>
        <w:rPr>
          <w:color w:val="auto"/>
          <w:highlight w:val="none"/>
        </w:rPr>
        <w:t>代</w:t>
      </w:r>
      <w:r>
        <w:rPr>
          <w:color w:val="auto"/>
          <w:spacing w:val="-3"/>
          <w:highlight w:val="none"/>
        </w:rPr>
        <w:t>表</w:t>
      </w:r>
      <w:r>
        <w:rPr>
          <w:color w:val="auto"/>
          <w:highlight w:val="none"/>
        </w:rPr>
        <w:t>人；</w:t>
      </w:r>
    </w:p>
    <w:p w14:paraId="304B93AC">
      <w:pPr>
        <w:pStyle w:val="6"/>
        <w:kinsoku w:val="0"/>
        <w:overflowPunct w:val="0"/>
        <w:spacing w:before="72" w:line="360" w:lineRule="auto"/>
        <w:jc w:val="both"/>
        <w:rPr>
          <w:color w:val="auto"/>
          <w:highlight w:val="none"/>
        </w:rPr>
      </w:pPr>
      <w:r>
        <w:rPr>
          <w:rFonts w:hint="eastAsia"/>
          <w:color w:val="auto"/>
          <w:highlight w:val="none"/>
          <w:lang w:eastAsia="zh-CN"/>
        </w:rPr>
        <w:t>（九）</w:t>
      </w:r>
      <w:r>
        <w:rPr>
          <w:color w:val="auto"/>
          <w:highlight w:val="none"/>
        </w:rPr>
        <w:t>与</w:t>
      </w:r>
      <w:r>
        <w:rPr>
          <w:color w:val="auto"/>
          <w:spacing w:val="-3"/>
          <w:highlight w:val="none"/>
        </w:rPr>
        <w:t>本</w:t>
      </w:r>
      <w:r>
        <w:rPr>
          <w:color w:val="auto"/>
          <w:highlight w:val="none"/>
        </w:rPr>
        <w:t>招</w:t>
      </w:r>
      <w:r>
        <w:rPr>
          <w:color w:val="auto"/>
          <w:spacing w:val="-3"/>
          <w:highlight w:val="none"/>
        </w:rPr>
        <w:t>标</w:t>
      </w:r>
      <w:r>
        <w:rPr>
          <w:color w:val="auto"/>
          <w:highlight w:val="none"/>
        </w:rPr>
        <w:t>项</w:t>
      </w:r>
      <w:r>
        <w:rPr>
          <w:color w:val="auto"/>
          <w:spacing w:val="-3"/>
          <w:highlight w:val="none"/>
        </w:rPr>
        <w:t>目</w:t>
      </w:r>
      <w:r>
        <w:rPr>
          <w:color w:val="auto"/>
          <w:highlight w:val="none"/>
        </w:rPr>
        <w:t>的</w:t>
      </w:r>
      <w:r>
        <w:rPr>
          <w:rFonts w:hint="eastAsia"/>
          <w:color w:val="auto"/>
          <w:highlight w:val="none"/>
        </w:rPr>
        <w:t>代建人或</w:t>
      </w:r>
      <w:r>
        <w:rPr>
          <w:color w:val="auto"/>
          <w:spacing w:val="-3"/>
          <w:highlight w:val="none"/>
        </w:rPr>
        <w:t>招</w:t>
      </w:r>
      <w:r>
        <w:rPr>
          <w:color w:val="auto"/>
          <w:highlight w:val="none"/>
        </w:rPr>
        <w:t>标</w:t>
      </w:r>
      <w:r>
        <w:rPr>
          <w:color w:val="auto"/>
          <w:spacing w:val="-3"/>
          <w:highlight w:val="none"/>
        </w:rPr>
        <w:t>代</w:t>
      </w:r>
      <w:r>
        <w:rPr>
          <w:color w:val="auto"/>
          <w:highlight w:val="none"/>
        </w:rPr>
        <w:t>理</w:t>
      </w:r>
      <w:r>
        <w:rPr>
          <w:color w:val="auto"/>
          <w:spacing w:val="-3"/>
          <w:highlight w:val="none"/>
        </w:rPr>
        <w:t>机</w:t>
      </w:r>
      <w:r>
        <w:rPr>
          <w:color w:val="auto"/>
          <w:highlight w:val="none"/>
        </w:rPr>
        <w:t>构</w:t>
      </w:r>
      <w:r>
        <w:rPr>
          <w:color w:val="auto"/>
          <w:spacing w:val="-3"/>
          <w:highlight w:val="none"/>
        </w:rPr>
        <w:t>存</w:t>
      </w:r>
      <w:r>
        <w:rPr>
          <w:color w:val="auto"/>
          <w:highlight w:val="none"/>
        </w:rPr>
        <w:t>在</w:t>
      </w:r>
      <w:r>
        <w:rPr>
          <w:color w:val="auto"/>
          <w:spacing w:val="-3"/>
          <w:highlight w:val="none"/>
        </w:rPr>
        <w:t>控</w:t>
      </w:r>
      <w:r>
        <w:rPr>
          <w:color w:val="auto"/>
          <w:highlight w:val="none"/>
        </w:rPr>
        <w:t>股或</w:t>
      </w:r>
      <w:r>
        <w:rPr>
          <w:color w:val="auto"/>
          <w:spacing w:val="-3"/>
          <w:highlight w:val="none"/>
        </w:rPr>
        <w:t>参</w:t>
      </w:r>
      <w:r>
        <w:rPr>
          <w:color w:val="auto"/>
          <w:highlight w:val="none"/>
        </w:rPr>
        <w:t>股</w:t>
      </w:r>
      <w:r>
        <w:rPr>
          <w:color w:val="auto"/>
          <w:spacing w:val="-3"/>
          <w:highlight w:val="none"/>
        </w:rPr>
        <w:t>关</w:t>
      </w:r>
      <w:r>
        <w:rPr>
          <w:color w:val="auto"/>
          <w:highlight w:val="none"/>
        </w:rPr>
        <w:t>系；</w:t>
      </w:r>
    </w:p>
    <w:p w14:paraId="32871B00">
      <w:pPr>
        <w:pStyle w:val="6"/>
        <w:kinsoku w:val="0"/>
        <w:overflowPunct w:val="0"/>
        <w:autoSpaceDE/>
        <w:autoSpaceDN/>
        <w:spacing w:before="72" w:line="360" w:lineRule="auto"/>
        <w:ind w:left="522" w:leftChars="0" w:firstLine="0" w:firstLineChars="0"/>
        <w:jc w:val="both"/>
        <w:rPr>
          <w:color w:val="auto"/>
          <w:highlight w:val="none"/>
        </w:rPr>
      </w:pPr>
      <w:r>
        <w:rPr>
          <w:rFonts w:hint="eastAsia"/>
          <w:color w:val="auto"/>
          <w:highlight w:val="none"/>
          <w:lang w:eastAsia="zh-CN"/>
        </w:rPr>
        <w:t>（十）</w:t>
      </w:r>
      <w:r>
        <w:rPr>
          <w:color w:val="auto"/>
          <w:highlight w:val="none"/>
        </w:rPr>
        <w:t>被</w:t>
      </w:r>
      <w:r>
        <w:rPr>
          <w:color w:val="auto"/>
          <w:spacing w:val="-3"/>
          <w:highlight w:val="none"/>
        </w:rPr>
        <w:t>依</w:t>
      </w:r>
      <w:r>
        <w:rPr>
          <w:color w:val="auto"/>
          <w:highlight w:val="none"/>
        </w:rPr>
        <w:t>法</w:t>
      </w:r>
      <w:r>
        <w:rPr>
          <w:color w:val="auto"/>
          <w:spacing w:val="-3"/>
          <w:highlight w:val="none"/>
        </w:rPr>
        <w:t>暂</w:t>
      </w:r>
      <w:r>
        <w:rPr>
          <w:color w:val="auto"/>
          <w:highlight w:val="none"/>
        </w:rPr>
        <w:t>停</w:t>
      </w:r>
      <w:r>
        <w:rPr>
          <w:color w:val="auto"/>
          <w:spacing w:val="-3"/>
          <w:highlight w:val="none"/>
        </w:rPr>
        <w:t>或</w:t>
      </w:r>
      <w:r>
        <w:rPr>
          <w:color w:val="auto"/>
          <w:highlight w:val="none"/>
        </w:rPr>
        <w:t>者</w:t>
      </w:r>
      <w:r>
        <w:rPr>
          <w:color w:val="auto"/>
          <w:spacing w:val="-3"/>
          <w:highlight w:val="none"/>
        </w:rPr>
        <w:t>取消</w:t>
      </w:r>
      <w:r>
        <w:rPr>
          <w:color w:val="auto"/>
          <w:highlight w:val="none"/>
        </w:rPr>
        <w:t>投标</w:t>
      </w:r>
      <w:r>
        <w:rPr>
          <w:color w:val="auto"/>
          <w:spacing w:val="-3"/>
          <w:highlight w:val="none"/>
        </w:rPr>
        <w:t>资</w:t>
      </w:r>
      <w:r>
        <w:rPr>
          <w:color w:val="auto"/>
          <w:highlight w:val="none"/>
        </w:rPr>
        <w:t>格</w:t>
      </w:r>
      <w:r>
        <w:rPr>
          <w:rFonts w:hint="eastAsia"/>
          <w:color w:val="auto"/>
          <w:highlight w:val="none"/>
        </w:rPr>
        <w:t>（本项事实应当以根据《中华人民共和国行政处罚法》依法作出并已生效的行政处罚决定为认定依据。行政处罚决定中已明确暂停或取消投标资格的区域范围不包含本标段建设地点的，不受该项规定限制）</w:t>
      </w:r>
      <w:r>
        <w:rPr>
          <w:color w:val="auto"/>
          <w:highlight w:val="none"/>
        </w:rPr>
        <w:t>；</w:t>
      </w:r>
    </w:p>
    <w:p w14:paraId="4672BA74">
      <w:pPr>
        <w:pStyle w:val="6"/>
        <w:kinsoku w:val="0"/>
        <w:overflowPunct w:val="0"/>
        <w:spacing w:before="75" w:line="360" w:lineRule="auto"/>
        <w:ind w:left="0" w:leftChars="0" w:firstLine="420" w:firstLineChars="200"/>
        <w:jc w:val="both"/>
        <w:rPr>
          <w:color w:val="auto"/>
          <w:highlight w:val="none"/>
        </w:rPr>
      </w:pPr>
      <w:r>
        <w:rPr>
          <w:rFonts w:hint="eastAsia"/>
          <w:color w:val="auto"/>
          <w:highlight w:val="none"/>
          <w:lang w:eastAsia="zh-CN"/>
        </w:rPr>
        <w:t>（十一）</w:t>
      </w:r>
      <w:r>
        <w:rPr>
          <w:color w:val="auto"/>
          <w:highlight w:val="none"/>
        </w:rPr>
        <w:t>被</w:t>
      </w:r>
      <w:r>
        <w:rPr>
          <w:color w:val="auto"/>
          <w:spacing w:val="-3"/>
          <w:highlight w:val="none"/>
        </w:rPr>
        <w:t>责</w:t>
      </w:r>
      <w:r>
        <w:rPr>
          <w:color w:val="auto"/>
          <w:highlight w:val="none"/>
        </w:rPr>
        <w:t>令</w:t>
      </w:r>
      <w:r>
        <w:rPr>
          <w:color w:val="auto"/>
          <w:spacing w:val="-3"/>
          <w:highlight w:val="none"/>
        </w:rPr>
        <w:t>停</w:t>
      </w:r>
      <w:r>
        <w:rPr>
          <w:color w:val="auto"/>
          <w:highlight w:val="none"/>
        </w:rPr>
        <w:t>产</w:t>
      </w:r>
      <w:r>
        <w:rPr>
          <w:color w:val="auto"/>
          <w:spacing w:val="-3"/>
          <w:highlight w:val="none"/>
        </w:rPr>
        <w:t>停</w:t>
      </w:r>
      <w:r>
        <w:rPr>
          <w:color w:val="auto"/>
          <w:highlight w:val="none"/>
        </w:rPr>
        <w:t>业</w:t>
      </w:r>
      <w:r>
        <w:rPr>
          <w:color w:val="auto"/>
          <w:spacing w:val="-3"/>
          <w:highlight w:val="none"/>
        </w:rPr>
        <w:t>、</w:t>
      </w:r>
      <w:r>
        <w:rPr>
          <w:color w:val="auto"/>
          <w:highlight w:val="none"/>
        </w:rPr>
        <w:t>暂扣</w:t>
      </w:r>
      <w:r>
        <w:rPr>
          <w:color w:val="auto"/>
          <w:spacing w:val="-3"/>
          <w:highlight w:val="none"/>
        </w:rPr>
        <w:t>或</w:t>
      </w:r>
      <w:r>
        <w:rPr>
          <w:color w:val="auto"/>
          <w:highlight w:val="none"/>
        </w:rPr>
        <w:t>者</w:t>
      </w:r>
      <w:r>
        <w:rPr>
          <w:color w:val="auto"/>
          <w:spacing w:val="-3"/>
          <w:highlight w:val="none"/>
        </w:rPr>
        <w:t>吊</w:t>
      </w:r>
      <w:r>
        <w:rPr>
          <w:color w:val="auto"/>
          <w:highlight w:val="none"/>
        </w:rPr>
        <w:t>销</w:t>
      </w:r>
      <w:r>
        <w:rPr>
          <w:color w:val="auto"/>
          <w:spacing w:val="-3"/>
          <w:highlight w:val="none"/>
        </w:rPr>
        <w:t>许</w:t>
      </w:r>
      <w:r>
        <w:rPr>
          <w:color w:val="auto"/>
          <w:highlight w:val="none"/>
        </w:rPr>
        <w:t>可</w:t>
      </w:r>
      <w:r>
        <w:rPr>
          <w:color w:val="auto"/>
          <w:spacing w:val="-3"/>
          <w:highlight w:val="none"/>
        </w:rPr>
        <w:t>证</w:t>
      </w:r>
      <w:r>
        <w:rPr>
          <w:color w:val="auto"/>
          <w:highlight w:val="none"/>
        </w:rPr>
        <w:t>、</w:t>
      </w:r>
      <w:r>
        <w:rPr>
          <w:color w:val="auto"/>
          <w:spacing w:val="-3"/>
          <w:highlight w:val="none"/>
        </w:rPr>
        <w:t>暂</w:t>
      </w:r>
      <w:r>
        <w:rPr>
          <w:color w:val="auto"/>
          <w:highlight w:val="none"/>
        </w:rPr>
        <w:t>扣或</w:t>
      </w:r>
      <w:r>
        <w:rPr>
          <w:color w:val="auto"/>
          <w:spacing w:val="-3"/>
          <w:highlight w:val="none"/>
        </w:rPr>
        <w:t>者</w:t>
      </w:r>
      <w:r>
        <w:rPr>
          <w:color w:val="auto"/>
          <w:highlight w:val="none"/>
        </w:rPr>
        <w:t>吊</w:t>
      </w:r>
      <w:r>
        <w:rPr>
          <w:color w:val="auto"/>
          <w:spacing w:val="-3"/>
          <w:highlight w:val="none"/>
        </w:rPr>
        <w:t>销</w:t>
      </w:r>
      <w:r>
        <w:rPr>
          <w:color w:val="auto"/>
          <w:highlight w:val="none"/>
        </w:rPr>
        <w:t>执</w:t>
      </w:r>
      <w:r>
        <w:rPr>
          <w:color w:val="auto"/>
          <w:spacing w:val="-3"/>
          <w:highlight w:val="none"/>
        </w:rPr>
        <w:t>照</w:t>
      </w:r>
      <w:r>
        <w:rPr>
          <w:rFonts w:hint="eastAsia"/>
          <w:color w:val="auto"/>
          <w:spacing w:val="-3"/>
          <w:highlight w:val="none"/>
        </w:rPr>
        <w:t>（</w:t>
      </w:r>
      <w:r>
        <w:rPr>
          <w:rFonts w:hint="eastAsia"/>
          <w:color w:val="auto"/>
          <w:highlight w:val="none"/>
        </w:rPr>
        <w:t>本项事实应当以根据《中华人民共和国行政处罚法》依法作出并已生效的行政处罚决定为认定依据。）</w:t>
      </w:r>
      <w:r>
        <w:rPr>
          <w:color w:val="auto"/>
          <w:highlight w:val="none"/>
        </w:rPr>
        <w:t>；</w:t>
      </w:r>
    </w:p>
    <w:p w14:paraId="1CE94770">
      <w:pPr>
        <w:pStyle w:val="6"/>
        <w:kinsoku w:val="0"/>
        <w:overflowPunct w:val="0"/>
        <w:spacing w:before="72" w:line="360" w:lineRule="auto"/>
        <w:jc w:val="both"/>
        <w:rPr>
          <w:color w:val="auto"/>
          <w:highlight w:val="none"/>
        </w:rPr>
      </w:pPr>
      <w:r>
        <w:rPr>
          <w:rFonts w:hint="eastAsia"/>
          <w:color w:val="auto"/>
          <w:highlight w:val="none"/>
          <w:lang w:eastAsia="zh-CN"/>
        </w:rPr>
        <w:t>（十二）</w:t>
      </w:r>
      <w:r>
        <w:rPr>
          <w:color w:val="auto"/>
          <w:spacing w:val="-3"/>
          <w:highlight w:val="none"/>
        </w:rPr>
        <w:t>进</w:t>
      </w:r>
      <w:r>
        <w:rPr>
          <w:color w:val="auto"/>
          <w:highlight w:val="none"/>
        </w:rPr>
        <w:t>入</w:t>
      </w:r>
      <w:r>
        <w:rPr>
          <w:color w:val="auto"/>
          <w:spacing w:val="-3"/>
          <w:highlight w:val="none"/>
        </w:rPr>
        <w:t>清</w:t>
      </w:r>
      <w:r>
        <w:rPr>
          <w:color w:val="auto"/>
          <w:highlight w:val="none"/>
        </w:rPr>
        <w:t>算</w:t>
      </w:r>
      <w:r>
        <w:rPr>
          <w:color w:val="auto"/>
          <w:spacing w:val="-3"/>
          <w:highlight w:val="none"/>
        </w:rPr>
        <w:t>程</w:t>
      </w:r>
      <w:r>
        <w:rPr>
          <w:color w:val="auto"/>
          <w:highlight w:val="none"/>
        </w:rPr>
        <w:t>序</w:t>
      </w:r>
      <w:r>
        <w:rPr>
          <w:color w:val="auto"/>
          <w:spacing w:val="-3"/>
          <w:highlight w:val="none"/>
        </w:rPr>
        <w:t>，或</w:t>
      </w:r>
      <w:r>
        <w:rPr>
          <w:color w:val="auto"/>
          <w:highlight w:val="none"/>
        </w:rPr>
        <w:t>被宣</w:t>
      </w:r>
      <w:r>
        <w:rPr>
          <w:color w:val="auto"/>
          <w:spacing w:val="-3"/>
          <w:highlight w:val="none"/>
        </w:rPr>
        <w:t>告</w:t>
      </w:r>
      <w:r>
        <w:rPr>
          <w:color w:val="auto"/>
          <w:highlight w:val="none"/>
        </w:rPr>
        <w:t>破</w:t>
      </w:r>
      <w:r>
        <w:rPr>
          <w:color w:val="auto"/>
          <w:spacing w:val="-3"/>
          <w:highlight w:val="none"/>
        </w:rPr>
        <w:t>产</w:t>
      </w:r>
      <w:r>
        <w:rPr>
          <w:color w:val="auto"/>
          <w:highlight w:val="none"/>
        </w:rPr>
        <w:t>，</w:t>
      </w:r>
      <w:r>
        <w:rPr>
          <w:color w:val="auto"/>
          <w:spacing w:val="-3"/>
          <w:highlight w:val="none"/>
        </w:rPr>
        <w:t>或</w:t>
      </w:r>
      <w:r>
        <w:rPr>
          <w:color w:val="auto"/>
          <w:highlight w:val="none"/>
        </w:rPr>
        <w:t>其</w:t>
      </w:r>
      <w:r>
        <w:rPr>
          <w:color w:val="auto"/>
          <w:spacing w:val="-3"/>
          <w:highlight w:val="none"/>
        </w:rPr>
        <w:t>他</w:t>
      </w:r>
      <w:r>
        <w:rPr>
          <w:color w:val="auto"/>
          <w:highlight w:val="none"/>
        </w:rPr>
        <w:t>丧</w:t>
      </w:r>
      <w:r>
        <w:rPr>
          <w:color w:val="auto"/>
          <w:spacing w:val="-3"/>
          <w:highlight w:val="none"/>
        </w:rPr>
        <w:t>失</w:t>
      </w:r>
      <w:r>
        <w:rPr>
          <w:color w:val="auto"/>
          <w:highlight w:val="none"/>
        </w:rPr>
        <w:t>履约</w:t>
      </w:r>
      <w:r>
        <w:rPr>
          <w:color w:val="auto"/>
          <w:spacing w:val="-3"/>
          <w:highlight w:val="none"/>
        </w:rPr>
        <w:t>能</w:t>
      </w:r>
      <w:r>
        <w:rPr>
          <w:color w:val="auto"/>
          <w:highlight w:val="none"/>
        </w:rPr>
        <w:t>力</w:t>
      </w:r>
      <w:r>
        <w:rPr>
          <w:color w:val="auto"/>
          <w:spacing w:val="-3"/>
          <w:highlight w:val="none"/>
        </w:rPr>
        <w:t>的</w:t>
      </w:r>
      <w:r>
        <w:rPr>
          <w:color w:val="auto"/>
          <w:highlight w:val="none"/>
        </w:rPr>
        <w:t>情</w:t>
      </w:r>
      <w:r>
        <w:rPr>
          <w:color w:val="auto"/>
          <w:spacing w:val="-3"/>
          <w:highlight w:val="none"/>
        </w:rPr>
        <w:t>形</w:t>
      </w:r>
      <w:r>
        <w:rPr>
          <w:color w:val="auto"/>
          <w:highlight w:val="none"/>
        </w:rPr>
        <w:t>；</w:t>
      </w:r>
    </w:p>
    <w:p w14:paraId="549DC201">
      <w:pPr>
        <w:pStyle w:val="6"/>
        <w:kinsoku w:val="0"/>
        <w:overflowPunct w:val="0"/>
        <w:spacing w:before="75" w:line="360" w:lineRule="auto"/>
        <w:ind w:left="100" w:firstLine="419"/>
        <w:jc w:val="both"/>
        <w:rPr>
          <w:color w:val="auto"/>
          <w:highlight w:val="none"/>
        </w:rPr>
      </w:pPr>
      <w:r>
        <w:rPr>
          <w:rFonts w:hint="eastAsia"/>
          <w:color w:val="auto"/>
          <w:highlight w:val="none"/>
          <w:lang w:eastAsia="zh-CN"/>
        </w:rPr>
        <w:t>（十三）</w:t>
      </w:r>
      <w:r>
        <w:rPr>
          <w:color w:val="auto"/>
          <w:highlight w:val="none"/>
        </w:rPr>
        <w:t>在最近三年</w:t>
      </w:r>
      <w:r>
        <w:rPr>
          <w:color w:val="auto"/>
          <w:spacing w:val="-3"/>
          <w:highlight w:val="none"/>
        </w:rPr>
        <w:t>内</w:t>
      </w:r>
      <w:r>
        <w:rPr>
          <w:color w:val="auto"/>
          <w:highlight w:val="none"/>
        </w:rPr>
        <w:t>发</w:t>
      </w:r>
      <w:r>
        <w:rPr>
          <w:color w:val="auto"/>
          <w:spacing w:val="-3"/>
          <w:highlight w:val="none"/>
        </w:rPr>
        <w:t>生</w:t>
      </w:r>
      <w:r>
        <w:rPr>
          <w:color w:val="auto"/>
          <w:highlight w:val="none"/>
        </w:rPr>
        <w:t>重大设计质量问题</w:t>
      </w:r>
      <w:r>
        <w:rPr>
          <w:color w:val="auto"/>
          <w:spacing w:val="-3"/>
          <w:highlight w:val="none"/>
        </w:rPr>
        <w:t>（</w:t>
      </w:r>
      <w:r>
        <w:rPr>
          <w:color w:val="auto"/>
          <w:highlight w:val="none"/>
        </w:rPr>
        <w:t>以</w:t>
      </w:r>
      <w:r>
        <w:rPr>
          <w:color w:val="auto"/>
          <w:spacing w:val="-3"/>
          <w:highlight w:val="none"/>
        </w:rPr>
        <w:t>相</w:t>
      </w:r>
      <w:r>
        <w:rPr>
          <w:color w:val="auto"/>
          <w:highlight w:val="none"/>
        </w:rPr>
        <w:t>关行业主管部门的</w:t>
      </w:r>
      <w:r>
        <w:rPr>
          <w:color w:val="auto"/>
          <w:spacing w:val="-3"/>
          <w:highlight w:val="none"/>
        </w:rPr>
        <w:t>行</w:t>
      </w:r>
      <w:r>
        <w:rPr>
          <w:color w:val="auto"/>
          <w:highlight w:val="none"/>
        </w:rPr>
        <w:t>政</w:t>
      </w:r>
      <w:r>
        <w:rPr>
          <w:color w:val="auto"/>
          <w:spacing w:val="-3"/>
          <w:highlight w:val="none"/>
        </w:rPr>
        <w:t>处</w:t>
      </w:r>
      <w:r>
        <w:rPr>
          <w:color w:val="auto"/>
          <w:highlight w:val="none"/>
        </w:rPr>
        <w:t>罚决定或司法机关</w:t>
      </w:r>
      <w:r>
        <w:rPr>
          <w:color w:val="auto"/>
          <w:spacing w:val="-3"/>
          <w:highlight w:val="none"/>
        </w:rPr>
        <w:t>出</w:t>
      </w:r>
      <w:r>
        <w:rPr>
          <w:color w:val="auto"/>
          <w:highlight w:val="none"/>
        </w:rPr>
        <w:t>具</w:t>
      </w:r>
      <w:r>
        <w:rPr>
          <w:color w:val="auto"/>
          <w:spacing w:val="-3"/>
          <w:highlight w:val="none"/>
        </w:rPr>
        <w:t>的</w:t>
      </w:r>
      <w:r>
        <w:rPr>
          <w:color w:val="auto"/>
          <w:highlight w:val="none"/>
        </w:rPr>
        <w:t>有</w:t>
      </w:r>
      <w:r>
        <w:rPr>
          <w:color w:val="auto"/>
          <w:spacing w:val="-3"/>
          <w:highlight w:val="none"/>
        </w:rPr>
        <w:t>关</w:t>
      </w:r>
      <w:r>
        <w:rPr>
          <w:color w:val="auto"/>
          <w:highlight w:val="none"/>
        </w:rPr>
        <w:t>法</w:t>
      </w:r>
      <w:r>
        <w:rPr>
          <w:color w:val="auto"/>
          <w:spacing w:val="-3"/>
          <w:highlight w:val="none"/>
        </w:rPr>
        <w:t>律</w:t>
      </w:r>
      <w:r>
        <w:rPr>
          <w:color w:val="auto"/>
          <w:highlight w:val="none"/>
        </w:rPr>
        <w:t>文</w:t>
      </w:r>
      <w:r>
        <w:rPr>
          <w:color w:val="auto"/>
          <w:spacing w:val="-3"/>
          <w:highlight w:val="none"/>
        </w:rPr>
        <w:t>书</w:t>
      </w:r>
      <w:r>
        <w:rPr>
          <w:color w:val="auto"/>
          <w:highlight w:val="none"/>
        </w:rPr>
        <w:t>为准</w:t>
      </w:r>
      <w:r>
        <w:rPr>
          <w:rFonts w:hint="eastAsia"/>
          <w:color w:val="auto"/>
          <w:highlight w:val="none"/>
        </w:rPr>
        <w:t>。“最近三年”是指从投标截止时间之日起逆推三年，以相关行业主管部门、司法机关、仲裁机构出具的生效文件的落款时间起计算。</w:t>
      </w:r>
      <w:r>
        <w:rPr>
          <w:color w:val="auto"/>
          <w:spacing w:val="-108"/>
          <w:highlight w:val="none"/>
        </w:rPr>
        <w:t>）</w:t>
      </w:r>
      <w:r>
        <w:rPr>
          <w:color w:val="auto"/>
          <w:highlight w:val="none"/>
        </w:rPr>
        <w:t>；</w:t>
      </w:r>
    </w:p>
    <w:p w14:paraId="5F0D3CDD">
      <w:pPr>
        <w:pStyle w:val="6"/>
        <w:kinsoku w:val="0"/>
        <w:overflowPunct w:val="0"/>
        <w:spacing w:before="40" w:line="360" w:lineRule="auto"/>
        <w:ind w:left="100" w:firstLine="419"/>
        <w:jc w:val="both"/>
        <w:rPr>
          <w:color w:val="auto"/>
          <w:highlight w:val="none"/>
        </w:rPr>
      </w:pPr>
      <w:r>
        <w:rPr>
          <w:rFonts w:hint="eastAsia"/>
          <w:color w:val="auto"/>
          <w:highlight w:val="none"/>
          <w:lang w:eastAsia="zh-CN"/>
        </w:rPr>
        <w:t>（十</w:t>
      </w:r>
      <w:r>
        <w:rPr>
          <w:rFonts w:hint="eastAsia"/>
          <w:color w:val="auto"/>
          <w:highlight w:val="none"/>
          <w:lang w:val="en-US" w:eastAsia="zh-CN"/>
        </w:rPr>
        <w:t>四</w:t>
      </w:r>
      <w:r>
        <w:rPr>
          <w:rFonts w:hint="eastAsia"/>
          <w:color w:val="auto"/>
          <w:highlight w:val="none"/>
          <w:lang w:eastAsia="zh-CN"/>
        </w:rPr>
        <w:t>）</w:t>
      </w:r>
      <w:r>
        <w:rPr>
          <w:color w:val="auto"/>
          <w:highlight w:val="none"/>
        </w:rPr>
        <w:t>法律法规或投标人须知前附表规定的其他情形。</w:t>
      </w:r>
    </w:p>
    <w:p w14:paraId="08E7F4B4">
      <w:pPr>
        <w:pStyle w:val="13"/>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四、本公司及其有隶属关系的机构，没有参加本项目招标文件的编写工作；本公司与本次招标的招标代理机构没有隶属关系或其他利害关系 。</w:t>
      </w:r>
    </w:p>
    <w:p w14:paraId="170C439E">
      <w:pPr>
        <w:pStyle w:val="13"/>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五、本公司承诺，愿以承诺的投标报价方式承包本次招标所包含的工作，并承担</w:t>
      </w:r>
      <w:r>
        <w:rPr>
          <w:rFonts w:hint="eastAsia" w:ascii="宋体" w:hAnsi="宋体" w:eastAsia="宋体" w:cs="宋体"/>
          <w:strike/>
          <w:color w:val="auto"/>
          <w:sz w:val="21"/>
          <w:szCs w:val="21"/>
          <w:highlight w:val="none"/>
          <w:lang w:eastAsia="zh-CN"/>
        </w:rPr>
        <w:t>勘察</w:t>
      </w:r>
      <w:r>
        <w:rPr>
          <w:rFonts w:hint="eastAsia" w:ascii="宋体" w:hAnsi="宋体" w:eastAsia="宋体" w:cs="宋体"/>
          <w:color w:val="auto"/>
          <w:sz w:val="21"/>
          <w:szCs w:val="21"/>
          <w:highlight w:val="none"/>
          <w:lang w:eastAsia="zh-CN"/>
        </w:rPr>
        <w:t>设计</w:t>
      </w:r>
      <w:r>
        <w:rPr>
          <w:rFonts w:hint="eastAsia" w:ascii="宋体" w:hAnsi="宋体" w:eastAsia="宋体" w:cs="宋体"/>
          <w:color w:val="auto"/>
          <w:sz w:val="21"/>
          <w:szCs w:val="21"/>
          <w:highlight w:val="none"/>
        </w:rPr>
        <w:t>质量缺陷责任，中标后严格执行相关法律法规、设计规范等。</w:t>
      </w:r>
    </w:p>
    <w:p w14:paraId="6C4CAF4D">
      <w:pPr>
        <w:pStyle w:val="13"/>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六、与本公司单位负责人为同一人或者与本公司存在控股、管理关系的其他单位包括：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。（注：本条由投标人如实填写，如有，应列出全部满足招标公告资质要求的相关单位的名称；如无，则填写“无”。）</w:t>
      </w:r>
    </w:p>
    <w:p w14:paraId="3B2DE177">
      <w:pPr>
        <w:pStyle w:val="13"/>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七、本公司承诺所提供的银行保函、保证保险、专业工程担保公司担保（如有）真实、有效。</w:t>
      </w:r>
    </w:p>
    <w:p w14:paraId="6058AC21">
      <w:pPr>
        <w:pStyle w:val="13"/>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八、本公司积极响应广州市关于投身“百千万工程”的号召，主动参与政府投资类建设工程施工项目的建筑业结对帮扶等活动（市属国有企业投资项目参照执行）</w:t>
      </w:r>
      <w:r>
        <w:rPr>
          <w:rFonts w:hint="eastAsia" w:ascii="宋体" w:hAnsi="宋体" w:eastAsia="宋体" w:cs="宋体"/>
          <w:color w:val="auto"/>
          <w:sz w:val="21"/>
          <w:szCs w:val="21"/>
          <w:highlight w:val="none"/>
          <w:lang w:eastAsia="zh-CN"/>
        </w:rPr>
        <w:t>。</w:t>
      </w:r>
    </w:p>
    <w:p w14:paraId="08E66AA5">
      <w:pPr>
        <w:pStyle w:val="13"/>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九、</w:t>
      </w:r>
      <w:r>
        <w:rPr>
          <w:rFonts w:hint="eastAsia" w:ascii="宋体" w:hAnsi="宋体" w:eastAsia="宋体" w:cs="宋体"/>
          <w:color w:val="auto"/>
          <w:sz w:val="21"/>
          <w:szCs w:val="21"/>
          <w:highlight w:val="none"/>
        </w:rPr>
        <w:t>本公司违反上述承诺，或本声明陈述与事实不符，经查实，本公司愿意接受公开通报，</w:t>
      </w:r>
      <w:r>
        <w:rPr>
          <w:rFonts w:hint="eastAsia" w:ascii="宋体" w:hAnsi="宋体" w:eastAsia="宋体" w:cs="宋体"/>
          <w:b/>
          <w:bCs/>
          <w:color w:val="auto"/>
          <w:sz w:val="21"/>
          <w:szCs w:val="21"/>
          <w:highlight w:val="none"/>
        </w:rPr>
        <w:t>愿意按照广州市交通运输局有关信用</w:t>
      </w:r>
      <w:r>
        <w:rPr>
          <w:rFonts w:hint="eastAsia" w:ascii="宋体" w:hAnsi="宋体" w:eastAsia="宋体" w:cs="宋体"/>
          <w:b/>
          <w:bCs/>
          <w:color w:val="auto"/>
          <w:sz w:val="21"/>
          <w:szCs w:val="21"/>
          <w:highlight w:val="none"/>
          <w:lang w:eastAsia="zh-CN"/>
        </w:rPr>
        <w:t>评价管理</w:t>
      </w:r>
      <w:r>
        <w:rPr>
          <w:rFonts w:hint="eastAsia" w:ascii="宋体" w:hAnsi="宋体" w:eastAsia="宋体" w:cs="宋体"/>
          <w:b/>
          <w:bCs/>
          <w:color w:val="auto"/>
          <w:sz w:val="21"/>
          <w:szCs w:val="21"/>
          <w:highlight w:val="none"/>
        </w:rPr>
        <w:t>有关规定，被记录为“不良</w:t>
      </w:r>
      <w:r>
        <w:rPr>
          <w:rFonts w:hint="eastAsia" w:ascii="宋体" w:hAnsi="宋体" w:eastAsia="宋体" w:cs="宋体"/>
          <w:b/>
          <w:bCs/>
          <w:color w:val="auto"/>
          <w:sz w:val="21"/>
          <w:szCs w:val="21"/>
          <w:highlight w:val="none"/>
          <w:lang w:eastAsia="zh-CN"/>
        </w:rPr>
        <w:t>交易行为</w:t>
      </w:r>
      <w:r>
        <w:rPr>
          <w:rFonts w:hint="eastAsia" w:ascii="宋体" w:hAnsi="宋体" w:eastAsia="宋体" w:cs="宋体"/>
          <w:b/>
          <w:bCs/>
          <w:color w:val="auto"/>
          <w:sz w:val="21"/>
          <w:szCs w:val="21"/>
          <w:highlight w:val="none"/>
        </w:rPr>
        <w:t>信息”</w:t>
      </w:r>
      <w:r>
        <w:rPr>
          <w:rFonts w:hint="eastAsia" w:ascii="宋体" w:hAnsi="宋体" w:eastAsia="宋体" w:cs="宋体"/>
          <w:color w:val="auto"/>
          <w:sz w:val="21"/>
          <w:szCs w:val="21"/>
          <w:highlight w:val="none"/>
        </w:rPr>
        <w:t>，承担由此带来的法律后果。</w:t>
      </w:r>
    </w:p>
    <w:p w14:paraId="7A72B208">
      <w:pPr>
        <w:pStyle w:val="13"/>
        <w:spacing w:line="360" w:lineRule="auto"/>
        <w:ind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14:paraId="350D91B1">
      <w:pPr>
        <w:pStyle w:val="13"/>
        <w:spacing w:line="360" w:lineRule="auto"/>
        <w:ind w:firstLine="3780" w:firstLineChars="18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声明企业：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(企业公章)</w:t>
      </w:r>
    </w:p>
    <w:p w14:paraId="45D8A518">
      <w:pPr>
        <w:pStyle w:val="13"/>
        <w:spacing w:line="360" w:lineRule="auto"/>
        <w:ind w:firstLine="3780" w:firstLineChars="18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lang w:val="en-US" w:eastAsia="zh-CN"/>
        </w:rPr>
        <w:t>或授权代理人</w:t>
      </w:r>
      <w:r>
        <w:rPr>
          <w:rFonts w:hint="eastAsia" w:ascii="宋体" w:hAnsi="宋体" w:eastAsia="宋体" w:cs="宋体"/>
          <w:color w:val="auto"/>
          <w:sz w:val="21"/>
          <w:szCs w:val="21"/>
          <w:highlight w:val="none"/>
        </w:rPr>
        <w:t>（签字或盖章）：</w:t>
      </w:r>
    </w:p>
    <w:p w14:paraId="2BD9903B">
      <w:pPr>
        <w:pStyle w:val="13"/>
        <w:spacing w:line="360" w:lineRule="auto"/>
        <w:ind w:right="2079" w:firstLine="4620" w:firstLineChars="220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年   月   日</w:t>
      </w:r>
    </w:p>
    <w:p w14:paraId="22475B88">
      <w:pPr>
        <w:pStyle w:val="13"/>
        <w:keepNext w:val="0"/>
        <w:keepLines w:val="0"/>
        <w:pageBreakBefore w:val="0"/>
        <w:widowControl w:val="0"/>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cs="宋体"/>
          <w:b/>
          <w:bCs/>
          <w:color w:val="auto"/>
          <w:sz w:val="21"/>
          <w:szCs w:val="21"/>
          <w:highlight w:val="none"/>
        </w:rPr>
      </w:pPr>
      <w:r>
        <w:rPr>
          <w:rFonts w:hint="eastAsia" w:ascii="宋体" w:hAnsi="宋体" w:eastAsia="宋体" w:cs="Times New Roman"/>
          <w:b/>
          <w:bCs/>
          <w:color w:val="auto"/>
          <w:kern w:val="0"/>
          <w:sz w:val="21"/>
          <w:szCs w:val="21"/>
          <w:highlight w:val="none"/>
          <w:lang w:val="en-US" w:eastAsia="zh-CN" w:bidi="ar-SA"/>
        </w:rPr>
        <w:t>注：</w:t>
      </w:r>
      <w:r>
        <w:rPr>
          <w:rFonts w:hint="eastAsia" w:ascii="宋体" w:hAnsi="宋体"/>
          <w:b/>
          <w:bCs/>
          <w:color w:val="auto"/>
          <w:sz w:val="21"/>
          <w:szCs w:val="21"/>
          <w:highlight w:val="none"/>
          <w:lang w:val="en-US" w:eastAsia="zh-CN"/>
        </w:rPr>
        <w:t>1.</w:t>
      </w:r>
      <w:r>
        <w:rPr>
          <w:rFonts w:hint="eastAsia" w:ascii="宋体" w:hAnsi="宋体" w:eastAsia="宋体" w:cs="宋体"/>
          <w:b/>
          <w:bCs/>
          <w:color w:val="auto"/>
          <w:sz w:val="21"/>
          <w:szCs w:val="21"/>
          <w:highlight w:val="none"/>
        </w:rPr>
        <w:t>招</w:t>
      </w:r>
      <w:r>
        <w:rPr>
          <w:rFonts w:hint="eastAsia" w:ascii="宋体" w:hAnsi="宋体" w:eastAsia="宋体" w:cs="宋体"/>
          <w:b/>
          <w:color w:val="auto"/>
          <w:sz w:val="21"/>
          <w:szCs w:val="21"/>
          <w:highlight w:val="none"/>
        </w:rPr>
        <w:t>标人应当要求投标人的法定代表人或授权代理人签字</w:t>
      </w:r>
      <w:r>
        <w:rPr>
          <w:rFonts w:hint="eastAsia" w:ascii="宋体" w:hAnsi="宋体" w:eastAsia="宋体" w:cs="宋体"/>
          <w:b/>
          <w:color w:val="auto"/>
          <w:sz w:val="21"/>
          <w:szCs w:val="21"/>
          <w:highlight w:val="none"/>
          <w:lang w:val="en-US" w:eastAsia="zh-CN"/>
        </w:rPr>
        <w:t>或盖章</w:t>
      </w:r>
      <w:r>
        <w:rPr>
          <w:rFonts w:hint="eastAsia" w:ascii="宋体" w:hAnsi="宋体" w:eastAsia="宋体" w:cs="宋体"/>
          <w:b/>
          <w:color w:val="auto"/>
          <w:sz w:val="21"/>
          <w:szCs w:val="21"/>
          <w:highlight w:val="none"/>
        </w:rPr>
        <w:t>。</w:t>
      </w:r>
    </w:p>
    <w:p w14:paraId="18651293">
      <w:pPr>
        <w:jc w:val="left"/>
        <w:rPr>
          <w:rFonts w:hint="eastAsia" w:ascii="宋体" w:hAnsi="宋体" w:eastAsia="宋体" w:cs="宋体"/>
          <w:b/>
          <w:bCs/>
          <w:color w:val="000000"/>
          <w:highlight w:val="none"/>
        </w:rPr>
        <w:sectPr>
          <w:pgSz w:w="11906" w:h="16838"/>
          <w:pgMar w:top="1440" w:right="1800" w:bottom="1440" w:left="1800" w:header="851" w:footer="992" w:gutter="0"/>
          <w:cols w:space="425" w:num="1"/>
          <w:docGrid w:type="lines" w:linePitch="312" w:charSpace="0"/>
        </w:sectPr>
      </w:pPr>
    </w:p>
    <w:p w14:paraId="15457BD4">
      <w:pPr>
        <w:widowControl/>
        <w:kinsoku w:val="0"/>
        <w:topLinePunct/>
        <w:adjustRightInd w:val="0"/>
        <w:snapToGrid w:val="0"/>
        <w:spacing w:line="360" w:lineRule="auto"/>
        <w:jc w:val="left"/>
        <w:textAlignment w:val="baseline"/>
        <w:rPr>
          <w:rFonts w:hint="eastAsia" w:ascii="宋体" w:hAnsi="宋体" w:eastAsia="Arial" w:cs="宋体"/>
          <w:snapToGrid w:val="0"/>
          <w:color w:val="auto"/>
          <w:sz w:val="24"/>
          <w:szCs w:val="21"/>
          <w:highlight w:val="none"/>
          <w:lang w:eastAsia="en-US"/>
        </w:rPr>
      </w:pPr>
      <w:r>
        <w:rPr>
          <w:rFonts w:hint="eastAsia" w:ascii="宋体" w:hAnsi="宋体" w:eastAsia="Arial" w:cs="宋体"/>
          <w:b w:val="0"/>
          <w:bCs w:val="0"/>
          <w:snapToGrid w:val="0"/>
          <w:color w:val="auto"/>
          <w:sz w:val="24"/>
          <w:szCs w:val="21"/>
          <w:highlight w:val="none"/>
          <w:lang w:eastAsia="en-US"/>
        </w:rPr>
        <w:t>附件</w:t>
      </w:r>
      <w:r>
        <w:rPr>
          <w:rFonts w:hint="eastAsia" w:ascii="宋体" w:hAnsi="宋体" w:eastAsia="宋体" w:cs="宋体"/>
          <w:b w:val="0"/>
          <w:bCs w:val="0"/>
          <w:snapToGrid w:val="0"/>
          <w:color w:val="auto"/>
          <w:sz w:val="24"/>
          <w:szCs w:val="21"/>
          <w:highlight w:val="none"/>
          <w:lang w:val="en-US" w:eastAsia="zh-CN"/>
        </w:rPr>
        <w:t>二</w:t>
      </w:r>
      <w:r>
        <w:rPr>
          <w:rFonts w:hint="eastAsia" w:ascii="宋体" w:hAnsi="宋体" w:eastAsia="Arial" w:cs="宋体"/>
          <w:snapToGrid w:val="0"/>
          <w:color w:val="auto"/>
          <w:kern w:val="0"/>
          <w:sz w:val="24"/>
          <w:szCs w:val="21"/>
          <w:highlight w:val="none"/>
          <w:lang w:eastAsia="en-US"/>
        </w:rPr>
        <w:t>：</w:t>
      </w:r>
    </w:p>
    <w:p w14:paraId="7247C99C">
      <w:pPr>
        <w:jc w:val="left"/>
        <w:rPr>
          <w:rFonts w:ascii="宋体" w:hAnsi="宋体" w:eastAsia="宋体" w:cs="宋体"/>
          <w:color w:val="auto"/>
          <w:sz w:val="24"/>
          <w:szCs w:val="24"/>
          <w:highlight w:val="none"/>
        </w:rPr>
        <w:sectPr>
          <w:pgSz w:w="11906" w:h="16838"/>
          <w:pgMar w:top="1440" w:right="1800" w:bottom="1440" w:left="1800" w:header="851" w:footer="992" w:gutter="0"/>
          <w:cols w:space="425" w:num="1"/>
          <w:docGrid w:type="lines" w:linePitch="312" w:charSpace="0"/>
        </w:sectPr>
      </w:pP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INCLUDEPICTURE \d "C:\\Users\\hp\\Documents\\Tencent Files\\304699121\\Image\\C2C\\Image1\\I`7O~3Q8WWJ)EV_O13A(MJF.png" \* MERGEFORMATINET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drawing>
          <wp:inline distT="0" distB="0" distL="114300" distR="114300">
            <wp:extent cx="6130925" cy="6713220"/>
            <wp:effectExtent l="0" t="0" r="10795" b="762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9"/>
                    <a:stretch>
                      <a:fillRect/>
                    </a:stretch>
                  </pic:blipFill>
                  <pic:spPr>
                    <a:xfrm>
                      <a:off x="0" y="0"/>
                      <a:ext cx="6130925" cy="6713220"/>
                    </a:xfrm>
                    <a:prstGeom prst="rect">
                      <a:avLst/>
                    </a:prstGeom>
                    <a:noFill/>
                    <a:ln>
                      <a:noFill/>
                    </a:ln>
                  </pic:spPr>
                </pic:pic>
              </a:graphicData>
            </a:graphic>
          </wp:inline>
        </w:drawing>
      </w:r>
      <w:r>
        <w:rPr>
          <w:rFonts w:ascii="宋体" w:hAnsi="宋体" w:eastAsia="宋体" w:cs="宋体"/>
          <w:color w:val="auto"/>
          <w:sz w:val="24"/>
          <w:szCs w:val="24"/>
          <w:highlight w:val="none"/>
        </w:rPr>
        <w:fldChar w:fldCharType="end"/>
      </w:r>
    </w:p>
    <w:p w14:paraId="159545DB">
      <w:pPr>
        <w:widowControl/>
        <w:kinsoku w:val="0"/>
        <w:topLinePunct/>
        <w:adjustRightInd w:val="0"/>
        <w:snapToGrid w:val="0"/>
        <w:spacing w:line="360" w:lineRule="auto"/>
        <w:jc w:val="left"/>
        <w:textAlignment w:val="baseline"/>
        <w:rPr>
          <w:rFonts w:hint="eastAsia" w:ascii="宋体" w:hAnsi="宋体" w:eastAsia="Arial" w:cs="宋体"/>
          <w:snapToGrid w:val="0"/>
          <w:color w:val="auto"/>
          <w:sz w:val="24"/>
          <w:szCs w:val="21"/>
          <w:highlight w:val="none"/>
          <w:lang w:val="en-US" w:eastAsia="en-US"/>
        </w:rPr>
      </w:pPr>
      <w:r>
        <w:rPr>
          <w:rFonts w:hint="eastAsia" w:ascii="宋体" w:hAnsi="宋体" w:eastAsia="Arial" w:cs="宋体"/>
          <w:snapToGrid w:val="0"/>
          <w:color w:val="auto"/>
          <w:sz w:val="24"/>
          <w:szCs w:val="21"/>
          <w:highlight w:val="none"/>
          <w:lang w:val="en-US" w:eastAsia="en-US"/>
        </w:rPr>
        <w:t>附件三：</w:t>
      </w:r>
    </w:p>
    <w:p w14:paraId="58721953">
      <w:pPr>
        <w:jc w:val="center"/>
        <w:rPr>
          <w:rFonts w:hint="eastAsia"/>
          <w:b/>
          <w:color w:val="auto"/>
          <w:kern w:val="0"/>
          <w:sz w:val="32"/>
          <w:szCs w:val="32"/>
          <w:highlight w:val="none"/>
        </w:rPr>
      </w:pPr>
      <w:r>
        <w:rPr>
          <w:rFonts w:hint="eastAsia"/>
          <w:b/>
          <w:color w:val="auto"/>
          <w:kern w:val="0"/>
          <w:sz w:val="32"/>
          <w:szCs w:val="32"/>
          <w:highlight w:val="none"/>
        </w:rPr>
        <w:t>评标委员会成员声明</w:t>
      </w:r>
    </w:p>
    <w:p w14:paraId="660A5BF9">
      <w:pPr>
        <w:pStyle w:val="13"/>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本项目招标人：</w:t>
      </w:r>
    </w:p>
    <w:p w14:paraId="23B3FCFD">
      <w:pPr>
        <w:pStyle w:val="13"/>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本人就参与</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项目的评标工作，作出郑重声明：</w:t>
      </w:r>
    </w:p>
    <w:p w14:paraId="3915F572">
      <w:pPr>
        <w:pStyle w:val="13"/>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297D9EEC">
      <w:pPr>
        <w:pStyle w:val="13"/>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060F60BD">
      <w:pPr>
        <w:pStyle w:val="13"/>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1F65B1D9">
      <w:pPr>
        <w:pStyle w:val="13"/>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48EBAE47">
      <w:pPr>
        <w:pStyle w:val="13"/>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4A2232CA">
      <w:pPr>
        <w:pStyle w:val="13"/>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如果本人违反上述声明内容，造成的后果由本人自行承担。</w:t>
      </w:r>
    </w:p>
    <w:p w14:paraId="5AA19243">
      <w:pPr>
        <w:pStyle w:val="13"/>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olor w:val="auto"/>
          <w:sz w:val="21"/>
          <w:szCs w:val="21"/>
          <w:highlight w:val="none"/>
        </w:rPr>
      </w:pPr>
    </w:p>
    <w:p w14:paraId="7881B47A">
      <w:pPr>
        <w:snapToGrid w:val="0"/>
        <w:spacing w:line="240" w:lineRule="auto"/>
        <w:jc w:val="left"/>
        <w:rPr>
          <w:rFonts w:hint="eastAsia" w:eastAsia="宋体"/>
          <w:sz w:val="21"/>
          <w:szCs w:val="21"/>
          <w:lang w:val="en-US" w:eastAsia="zh-CN"/>
        </w:rPr>
        <w:sectPr>
          <w:pgSz w:w="11906" w:h="16838"/>
          <w:pgMar w:top="1440" w:right="1463" w:bottom="1440" w:left="1463" w:header="851" w:footer="992" w:gutter="0"/>
          <w:cols w:space="425" w:num="1"/>
          <w:docGrid w:type="lines" w:linePitch="312" w:charSpace="0"/>
        </w:sectPr>
      </w:pPr>
      <w:r>
        <w:rPr>
          <w:rFonts w:hint="eastAsia" w:ascii="宋体" w:hAnsi="宋体" w:eastAsia="宋体"/>
          <w:color w:val="auto"/>
          <w:sz w:val="21"/>
          <w:szCs w:val="21"/>
          <w:highlight w:val="none"/>
        </w:rPr>
        <w:t xml:space="preserve">                             声明人：</w:t>
      </w:r>
      <w:r>
        <w:rPr>
          <w:rFonts w:hint="eastAsia" w:ascii="宋体" w:hAnsi="宋体" w:eastAsia="宋体"/>
          <w:color w:val="auto"/>
          <w:sz w:val="21"/>
          <w:szCs w:val="21"/>
          <w:highlight w:val="none"/>
          <w:u w:val="single"/>
        </w:rPr>
        <w:t>（签名</w:t>
      </w:r>
      <w:r>
        <w:rPr>
          <w:rFonts w:hint="eastAsia" w:ascii="宋体" w:hAnsi="宋体"/>
          <w:color w:val="auto"/>
          <w:sz w:val="21"/>
          <w:szCs w:val="21"/>
          <w:highlight w:val="none"/>
          <w:u w:val="single"/>
          <w:lang w:eastAsia="zh-CN"/>
        </w:rPr>
        <w:t>）</w:t>
      </w:r>
    </w:p>
    <w:p w14:paraId="36B306D2">
      <w:pPr>
        <w:pStyle w:val="5"/>
        <w:ind w:firstLine="0" w:firstLineChars="0"/>
        <w:rPr>
          <w:rFonts w:hint="eastAsia" w:eastAsia="宋体"/>
          <w:highlight w:val="none"/>
          <w:lang w:val="en-US" w:eastAsia="zh-CN"/>
        </w:rPr>
      </w:pPr>
      <w:r>
        <w:rPr>
          <w:rFonts w:hint="eastAsia" w:eastAsia="宋体"/>
          <w:highlight w:val="none"/>
          <w:lang w:val="en-US" w:eastAsia="zh-CN"/>
        </w:rPr>
        <w:t>附件四：</w:t>
      </w:r>
    </w:p>
    <w:p w14:paraId="316B35D2">
      <w:pPr>
        <w:autoSpaceDE/>
        <w:autoSpaceDN/>
        <w:spacing w:line="600" w:lineRule="exact"/>
        <w:jc w:val="center"/>
        <w:rPr>
          <w:rFonts w:hint="eastAsia" w:ascii="仿宋_GB2312" w:eastAsia="仿宋_GB2312"/>
          <w:sz w:val="32"/>
          <w:szCs w:val="32"/>
          <w:u w:val="single"/>
        </w:rPr>
      </w:pPr>
      <w:r>
        <w:rPr>
          <w:rFonts w:hint="eastAsia" w:ascii="宋体" w:hAnsi="宋体" w:eastAsia="宋体" w:cs="宋体"/>
          <w:b/>
          <w:bCs w:val="0"/>
          <w:color w:val="auto"/>
          <w:sz w:val="32"/>
          <w:szCs w:val="32"/>
          <w:lang w:val="en-US" w:eastAsia="zh-CN"/>
        </w:rPr>
        <w:t>定标委员会成员声明</w:t>
      </w:r>
    </w:p>
    <w:p w14:paraId="616360D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u w:val="single"/>
        </w:rPr>
        <w:t xml:space="preserve">   本项目招标人  </w:t>
      </w:r>
      <w:r>
        <w:rPr>
          <w:rFonts w:hint="eastAsia" w:ascii="宋体" w:hAnsi="宋体" w:eastAsia="宋体" w:cs="宋体"/>
          <w:sz w:val="21"/>
          <w:szCs w:val="21"/>
        </w:rPr>
        <w:t>：</w:t>
      </w:r>
    </w:p>
    <w:p w14:paraId="2151A6B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本人就参与</w:t>
      </w:r>
      <w:r>
        <w:rPr>
          <w:rFonts w:hint="eastAsia" w:ascii="宋体" w:hAnsi="宋体" w:eastAsia="宋体" w:cs="宋体"/>
          <w:sz w:val="21"/>
          <w:szCs w:val="21"/>
          <w:u w:val="single"/>
        </w:rPr>
        <w:t xml:space="preserve">               </w:t>
      </w:r>
      <w:r>
        <w:rPr>
          <w:rFonts w:hint="eastAsia" w:ascii="宋体" w:hAnsi="宋体" w:eastAsia="宋体" w:cs="宋体"/>
          <w:sz w:val="21"/>
          <w:szCs w:val="21"/>
        </w:rPr>
        <w:t>项目的</w:t>
      </w:r>
      <w:r>
        <w:rPr>
          <w:rFonts w:hint="eastAsia" w:ascii="宋体" w:hAnsi="宋体" w:eastAsia="宋体" w:cs="宋体"/>
          <w:sz w:val="21"/>
          <w:szCs w:val="21"/>
          <w:lang w:val="en-US" w:eastAsia="zh-CN"/>
        </w:rPr>
        <w:t>定</w:t>
      </w:r>
      <w:r>
        <w:rPr>
          <w:rFonts w:hint="eastAsia" w:ascii="宋体" w:hAnsi="宋体" w:eastAsia="宋体" w:cs="宋体"/>
          <w:sz w:val="21"/>
          <w:szCs w:val="21"/>
        </w:rPr>
        <w:t>标工作，作出郑重声明：</w:t>
      </w:r>
    </w:p>
    <w:p w14:paraId="72A0A28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一、本人严格遵守评标场所管理规定，服从</w:t>
      </w:r>
      <w:r>
        <w:rPr>
          <w:rFonts w:hint="eastAsia" w:ascii="宋体" w:hAnsi="宋体" w:eastAsia="宋体" w:cs="宋体"/>
          <w:sz w:val="21"/>
          <w:szCs w:val="21"/>
          <w:lang w:val="en-US" w:eastAsia="zh-CN"/>
        </w:rPr>
        <w:t>定</w:t>
      </w:r>
      <w:r>
        <w:rPr>
          <w:rFonts w:hint="eastAsia" w:ascii="宋体" w:hAnsi="宋体" w:eastAsia="宋体" w:cs="宋体"/>
          <w:sz w:val="21"/>
          <w:szCs w:val="21"/>
        </w:rPr>
        <w:t>标场所现场管理。本人完全知悉并自愿在</w:t>
      </w:r>
      <w:r>
        <w:rPr>
          <w:rFonts w:hint="eastAsia" w:ascii="宋体" w:hAnsi="宋体" w:eastAsia="宋体" w:cs="宋体"/>
          <w:sz w:val="21"/>
          <w:szCs w:val="21"/>
          <w:lang w:val="en-US" w:eastAsia="zh-CN"/>
        </w:rPr>
        <w:t>定标</w:t>
      </w:r>
      <w:r>
        <w:rPr>
          <w:rFonts w:hint="eastAsia" w:ascii="宋体" w:hAnsi="宋体" w:eastAsia="宋体" w:cs="宋体"/>
          <w:sz w:val="21"/>
          <w:szCs w:val="21"/>
        </w:rPr>
        <w:t>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B8A222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二、在本项目</w:t>
      </w:r>
      <w:r>
        <w:rPr>
          <w:rFonts w:hint="eastAsia" w:ascii="宋体" w:hAnsi="宋体" w:eastAsia="宋体" w:cs="宋体"/>
          <w:sz w:val="21"/>
          <w:szCs w:val="21"/>
          <w:lang w:val="en-US" w:eastAsia="zh-CN"/>
        </w:rPr>
        <w:t>定</w:t>
      </w:r>
      <w:r>
        <w:rPr>
          <w:rFonts w:hint="eastAsia" w:ascii="宋体" w:hAnsi="宋体" w:eastAsia="宋体" w:cs="宋体"/>
          <w:sz w:val="21"/>
          <w:szCs w:val="21"/>
        </w:rPr>
        <w:t>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6575FED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三、本人将按照本项目招标文件规定的</w:t>
      </w:r>
      <w:r>
        <w:rPr>
          <w:rFonts w:hint="eastAsia" w:ascii="宋体" w:hAnsi="宋体" w:eastAsia="宋体" w:cs="宋体"/>
          <w:sz w:val="21"/>
          <w:szCs w:val="21"/>
          <w:lang w:val="en-US" w:eastAsia="zh-CN"/>
        </w:rPr>
        <w:t>定</w:t>
      </w:r>
      <w:r>
        <w:rPr>
          <w:rFonts w:hint="eastAsia" w:ascii="宋体" w:hAnsi="宋体" w:eastAsia="宋体" w:cs="宋体"/>
          <w:sz w:val="21"/>
          <w:szCs w:val="21"/>
        </w:rPr>
        <w:t>标标准和方法，客观、公正地对投标文件提出评审意见，不故意拖延</w:t>
      </w:r>
      <w:r>
        <w:rPr>
          <w:rFonts w:hint="eastAsia" w:ascii="宋体" w:hAnsi="宋体" w:eastAsia="宋体" w:cs="宋体"/>
          <w:sz w:val="21"/>
          <w:szCs w:val="21"/>
          <w:lang w:val="en-US" w:eastAsia="zh-CN"/>
        </w:rPr>
        <w:t>定</w:t>
      </w:r>
      <w:r>
        <w:rPr>
          <w:rFonts w:hint="eastAsia" w:ascii="宋体" w:hAnsi="宋体" w:eastAsia="宋体" w:cs="宋体"/>
          <w:sz w:val="21"/>
          <w:szCs w:val="21"/>
        </w:rPr>
        <w:t>标时间，或者敷衍塞责随意评</w:t>
      </w:r>
      <w:r>
        <w:rPr>
          <w:rFonts w:hint="eastAsia" w:ascii="宋体" w:hAnsi="宋体" w:eastAsia="宋体" w:cs="宋体"/>
          <w:sz w:val="21"/>
          <w:szCs w:val="21"/>
          <w:lang w:val="en-US" w:eastAsia="zh-CN"/>
        </w:rPr>
        <w:t>审</w:t>
      </w:r>
      <w:r>
        <w:rPr>
          <w:rFonts w:hint="eastAsia" w:ascii="宋体" w:hAnsi="宋体" w:eastAsia="宋体" w:cs="宋体"/>
          <w:sz w:val="21"/>
          <w:szCs w:val="21"/>
        </w:rPr>
        <w:t>，不透露本项目</w:t>
      </w:r>
      <w:r>
        <w:rPr>
          <w:rFonts w:hint="eastAsia" w:ascii="宋体" w:hAnsi="宋体" w:eastAsia="宋体" w:cs="宋体"/>
          <w:sz w:val="21"/>
          <w:szCs w:val="21"/>
          <w:lang w:val="en-US" w:eastAsia="zh-CN"/>
        </w:rPr>
        <w:t>定</w:t>
      </w:r>
      <w:r>
        <w:rPr>
          <w:rFonts w:hint="eastAsia" w:ascii="宋体" w:hAnsi="宋体" w:eastAsia="宋体" w:cs="宋体"/>
          <w:sz w:val="21"/>
          <w:szCs w:val="21"/>
        </w:rPr>
        <w:t>标委员会成员身份，不透露对本项目投标文件的评审和比较、</w:t>
      </w:r>
      <w:r>
        <w:rPr>
          <w:rFonts w:hint="eastAsia" w:ascii="宋体" w:hAnsi="宋体" w:eastAsia="宋体" w:cs="宋体"/>
          <w:sz w:val="21"/>
          <w:szCs w:val="21"/>
          <w:highlight w:val="none"/>
          <w:lang w:val="en-US" w:eastAsia="zh-CN"/>
        </w:rPr>
        <w:t>定标</w:t>
      </w:r>
      <w:r>
        <w:rPr>
          <w:rFonts w:hint="eastAsia" w:ascii="宋体" w:hAnsi="宋体" w:eastAsia="宋体" w:cs="宋体"/>
          <w:sz w:val="21"/>
          <w:szCs w:val="21"/>
        </w:rPr>
        <w:t>情况、在</w:t>
      </w:r>
      <w:r>
        <w:rPr>
          <w:rFonts w:hint="eastAsia" w:ascii="宋体" w:hAnsi="宋体" w:eastAsia="宋体" w:cs="宋体"/>
          <w:sz w:val="21"/>
          <w:szCs w:val="21"/>
          <w:lang w:val="en-US" w:eastAsia="zh-CN"/>
        </w:rPr>
        <w:t>定</w:t>
      </w:r>
      <w:r>
        <w:rPr>
          <w:rFonts w:hint="eastAsia" w:ascii="宋体" w:hAnsi="宋体" w:eastAsia="宋体" w:cs="宋体"/>
          <w:sz w:val="21"/>
          <w:szCs w:val="21"/>
        </w:rPr>
        <w:t>标过程中知悉的国家秘密和商业秘密以及与</w:t>
      </w:r>
      <w:r>
        <w:rPr>
          <w:rFonts w:hint="eastAsia" w:ascii="宋体" w:hAnsi="宋体" w:eastAsia="宋体" w:cs="宋体"/>
          <w:sz w:val="21"/>
          <w:szCs w:val="21"/>
          <w:lang w:val="en-US" w:eastAsia="zh-CN"/>
        </w:rPr>
        <w:t>定</w:t>
      </w:r>
      <w:r>
        <w:rPr>
          <w:rFonts w:hint="eastAsia" w:ascii="宋体" w:hAnsi="宋体" w:eastAsia="宋体" w:cs="宋体"/>
          <w:sz w:val="21"/>
          <w:szCs w:val="21"/>
        </w:rPr>
        <w:t>标有关的其他情况。在本项目</w:t>
      </w:r>
      <w:r>
        <w:rPr>
          <w:rFonts w:hint="eastAsia" w:ascii="宋体" w:hAnsi="宋体" w:eastAsia="宋体" w:cs="宋体"/>
          <w:sz w:val="21"/>
          <w:szCs w:val="21"/>
          <w:lang w:val="en-US" w:eastAsia="zh-CN"/>
        </w:rPr>
        <w:t>定</w:t>
      </w:r>
      <w:r>
        <w:rPr>
          <w:rFonts w:hint="eastAsia" w:ascii="宋体" w:hAnsi="宋体" w:eastAsia="宋体" w:cs="宋体"/>
          <w:sz w:val="21"/>
          <w:szCs w:val="21"/>
        </w:rPr>
        <w:t>标过程中，本人不对</w:t>
      </w:r>
      <w:r>
        <w:rPr>
          <w:rFonts w:hint="eastAsia" w:ascii="宋体" w:hAnsi="宋体" w:eastAsia="宋体" w:cs="宋体"/>
          <w:sz w:val="21"/>
          <w:szCs w:val="21"/>
          <w:lang w:val="en-US" w:eastAsia="zh-CN"/>
        </w:rPr>
        <w:t>定</w:t>
      </w:r>
      <w:r>
        <w:rPr>
          <w:rFonts w:hint="eastAsia" w:ascii="宋体" w:hAnsi="宋体" w:eastAsia="宋体" w:cs="宋体"/>
          <w:sz w:val="21"/>
          <w:szCs w:val="21"/>
        </w:rPr>
        <w:t>标委员会其他成员的独立评审施加不当影响；不接受任何单位或者个人明示或者暗示提出的倾向或者排斥本项目特定投标人的要求；不对</w:t>
      </w:r>
      <w:r>
        <w:rPr>
          <w:rFonts w:hint="eastAsia" w:ascii="宋体" w:hAnsi="宋体" w:eastAsia="宋体" w:cs="宋体"/>
          <w:sz w:val="21"/>
          <w:szCs w:val="21"/>
          <w:lang w:val="en-US" w:eastAsia="zh-CN"/>
        </w:rPr>
        <w:t>定</w:t>
      </w:r>
      <w:r>
        <w:rPr>
          <w:rFonts w:hint="eastAsia" w:ascii="宋体" w:hAnsi="宋体" w:eastAsia="宋体" w:cs="宋体"/>
          <w:sz w:val="21"/>
          <w:szCs w:val="21"/>
        </w:rPr>
        <w:t>标委员会其他成员或者其他人员发表带有倾向性、误导性的言论或者暗示性的意见建议。</w:t>
      </w:r>
    </w:p>
    <w:p w14:paraId="2826CAB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w:t>
      </w:r>
      <w:r>
        <w:rPr>
          <w:rFonts w:hint="eastAsia" w:ascii="宋体" w:hAnsi="宋体" w:eastAsia="宋体" w:cs="宋体"/>
          <w:sz w:val="21"/>
          <w:szCs w:val="21"/>
          <w:lang w:val="en-US" w:eastAsia="zh-CN"/>
        </w:rPr>
        <w:t>定</w:t>
      </w:r>
      <w:r>
        <w:rPr>
          <w:rFonts w:hint="eastAsia" w:ascii="宋体" w:hAnsi="宋体" w:eastAsia="宋体" w:cs="宋体"/>
          <w:sz w:val="21"/>
          <w:szCs w:val="21"/>
        </w:rPr>
        <w:t>标结束后，如果本项目需要复核或者存在</w:t>
      </w:r>
      <w:r>
        <w:rPr>
          <w:rFonts w:hint="eastAsia" w:ascii="宋体" w:hAnsi="宋体" w:eastAsia="宋体" w:cs="宋体"/>
          <w:sz w:val="21"/>
          <w:szCs w:val="21"/>
          <w:lang w:val="en-US" w:eastAsia="zh-CN"/>
        </w:rPr>
        <w:t>投诉</w:t>
      </w:r>
      <w:r>
        <w:rPr>
          <w:rFonts w:hint="eastAsia" w:ascii="宋体" w:hAnsi="宋体" w:eastAsia="宋体" w:cs="宋体"/>
          <w:sz w:val="21"/>
          <w:szCs w:val="21"/>
        </w:rPr>
        <w:t>的，本人保证在招标人要求的时间内配合招标人进行复核或者</w:t>
      </w:r>
      <w:r>
        <w:rPr>
          <w:rFonts w:hint="eastAsia" w:ascii="宋体" w:hAnsi="宋体" w:eastAsia="宋体" w:cs="宋体"/>
          <w:sz w:val="21"/>
          <w:szCs w:val="21"/>
          <w:lang w:val="en-US" w:eastAsia="zh-CN"/>
        </w:rPr>
        <w:t>投诉</w:t>
      </w:r>
      <w:r>
        <w:rPr>
          <w:rFonts w:hint="eastAsia" w:ascii="宋体" w:hAnsi="宋体" w:eastAsia="宋体" w:cs="宋体"/>
          <w:sz w:val="21"/>
          <w:szCs w:val="21"/>
        </w:rPr>
        <w:t>处理工作，也保证在规定时间内配合招标监督机构依法对本项目评审情况进行的调查。如果本人存在评审错误的，本人将主动改正错误，配合招标人挽回损失。</w:t>
      </w:r>
    </w:p>
    <w:p w14:paraId="71DA5E3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五、招标监督机构依法处理本项目投诉、信访或者举报时，经调查后确认本人存在评审错误的，本人接受将本人列入招标人</w:t>
      </w:r>
      <w:r>
        <w:rPr>
          <w:rFonts w:hint="eastAsia" w:ascii="宋体" w:hAnsi="宋体" w:eastAsia="宋体" w:cs="宋体"/>
          <w:sz w:val="21"/>
          <w:szCs w:val="21"/>
          <w:lang w:val="en-US" w:eastAsia="zh-CN"/>
        </w:rPr>
        <w:t>定</w:t>
      </w:r>
      <w:r>
        <w:rPr>
          <w:rFonts w:hint="eastAsia" w:ascii="宋体" w:hAnsi="宋体" w:eastAsia="宋体" w:cs="宋体"/>
          <w:sz w:val="21"/>
          <w:szCs w:val="21"/>
        </w:rPr>
        <w:t>标专家回避名单等相关处理措施，本人也接受本项目招标监督机构依法对本人进行的处理。</w:t>
      </w:r>
    </w:p>
    <w:p w14:paraId="7DFF023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如果本人违反上述声明内容，造成的后果由本人自行承担。</w:t>
      </w:r>
    </w:p>
    <w:p w14:paraId="3F2110E1">
      <w:pPr>
        <w:spacing w:line="360" w:lineRule="auto"/>
        <w:ind w:firstLine="420" w:firstLineChars="200"/>
        <w:rPr>
          <w:rFonts w:hint="eastAsia" w:ascii="宋体" w:hAnsi="宋体" w:eastAsia="宋体" w:cs="宋体"/>
          <w:sz w:val="21"/>
          <w:szCs w:val="21"/>
        </w:rPr>
      </w:pPr>
    </w:p>
    <w:p w14:paraId="576874CB">
      <w:pPr>
        <w:pStyle w:val="5"/>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rPr>
        <w:t xml:space="preserve">                             声明人：</w:t>
      </w:r>
      <w:r>
        <w:rPr>
          <w:rFonts w:hint="eastAsia" w:ascii="宋体" w:hAnsi="宋体" w:eastAsia="宋体" w:cs="宋体"/>
          <w:sz w:val="21"/>
          <w:szCs w:val="21"/>
          <w:u w:val="single"/>
        </w:rPr>
        <w:t xml:space="preserve">（签名）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Wingdings 2">
    <w:panose1 w:val="05020102010507070707"/>
    <w:charset w:val="02"/>
    <w:family w:val="auto"/>
    <w:pitch w:val="default"/>
    <w:sig w:usb0="00000000" w:usb1="00000000" w:usb2="00000000" w:usb3="00000000" w:csb0="8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0C597">
    <w:pPr>
      <w:pStyle w:val="7"/>
      <w:jc w:val="center"/>
    </w:pPr>
    <w:r>
      <w:fldChar w:fldCharType="begin"/>
    </w:r>
    <w:r>
      <w:instrText xml:space="preserve">PAGE   \* MERGEFORMAT</w:instrText>
    </w:r>
    <w:r>
      <w:fldChar w:fldCharType="separate"/>
    </w:r>
    <w:r>
      <w:rPr>
        <w:lang w:val="zh-CN"/>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2D786">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01EB0">
    <w:pPr>
      <w:pStyle w:val="7"/>
      <w:jc w:val="center"/>
    </w:pPr>
    <w:r>
      <w:fldChar w:fldCharType="begin"/>
    </w:r>
    <w:r>
      <w:instrText xml:space="preserve">PAGE   \* MERGEFORMAT</w:instrText>
    </w:r>
    <w:r>
      <w:fldChar w:fldCharType="separate"/>
    </w:r>
    <w:r>
      <w:rPr>
        <w:lang w:val="zh-CN"/>
      </w:rPr>
      <w:t>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8CD36">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367A">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9477C"/>
    <w:rsid w:val="044F0706"/>
    <w:rsid w:val="051F457C"/>
    <w:rsid w:val="05DA06BC"/>
    <w:rsid w:val="06497B03"/>
    <w:rsid w:val="073109F8"/>
    <w:rsid w:val="07A446F8"/>
    <w:rsid w:val="08167D17"/>
    <w:rsid w:val="0B1806C0"/>
    <w:rsid w:val="0CB97065"/>
    <w:rsid w:val="0E2476A4"/>
    <w:rsid w:val="0EEE734B"/>
    <w:rsid w:val="124E3EA8"/>
    <w:rsid w:val="1629321E"/>
    <w:rsid w:val="16C56807"/>
    <w:rsid w:val="17F4796A"/>
    <w:rsid w:val="18AE7C0A"/>
    <w:rsid w:val="1BA154E6"/>
    <w:rsid w:val="1C86139A"/>
    <w:rsid w:val="1D3F35B6"/>
    <w:rsid w:val="1E174F10"/>
    <w:rsid w:val="20457135"/>
    <w:rsid w:val="206369CD"/>
    <w:rsid w:val="212604EE"/>
    <w:rsid w:val="232F19D7"/>
    <w:rsid w:val="243917C7"/>
    <w:rsid w:val="25227EA9"/>
    <w:rsid w:val="26C774D8"/>
    <w:rsid w:val="2AEB2687"/>
    <w:rsid w:val="2C095AB1"/>
    <w:rsid w:val="2D335FEA"/>
    <w:rsid w:val="31070819"/>
    <w:rsid w:val="34414348"/>
    <w:rsid w:val="34545741"/>
    <w:rsid w:val="36C546D4"/>
    <w:rsid w:val="3A7B238F"/>
    <w:rsid w:val="3C0555B2"/>
    <w:rsid w:val="3D1C447A"/>
    <w:rsid w:val="3DD11A6C"/>
    <w:rsid w:val="3ECA46AF"/>
    <w:rsid w:val="3F0C1E4F"/>
    <w:rsid w:val="3FA97950"/>
    <w:rsid w:val="3FAB68BC"/>
    <w:rsid w:val="3FFD6511"/>
    <w:rsid w:val="425C413F"/>
    <w:rsid w:val="4848592D"/>
    <w:rsid w:val="48B24F06"/>
    <w:rsid w:val="4AC86562"/>
    <w:rsid w:val="4E803449"/>
    <w:rsid w:val="558B3309"/>
    <w:rsid w:val="56401749"/>
    <w:rsid w:val="574870DD"/>
    <w:rsid w:val="58AB5080"/>
    <w:rsid w:val="5E104BFA"/>
    <w:rsid w:val="5F053010"/>
    <w:rsid w:val="5F830B05"/>
    <w:rsid w:val="605C64DD"/>
    <w:rsid w:val="61291238"/>
    <w:rsid w:val="62A2276D"/>
    <w:rsid w:val="62BE57EC"/>
    <w:rsid w:val="63927568"/>
    <w:rsid w:val="69E80793"/>
    <w:rsid w:val="6A7D62B1"/>
    <w:rsid w:val="6ACF0A09"/>
    <w:rsid w:val="6B1022F8"/>
    <w:rsid w:val="72AA34DE"/>
    <w:rsid w:val="733A10B1"/>
    <w:rsid w:val="73F44610"/>
    <w:rsid w:val="7A153A78"/>
    <w:rsid w:val="7CA57EB5"/>
    <w:rsid w:val="7F523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Times New Roman" w:hAnsi="Times New Roman" w:eastAsia="宋体" w:cs="Times New Roman"/>
      <w:lang w:val="en-US" w:eastAsia="zh-CN" w:bidi="ar-SA"/>
    </w:rPr>
  </w:style>
  <w:style w:type="paragraph" w:styleId="3">
    <w:name w:val="heading 2"/>
    <w:basedOn w:val="1"/>
    <w:next w:val="1"/>
    <w:qFormat/>
    <w:uiPriority w:val="9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qFormat/>
    <w:uiPriority w:val="9"/>
    <w:pPr>
      <w:widowControl/>
      <w:autoSpaceDE/>
      <w:autoSpaceDN/>
      <w:spacing w:before="100" w:beforeAutospacing="1" w:after="100" w:afterAutospacing="1"/>
      <w:outlineLvl w:val="2"/>
    </w:pPr>
    <w:rPr>
      <w:rFonts w:ascii="宋体" w:hAnsi="宋体"/>
      <w:b/>
      <w:bCs/>
      <w:sz w:val="27"/>
      <w:szCs w:val="27"/>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5">
    <w:name w:val="Normal Indent"/>
    <w:basedOn w:val="1"/>
    <w:next w:val="1"/>
    <w:qFormat/>
    <w:uiPriority w:val="0"/>
    <w:pPr>
      <w:ind w:firstLine="420" w:firstLineChars="200"/>
      <w:jc w:val="left"/>
    </w:pPr>
    <w:rPr>
      <w:rFonts w:eastAsia="Calibri"/>
      <w:kern w:val="0"/>
      <w:sz w:val="22"/>
      <w:szCs w:val="22"/>
      <w:lang w:eastAsia="en-US"/>
    </w:rPr>
  </w:style>
  <w:style w:type="paragraph" w:styleId="6">
    <w:name w:val="Body Text"/>
    <w:basedOn w:val="1"/>
    <w:next w:val="1"/>
    <w:unhideWhenUsed/>
    <w:qFormat/>
    <w:uiPriority w:val="1"/>
    <w:pPr>
      <w:spacing w:beforeLines="0" w:afterLines="0"/>
      <w:ind w:left="520"/>
    </w:pPr>
    <w:rPr>
      <w:rFonts w:ascii="宋体" w:hAnsi="宋体"/>
      <w:sz w:val="21"/>
    </w:rPr>
  </w:style>
  <w:style w:type="paragraph" w:styleId="7">
    <w:name w:val="footer"/>
    <w:basedOn w:val="1"/>
    <w:unhideWhenUsed/>
    <w:qFormat/>
    <w:uiPriority w:val="0"/>
    <w:pPr>
      <w:tabs>
        <w:tab w:val="center" w:pos="4153"/>
        <w:tab w:val="right" w:pos="8306"/>
      </w:tabs>
      <w:snapToGrid w:val="0"/>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Body Text 2"/>
    <w:basedOn w:val="1"/>
    <w:qFormat/>
    <w:uiPriority w:val="0"/>
    <w:rPr>
      <w:rFonts w:ascii="宋体" w:hAnsi="宋体"/>
      <w:kern w:val="0"/>
      <w:sz w:val="20"/>
      <w:szCs w:val="24"/>
      <w:u w:val="single"/>
    </w:rPr>
  </w:style>
  <w:style w:type="character" w:styleId="12">
    <w:name w:val="page number"/>
    <w:unhideWhenUsed/>
    <w:qFormat/>
    <w:uiPriority w:val="0"/>
    <w:rPr>
      <w:rFonts w:hint="default" w:ascii="Times New Roman"/>
      <w:sz w:val="24"/>
    </w:rPr>
  </w:style>
  <w:style w:type="paragraph" w:customStyle="1" w:styleId="1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9445</Words>
  <Characters>10202</Characters>
  <Lines>0</Lines>
  <Paragraphs>0</Paragraphs>
  <TotalTime>42</TotalTime>
  <ScaleCrop>false</ScaleCrop>
  <LinksUpToDate>false</LinksUpToDate>
  <CharactersWithSpaces>10890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2025-06-05T08:20:00Z</dcterms:created>
  <dc:creator>86135</dc:creator>
  <cp:lastModifiedBy>鸿广</cp:lastModifiedBy>
  <cp:lastPrinted>2025-07-24T01:56:00Z</cp:lastPrinted>
  <dcterms:modified xsi:type="dcterms:W3CDTF">2025-07-30T01:56:58Z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eyJoZGlkIjoiYmFkY2UxZjJmZjQ5YTBmMzQ1Y2FkY2NmOGUzZmU0NDkiLCJ1c2VySWQiOiI0MzIxOTE0NDMifQ==</vt:lpwstr>
  </property>
  <property fmtid="{D5CDD505-2E9C-101B-9397-08002B2CF9AE}" pid="4" name="ICV">
    <vt:lpwstr>F26B0847A6124D839EB3CA816AD0FE4D_12</vt:lpwstr>
  </property>
</Properties>
</file>