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14E8" w14:textId="77777777" w:rsidR="00714922" w:rsidRPr="00763D9D" w:rsidRDefault="00714922">
      <w:pPr>
        <w:pStyle w:val="1-"/>
        <w:rPr>
          <w:rFonts w:ascii="仿宋" w:eastAsia="仿宋" w:hAnsi="仿宋" w:cs="仿宋" w:hint="eastAsia"/>
        </w:rPr>
      </w:pPr>
    </w:p>
    <w:p w14:paraId="19B8F65B" w14:textId="77777777" w:rsidR="00714922" w:rsidRPr="00763D9D" w:rsidRDefault="00000000">
      <w:pPr>
        <w:pStyle w:val="1-0"/>
        <w:rPr>
          <w:rFonts w:ascii="仿宋" w:eastAsia="仿宋" w:hAnsi="仿宋" w:cs="仿宋" w:hint="eastAsia"/>
          <w:sz w:val="48"/>
          <w:szCs w:val="32"/>
        </w:rPr>
      </w:pPr>
      <w:bookmarkStart w:id="0" w:name="_Toc23183"/>
      <w:bookmarkStart w:id="1" w:name="_Toc28124"/>
      <w:bookmarkStart w:id="2" w:name="_Toc3698"/>
      <w:bookmarkStart w:id="3" w:name="_Toc7001"/>
      <w:bookmarkStart w:id="4" w:name="_Toc16675"/>
      <w:bookmarkStart w:id="5" w:name="_Toc352"/>
      <w:bookmarkStart w:id="6" w:name="_Toc12223"/>
      <w:bookmarkStart w:id="7" w:name="_Toc29236"/>
      <w:bookmarkStart w:id="8" w:name="_Toc19444"/>
      <w:bookmarkStart w:id="9" w:name="_Toc18741"/>
      <w:r w:rsidRPr="00763D9D">
        <w:rPr>
          <w:rFonts w:ascii="仿宋" w:eastAsia="仿宋" w:hAnsi="仿宋" w:cs="仿宋" w:hint="eastAsia"/>
          <w:sz w:val="48"/>
          <w:szCs w:val="32"/>
        </w:rPr>
        <w:t>从化“环南昆山—罗浮山”</w:t>
      </w:r>
    </w:p>
    <w:p w14:paraId="67CFAE03" w14:textId="77777777" w:rsidR="00714922" w:rsidRPr="00763D9D" w:rsidRDefault="00000000">
      <w:pPr>
        <w:pStyle w:val="1-0"/>
        <w:rPr>
          <w:rFonts w:ascii="仿宋" w:eastAsia="仿宋" w:hAnsi="仿宋" w:cs="仿宋" w:hint="eastAsia"/>
          <w:sz w:val="48"/>
          <w:szCs w:val="32"/>
        </w:rPr>
      </w:pPr>
      <w:r w:rsidRPr="00763D9D">
        <w:rPr>
          <w:rFonts w:ascii="仿宋" w:eastAsia="仿宋" w:hAnsi="仿宋" w:cs="仿宋" w:hint="eastAsia"/>
          <w:sz w:val="48"/>
          <w:szCs w:val="32"/>
        </w:rPr>
        <w:t>文旅体融合发展示范带基础设施项目</w:t>
      </w:r>
    </w:p>
    <w:p w14:paraId="2553A8B2" w14:textId="77777777" w:rsidR="00714922" w:rsidRPr="00763D9D" w:rsidRDefault="00000000">
      <w:pPr>
        <w:pStyle w:val="1-1"/>
        <w:rPr>
          <w:rFonts w:ascii="仿宋" w:eastAsia="仿宋" w:hAnsi="仿宋" w:cs="仿宋" w:hint="eastAsia"/>
        </w:rPr>
      </w:pPr>
      <w:r w:rsidRPr="00763D9D">
        <w:rPr>
          <w:rFonts w:ascii="仿宋" w:eastAsia="仿宋" w:hAnsi="仿宋" w:cs="仿宋" w:hint="eastAsia"/>
        </w:rPr>
        <w:t>建设方案</w:t>
      </w:r>
    </w:p>
    <w:p w14:paraId="157B74F5" w14:textId="77777777" w:rsidR="00714922" w:rsidRPr="00763D9D" w:rsidRDefault="00714922">
      <w:pPr>
        <w:pStyle w:val="1-"/>
        <w:rPr>
          <w:rFonts w:ascii="仿宋" w:eastAsia="仿宋" w:hAnsi="仿宋" w:cs="仿宋" w:hint="eastAsia"/>
        </w:rPr>
      </w:pPr>
    </w:p>
    <w:p w14:paraId="3C4288A3" w14:textId="77777777" w:rsidR="00714922" w:rsidRPr="00763D9D" w:rsidRDefault="00714922">
      <w:pPr>
        <w:pStyle w:val="1-"/>
        <w:rPr>
          <w:rFonts w:ascii="仿宋" w:eastAsia="仿宋" w:hAnsi="仿宋" w:cs="仿宋" w:hint="eastAsia"/>
        </w:rPr>
      </w:pPr>
    </w:p>
    <w:p w14:paraId="5F80A071" w14:textId="77777777" w:rsidR="00714922" w:rsidRPr="00763D9D" w:rsidRDefault="00714922">
      <w:pPr>
        <w:pStyle w:val="1-"/>
        <w:rPr>
          <w:rFonts w:ascii="仿宋" w:eastAsia="仿宋" w:hAnsi="仿宋" w:cs="仿宋" w:hint="eastAsia"/>
        </w:rPr>
      </w:pPr>
    </w:p>
    <w:p w14:paraId="6497F6F9" w14:textId="77777777" w:rsidR="00714922" w:rsidRPr="00763D9D" w:rsidRDefault="00714922">
      <w:pPr>
        <w:pStyle w:val="1-"/>
        <w:rPr>
          <w:rFonts w:ascii="仿宋" w:eastAsia="仿宋" w:hAnsi="仿宋" w:cs="仿宋" w:hint="eastAsia"/>
        </w:rPr>
      </w:pPr>
    </w:p>
    <w:p w14:paraId="34EAAC30" w14:textId="77777777" w:rsidR="00714922" w:rsidRPr="00763D9D" w:rsidRDefault="00714922">
      <w:pPr>
        <w:pStyle w:val="1-"/>
        <w:rPr>
          <w:rFonts w:ascii="仿宋" w:eastAsia="仿宋" w:hAnsi="仿宋" w:cs="仿宋" w:hint="eastAsia"/>
        </w:rPr>
      </w:pPr>
    </w:p>
    <w:p w14:paraId="29DC7F56" w14:textId="77777777" w:rsidR="00714922" w:rsidRPr="00763D9D" w:rsidRDefault="00714922">
      <w:pPr>
        <w:pStyle w:val="1-"/>
        <w:rPr>
          <w:rFonts w:ascii="仿宋" w:eastAsia="仿宋" w:hAnsi="仿宋" w:cs="仿宋" w:hint="eastAsia"/>
        </w:rPr>
      </w:pPr>
    </w:p>
    <w:p w14:paraId="0B0DCE2D" w14:textId="77777777" w:rsidR="00714922" w:rsidRPr="00763D9D" w:rsidRDefault="00714922">
      <w:pPr>
        <w:pStyle w:val="1-"/>
        <w:rPr>
          <w:rFonts w:ascii="仿宋" w:eastAsia="仿宋" w:hAnsi="仿宋" w:cs="仿宋" w:hint="eastAsia"/>
        </w:rPr>
      </w:pPr>
    </w:p>
    <w:p w14:paraId="2BAB5636" w14:textId="77777777" w:rsidR="00714922" w:rsidRPr="00763D9D" w:rsidRDefault="00714922">
      <w:pPr>
        <w:pStyle w:val="1-"/>
        <w:rPr>
          <w:rFonts w:ascii="仿宋" w:eastAsia="仿宋" w:hAnsi="仿宋" w:cs="仿宋" w:hint="eastAsia"/>
        </w:rPr>
      </w:pPr>
    </w:p>
    <w:p w14:paraId="6717227E" w14:textId="77777777" w:rsidR="00714922" w:rsidRPr="00763D9D" w:rsidRDefault="00714922">
      <w:pPr>
        <w:pStyle w:val="1-"/>
        <w:rPr>
          <w:rFonts w:ascii="仿宋" w:eastAsia="仿宋" w:hAnsi="仿宋" w:cs="仿宋" w:hint="eastAsia"/>
        </w:rPr>
      </w:pPr>
    </w:p>
    <w:p w14:paraId="7D93238C" w14:textId="77777777" w:rsidR="00714922" w:rsidRPr="00763D9D" w:rsidRDefault="00714922">
      <w:pPr>
        <w:pStyle w:val="1-"/>
        <w:rPr>
          <w:rFonts w:ascii="仿宋" w:eastAsia="仿宋" w:hAnsi="仿宋" w:cs="仿宋" w:hint="eastAsia"/>
        </w:rPr>
      </w:pPr>
    </w:p>
    <w:p w14:paraId="10C7A1A8" w14:textId="77777777" w:rsidR="00714922" w:rsidRPr="00763D9D" w:rsidRDefault="00000000">
      <w:pPr>
        <w:pStyle w:val="1-"/>
        <w:jc w:val="center"/>
        <w:rPr>
          <w:rFonts w:ascii="仿宋" w:eastAsia="仿宋" w:hAnsi="仿宋" w:cs="仿宋" w:hint="eastAsia"/>
        </w:rPr>
      </w:pPr>
      <w:r w:rsidRPr="00763D9D">
        <w:rPr>
          <w:rFonts w:ascii="仿宋" w:eastAsia="仿宋" w:hAnsi="仿宋" w:cs="仿宋" w:hint="eastAsia"/>
          <w:noProof/>
        </w:rPr>
        <w:drawing>
          <wp:anchor distT="0" distB="0" distL="114300" distR="114300" simplePos="0" relativeHeight="251659264" behindDoc="0" locked="0" layoutInCell="1" allowOverlap="1" wp14:anchorId="2B575885" wp14:editId="50EBB37E">
            <wp:simplePos x="0" y="0"/>
            <wp:positionH relativeFrom="margin">
              <wp:posOffset>3129280</wp:posOffset>
            </wp:positionH>
            <wp:positionV relativeFrom="paragraph">
              <wp:posOffset>6325235</wp:posOffset>
            </wp:positionV>
            <wp:extent cx="1263650" cy="1009650"/>
            <wp:effectExtent l="0" t="0" r="12700" b="0"/>
            <wp:wrapNone/>
            <wp:docPr id="37" name="图片 0" descr="封面底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0" descr="封面底图3.jpg"/>
                    <pic:cNvPicPr>
                      <a:picLocks noChangeAspect="1"/>
                    </pic:cNvPicPr>
                  </pic:nvPicPr>
                  <pic:blipFill>
                    <a:blip r:embed="rId5"/>
                    <a:stretch>
                      <a:fillRect/>
                    </a:stretch>
                  </pic:blipFill>
                  <pic:spPr>
                    <a:xfrm>
                      <a:off x="0" y="0"/>
                      <a:ext cx="1263650" cy="1009650"/>
                    </a:xfrm>
                    <a:prstGeom prst="rect">
                      <a:avLst/>
                    </a:prstGeom>
                    <a:noFill/>
                    <a:ln>
                      <a:noFill/>
                    </a:ln>
                  </pic:spPr>
                </pic:pic>
              </a:graphicData>
            </a:graphic>
          </wp:anchor>
        </w:drawing>
      </w:r>
      <w:r w:rsidRPr="00763D9D">
        <w:rPr>
          <w:rFonts w:ascii="仿宋" w:eastAsia="仿宋" w:hAnsi="仿宋" w:cs="仿宋" w:hint="eastAsia"/>
          <w:noProof/>
        </w:rPr>
        <w:drawing>
          <wp:inline distT="0" distB="0" distL="114300" distR="114300" wp14:anchorId="7D51C60E" wp14:editId="45280CC2">
            <wp:extent cx="1263650" cy="1009650"/>
            <wp:effectExtent l="0" t="0" r="12700" b="0"/>
            <wp:docPr id="158" name="图片 1" descr="封面底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 descr="封面底图3.jpg"/>
                    <pic:cNvPicPr>
                      <a:picLocks noChangeAspect="1"/>
                    </pic:cNvPicPr>
                  </pic:nvPicPr>
                  <pic:blipFill>
                    <a:blip r:embed="rId5"/>
                    <a:stretch>
                      <a:fillRect/>
                    </a:stretch>
                  </pic:blipFill>
                  <pic:spPr>
                    <a:xfrm>
                      <a:off x="0" y="0"/>
                      <a:ext cx="1263650" cy="1009650"/>
                    </a:xfrm>
                    <a:prstGeom prst="rect">
                      <a:avLst/>
                    </a:prstGeom>
                    <a:noFill/>
                    <a:ln>
                      <a:noFill/>
                    </a:ln>
                  </pic:spPr>
                </pic:pic>
              </a:graphicData>
            </a:graphic>
          </wp:inline>
        </w:drawing>
      </w:r>
    </w:p>
    <w:p w14:paraId="55915DCE" w14:textId="77777777" w:rsidR="00714922" w:rsidRPr="00763D9D" w:rsidRDefault="00714922">
      <w:pPr>
        <w:pStyle w:val="1-"/>
        <w:rPr>
          <w:rFonts w:ascii="仿宋" w:eastAsia="仿宋" w:hAnsi="仿宋" w:cs="仿宋" w:hint="eastAsia"/>
        </w:rPr>
      </w:pPr>
    </w:p>
    <w:p w14:paraId="44C89562" w14:textId="77777777" w:rsidR="00714922" w:rsidRPr="00763D9D" w:rsidRDefault="00000000">
      <w:pPr>
        <w:pStyle w:val="1-2"/>
        <w:rPr>
          <w:rFonts w:ascii="仿宋" w:eastAsia="仿宋" w:hAnsi="仿宋" w:cs="仿宋" w:hint="eastAsia"/>
        </w:rPr>
      </w:pPr>
      <w:r w:rsidRPr="00763D9D">
        <w:rPr>
          <w:rFonts w:ascii="仿宋" w:eastAsia="仿宋" w:hAnsi="仿宋" w:cs="仿宋" w:hint="eastAsia"/>
        </w:rPr>
        <w:t>广东省国际工程咨询有限公司</w:t>
      </w:r>
    </w:p>
    <w:p w14:paraId="5E179981" w14:textId="77777777" w:rsidR="00714922" w:rsidRPr="00763D9D" w:rsidRDefault="00000000">
      <w:pPr>
        <w:pStyle w:val="1-2"/>
        <w:rPr>
          <w:rFonts w:ascii="仿宋" w:eastAsia="仿宋" w:hAnsi="仿宋" w:cs="仿宋" w:hint="eastAsia"/>
        </w:rPr>
      </w:pPr>
      <w:r w:rsidRPr="00763D9D">
        <w:rPr>
          <w:rFonts w:ascii="仿宋" w:eastAsia="仿宋" w:hAnsi="仿宋" w:cs="仿宋" w:hint="eastAsia"/>
        </w:rPr>
        <w:t>二Ο二五年七月</w:t>
      </w:r>
    </w:p>
    <w:p w14:paraId="4A68DFF3" w14:textId="77777777" w:rsidR="00714922" w:rsidRPr="00763D9D" w:rsidRDefault="00000000">
      <w:pPr>
        <w:pStyle w:val="1"/>
        <w:numPr>
          <w:ilvl w:val="255"/>
          <w:numId w:val="0"/>
        </w:numPr>
        <w:spacing w:before="312" w:after="312"/>
        <w:rPr>
          <w:rFonts w:ascii="仿宋" w:eastAsia="仿宋" w:hAnsi="仿宋" w:cs="仿宋" w:hint="eastAsia"/>
        </w:rPr>
      </w:pPr>
      <w:r w:rsidRPr="00763D9D">
        <w:rPr>
          <w:rFonts w:ascii="仿宋" w:eastAsia="仿宋" w:hAnsi="仿宋" w:cs="仿宋" w:hint="eastAsia"/>
        </w:rPr>
        <w:lastRenderedPageBreak/>
        <w:t>概述</w:t>
      </w:r>
      <w:bookmarkEnd w:id="0"/>
      <w:bookmarkEnd w:id="1"/>
      <w:bookmarkEnd w:id="2"/>
      <w:bookmarkEnd w:id="3"/>
      <w:bookmarkEnd w:id="4"/>
      <w:bookmarkEnd w:id="5"/>
      <w:bookmarkEnd w:id="6"/>
      <w:bookmarkEnd w:id="7"/>
      <w:bookmarkEnd w:id="8"/>
      <w:bookmarkEnd w:id="9"/>
    </w:p>
    <w:p w14:paraId="3464514F" w14:textId="77777777" w:rsidR="00714922" w:rsidRPr="00763D9D" w:rsidRDefault="00000000">
      <w:pPr>
        <w:pStyle w:val="2"/>
        <w:spacing w:before="312"/>
        <w:rPr>
          <w:rFonts w:ascii="仿宋" w:eastAsia="仿宋" w:hAnsi="仿宋" w:cs="仿宋" w:hint="eastAsia"/>
        </w:rPr>
      </w:pPr>
      <w:bookmarkStart w:id="10" w:name="_Toc29935"/>
      <w:bookmarkStart w:id="11" w:name="_Toc27401"/>
      <w:bookmarkStart w:id="12" w:name="_Toc30209"/>
      <w:bookmarkStart w:id="13" w:name="_Toc8375"/>
      <w:bookmarkStart w:id="14" w:name="_Toc12628"/>
      <w:bookmarkStart w:id="15" w:name="_Toc24407"/>
      <w:bookmarkStart w:id="16" w:name="_Toc28907"/>
      <w:bookmarkStart w:id="17" w:name="_Toc32567"/>
      <w:bookmarkStart w:id="18" w:name="_Toc18765"/>
      <w:bookmarkStart w:id="19" w:name="_Toc2923"/>
      <w:r w:rsidRPr="00763D9D">
        <w:rPr>
          <w:rFonts w:ascii="仿宋" w:eastAsia="仿宋" w:hAnsi="仿宋" w:cs="仿宋" w:hint="eastAsia"/>
        </w:rPr>
        <w:t>项目概况</w:t>
      </w:r>
      <w:bookmarkEnd w:id="10"/>
      <w:bookmarkEnd w:id="11"/>
      <w:bookmarkEnd w:id="12"/>
      <w:bookmarkEnd w:id="13"/>
      <w:bookmarkEnd w:id="14"/>
      <w:bookmarkEnd w:id="15"/>
      <w:bookmarkEnd w:id="16"/>
      <w:bookmarkEnd w:id="17"/>
      <w:bookmarkEnd w:id="18"/>
      <w:bookmarkEnd w:id="19"/>
    </w:p>
    <w:p w14:paraId="079009FC" w14:textId="77777777" w:rsidR="00714922" w:rsidRPr="00763D9D" w:rsidRDefault="00000000">
      <w:pPr>
        <w:pStyle w:val="3"/>
        <w:rPr>
          <w:rFonts w:ascii="仿宋" w:eastAsia="仿宋" w:hAnsi="仿宋" w:cs="仿宋" w:hint="eastAsia"/>
        </w:rPr>
      </w:pPr>
      <w:r w:rsidRPr="00763D9D">
        <w:rPr>
          <w:rFonts w:ascii="仿宋" w:eastAsia="仿宋" w:hAnsi="仿宋" w:cs="仿宋" w:hint="eastAsia"/>
        </w:rPr>
        <w:t>项目名称</w:t>
      </w:r>
    </w:p>
    <w:p w14:paraId="3BDBCA8F" w14:textId="77777777" w:rsidR="00714922" w:rsidRPr="00763D9D" w:rsidRDefault="00000000">
      <w:pPr>
        <w:pStyle w:val="a0"/>
        <w:ind w:firstLine="560"/>
        <w:rPr>
          <w:rFonts w:ascii="仿宋" w:eastAsia="仿宋" w:hAnsi="仿宋" w:cs="仿宋" w:hint="eastAsia"/>
        </w:rPr>
      </w:pPr>
      <w:r w:rsidRPr="00763D9D">
        <w:rPr>
          <w:rFonts w:ascii="仿宋" w:eastAsia="仿宋" w:hAnsi="仿宋" w:cs="仿宋" w:hint="eastAsia"/>
        </w:rPr>
        <w:t>从化“环南昆山—罗浮山”文旅体融合发展示范带基础设施项目。</w:t>
      </w:r>
    </w:p>
    <w:p w14:paraId="79F6AAC2" w14:textId="77777777" w:rsidR="00714922" w:rsidRPr="00763D9D" w:rsidRDefault="00000000">
      <w:pPr>
        <w:pStyle w:val="3"/>
        <w:rPr>
          <w:rFonts w:ascii="仿宋" w:eastAsia="仿宋" w:hAnsi="仿宋" w:cs="仿宋" w:hint="eastAsia"/>
        </w:rPr>
      </w:pPr>
      <w:r w:rsidRPr="00763D9D">
        <w:rPr>
          <w:rFonts w:ascii="仿宋" w:eastAsia="仿宋" w:hAnsi="仿宋" w:cs="仿宋" w:hint="eastAsia"/>
        </w:rPr>
        <w:t>建设地点</w:t>
      </w:r>
    </w:p>
    <w:p w14:paraId="0701DA61" w14:textId="77777777" w:rsidR="00714922" w:rsidRPr="00763D9D" w:rsidRDefault="00000000">
      <w:pPr>
        <w:pStyle w:val="a0"/>
        <w:ind w:firstLine="560"/>
        <w:rPr>
          <w:rFonts w:ascii="仿宋" w:eastAsia="仿宋" w:hAnsi="仿宋" w:cs="仿宋" w:hint="eastAsia"/>
        </w:rPr>
      </w:pPr>
      <w:r w:rsidRPr="00763D9D">
        <w:rPr>
          <w:rFonts w:ascii="仿宋" w:eastAsia="仿宋" w:hAnsi="仿宋" w:cs="仿宋" w:hint="eastAsia"/>
        </w:rPr>
        <w:t>本项目实施地点位于广州市从化区温泉镇、良口镇。</w:t>
      </w:r>
    </w:p>
    <w:p w14:paraId="6D235F20" w14:textId="77777777" w:rsidR="00714922" w:rsidRPr="00763D9D" w:rsidRDefault="00000000">
      <w:pPr>
        <w:pStyle w:val="3"/>
        <w:rPr>
          <w:rFonts w:ascii="仿宋" w:eastAsia="仿宋" w:hAnsi="仿宋" w:cs="仿宋" w:hint="eastAsia"/>
        </w:rPr>
      </w:pPr>
      <w:r w:rsidRPr="00763D9D">
        <w:rPr>
          <w:rFonts w:ascii="仿宋" w:eastAsia="仿宋" w:hAnsi="仿宋" w:cs="仿宋" w:hint="eastAsia"/>
        </w:rPr>
        <w:t>建设目标</w:t>
      </w:r>
    </w:p>
    <w:p w14:paraId="01054F0E" w14:textId="77777777" w:rsidR="00714922" w:rsidRPr="00763D9D" w:rsidRDefault="00000000">
      <w:pPr>
        <w:ind w:firstLineChars="200" w:firstLine="560"/>
        <w:jc w:val="left"/>
        <w:rPr>
          <w:rFonts w:ascii="仿宋" w:eastAsia="仿宋" w:hAnsi="仿宋" w:cs="仿宋" w:hint="eastAsia"/>
        </w:rPr>
      </w:pPr>
      <w:r w:rsidRPr="00763D9D">
        <w:rPr>
          <w:rFonts w:ascii="仿宋" w:eastAsia="仿宋" w:hAnsi="仿宋" w:cs="仿宋" w:hint="eastAsia"/>
        </w:rPr>
        <w:t>以高质量发展为主题，坚持生态优先，整合现状丰富的文旅体游憩资源，补齐基础设施短板，改善道路通行能力与安全性，清理提升绿化和林相改造，完善旅游标识系统，全面提升当地文旅体综合服务水平和接待能力，吸引更多游客到访，打造“环南昆山—罗浮山”区域文旅体融合的示范样板。</w:t>
      </w:r>
    </w:p>
    <w:p w14:paraId="43B68C73" w14:textId="77777777" w:rsidR="00714922" w:rsidRPr="00763D9D" w:rsidRDefault="00000000">
      <w:pPr>
        <w:pStyle w:val="3"/>
        <w:rPr>
          <w:rFonts w:ascii="仿宋" w:eastAsia="仿宋" w:hAnsi="仿宋" w:cs="仿宋" w:hint="eastAsia"/>
        </w:rPr>
      </w:pPr>
      <w:r w:rsidRPr="00763D9D">
        <w:rPr>
          <w:rFonts w:ascii="仿宋" w:eastAsia="仿宋" w:hAnsi="仿宋" w:cs="仿宋" w:hint="eastAsia"/>
        </w:rPr>
        <w:t>建设内容和规模</w:t>
      </w:r>
    </w:p>
    <w:p w14:paraId="4D36F2BE" w14:textId="77777777" w:rsidR="00714922" w:rsidRPr="00763D9D" w:rsidRDefault="00000000">
      <w:pPr>
        <w:widowControl/>
        <w:ind w:firstLineChars="200" w:firstLine="560"/>
        <w:jc w:val="left"/>
        <w:rPr>
          <w:rFonts w:ascii="仿宋" w:eastAsia="仿宋" w:hAnsi="仿宋" w:cs="仿宋" w:hint="eastAsia"/>
        </w:rPr>
      </w:pPr>
      <w:r w:rsidRPr="00763D9D">
        <w:rPr>
          <w:rFonts w:ascii="仿宋" w:eastAsia="仿宋" w:hAnsi="仿宋" w:cs="仿宋" w:hint="eastAsia"/>
        </w:rPr>
        <w:t>本项目为文旅体融合发展示范带基础设施工程，主要建设内容为：改造温泉镇入口至彩虹大桥旅游公路慢行系统43km、水上绿道及沿线12个小节点，</w:t>
      </w:r>
      <w:r w:rsidRPr="00763D9D">
        <w:rPr>
          <w:rFonts w:ascii="仿宋" w:eastAsia="仿宋" w:hAnsi="仿宋" w:cs="仿宋"/>
        </w:rPr>
        <w:t>完善</w:t>
      </w:r>
      <w:r w:rsidRPr="00763D9D">
        <w:rPr>
          <w:rFonts w:ascii="仿宋" w:eastAsia="仿宋" w:hAnsi="仿宋" w:cs="仿宋" w:hint="eastAsia"/>
        </w:rPr>
        <w:t>4个重要服务节点的配套基础设施，建设最美旅游公路荔枝球驿站项目，工程总面积126.18公顷，包括：建设停车泊位1979个、充电桩596个、厕所10座、群众亲水活动场所12处、水上绿道13.6km，新建改造一二级驿站7处、建筑面积8323m</w:t>
      </w:r>
      <w:r w:rsidRPr="00763D9D">
        <w:rPr>
          <w:rFonts w:ascii="仿宋" w:eastAsia="仿宋" w:hAnsi="仿宋" w:cs="仿宋" w:hint="eastAsia"/>
          <w:vertAlign w:val="superscript"/>
        </w:rPr>
        <w:t>2</w:t>
      </w:r>
      <w:r w:rsidRPr="00763D9D">
        <w:rPr>
          <w:rFonts w:ascii="仿宋" w:eastAsia="仿宋" w:hAnsi="仿宋" w:cs="仿宋" w:hint="eastAsia"/>
        </w:rPr>
        <w:t>，提供综合性服务功能；完善沿线3处旅游服务社区基础设</w:t>
      </w:r>
      <w:r w:rsidRPr="00763D9D">
        <w:rPr>
          <w:rFonts w:ascii="仿宋" w:eastAsia="仿宋" w:hAnsi="仿宋" w:cs="仿宋" w:hint="eastAsia"/>
        </w:rPr>
        <w:lastRenderedPageBreak/>
        <w:t>施（改造供水管网44.28km、排水设施10.11km），提升沿线社区旅游服务接待能力。</w:t>
      </w:r>
    </w:p>
    <w:p w14:paraId="5913E880" w14:textId="77777777" w:rsidR="00714922" w:rsidRPr="00763D9D" w:rsidRDefault="00000000">
      <w:pPr>
        <w:pStyle w:val="3"/>
        <w:spacing w:beforeLines="25" w:before="78"/>
        <w:rPr>
          <w:rFonts w:ascii="仿宋" w:eastAsia="仿宋" w:hAnsi="仿宋" w:cs="仿宋" w:hint="eastAsia"/>
        </w:rPr>
      </w:pPr>
      <w:r w:rsidRPr="00763D9D">
        <w:rPr>
          <w:rFonts w:ascii="仿宋" w:eastAsia="仿宋" w:hAnsi="仿宋" w:cs="仿宋" w:hint="eastAsia"/>
        </w:rPr>
        <w:t>建设工期</w:t>
      </w:r>
    </w:p>
    <w:p w14:paraId="6BCB5FFF" w14:textId="77777777" w:rsidR="00714922" w:rsidRPr="00763D9D" w:rsidRDefault="00000000">
      <w:pPr>
        <w:pStyle w:val="a0"/>
        <w:ind w:firstLine="560"/>
        <w:rPr>
          <w:rFonts w:ascii="仿宋" w:eastAsia="仿宋" w:hAnsi="仿宋" w:cs="仿宋" w:hint="eastAsia"/>
        </w:rPr>
      </w:pPr>
      <w:r w:rsidRPr="00763D9D">
        <w:rPr>
          <w:rFonts w:ascii="仿宋" w:eastAsia="仿宋" w:hAnsi="仿宋" w:cs="仿宋" w:hint="eastAsia"/>
        </w:rPr>
        <w:t>按照项目推进计划，充分考虑实际操作的可行性与经济性，本项目于2025年5月开展前期工作，预计2026年4月开工建设，2027年12月竣工，其中建设工期为21个月。</w:t>
      </w:r>
    </w:p>
    <w:p w14:paraId="742EB03F" w14:textId="77777777" w:rsidR="00714922" w:rsidRPr="00763D9D" w:rsidRDefault="00000000">
      <w:pPr>
        <w:pStyle w:val="3"/>
        <w:rPr>
          <w:rFonts w:ascii="仿宋" w:eastAsia="仿宋" w:hAnsi="仿宋" w:cs="仿宋" w:hint="eastAsia"/>
        </w:rPr>
      </w:pPr>
      <w:r w:rsidRPr="00763D9D">
        <w:rPr>
          <w:rFonts w:ascii="仿宋" w:eastAsia="仿宋" w:hAnsi="仿宋" w:cs="仿宋" w:hint="eastAsia"/>
        </w:rPr>
        <w:t>投资估算</w:t>
      </w:r>
    </w:p>
    <w:p w14:paraId="3E2C4F68" w14:textId="7E841567" w:rsidR="00714922" w:rsidRPr="00763D9D" w:rsidRDefault="00000000">
      <w:pPr>
        <w:pStyle w:val="a0"/>
        <w:ind w:firstLine="560"/>
        <w:rPr>
          <w:rFonts w:ascii="仿宋" w:eastAsia="仿宋" w:hAnsi="仿宋" w:cs="仿宋" w:hint="eastAsia"/>
        </w:rPr>
      </w:pPr>
      <w:r w:rsidRPr="00763D9D">
        <w:rPr>
          <w:rFonts w:ascii="仿宋" w:eastAsia="仿宋" w:hAnsi="仿宋" w:cs="仿宋" w:hint="eastAsia"/>
        </w:rPr>
        <w:t>经计算，本项目建设投资</w:t>
      </w:r>
      <w:r w:rsidR="0089245A">
        <w:rPr>
          <w:rFonts w:ascii="仿宋" w:eastAsia="仿宋" w:hAnsi="仿宋" w:cs="仿宋" w:hint="eastAsia"/>
        </w:rPr>
        <w:t>49784.38</w:t>
      </w:r>
      <w:r w:rsidRPr="00763D9D">
        <w:rPr>
          <w:rFonts w:ascii="仿宋" w:eastAsia="仿宋" w:hAnsi="仿宋" w:cs="仿宋" w:hint="eastAsia"/>
        </w:rPr>
        <w:t>万元。包括工程费用</w:t>
      </w:r>
      <w:r w:rsidR="0089245A">
        <w:rPr>
          <w:rFonts w:ascii="仿宋" w:eastAsia="仿宋" w:hAnsi="仿宋" w:cs="仿宋" w:hint="eastAsia"/>
        </w:rPr>
        <w:t>40017.20</w:t>
      </w:r>
      <w:r w:rsidRPr="00763D9D">
        <w:rPr>
          <w:rFonts w:ascii="仿宋" w:eastAsia="仿宋" w:hAnsi="仿宋" w:cs="仿宋" w:hint="eastAsia"/>
        </w:rPr>
        <w:t>万元，工程建设其它费</w:t>
      </w:r>
      <w:r w:rsidR="0089245A">
        <w:rPr>
          <w:rFonts w:ascii="仿宋" w:eastAsia="仿宋" w:hAnsi="仿宋" w:cs="仿宋" w:hint="eastAsia"/>
        </w:rPr>
        <w:t>7532.68</w:t>
      </w:r>
      <w:r w:rsidRPr="00763D9D">
        <w:rPr>
          <w:rFonts w:ascii="仿宋" w:eastAsia="仿宋" w:hAnsi="仿宋" w:cs="仿宋" w:hint="eastAsia"/>
        </w:rPr>
        <w:t>万元，预备费2</w:t>
      </w:r>
      <w:r w:rsidR="0089245A">
        <w:rPr>
          <w:rFonts w:ascii="仿宋" w:eastAsia="仿宋" w:hAnsi="仿宋" w:cs="仿宋" w:hint="eastAsia"/>
        </w:rPr>
        <w:t>234.50</w:t>
      </w:r>
      <w:r w:rsidRPr="00763D9D">
        <w:rPr>
          <w:rFonts w:ascii="仿宋" w:eastAsia="仿宋" w:hAnsi="仿宋" w:cs="仿宋" w:hint="eastAsia"/>
        </w:rPr>
        <w:t>万元。</w:t>
      </w:r>
    </w:p>
    <w:p w14:paraId="44EF1FA0" w14:textId="77777777" w:rsidR="00714922" w:rsidRPr="00763D9D" w:rsidRDefault="00000000">
      <w:pPr>
        <w:pStyle w:val="3"/>
        <w:rPr>
          <w:rFonts w:ascii="仿宋" w:eastAsia="仿宋" w:hAnsi="仿宋" w:cs="仿宋" w:hint="eastAsia"/>
        </w:rPr>
      </w:pPr>
      <w:r w:rsidRPr="00763D9D">
        <w:rPr>
          <w:rFonts w:ascii="仿宋" w:eastAsia="仿宋" w:hAnsi="仿宋" w:cs="仿宋" w:hint="eastAsia"/>
        </w:rPr>
        <w:t>资金筹措</w:t>
      </w:r>
    </w:p>
    <w:p w14:paraId="249D049C" w14:textId="291AAE44" w:rsidR="00714922" w:rsidRPr="00763D9D" w:rsidRDefault="00000000">
      <w:pPr>
        <w:pStyle w:val="a0"/>
        <w:ind w:firstLine="560"/>
        <w:rPr>
          <w:rFonts w:ascii="仿宋" w:eastAsia="仿宋" w:hAnsi="仿宋" w:cs="仿宋" w:hint="eastAsia"/>
        </w:rPr>
      </w:pPr>
      <w:r w:rsidRPr="00763D9D">
        <w:rPr>
          <w:rFonts w:ascii="仿宋" w:eastAsia="仿宋" w:hAnsi="仿宋" w:cs="仿宋" w:hint="eastAsia"/>
        </w:rPr>
        <w:t>本项目总投资为</w:t>
      </w:r>
      <w:r w:rsidR="0089245A">
        <w:rPr>
          <w:rFonts w:ascii="仿宋" w:eastAsia="仿宋" w:hAnsi="仿宋" w:cs="仿宋" w:hint="eastAsia"/>
        </w:rPr>
        <w:t>49784.38</w:t>
      </w:r>
      <w:r w:rsidRPr="00763D9D">
        <w:rPr>
          <w:rFonts w:ascii="仿宋" w:eastAsia="仿宋" w:hAnsi="仿宋" w:cs="仿宋" w:hint="eastAsia"/>
        </w:rPr>
        <w:t>万元，建设资金拟通过申请地方政府专项债券和地方财政统筹解决。</w:t>
      </w:r>
    </w:p>
    <w:p w14:paraId="36C69317" w14:textId="77777777" w:rsidR="00714922" w:rsidRPr="00763D9D" w:rsidRDefault="00000000">
      <w:pPr>
        <w:pStyle w:val="3"/>
        <w:tabs>
          <w:tab w:val="clear" w:pos="0"/>
          <w:tab w:val="clear" w:pos="420"/>
          <w:tab w:val="left" w:pos="210"/>
        </w:tabs>
        <w:rPr>
          <w:rFonts w:ascii="仿宋" w:eastAsia="仿宋" w:hAnsi="仿宋" w:cs="仿宋" w:hint="eastAsia"/>
        </w:rPr>
      </w:pPr>
      <w:r w:rsidRPr="00763D9D">
        <w:rPr>
          <w:rFonts w:ascii="仿宋" w:eastAsia="仿宋" w:hAnsi="仿宋" w:cs="仿宋" w:hint="eastAsia"/>
        </w:rPr>
        <w:t>建设模式</w:t>
      </w:r>
    </w:p>
    <w:p w14:paraId="7B059897" w14:textId="77777777" w:rsidR="00714922" w:rsidRPr="00763D9D" w:rsidRDefault="00000000">
      <w:pPr>
        <w:pStyle w:val="a0"/>
        <w:ind w:firstLine="560"/>
        <w:rPr>
          <w:rFonts w:ascii="仿宋" w:eastAsia="仿宋" w:hAnsi="仿宋" w:cs="仿宋" w:hint="eastAsia"/>
        </w:rPr>
      </w:pPr>
      <w:r w:rsidRPr="00763D9D">
        <w:rPr>
          <w:rFonts w:ascii="仿宋" w:eastAsia="仿宋" w:hAnsi="仿宋" w:cs="仿宋" w:hint="eastAsia"/>
        </w:rPr>
        <w:t>由广州市从化区道路工程建设中心统筹实施。</w:t>
      </w:r>
    </w:p>
    <w:p w14:paraId="20BBE4C0" w14:textId="7F9C2B42" w:rsidR="00714922" w:rsidRPr="00763D9D" w:rsidRDefault="00000000">
      <w:pPr>
        <w:pStyle w:val="a0"/>
        <w:ind w:firstLine="560"/>
        <w:rPr>
          <w:rFonts w:ascii="仿宋" w:eastAsia="仿宋" w:hAnsi="仿宋" w:cs="仿宋" w:hint="eastAsia"/>
        </w:rPr>
      </w:pPr>
      <w:r w:rsidRPr="00763D9D">
        <w:rPr>
          <w:rFonts w:ascii="仿宋" w:eastAsia="仿宋" w:hAnsi="仿宋" w:cs="仿宋" w:hint="eastAsia"/>
        </w:rPr>
        <w:t>项目实施必须严格按照国家及地方相关法律法规进行前期立项、招标、建设实施和运营管理，实际以审批部门批复为准。</w:t>
      </w:r>
    </w:p>
    <w:p w14:paraId="63435205" w14:textId="77777777" w:rsidR="00714922" w:rsidRPr="00763D9D" w:rsidRDefault="00714922">
      <w:pPr>
        <w:pStyle w:val="a4"/>
        <w:spacing w:beforeLines="50" w:before="156"/>
        <w:jc w:val="center"/>
        <w:rPr>
          <w:rFonts w:ascii="仿宋" w:eastAsia="仿宋" w:hAnsi="仿宋" w:cs="仿宋" w:hint="eastAsia"/>
          <w:sz w:val="24"/>
        </w:rPr>
      </w:pPr>
    </w:p>
    <w:p w14:paraId="28AE7378" w14:textId="77777777" w:rsidR="00714922" w:rsidRPr="00763D9D" w:rsidRDefault="00714922">
      <w:pPr>
        <w:pStyle w:val="a4"/>
        <w:spacing w:beforeLines="50" w:before="156"/>
        <w:jc w:val="center"/>
        <w:rPr>
          <w:rFonts w:ascii="仿宋" w:eastAsia="仿宋" w:hAnsi="仿宋" w:cs="仿宋" w:hint="eastAsia"/>
          <w:sz w:val="24"/>
        </w:rPr>
      </w:pPr>
    </w:p>
    <w:p w14:paraId="47907A6A" w14:textId="77777777" w:rsidR="00714922" w:rsidRPr="00763D9D" w:rsidRDefault="00714922">
      <w:pPr>
        <w:rPr>
          <w:rFonts w:ascii="仿宋" w:eastAsia="仿宋" w:hAnsi="仿宋" w:cs="仿宋" w:hint="eastAsia"/>
        </w:rPr>
      </w:pPr>
    </w:p>
    <w:p w14:paraId="0CB51AB7" w14:textId="77777777" w:rsidR="00714922" w:rsidRPr="00763D9D" w:rsidRDefault="00714922">
      <w:pPr>
        <w:rPr>
          <w:rFonts w:ascii="仿宋" w:eastAsia="仿宋" w:hAnsi="仿宋" w:cs="仿宋" w:hint="eastAsia"/>
        </w:rPr>
      </w:pPr>
    </w:p>
    <w:p w14:paraId="1ACE88AB" w14:textId="77777777" w:rsidR="00714922" w:rsidRPr="00763D9D" w:rsidRDefault="00714922">
      <w:pPr>
        <w:rPr>
          <w:rFonts w:ascii="仿宋" w:eastAsia="仿宋" w:hAnsi="仿宋" w:cs="仿宋" w:hint="eastAsia"/>
        </w:rPr>
      </w:pPr>
    </w:p>
    <w:p w14:paraId="005DC5B7" w14:textId="77777777" w:rsidR="00714922" w:rsidRPr="00763D9D" w:rsidRDefault="00000000">
      <w:pPr>
        <w:pStyle w:val="2"/>
        <w:spacing w:before="312"/>
        <w:rPr>
          <w:rFonts w:ascii="仿宋" w:eastAsia="仿宋" w:hAnsi="仿宋" w:cs="仿宋" w:hint="eastAsia"/>
        </w:rPr>
      </w:pPr>
      <w:bookmarkStart w:id="20" w:name="_Toc6603"/>
      <w:bookmarkStart w:id="21" w:name="_Toc557"/>
      <w:bookmarkStart w:id="22" w:name="_Toc19658"/>
      <w:bookmarkStart w:id="23" w:name="_Toc13823"/>
      <w:r w:rsidRPr="00763D9D">
        <w:rPr>
          <w:rFonts w:ascii="仿宋" w:eastAsia="仿宋" w:hAnsi="仿宋" w:cs="仿宋" w:hint="eastAsia"/>
        </w:rPr>
        <w:lastRenderedPageBreak/>
        <w:t>建设内容、规模及产出方案</w:t>
      </w:r>
      <w:bookmarkEnd w:id="20"/>
      <w:bookmarkEnd w:id="21"/>
      <w:bookmarkEnd w:id="22"/>
      <w:bookmarkEnd w:id="23"/>
    </w:p>
    <w:p w14:paraId="2876BCCC" w14:textId="77777777" w:rsidR="00714922" w:rsidRPr="00763D9D" w:rsidRDefault="00000000">
      <w:pPr>
        <w:pStyle w:val="00-"/>
        <w:ind w:firstLine="560"/>
        <w:rPr>
          <w:rFonts w:ascii="仿宋" w:hAnsi="仿宋" w:cs="仿宋" w:hint="eastAsia"/>
        </w:rPr>
      </w:pPr>
      <w:r w:rsidRPr="00763D9D">
        <w:rPr>
          <w:rFonts w:ascii="仿宋" w:hAnsi="仿宋" w:cs="仿宋" w:hint="eastAsia"/>
        </w:rPr>
        <w:t>本项目为文旅体融合发展示范带基础设施工程，主要建设内容为：改造温泉镇入口至彩虹大桥旅游公路慢行系统43km、水上绿道及沿线12个小节点，</w:t>
      </w:r>
      <w:r w:rsidRPr="00763D9D">
        <w:rPr>
          <w:rFonts w:ascii="仿宋" w:hAnsi="仿宋" w:cs="仿宋"/>
        </w:rPr>
        <w:t>完善</w:t>
      </w:r>
      <w:r w:rsidRPr="00763D9D">
        <w:rPr>
          <w:rFonts w:ascii="仿宋" w:hAnsi="仿宋" w:cs="仿宋" w:hint="eastAsia"/>
        </w:rPr>
        <w:t>4个重要服务节点的配套基础设施，建设最美旅游公路荔枝球驿站项目，工程总面积126.18公顷，包括：建设停车泊位1979个、充电桩596个、厕所10座、群众亲水活动场所12处、水上绿道13.6km，新建改造一二级驿站7处、建筑面积8323m</w:t>
      </w:r>
      <w:r w:rsidRPr="002D46D3">
        <w:rPr>
          <w:rFonts w:ascii="仿宋" w:hAnsi="仿宋" w:cs="仿宋" w:hint="eastAsia"/>
          <w:vertAlign w:val="superscript"/>
        </w:rPr>
        <w:t>2</w:t>
      </w:r>
      <w:r w:rsidRPr="00763D9D">
        <w:rPr>
          <w:rFonts w:ascii="仿宋" w:hAnsi="仿宋" w:cs="仿宋" w:hint="eastAsia"/>
        </w:rPr>
        <w:t>，提供综合性服务功能；完善沿线3处旅游服务社区基础设施（改造供水管网44.28km、排水设施10.11km），提升沿线社区旅游服务接待能力。</w:t>
      </w:r>
    </w:p>
    <w:p w14:paraId="6E35A43E" w14:textId="77777777" w:rsidR="00714922" w:rsidRPr="00763D9D" w:rsidRDefault="00000000">
      <w:pPr>
        <w:pStyle w:val="00-"/>
        <w:ind w:firstLine="560"/>
        <w:rPr>
          <w:rFonts w:ascii="仿宋" w:hAnsi="仿宋" w:cs="仿宋" w:hint="eastAsia"/>
        </w:rPr>
      </w:pPr>
      <w:r w:rsidRPr="00763D9D">
        <w:rPr>
          <w:rFonts w:ascii="仿宋" w:hAnsi="仿宋" w:cs="仿宋" w:hint="eastAsia"/>
        </w:rPr>
        <w:t>本项目包括四个子工程：</w:t>
      </w:r>
    </w:p>
    <w:p w14:paraId="1AEAC75A" w14:textId="77777777" w:rsidR="00714922" w:rsidRPr="00763D9D" w:rsidRDefault="00000000">
      <w:pPr>
        <w:pStyle w:val="00-"/>
        <w:numPr>
          <w:ilvl w:val="0"/>
          <w:numId w:val="3"/>
        </w:numPr>
        <w:ind w:firstLine="560"/>
        <w:rPr>
          <w:rFonts w:ascii="仿宋" w:hAnsi="仿宋" w:cs="仿宋" w:hint="eastAsia"/>
        </w:rPr>
      </w:pPr>
      <w:r w:rsidRPr="00763D9D">
        <w:rPr>
          <w:rFonts w:ascii="仿宋" w:hAnsi="仿宋" w:cs="仿宋" w:hint="eastAsia"/>
        </w:rPr>
        <w:t>慢行系统、水上绿道及沿线节点建设提升工程。</w:t>
      </w:r>
    </w:p>
    <w:p w14:paraId="3BEE7FAB" w14:textId="5B01007B" w:rsidR="00714922" w:rsidRPr="00763D9D" w:rsidRDefault="00000000">
      <w:pPr>
        <w:pStyle w:val="00-"/>
        <w:numPr>
          <w:ilvl w:val="0"/>
          <w:numId w:val="4"/>
        </w:numPr>
        <w:ind w:firstLine="560"/>
        <w:rPr>
          <w:rFonts w:ascii="仿宋" w:hAnsi="仿宋" w:cs="仿宋" w:hint="eastAsia"/>
        </w:rPr>
      </w:pPr>
      <w:r w:rsidRPr="00763D9D">
        <w:rPr>
          <w:rFonts w:ascii="仿宋" w:hAnsi="仿宋" w:cs="仿宋" w:hint="eastAsia"/>
        </w:rPr>
        <w:t>四</w:t>
      </w:r>
      <w:r w:rsidR="00763D9D" w:rsidRPr="00763D9D">
        <w:rPr>
          <w:rFonts w:ascii="仿宋" w:hAnsi="仿宋" w:cs="仿宋" w:hint="eastAsia"/>
        </w:rPr>
        <w:t>个</w:t>
      </w:r>
      <w:r w:rsidRPr="00763D9D">
        <w:rPr>
          <w:rFonts w:ascii="仿宋" w:hAnsi="仿宋" w:cs="仿宋" w:hint="eastAsia"/>
        </w:rPr>
        <w:t>重要服务节点工程。</w:t>
      </w:r>
    </w:p>
    <w:p w14:paraId="47A490E6" w14:textId="77777777" w:rsidR="00714922" w:rsidRPr="00763D9D" w:rsidRDefault="00000000">
      <w:pPr>
        <w:pStyle w:val="00-"/>
        <w:numPr>
          <w:ilvl w:val="0"/>
          <w:numId w:val="4"/>
        </w:numPr>
        <w:ind w:firstLine="560"/>
        <w:rPr>
          <w:rFonts w:ascii="仿宋" w:hAnsi="仿宋" w:cs="仿宋" w:hint="eastAsia"/>
        </w:rPr>
      </w:pPr>
      <w:r w:rsidRPr="00763D9D">
        <w:rPr>
          <w:rFonts w:ascii="仿宋" w:hAnsi="仿宋" w:cs="仿宋" w:hint="eastAsia"/>
        </w:rPr>
        <w:t>最美旅游公路荔枝球驿站项目。</w:t>
      </w:r>
    </w:p>
    <w:p w14:paraId="0F578FDD" w14:textId="64B394CE" w:rsidR="00714922" w:rsidRPr="00763D9D" w:rsidRDefault="00000000">
      <w:pPr>
        <w:pStyle w:val="00-"/>
        <w:numPr>
          <w:ilvl w:val="0"/>
          <w:numId w:val="4"/>
        </w:numPr>
        <w:ind w:firstLine="560"/>
        <w:rPr>
          <w:rFonts w:ascii="仿宋" w:hAnsi="仿宋" w:cs="仿宋" w:hint="eastAsia"/>
        </w:rPr>
      </w:pPr>
      <w:r w:rsidRPr="00763D9D">
        <w:rPr>
          <w:rFonts w:ascii="仿宋" w:hAnsi="仿宋" w:cs="仿宋" w:hint="eastAsia"/>
        </w:rPr>
        <w:t>旅游服务社区基础设施工程</w:t>
      </w:r>
      <w:r w:rsidR="009A6CB2">
        <w:rPr>
          <w:rFonts w:ascii="仿宋" w:hAnsi="仿宋" w:cs="仿宋" w:hint="eastAsia"/>
        </w:rPr>
        <w:t>。</w:t>
      </w:r>
    </w:p>
    <w:p w14:paraId="2D36CFA1" w14:textId="77777777" w:rsidR="00714922" w:rsidRPr="00763D9D" w:rsidRDefault="00714922">
      <w:pPr>
        <w:pStyle w:val="00-"/>
        <w:spacing w:before="558"/>
        <w:ind w:firstLine="560"/>
        <w:rPr>
          <w:rFonts w:ascii="仿宋" w:hAnsi="仿宋" w:cs="仿宋" w:hint="eastAsia"/>
        </w:rPr>
      </w:pPr>
    </w:p>
    <w:p w14:paraId="2AC80BC3" w14:textId="77777777" w:rsidR="00714922" w:rsidRPr="00763D9D" w:rsidRDefault="00714922">
      <w:pPr>
        <w:pStyle w:val="00-"/>
        <w:spacing w:before="558"/>
        <w:ind w:firstLine="560"/>
        <w:rPr>
          <w:rFonts w:ascii="仿宋" w:hAnsi="仿宋" w:cs="仿宋" w:hint="eastAsia"/>
        </w:rPr>
      </w:pPr>
    </w:p>
    <w:p w14:paraId="5777FB20" w14:textId="77777777" w:rsidR="00714922" w:rsidRPr="00763D9D" w:rsidRDefault="00714922">
      <w:pPr>
        <w:pStyle w:val="00-"/>
        <w:spacing w:before="558"/>
        <w:ind w:firstLine="560"/>
        <w:rPr>
          <w:rFonts w:ascii="仿宋" w:hAnsi="仿宋" w:cs="仿宋" w:hint="eastAsia"/>
        </w:rPr>
      </w:pPr>
    </w:p>
    <w:p w14:paraId="30E9D8D0" w14:textId="77777777" w:rsidR="00714922" w:rsidRPr="00763D9D" w:rsidRDefault="00714922">
      <w:pPr>
        <w:pStyle w:val="00-"/>
        <w:spacing w:before="558"/>
        <w:ind w:firstLineChars="0" w:firstLine="0"/>
        <w:rPr>
          <w:rFonts w:ascii="仿宋" w:hAnsi="仿宋" w:cs="仿宋" w:hint="eastAsia"/>
        </w:rPr>
      </w:pPr>
    </w:p>
    <w:p w14:paraId="162F6367" w14:textId="77777777" w:rsidR="00714922" w:rsidRPr="00763D9D" w:rsidRDefault="00000000">
      <w:pPr>
        <w:pStyle w:val="1"/>
        <w:numPr>
          <w:ilvl w:val="255"/>
          <w:numId w:val="0"/>
        </w:numPr>
        <w:spacing w:before="312" w:after="312"/>
        <w:rPr>
          <w:rFonts w:ascii="仿宋" w:eastAsia="仿宋" w:hAnsi="仿宋" w:cs="仿宋" w:hint="eastAsia"/>
        </w:rPr>
      </w:pPr>
      <w:bookmarkStart w:id="24" w:name="_Toc13739"/>
      <w:bookmarkStart w:id="25" w:name="_Toc13600"/>
      <w:bookmarkStart w:id="26" w:name="_Toc9020"/>
      <w:bookmarkStart w:id="27" w:name="_Toc1582"/>
      <w:bookmarkStart w:id="28" w:name="_Toc27187"/>
      <w:bookmarkStart w:id="29" w:name="_Toc11613"/>
      <w:bookmarkStart w:id="30" w:name="_Toc24910"/>
      <w:r w:rsidRPr="00763D9D">
        <w:rPr>
          <w:rFonts w:ascii="仿宋" w:eastAsia="仿宋" w:hAnsi="仿宋" w:cs="仿宋" w:hint="eastAsia"/>
        </w:rPr>
        <w:lastRenderedPageBreak/>
        <w:t>项目建设方案</w:t>
      </w:r>
      <w:bookmarkEnd w:id="24"/>
      <w:bookmarkEnd w:id="25"/>
      <w:bookmarkEnd w:id="26"/>
      <w:bookmarkEnd w:id="27"/>
      <w:bookmarkEnd w:id="28"/>
      <w:bookmarkEnd w:id="29"/>
      <w:bookmarkEnd w:id="30"/>
    </w:p>
    <w:p w14:paraId="330536F8" w14:textId="77777777" w:rsidR="00714922" w:rsidRPr="00763D9D" w:rsidRDefault="00000000">
      <w:pPr>
        <w:pStyle w:val="2"/>
        <w:numPr>
          <w:ilvl w:val="1"/>
          <w:numId w:val="5"/>
        </w:numPr>
        <w:spacing w:before="312"/>
        <w:rPr>
          <w:rFonts w:ascii="仿宋" w:eastAsia="仿宋" w:hAnsi="仿宋" w:cs="仿宋" w:hint="eastAsia"/>
        </w:rPr>
      </w:pPr>
      <w:bookmarkStart w:id="31" w:name="_Toc957"/>
      <w:bookmarkStart w:id="32" w:name="_Toc30951"/>
      <w:bookmarkStart w:id="33" w:name="_Toc7143"/>
      <w:bookmarkStart w:id="34" w:name="_Toc24259"/>
      <w:bookmarkStart w:id="35" w:name="_Toc27683"/>
      <w:bookmarkStart w:id="36" w:name="_Toc1066"/>
      <w:bookmarkStart w:id="37" w:name="_Toc30068"/>
      <w:r w:rsidRPr="00763D9D">
        <w:rPr>
          <w:rFonts w:ascii="仿宋" w:eastAsia="仿宋" w:hAnsi="仿宋" w:cs="仿宋" w:hint="eastAsia"/>
        </w:rPr>
        <w:t>工程方案</w:t>
      </w:r>
      <w:bookmarkEnd w:id="31"/>
      <w:bookmarkEnd w:id="32"/>
      <w:bookmarkEnd w:id="33"/>
      <w:bookmarkEnd w:id="34"/>
      <w:bookmarkEnd w:id="35"/>
      <w:bookmarkEnd w:id="36"/>
      <w:bookmarkEnd w:id="37"/>
    </w:p>
    <w:p w14:paraId="6A1A85AF" w14:textId="60329DAB" w:rsidR="00714922" w:rsidRPr="00763D9D" w:rsidRDefault="00000000">
      <w:pPr>
        <w:ind w:firstLineChars="200" w:firstLine="560"/>
        <w:jc w:val="left"/>
        <w:rPr>
          <w:rFonts w:ascii="仿宋" w:eastAsia="仿宋" w:hAnsi="仿宋" w:cs="仿宋" w:hint="eastAsia"/>
        </w:rPr>
      </w:pPr>
      <w:r w:rsidRPr="00763D9D">
        <w:rPr>
          <w:rFonts w:ascii="仿宋" w:eastAsia="仿宋" w:hAnsi="仿宋" w:cs="仿宋" w:hint="eastAsia"/>
        </w:rPr>
        <w:t>环南昆山-罗浮山县镇村高质量发展引领区最美公路从化段一期建设包含四个子项：慢行系统、水上绿道及沿线节点建设提升工程，四</w:t>
      </w:r>
      <w:r w:rsidR="00763D9D" w:rsidRPr="00763D9D">
        <w:rPr>
          <w:rFonts w:ascii="仿宋" w:eastAsia="仿宋" w:hAnsi="仿宋" w:cs="仿宋" w:hint="eastAsia"/>
        </w:rPr>
        <w:t>个</w:t>
      </w:r>
      <w:r w:rsidRPr="00763D9D">
        <w:rPr>
          <w:rFonts w:ascii="仿宋" w:eastAsia="仿宋" w:hAnsi="仿宋" w:cs="仿宋" w:hint="eastAsia"/>
        </w:rPr>
        <w:t>重要服务节点提升工程，最美旅游公路荔枝球驿站项目，</w:t>
      </w:r>
      <w:r w:rsidR="00763D9D" w:rsidRPr="00763D9D">
        <w:rPr>
          <w:rFonts w:ascii="仿宋" w:eastAsia="仿宋" w:hAnsi="仿宋" w:cs="仿宋" w:hint="eastAsia"/>
        </w:rPr>
        <w:t>旅游服务社区基础设施工程</w:t>
      </w:r>
      <w:r w:rsidRPr="00763D9D">
        <w:rPr>
          <w:rFonts w:ascii="仿宋" w:eastAsia="仿宋" w:hAnsi="仿宋" w:cs="仿宋" w:hint="eastAsia"/>
        </w:rPr>
        <w:t>。</w:t>
      </w:r>
    </w:p>
    <w:p w14:paraId="16877041" w14:textId="77777777" w:rsidR="00714922" w:rsidRPr="00763D9D" w:rsidRDefault="00000000">
      <w:pPr>
        <w:pStyle w:val="3"/>
        <w:numPr>
          <w:ilvl w:val="2"/>
          <w:numId w:val="6"/>
        </w:numPr>
        <w:rPr>
          <w:rFonts w:ascii="仿宋" w:eastAsia="仿宋" w:hAnsi="仿宋" w:cs="仿宋" w:hint="eastAsia"/>
        </w:rPr>
      </w:pPr>
      <w:r w:rsidRPr="00763D9D">
        <w:rPr>
          <w:rFonts w:ascii="仿宋" w:eastAsia="仿宋" w:hAnsi="仿宋" w:cs="仿宋" w:hint="eastAsia"/>
        </w:rPr>
        <w:t>建设范围</w:t>
      </w:r>
    </w:p>
    <w:p w14:paraId="64EA33BF" w14:textId="77777777" w:rsidR="00714922" w:rsidRPr="00763D9D" w:rsidRDefault="00000000">
      <w:pPr>
        <w:ind w:firstLineChars="200" w:firstLine="560"/>
        <w:jc w:val="left"/>
        <w:rPr>
          <w:rFonts w:ascii="仿宋" w:eastAsia="仿宋" w:hAnsi="仿宋" w:cs="仿宋" w:hint="eastAsia"/>
        </w:rPr>
      </w:pPr>
      <w:r w:rsidRPr="00763D9D">
        <w:rPr>
          <w:rFonts w:ascii="仿宋" w:eastAsia="仿宋" w:hAnsi="仿宋" w:cs="仿宋" w:hint="eastAsia"/>
        </w:rPr>
        <w:t>本项目研究范围南起派潭镇白水寨附近，向北经从化城区串联温泉镇、良口镇、吕田镇至龙门县，全长83km，研究范围包含83km周边的潜力空间；建设范围从温泉镇入口至彩虹桥节点，长24km，串联旅游公路、流溪河及周边山水人文资源，因地制宜打造特色体验。</w:t>
      </w:r>
    </w:p>
    <w:p w14:paraId="07D000D4" w14:textId="77777777" w:rsidR="00714922" w:rsidRPr="00763D9D" w:rsidRDefault="00000000">
      <w:pPr>
        <w:pStyle w:val="ae"/>
        <w:spacing w:before="312"/>
        <w:rPr>
          <w:rFonts w:ascii="仿宋" w:eastAsia="仿宋" w:hAnsi="仿宋" w:cs="仿宋" w:hint="eastAsia"/>
        </w:rPr>
      </w:pPr>
      <w:r w:rsidRPr="00763D9D">
        <w:rPr>
          <w:rFonts w:ascii="仿宋" w:eastAsia="仿宋" w:hAnsi="仿宋" w:cs="仿宋" w:hint="eastAsia"/>
          <w:noProof/>
        </w:rPr>
        <w:lastRenderedPageBreak/>
        <w:drawing>
          <wp:inline distT="0" distB="0" distL="114300" distR="114300" wp14:anchorId="2C7E4A1E" wp14:editId="03EE19FF">
            <wp:extent cx="5013960" cy="3878580"/>
            <wp:effectExtent l="0" t="0" r="15240" b="7620"/>
            <wp:docPr id="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
                    <pic:cNvPicPr>
                      <a:picLocks noChangeAspect="1"/>
                    </pic:cNvPicPr>
                  </pic:nvPicPr>
                  <pic:blipFill>
                    <a:blip r:embed="rId6"/>
                    <a:stretch>
                      <a:fillRect/>
                    </a:stretch>
                  </pic:blipFill>
                  <pic:spPr>
                    <a:xfrm>
                      <a:off x="0" y="0"/>
                      <a:ext cx="5013960" cy="3878580"/>
                    </a:xfrm>
                    <a:prstGeom prst="rect">
                      <a:avLst/>
                    </a:prstGeom>
                    <a:noFill/>
                    <a:ln>
                      <a:noFill/>
                    </a:ln>
                  </pic:spPr>
                </pic:pic>
              </a:graphicData>
            </a:graphic>
          </wp:inline>
        </w:drawing>
      </w:r>
    </w:p>
    <w:p w14:paraId="51BC81B5" w14:textId="77777777" w:rsidR="00714922" w:rsidRPr="00763D9D" w:rsidRDefault="00000000">
      <w:pPr>
        <w:pStyle w:val="8"/>
        <w:spacing w:after="312"/>
        <w:ind w:firstLine="560"/>
        <w:rPr>
          <w:rFonts w:ascii="仿宋" w:eastAsia="仿宋" w:hAnsi="仿宋" w:cs="仿宋" w:hint="eastAsia"/>
        </w:rPr>
      </w:pPr>
      <w:r w:rsidRPr="00763D9D">
        <w:rPr>
          <w:rFonts w:ascii="仿宋" w:eastAsia="仿宋" w:hAnsi="仿宋" w:cs="仿宋" w:hint="eastAsia"/>
        </w:rPr>
        <w:t>项目区位图</w:t>
      </w:r>
    </w:p>
    <w:p w14:paraId="47C8DB8A" w14:textId="77777777" w:rsidR="00714922" w:rsidRPr="00763D9D" w:rsidRDefault="00000000">
      <w:pPr>
        <w:pStyle w:val="3"/>
        <w:rPr>
          <w:rFonts w:ascii="仿宋" w:eastAsia="仿宋" w:hAnsi="仿宋" w:cs="仿宋_GB2312" w:hint="eastAsia"/>
        </w:rPr>
      </w:pPr>
      <w:r w:rsidRPr="00763D9D">
        <w:rPr>
          <w:rFonts w:ascii="仿宋" w:eastAsia="仿宋" w:hAnsi="仿宋" w:cs="仿宋_GB2312" w:hint="eastAsia"/>
        </w:rPr>
        <w:t>规划结构</w:t>
      </w:r>
    </w:p>
    <w:p w14:paraId="7F9B0E5A" w14:textId="77777777" w:rsidR="00714922" w:rsidRPr="00763D9D" w:rsidRDefault="00000000">
      <w:pPr>
        <w:numPr>
          <w:ilvl w:val="255"/>
          <w:numId w:val="0"/>
        </w:numPr>
        <w:ind w:firstLineChars="200" w:firstLine="560"/>
        <w:jc w:val="left"/>
        <w:rPr>
          <w:rFonts w:ascii="仿宋" w:eastAsia="仿宋" w:hAnsi="仿宋" w:hint="eastAsia"/>
        </w:rPr>
      </w:pPr>
      <w:r w:rsidRPr="00763D9D">
        <w:rPr>
          <w:rFonts w:ascii="仿宋" w:eastAsia="仿宋" w:hAnsi="仿宋" w:hint="eastAsia"/>
          <w:color w:val="000000"/>
        </w:rPr>
        <w:t>本项目深度整合资源禀赋，系统优化设计框架，全面开展特色提升工作。</w:t>
      </w:r>
      <w:r w:rsidRPr="00763D9D">
        <w:rPr>
          <w:rFonts w:ascii="仿宋" w:eastAsia="仿宋" w:hAnsi="仿宋" w:hint="eastAsia"/>
          <w:shd w:val="clear" w:color="auto" w:fill="FFFFFF"/>
        </w:rPr>
        <w:t>立足本土特质</w:t>
      </w:r>
      <w:r w:rsidRPr="00763D9D">
        <w:rPr>
          <w:rFonts w:ascii="仿宋" w:eastAsia="仿宋" w:hAnsi="仿宋" w:hint="eastAsia"/>
        </w:rPr>
        <w:t>，</w:t>
      </w:r>
      <w:r w:rsidRPr="00763D9D">
        <w:rPr>
          <w:rFonts w:ascii="仿宋" w:eastAsia="仿宋" w:hAnsi="仿宋" w:hint="eastAsia"/>
          <w:color w:val="000000"/>
        </w:rPr>
        <w:t>锚定“广府微度假胜地”核心定位，突显流溪河生态走廊与岭南文化基因的有机融合</w:t>
      </w:r>
      <w:r w:rsidRPr="00763D9D">
        <w:rPr>
          <w:rFonts w:ascii="仿宋" w:eastAsia="仿宋" w:hAnsi="仿宋" w:hint="eastAsia"/>
        </w:rPr>
        <w:t>；</w:t>
      </w:r>
      <w:r w:rsidRPr="00763D9D">
        <w:rPr>
          <w:rFonts w:ascii="仿宋" w:eastAsia="仿宋" w:hAnsi="仿宋" w:hint="eastAsia"/>
          <w:shd w:val="clear" w:color="auto" w:fill="FFFFFF"/>
        </w:rPr>
        <w:t>聚焦乡野肌理</w:t>
      </w:r>
      <w:r w:rsidRPr="00763D9D">
        <w:rPr>
          <w:rFonts w:ascii="仿宋" w:eastAsia="仿宋" w:hAnsi="仿宋" w:hint="eastAsia"/>
        </w:rPr>
        <w:t>，</w:t>
      </w:r>
      <w:r w:rsidRPr="00763D9D">
        <w:rPr>
          <w:rFonts w:ascii="仿宋" w:eastAsia="仿宋" w:hAnsi="仿宋" w:hint="eastAsia"/>
          <w:color w:val="000000"/>
        </w:rPr>
        <w:t>强化“山为骨、水为脉、文为魂”的乡野设计逻辑，构建人地共生的发展范式。</w:t>
      </w:r>
    </w:p>
    <w:p w14:paraId="7A828F00" w14:textId="3E10A156" w:rsidR="00714922" w:rsidRPr="00763D9D" w:rsidRDefault="00000000">
      <w:pPr>
        <w:ind w:firstLineChars="200" w:firstLine="562"/>
        <w:jc w:val="left"/>
        <w:rPr>
          <w:rFonts w:ascii="仿宋" w:eastAsia="仿宋" w:hAnsi="仿宋" w:hint="eastAsia"/>
          <w:lang w:bidi="ar"/>
        </w:rPr>
      </w:pPr>
      <w:r w:rsidRPr="00763D9D">
        <w:rPr>
          <w:rFonts w:ascii="仿宋" w:eastAsia="仿宋" w:hAnsi="仿宋" w:hint="eastAsia"/>
          <w:b/>
          <w:bCs/>
        </w:rPr>
        <w:t>以</w:t>
      </w:r>
      <w:r w:rsidRPr="00763D9D">
        <w:rPr>
          <w:rFonts w:ascii="仿宋" w:eastAsia="仿宋" w:hAnsi="仿宋" w:hint="eastAsia"/>
          <w:b/>
          <w:bCs/>
          <w:shd w:val="clear" w:color="auto" w:fill="FFFFFF"/>
        </w:rPr>
        <w:t>山水框架铸</w:t>
      </w:r>
      <w:r w:rsidRPr="00763D9D">
        <w:rPr>
          <w:rFonts w:ascii="仿宋" w:eastAsia="仿宋" w:hAnsi="仿宋" w:hint="eastAsia"/>
          <w:b/>
          <w:bCs/>
        </w:rPr>
        <w:t>造</w:t>
      </w:r>
      <w:r w:rsidRPr="00763D9D">
        <w:rPr>
          <w:rFonts w:ascii="仿宋" w:eastAsia="仿宋" w:hAnsi="仿宋" w:hint="eastAsia"/>
          <w:b/>
          <w:bCs/>
          <w:shd w:val="clear" w:color="auto" w:fill="FFFFFF"/>
        </w:rPr>
        <w:t>生态基底</w:t>
      </w:r>
      <w:r w:rsidRPr="00763D9D">
        <w:rPr>
          <w:rFonts w:ascii="仿宋" w:eastAsia="仿宋" w:hAnsi="仿宋" w:hint="eastAsia"/>
        </w:rPr>
        <w:t>。</w:t>
      </w:r>
      <w:r w:rsidRPr="00763D9D">
        <w:rPr>
          <w:rFonts w:ascii="仿宋" w:eastAsia="仿宋" w:hAnsi="仿宋" w:hint="eastAsia"/>
          <w:color w:val="000000"/>
        </w:rPr>
        <w:t>流溪河作为区域生态主动脉，</w:t>
      </w:r>
      <w:r w:rsidRPr="00763D9D">
        <w:rPr>
          <w:rFonts w:ascii="仿宋" w:eastAsia="仿宋" w:hAnsi="仿宋" w:hint="eastAsia"/>
        </w:rPr>
        <w:t>以</w:t>
      </w:r>
      <w:r w:rsidRPr="00763D9D">
        <w:rPr>
          <w:rFonts w:ascii="仿宋" w:eastAsia="仿宋" w:hAnsi="仿宋" w:hint="eastAsia"/>
          <w:shd w:val="clear" w:color="auto" w:fill="FFFFFF"/>
        </w:rPr>
        <w:t>水网</w:t>
      </w:r>
      <w:r w:rsidRPr="00763D9D">
        <w:rPr>
          <w:rFonts w:ascii="仿宋" w:eastAsia="仿宋" w:hAnsi="仿宋" w:hint="eastAsia"/>
        </w:rPr>
        <w:t>作为</w:t>
      </w:r>
      <w:r w:rsidRPr="00763D9D">
        <w:rPr>
          <w:rFonts w:ascii="仿宋" w:eastAsia="仿宋" w:hAnsi="仿宋" w:hint="eastAsia"/>
          <w:shd w:val="clear" w:color="auto" w:fill="FFFFFF"/>
        </w:rPr>
        <w:t>骨架</w:t>
      </w:r>
      <w:r w:rsidRPr="00763D9D">
        <w:rPr>
          <w:rFonts w:ascii="仿宋" w:eastAsia="仿宋" w:hAnsi="仿宋" w:hint="eastAsia"/>
        </w:rPr>
        <w:t>，</w:t>
      </w:r>
      <w:r w:rsidRPr="00763D9D">
        <w:rPr>
          <w:rFonts w:ascii="仿宋" w:eastAsia="仿宋" w:hAnsi="仿宋" w:hint="eastAsia"/>
          <w:color w:val="000000"/>
        </w:rPr>
        <w:t>串联鸭洞河、牛路水等支流，打造贯通的“蓝绿生态廊道”；</w:t>
      </w:r>
      <w:r w:rsidRPr="00763D9D">
        <w:rPr>
          <w:rFonts w:ascii="仿宋" w:eastAsia="仿宋" w:hAnsi="仿宋" w:hint="eastAsia"/>
        </w:rPr>
        <w:t>以</w:t>
      </w:r>
      <w:r w:rsidRPr="00763D9D">
        <w:rPr>
          <w:rFonts w:ascii="仿宋" w:eastAsia="仿宋" w:hAnsi="仿宋" w:hint="eastAsia"/>
          <w:shd w:val="clear" w:color="auto" w:fill="FFFFFF"/>
        </w:rPr>
        <w:t>山林</w:t>
      </w:r>
      <w:r w:rsidRPr="00763D9D">
        <w:rPr>
          <w:rFonts w:ascii="仿宋" w:eastAsia="仿宋" w:hAnsi="仿宋" w:hint="eastAsia"/>
        </w:rPr>
        <w:t>作为</w:t>
      </w:r>
      <w:r w:rsidRPr="00763D9D">
        <w:rPr>
          <w:rFonts w:ascii="仿宋" w:eastAsia="仿宋" w:hAnsi="仿宋" w:hint="eastAsia"/>
          <w:shd w:val="clear" w:color="auto" w:fill="FFFFFF"/>
        </w:rPr>
        <w:t>屏障</w:t>
      </w:r>
      <w:r w:rsidRPr="00763D9D">
        <w:rPr>
          <w:rFonts w:ascii="仿宋" w:eastAsia="仿宋" w:hAnsi="仿宋" w:hint="eastAsia"/>
        </w:rPr>
        <w:t>，</w:t>
      </w:r>
      <w:r w:rsidRPr="00763D9D">
        <w:rPr>
          <w:rFonts w:ascii="仿宋" w:eastAsia="仿宋" w:hAnsi="仿宋" w:hint="eastAsia"/>
          <w:color w:val="000000"/>
        </w:rPr>
        <w:t>依托69.1%森林覆盖率（南昆山、石门森林公园等），构建立体生境网络；</w:t>
      </w:r>
      <w:r w:rsidRPr="00763D9D">
        <w:rPr>
          <w:rFonts w:ascii="仿宋" w:eastAsia="仿宋" w:hAnsi="仿宋" w:hint="eastAsia"/>
        </w:rPr>
        <w:t>以</w:t>
      </w:r>
      <w:r w:rsidRPr="00763D9D">
        <w:rPr>
          <w:rFonts w:ascii="仿宋" w:eastAsia="仿宋" w:hAnsi="仿宋" w:hint="eastAsia"/>
          <w:shd w:val="clear" w:color="auto" w:fill="FFFFFF"/>
          <w:lang w:bidi="ar"/>
        </w:rPr>
        <w:t>国道</w:t>
      </w:r>
      <w:r w:rsidRPr="00763D9D">
        <w:rPr>
          <w:rFonts w:ascii="仿宋" w:eastAsia="仿宋" w:hAnsi="仿宋" w:hint="eastAsia"/>
          <w:lang w:bidi="ar"/>
        </w:rPr>
        <w:t>串联</w:t>
      </w:r>
      <w:r w:rsidRPr="00763D9D">
        <w:rPr>
          <w:rFonts w:ascii="仿宋" w:eastAsia="仿宋" w:hAnsi="仿宋" w:hint="eastAsia"/>
          <w:shd w:val="clear" w:color="auto" w:fill="FFFFFF"/>
          <w:lang w:bidi="ar"/>
        </w:rPr>
        <w:t>联动</w:t>
      </w:r>
      <w:r w:rsidRPr="00763D9D">
        <w:rPr>
          <w:rFonts w:ascii="仿宋" w:eastAsia="仿宋" w:hAnsi="仿宋" w:hint="eastAsia"/>
          <w:lang w:bidi="ar"/>
        </w:rPr>
        <w:t>，</w:t>
      </w:r>
      <w:r w:rsidRPr="00763D9D">
        <w:rPr>
          <w:rFonts w:ascii="仿宋" w:eastAsia="仿宋" w:hAnsi="仿宋" w:hint="eastAsia"/>
          <w:color w:val="000000"/>
          <w:lang w:bidi="ar"/>
        </w:rPr>
        <w:t>G105温泉大道成为联动文旅资源的“最美风景线”，激活山水游憩功能。</w:t>
      </w:r>
    </w:p>
    <w:p w14:paraId="7DB4DA06" w14:textId="44793BD3" w:rsidR="00714922" w:rsidRPr="00763D9D" w:rsidRDefault="00714922">
      <w:pPr>
        <w:pStyle w:val="ae"/>
        <w:keepNext w:val="0"/>
        <w:widowControl/>
        <w:spacing w:before="312"/>
        <w:jc w:val="left"/>
        <w:rPr>
          <w:rFonts w:ascii="仿宋" w:eastAsia="仿宋" w:hAnsi="仿宋" w:hint="eastAsia"/>
        </w:rPr>
      </w:pPr>
    </w:p>
    <w:p w14:paraId="5BD8C962" w14:textId="77777777" w:rsidR="00714922" w:rsidRPr="00763D9D" w:rsidRDefault="00000000">
      <w:pPr>
        <w:numPr>
          <w:ilvl w:val="255"/>
          <w:numId w:val="0"/>
        </w:numPr>
        <w:ind w:firstLineChars="200" w:firstLine="562"/>
        <w:jc w:val="left"/>
        <w:rPr>
          <w:rFonts w:ascii="仿宋" w:eastAsia="仿宋" w:hAnsi="仿宋" w:hint="eastAsia"/>
        </w:rPr>
      </w:pPr>
      <w:r w:rsidRPr="00763D9D">
        <w:rPr>
          <w:rFonts w:ascii="仿宋" w:eastAsia="仿宋" w:hAnsi="仿宋" w:hint="eastAsia"/>
          <w:b/>
          <w:bCs/>
        </w:rPr>
        <w:t>以生态格局守绿色本底，</w:t>
      </w:r>
      <w:r w:rsidRPr="00763D9D">
        <w:rPr>
          <w:rFonts w:ascii="仿宋" w:eastAsia="仿宋" w:hAnsi="仿宋" w:hint="eastAsia"/>
          <w:b/>
          <w:bCs/>
          <w:color w:val="000000"/>
        </w:rPr>
        <w:t>秉持“万物各得其和以生”的共生理念</w:t>
      </w:r>
      <w:r w:rsidRPr="00763D9D">
        <w:rPr>
          <w:rFonts w:ascii="仿宋" w:eastAsia="仿宋" w:hAnsi="仿宋" w:hint="eastAsia"/>
        </w:rPr>
        <w:t>。保护</w:t>
      </w:r>
      <w:r w:rsidRPr="00763D9D">
        <w:rPr>
          <w:rFonts w:ascii="仿宋" w:eastAsia="仿宋" w:hAnsi="仿宋" w:hint="eastAsia"/>
          <w:shd w:val="clear" w:color="auto" w:fill="FFFFFF"/>
        </w:rPr>
        <w:t>关键物种</w:t>
      </w:r>
      <w:r w:rsidRPr="00763D9D">
        <w:rPr>
          <w:rFonts w:ascii="仿宋" w:eastAsia="仿宋" w:hAnsi="仿宋" w:hint="eastAsia"/>
        </w:rPr>
        <w:t>，</w:t>
      </w:r>
      <w:r w:rsidRPr="00763D9D">
        <w:rPr>
          <w:rFonts w:ascii="仿宋" w:eastAsia="仿宋" w:hAnsi="仿宋" w:hint="eastAsia"/>
          <w:color w:val="000000"/>
        </w:rPr>
        <w:t>以光倒刺鳃（水质指示物种）、中华秋沙鸭等构建生态标尺，修复水鸟迁徙踏脚石系统；</w:t>
      </w:r>
      <w:r w:rsidRPr="00763D9D">
        <w:rPr>
          <w:rFonts w:ascii="仿宋" w:eastAsia="仿宋" w:hAnsi="仿宋" w:hint="eastAsia"/>
        </w:rPr>
        <w:t>秉持</w:t>
      </w:r>
      <w:r w:rsidRPr="00763D9D">
        <w:rPr>
          <w:rFonts w:ascii="仿宋" w:eastAsia="仿宋" w:hAnsi="仿宋" w:hint="eastAsia"/>
          <w:shd w:val="clear" w:color="auto" w:fill="FFFFFF"/>
        </w:rPr>
        <w:t>低影响开发</w:t>
      </w:r>
      <w:r w:rsidRPr="00763D9D">
        <w:rPr>
          <w:rFonts w:ascii="仿宋" w:eastAsia="仿宋" w:hAnsi="仿宋" w:hint="eastAsia"/>
        </w:rPr>
        <w:t>的理念，</w:t>
      </w:r>
      <w:r w:rsidRPr="00763D9D">
        <w:rPr>
          <w:rFonts w:ascii="仿宋" w:eastAsia="仿宋" w:hAnsi="仿宋" w:hint="eastAsia"/>
          <w:color w:val="000000"/>
        </w:rPr>
        <w:t>采用生态疏浚、植被缓冲带等手法，化解道路建设对生物廊道的割裂效应。</w:t>
      </w:r>
    </w:p>
    <w:p w14:paraId="2588A328" w14:textId="77777777" w:rsidR="00714922" w:rsidRPr="00763D9D" w:rsidRDefault="00000000">
      <w:pPr>
        <w:numPr>
          <w:ilvl w:val="255"/>
          <w:numId w:val="0"/>
        </w:numPr>
        <w:ind w:firstLineChars="200" w:firstLine="562"/>
        <w:jc w:val="left"/>
        <w:rPr>
          <w:rFonts w:ascii="仿宋" w:eastAsia="仿宋" w:hAnsi="仿宋" w:hint="eastAsia"/>
        </w:rPr>
      </w:pPr>
      <w:r w:rsidRPr="00763D9D">
        <w:rPr>
          <w:rFonts w:ascii="仿宋" w:eastAsia="仿宋" w:hAnsi="仿宋" w:hint="eastAsia"/>
          <w:b/>
          <w:bCs/>
          <w:shd w:val="clear" w:color="auto" w:fill="FFFFFF"/>
        </w:rPr>
        <w:t>以“三区联动”发展格局促进城乡融合、协同发展。</w:t>
      </w:r>
      <w:r w:rsidRPr="00763D9D">
        <w:rPr>
          <w:rFonts w:ascii="仿宋" w:eastAsia="仿宋" w:hAnsi="仿宋" w:hint="eastAsia"/>
          <w:shd w:val="clear" w:color="auto" w:fill="FFFFFF"/>
        </w:rPr>
        <w:t>在南部老温泉</w:t>
      </w:r>
      <w:r w:rsidRPr="00763D9D">
        <w:rPr>
          <w:rFonts w:ascii="仿宋" w:eastAsia="仿宋" w:hAnsi="仿宋" w:hint="eastAsia"/>
          <w:color w:val="000000"/>
        </w:rPr>
        <w:t>深耕红色文化、古驿道文化，打造“温泉文旅小镇”；在</w:t>
      </w:r>
      <w:r w:rsidRPr="00763D9D">
        <w:rPr>
          <w:rFonts w:ascii="仿宋" w:eastAsia="仿宋" w:hAnsi="仿宋" w:hint="eastAsia"/>
          <w:shd w:val="clear" w:color="auto" w:fill="FFFFFF"/>
        </w:rPr>
        <w:t>中部新温泉</w:t>
      </w:r>
      <w:r w:rsidRPr="00763D9D">
        <w:rPr>
          <w:rFonts w:ascii="仿宋" w:eastAsia="仿宋" w:hAnsi="仿宋" w:hint="eastAsia"/>
          <w:color w:val="000000"/>
        </w:rPr>
        <w:t>以国际庄园、赛马赛事为触媒，建设高端康养会客厅；</w:t>
      </w:r>
      <w:r w:rsidRPr="00763D9D">
        <w:rPr>
          <w:rFonts w:ascii="仿宋" w:eastAsia="仿宋" w:hAnsi="仿宋" w:hint="eastAsia"/>
          <w:shd w:val="clear" w:color="auto" w:fill="FFFFFF"/>
        </w:rPr>
        <w:t>北部良口镇</w:t>
      </w:r>
      <w:r w:rsidRPr="00763D9D">
        <w:rPr>
          <w:rFonts w:ascii="仿宋" w:eastAsia="仿宋" w:hAnsi="仿宋" w:hint="eastAsia"/>
          <w:color w:val="000000"/>
        </w:rPr>
        <w:t>借力山水资源，培育湾区户外运动目的地。从化城区焕发“老城新活力”，北部乡镇点亮“绿野明珠”。</w:t>
      </w:r>
    </w:p>
    <w:p w14:paraId="4F566922" w14:textId="77777777" w:rsidR="00714922" w:rsidRPr="00763D9D" w:rsidRDefault="00000000">
      <w:pPr>
        <w:numPr>
          <w:ilvl w:val="255"/>
          <w:numId w:val="0"/>
        </w:numPr>
        <w:ind w:firstLineChars="200" w:firstLine="562"/>
        <w:jc w:val="left"/>
        <w:rPr>
          <w:rFonts w:ascii="仿宋" w:eastAsia="仿宋" w:hAnsi="仿宋" w:hint="eastAsia"/>
        </w:rPr>
      </w:pPr>
      <w:r w:rsidRPr="00763D9D">
        <w:rPr>
          <w:rFonts w:ascii="仿宋" w:eastAsia="仿宋" w:hAnsi="仿宋" w:hint="eastAsia"/>
          <w:b/>
          <w:bCs/>
        </w:rPr>
        <w:t>以多维的文化基因库塑造精神地标，提炼文化底蕴。</w:t>
      </w:r>
      <w:r w:rsidRPr="00763D9D">
        <w:rPr>
          <w:rFonts w:ascii="仿宋" w:eastAsia="仿宋" w:hAnsi="仿宋" w:hint="eastAsia"/>
        </w:rPr>
        <w:t>以</w:t>
      </w:r>
      <w:r w:rsidRPr="00763D9D">
        <w:rPr>
          <w:rFonts w:ascii="仿宋" w:eastAsia="仿宋" w:hAnsi="仿宋" w:hint="eastAsia"/>
          <w:color w:val="000000"/>
        </w:rPr>
        <w:t>整合国家版本馆、流溪河考古基地等10处文化节点作为文化描点，将竹编、猫头狮舞等非遗融入场景体验，打造“可触摸的文化长廊”。</w:t>
      </w:r>
    </w:p>
    <w:p w14:paraId="4CC43751" w14:textId="55FD4CD3" w:rsidR="00714922" w:rsidRPr="00763D9D" w:rsidRDefault="00000000" w:rsidP="00763D9D">
      <w:pPr>
        <w:ind w:firstLineChars="200" w:firstLine="560"/>
        <w:jc w:val="left"/>
        <w:rPr>
          <w:rFonts w:ascii="仿宋" w:eastAsia="仿宋" w:hAnsi="仿宋" w:hint="eastAsia"/>
        </w:rPr>
      </w:pPr>
      <w:r w:rsidRPr="00763D9D">
        <w:rPr>
          <w:rFonts w:ascii="仿宋" w:eastAsia="仿宋" w:hAnsi="仿宋" w:hint="eastAsia"/>
        </w:rPr>
        <w:t>从化区文旅游憩资源丰富，涵盖多种特质资源。涵盖历史人文、休闲娱乐、温泉度假、户外运动、自然游憩等，以绿水青山为本底，以世界珍稀温泉为特色，以国际会展、红色资源位品牌，以马术赛事为纽带，以生态设计小镇为窗口。产品体系有</w:t>
      </w:r>
      <w:r w:rsidRPr="00763D9D">
        <w:rPr>
          <w:rFonts w:ascii="仿宋" w:eastAsia="仿宋" w:hAnsi="仿宋" w:hint="eastAsia"/>
          <w:color w:val="000000"/>
        </w:rPr>
        <w:t>森林温泉疗愈（碧水湾度假村）、</w:t>
      </w:r>
      <w:r w:rsidRPr="00763D9D">
        <w:rPr>
          <w:rFonts w:ascii="Calibri" w:eastAsia="仿宋" w:hAnsi="Calibri" w:cs="Calibri"/>
          <w:color w:val="000000"/>
        </w:rPr>
        <w:t> </w:t>
      </w:r>
      <w:r w:rsidRPr="00763D9D">
        <w:rPr>
          <w:rFonts w:ascii="仿宋" w:eastAsia="仿宋" w:hAnsi="仿宋" w:hint="eastAsia"/>
          <w:color w:val="000000"/>
        </w:rPr>
        <w:t>古村研学之旅（溪头旅游村）、低空运动探险（石门森林公园）。</w:t>
      </w:r>
      <w:r w:rsidRPr="00763D9D">
        <w:rPr>
          <w:rFonts w:ascii="仿宋" w:eastAsia="仿宋" w:hAnsi="仿宋" w:hint="eastAsia"/>
        </w:rPr>
        <w:t>旅游人次高达2000万人次/年，以家庭亲子游为主，以康养、疗愈和户外运动为主要目的。</w:t>
      </w:r>
    </w:p>
    <w:sectPr w:rsidR="00714922" w:rsidRPr="00763D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35EC3"/>
    <w:multiLevelType w:val="multilevel"/>
    <w:tmpl w:val="9FD35EC3"/>
    <w:lvl w:ilvl="0">
      <w:start w:val="1"/>
      <w:numFmt w:val="chineseCounting"/>
      <w:pStyle w:val="1"/>
      <w:suff w:val="space"/>
      <w:lvlText w:val="第%1章  "/>
      <w:lvlJc w:val="center"/>
      <w:pPr>
        <w:tabs>
          <w:tab w:val="left" w:pos="0"/>
        </w:tabs>
        <w:ind w:left="0" w:firstLine="0"/>
      </w:pPr>
      <w:rPr>
        <w:rFonts w:ascii="宋体" w:eastAsia="黑体" w:hAnsi="宋体" w:cs="黑体" w:hint="eastAsia"/>
        <w:b w:val="0"/>
        <w:i w:val="0"/>
        <w:caps w:val="0"/>
        <w:strike w:val="0"/>
        <w:dstrike w:val="0"/>
        <w:snapToGrid/>
        <w:vanish w:val="0"/>
        <w:color w:val="auto"/>
        <w:spacing w:val="0"/>
        <w:w w:val="100"/>
        <w:kern w:val="32"/>
        <w:position w:val="0"/>
        <w:sz w:val="32"/>
        <w:szCs w:val="32"/>
        <w:u w:val="none"/>
        <w:vertAlign w:val="baseline"/>
        <w14:ligatures w14:val="none"/>
        <w14:numForm w14:val="default"/>
        <w14:numSpacing w14:val="default"/>
      </w:rPr>
    </w:lvl>
    <w:lvl w:ilvl="1">
      <w:start w:val="1"/>
      <w:numFmt w:val="decimal"/>
      <w:pStyle w:val="2"/>
      <w:isLgl/>
      <w:suff w:val="space"/>
      <w:lvlText w:val="%1.%2  "/>
      <w:lvlJc w:val="left"/>
      <w:pPr>
        <w:ind w:left="0" w:firstLine="0"/>
      </w:pPr>
      <w:rPr>
        <w:rFonts w:ascii="Times New Roman" w:eastAsia="仿宋_GB2312" w:hAnsi="Times New Roman" w:cs="Times New Roman" w:hint="eastAsia"/>
        <w:b w:val="0"/>
        <w:i w:val="0"/>
        <w:caps w:val="0"/>
        <w:strike w:val="0"/>
        <w:dstrike w:val="0"/>
        <w:snapToGrid/>
        <w:vanish w:val="0"/>
        <w:color w:val="auto"/>
        <w:spacing w:val="0"/>
        <w:w w:val="100"/>
        <w:kern w:val="28"/>
        <w:position w:val="0"/>
        <w:sz w:val="28"/>
        <w:szCs w:val="28"/>
        <w:u w:val="none"/>
        <w:vertAlign w:val="baseline"/>
        <w14:ligatures w14:val="none"/>
        <w14:numForm w14:val="default"/>
        <w14:numSpacing w14:val="default"/>
      </w:rPr>
    </w:lvl>
    <w:lvl w:ilvl="2">
      <w:start w:val="1"/>
      <w:numFmt w:val="decimal"/>
      <w:pStyle w:val="3"/>
      <w:isLgl/>
      <w:suff w:val="space"/>
      <w:lvlText w:val="%1.%2.%3 "/>
      <w:lvlJc w:val="left"/>
      <w:pPr>
        <w:ind w:left="0" w:firstLine="0"/>
      </w:pPr>
      <w:rPr>
        <w:rFonts w:ascii="Times New Roman" w:eastAsia="仿宋_GB2312" w:hAnsi="Times New Roman" w:cs="Times New Roman" w:hint="eastAsia"/>
        <w:b w:val="0"/>
        <w:i w:val="0"/>
        <w:caps w:val="0"/>
        <w:strike w:val="0"/>
        <w:dstrike w:val="0"/>
        <w:snapToGrid/>
        <w:vanish w:val="0"/>
        <w:color w:val="auto"/>
        <w:spacing w:val="0"/>
        <w:w w:val="100"/>
        <w:kern w:val="28"/>
        <w:position w:val="0"/>
        <w:sz w:val="28"/>
        <w:szCs w:val="28"/>
        <w:u w:val="none"/>
        <w:vertAlign w:val="baseline"/>
        <w14:ligatures w14:val="none"/>
        <w14:numForm w14:val="default"/>
        <w14:numSpacing w14:val="default"/>
      </w:rPr>
    </w:lvl>
    <w:lvl w:ilvl="3">
      <w:start w:val="1"/>
      <w:numFmt w:val="decimal"/>
      <w:pStyle w:val="4"/>
      <w:isLgl/>
      <w:suff w:val="space"/>
      <w:lvlText w:val="%1.%2.%3.%4  "/>
      <w:lvlJc w:val="left"/>
      <w:pPr>
        <w:ind w:left="0" w:firstLine="0"/>
      </w:pPr>
      <w:rPr>
        <w:rFonts w:ascii="Times New Roman" w:eastAsia="仿宋_GB2312" w:hAnsi="Times New Roman" w:cs="Times New Roman" w:hint="eastAsia"/>
        <w:b w:val="0"/>
        <w:i w:val="0"/>
        <w:caps w:val="0"/>
        <w:strike w:val="0"/>
        <w:dstrike w:val="0"/>
        <w:snapToGrid/>
        <w:vanish w:val="0"/>
        <w:color w:val="auto"/>
        <w:spacing w:val="0"/>
        <w:w w:val="100"/>
        <w:kern w:val="28"/>
        <w:position w:val="0"/>
        <w:sz w:val="28"/>
        <w:szCs w:val="28"/>
        <w:u w:val="none"/>
        <w:vertAlign w:val="baseline"/>
        <w14:ligatures w14:val="none"/>
        <w14:numForm w14:val="default"/>
        <w14:numSpacing w14:val="default"/>
      </w:rPr>
    </w:lvl>
    <w:lvl w:ilvl="4">
      <w:start w:val="1"/>
      <w:numFmt w:val="decimal"/>
      <w:isLgl/>
      <w:suff w:val="nothing"/>
      <w:lvlText w:val="%5、"/>
      <w:lvlJc w:val="left"/>
      <w:pPr>
        <w:tabs>
          <w:tab w:val="left" w:pos="420"/>
        </w:tabs>
        <w:ind w:left="-567" w:firstLine="567"/>
      </w:pPr>
      <w:rPr>
        <w:rFonts w:ascii="Times New Roman" w:eastAsia="仿宋_GB2312" w:hAnsi="Times New Roman" w:cs="Times New Roman" w:hint="eastAsia"/>
        <w:b w:val="0"/>
        <w:i w:val="0"/>
        <w:caps w:val="0"/>
        <w:strike w:val="0"/>
        <w:dstrike w:val="0"/>
        <w:snapToGrid/>
        <w:vanish w:val="0"/>
        <w:color w:val="auto"/>
        <w:spacing w:val="0"/>
        <w:w w:val="100"/>
        <w:kern w:val="28"/>
        <w:position w:val="0"/>
        <w:sz w:val="28"/>
        <w:szCs w:val="28"/>
        <w:u w:val="none"/>
        <w:vertAlign w:val="baseline"/>
        <w14:ligatures w14:val="none"/>
        <w14:numForm w14:val="default"/>
        <w14:numSpacing w14:val="default"/>
      </w:rPr>
    </w:lvl>
    <w:lvl w:ilvl="5">
      <w:start w:val="1"/>
      <w:numFmt w:val="decimal"/>
      <w:isLgl/>
      <w:suff w:val="space"/>
      <w:lvlText w:val="（%6）"/>
      <w:lvlJc w:val="left"/>
      <w:pPr>
        <w:tabs>
          <w:tab w:val="left" w:pos="420"/>
        </w:tabs>
        <w:ind w:left="0" w:firstLine="567"/>
      </w:pPr>
      <w:rPr>
        <w:rFonts w:ascii="Times New Roman" w:eastAsia="仿宋_GB2312" w:hAnsi="Times New Roman" w:cs="Times New Roman" w:hint="eastAsia"/>
        <w:b w:val="0"/>
        <w:i w:val="0"/>
        <w:caps w:val="0"/>
        <w:strike w:val="0"/>
        <w:dstrike w:val="0"/>
        <w:snapToGrid/>
        <w:vanish w:val="0"/>
        <w:color w:val="auto"/>
        <w:spacing w:val="0"/>
        <w:w w:val="100"/>
        <w:kern w:val="28"/>
        <w:position w:val="0"/>
        <w:sz w:val="28"/>
        <w:szCs w:val="28"/>
        <w:u w:val="none"/>
        <w:vertAlign w:val="baseline"/>
        <w14:ligatures w14:val="none"/>
        <w14:numForm w14:val="default"/>
        <w14:numSpacing w14:val="default"/>
      </w:rPr>
    </w:lvl>
    <w:lvl w:ilvl="6">
      <w:start w:val="1"/>
      <w:numFmt w:val="upperLetter"/>
      <w:suff w:val="nothing"/>
      <w:lvlText w:val="%7、"/>
      <w:lvlJc w:val="left"/>
      <w:pPr>
        <w:tabs>
          <w:tab w:val="left" w:pos="420"/>
        </w:tabs>
        <w:ind w:left="0" w:firstLine="567"/>
      </w:pPr>
      <w:rPr>
        <w:rFonts w:ascii="Times New Roman" w:eastAsia="仿宋_GB2312" w:hAnsi="Times New Roman" w:cs="Times New Roman" w:hint="eastAsia"/>
        <w:b w:val="0"/>
        <w:i w:val="0"/>
        <w:caps w:val="0"/>
        <w:strike w:val="0"/>
        <w:dstrike w:val="0"/>
        <w:snapToGrid/>
        <w:vanish w:val="0"/>
        <w:spacing w:val="0"/>
        <w:w w:val="100"/>
        <w:kern w:val="28"/>
        <w:position w:val="0"/>
        <w:sz w:val="28"/>
        <w:szCs w:val="28"/>
        <w:vertAlign w:val="baseline"/>
        <w14:ligatures w14:val="none"/>
        <w14:numForm w14:val="default"/>
        <w14:numSpacing w14:val="default"/>
      </w:rPr>
    </w:lvl>
    <w:lvl w:ilvl="7">
      <w:start w:val="1"/>
      <w:numFmt w:val="decimal"/>
      <w:lvlRestart w:val="2"/>
      <w:pStyle w:val="8"/>
      <w:isLgl/>
      <w:suff w:val="space"/>
      <w:lvlText w:val="图%1-%2-%8 "/>
      <w:lvlJc w:val="center"/>
      <w:pPr>
        <w:tabs>
          <w:tab w:val="left" w:pos="420"/>
        </w:tabs>
        <w:ind w:left="78" w:firstLine="0"/>
      </w:pPr>
      <w:rPr>
        <w:rFonts w:ascii="Times New Roman" w:eastAsia="黑体" w:hAnsi="Times New Roman" w:cs="Times New Roman" w:hint="default"/>
        <w:b w:val="0"/>
        <w:i w:val="0"/>
        <w:caps w:val="0"/>
        <w:strike w:val="0"/>
        <w:dstrike w:val="0"/>
        <w:vanish w:val="0"/>
        <w:spacing w:val="0"/>
        <w:w w:val="100"/>
        <w:kern w:val="28"/>
        <w:position w:val="0"/>
        <w:sz w:val="24"/>
        <w:szCs w:val="24"/>
        <w:u w:val="none"/>
        <w:vertAlign w:val="baseline"/>
        <w14:ligatures w14:val="none"/>
        <w14:numForm w14:val="default"/>
        <w14:numSpacing w14:val="default"/>
      </w:rPr>
    </w:lvl>
    <w:lvl w:ilvl="8">
      <w:start w:val="1"/>
      <w:numFmt w:val="decimal"/>
      <w:lvlRestart w:val="2"/>
      <w:pStyle w:val="9"/>
      <w:isLgl/>
      <w:suff w:val="space"/>
      <w:lvlText w:val="表%1-%2-%9 "/>
      <w:lvlJc w:val="left"/>
      <w:pPr>
        <w:ind w:left="0" w:firstLine="0"/>
      </w:pPr>
      <w:rPr>
        <w:rFonts w:ascii="仿宋" w:eastAsia="仿宋" w:hAnsi="仿宋" w:cs="仿宋" w:hint="default"/>
        <w:b w:val="0"/>
        <w:i w:val="0"/>
        <w:caps w:val="0"/>
        <w:strike w:val="0"/>
        <w:dstrike w:val="0"/>
        <w:snapToGrid/>
        <w:vanish w:val="0"/>
        <w:color w:val="auto"/>
        <w:spacing w:val="0"/>
        <w:w w:val="100"/>
        <w:kern w:val="21"/>
        <w:position w:val="0"/>
        <w:sz w:val="21"/>
        <w:szCs w:val="21"/>
        <w:u w:val="none"/>
        <w:vertAlign w:val="baseline"/>
        <w14:ligatures w14:val="none"/>
        <w14:numForm w14:val="default"/>
        <w14:numSpacing w14:val="default"/>
      </w:rPr>
    </w:lvl>
  </w:abstractNum>
  <w:abstractNum w:abstractNumId="1" w15:restartNumberingAfterBreak="0">
    <w:nsid w:val="D793C394"/>
    <w:multiLevelType w:val="singleLevel"/>
    <w:tmpl w:val="D793C394"/>
    <w:lvl w:ilvl="0">
      <w:start w:val="2"/>
      <w:numFmt w:val="decimal"/>
      <w:suff w:val="nothing"/>
      <w:lvlText w:val="%1、"/>
      <w:lvlJc w:val="left"/>
    </w:lvl>
  </w:abstractNum>
  <w:abstractNum w:abstractNumId="2" w15:restartNumberingAfterBreak="0">
    <w:nsid w:val="06EC3D22"/>
    <w:multiLevelType w:val="multilevel"/>
    <w:tmpl w:val="06EC3D2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46F8ADA0"/>
    <w:multiLevelType w:val="multilevel"/>
    <w:tmpl w:val="46F8ADA0"/>
    <w:lvl w:ilvl="0">
      <w:start w:val="1"/>
      <w:numFmt w:val="decimal"/>
      <w:pStyle w:val="10"/>
      <w:suff w:val="nothing"/>
      <w:lvlText w:val="%1、"/>
      <w:lvlJc w:val="left"/>
      <w:pPr>
        <w:tabs>
          <w:tab w:val="left" w:pos="0"/>
        </w:tabs>
        <w:ind w:left="-13" w:firstLine="567"/>
      </w:pPr>
      <w:rPr>
        <w:rFonts w:ascii="Times New Roman" w:eastAsia="仿宋_GB2312" w:hAnsi="Times New Roman" w:hint="default"/>
        <w:sz w:val="28"/>
        <w:szCs w:val="28"/>
      </w:rPr>
    </w:lvl>
    <w:lvl w:ilvl="1">
      <w:start w:val="1"/>
      <w:numFmt w:val="decimal"/>
      <w:lvlText w:val="(%2)"/>
      <w:lvlJc w:val="left"/>
      <w:pPr>
        <w:tabs>
          <w:tab w:val="left" w:pos="840"/>
        </w:tabs>
        <w:ind w:left="1407" w:hanging="420"/>
      </w:pPr>
      <w:rPr>
        <w:rFonts w:hint="default"/>
      </w:rPr>
    </w:lvl>
    <w:lvl w:ilvl="2">
      <w:start w:val="1"/>
      <w:numFmt w:val="decimalEnclosedCircleChinese"/>
      <w:lvlText w:val="%3"/>
      <w:lvlJc w:val="left"/>
      <w:pPr>
        <w:tabs>
          <w:tab w:val="left" w:pos="1260"/>
        </w:tabs>
        <w:ind w:left="1827" w:hanging="420"/>
      </w:pPr>
      <w:rPr>
        <w:rFonts w:hint="default"/>
      </w:rPr>
    </w:lvl>
    <w:lvl w:ilvl="3">
      <w:start w:val="1"/>
      <w:numFmt w:val="decimal"/>
      <w:lvlText w:val="%4)"/>
      <w:lvlJc w:val="left"/>
      <w:pPr>
        <w:tabs>
          <w:tab w:val="left" w:pos="1680"/>
        </w:tabs>
        <w:ind w:left="2247" w:hanging="420"/>
      </w:pPr>
      <w:rPr>
        <w:rFonts w:hint="default"/>
      </w:rPr>
    </w:lvl>
    <w:lvl w:ilvl="4">
      <w:start w:val="1"/>
      <w:numFmt w:val="lowerLetter"/>
      <w:lvlText w:val="%5."/>
      <w:lvlJc w:val="left"/>
      <w:pPr>
        <w:tabs>
          <w:tab w:val="left" w:pos="2100"/>
        </w:tabs>
        <w:ind w:left="2667" w:hanging="420"/>
      </w:pPr>
      <w:rPr>
        <w:rFonts w:hint="default"/>
      </w:rPr>
    </w:lvl>
    <w:lvl w:ilvl="5">
      <w:start w:val="1"/>
      <w:numFmt w:val="lowerLetter"/>
      <w:lvlText w:val="%6)"/>
      <w:lvlJc w:val="left"/>
      <w:pPr>
        <w:tabs>
          <w:tab w:val="left" w:pos="2520"/>
        </w:tabs>
        <w:ind w:left="3087" w:hanging="420"/>
      </w:pPr>
      <w:rPr>
        <w:rFonts w:hint="default"/>
      </w:rPr>
    </w:lvl>
    <w:lvl w:ilvl="6">
      <w:start w:val="1"/>
      <w:numFmt w:val="lowerRoman"/>
      <w:lvlText w:val="%7."/>
      <w:lvlJc w:val="left"/>
      <w:pPr>
        <w:tabs>
          <w:tab w:val="left" w:pos="2940"/>
        </w:tabs>
        <w:ind w:left="3507" w:hanging="420"/>
      </w:pPr>
      <w:rPr>
        <w:rFonts w:hint="default"/>
      </w:rPr>
    </w:lvl>
    <w:lvl w:ilvl="7">
      <w:start w:val="1"/>
      <w:numFmt w:val="lowerRoman"/>
      <w:lvlText w:val="%8)"/>
      <w:lvlJc w:val="left"/>
      <w:pPr>
        <w:tabs>
          <w:tab w:val="left" w:pos="3360"/>
        </w:tabs>
        <w:ind w:left="3927" w:hanging="420"/>
      </w:pPr>
      <w:rPr>
        <w:rFonts w:hint="default"/>
      </w:rPr>
    </w:lvl>
    <w:lvl w:ilvl="8">
      <w:start w:val="1"/>
      <w:numFmt w:val="lowerLetter"/>
      <w:lvlText w:val="%9."/>
      <w:lvlJc w:val="left"/>
      <w:pPr>
        <w:tabs>
          <w:tab w:val="left" w:pos="3780"/>
        </w:tabs>
        <w:ind w:left="4347" w:hanging="420"/>
      </w:pPr>
      <w:rPr>
        <w:rFonts w:hint="default"/>
      </w:rPr>
    </w:lvl>
  </w:abstractNum>
  <w:abstractNum w:abstractNumId="4" w15:restartNumberingAfterBreak="0">
    <w:nsid w:val="4F9964EF"/>
    <w:multiLevelType w:val="singleLevel"/>
    <w:tmpl w:val="4F9964EF"/>
    <w:lvl w:ilvl="0">
      <w:start w:val="1"/>
      <w:numFmt w:val="decimal"/>
      <w:suff w:val="nothing"/>
      <w:lvlText w:val="%1、"/>
      <w:lvlJc w:val="left"/>
    </w:lvl>
  </w:abstractNum>
  <w:num w:numId="1" w16cid:durableId="1071928889">
    <w:abstractNumId w:val="0"/>
  </w:num>
  <w:num w:numId="2" w16cid:durableId="1943679215">
    <w:abstractNumId w:val="3"/>
  </w:num>
  <w:num w:numId="3" w16cid:durableId="1979216663">
    <w:abstractNumId w:val="4"/>
  </w:num>
  <w:num w:numId="4" w16cid:durableId="2039967718">
    <w:abstractNumId w:val="1"/>
  </w:num>
  <w:num w:numId="5" w16cid:durableId="956570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785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4632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482218"/>
    <w:rsid w:val="002D46D3"/>
    <w:rsid w:val="002E0643"/>
    <w:rsid w:val="00637C5A"/>
    <w:rsid w:val="00714922"/>
    <w:rsid w:val="00760D3F"/>
    <w:rsid w:val="00763D9D"/>
    <w:rsid w:val="008702EB"/>
    <w:rsid w:val="0089245A"/>
    <w:rsid w:val="009A6CB2"/>
    <w:rsid w:val="00A468C5"/>
    <w:rsid w:val="00C14EF5"/>
    <w:rsid w:val="00E4471D"/>
    <w:rsid w:val="19DB645A"/>
    <w:rsid w:val="259409A1"/>
    <w:rsid w:val="2BA521F3"/>
    <w:rsid w:val="3D482218"/>
    <w:rsid w:val="615F5928"/>
    <w:rsid w:val="68E9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5E238D"/>
  <w15:docId w15:val="{682F2CD9-2297-4CB4-A41D-66C1D8DA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uiPriority="39" w:qFormat="1"/>
    <w:lsdException w:name="toc 2" w:uiPriority="39" w:qFormat="1"/>
    <w:lsdException w:name="caption" w:unhideWhenUsed="1" w:qFormat="1"/>
    <w:lsdException w:name="page number" w:qFormat="1"/>
    <w:lsdException w:name="Title" w:qFormat="1"/>
    <w:lsdException w:name="Default Paragraph Font" w:semiHidden="1" w:qFormat="1"/>
    <w:lsdException w:name="Body Text" w:unhideWhenUsed="1" w:qFormat="1"/>
    <w:lsdException w:name="Body Text Indent" w:qFormat="1"/>
    <w:lsdException w:name="Subtitle" w:qFormat="1"/>
    <w:lsdException w:name="Strong" w:semiHidden="1" w:unhideWhenUsed="1"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cstheme="minorBidi"/>
      <w:sz w:val="28"/>
      <w:szCs w:val="24"/>
    </w:rPr>
  </w:style>
  <w:style w:type="paragraph" w:styleId="1">
    <w:name w:val="heading 1"/>
    <w:basedOn w:val="a"/>
    <w:next w:val="a"/>
    <w:qFormat/>
    <w:pPr>
      <w:keepNext/>
      <w:keepLines/>
      <w:numPr>
        <w:numId w:val="1"/>
      </w:numPr>
      <w:spacing w:beforeLines="100" w:before="100" w:afterLines="100" w:after="100"/>
      <w:jc w:val="center"/>
      <w:outlineLvl w:val="0"/>
    </w:pPr>
    <w:rPr>
      <w:rFonts w:eastAsia="黑体"/>
      <w:kern w:val="44"/>
      <w:sz w:val="32"/>
      <w:szCs w:val="28"/>
    </w:rPr>
  </w:style>
  <w:style w:type="paragraph" w:styleId="2">
    <w:name w:val="heading 2"/>
    <w:basedOn w:val="a"/>
    <w:next w:val="a"/>
    <w:qFormat/>
    <w:pPr>
      <w:keepNext/>
      <w:numPr>
        <w:ilvl w:val="1"/>
        <w:numId w:val="1"/>
      </w:numPr>
      <w:spacing w:beforeLines="100" w:before="100"/>
      <w:outlineLvl w:val="1"/>
    </w:pPr>
    <w:rPr>
      <w:rFonts w:eastAsia="黑体"/>
      <w:szCs w:val="28"/>
    </w:rPr>
  </w:style>
  <w:style w:type="paragraph" w:styleId="3">
    <w:name w:val="heading 3"/>
    <w:basedOn w:val="a"/>
    <w:next w:val="a"/>
    <w:qFormat/>
    <w:pPr>
      <w:keepNext/>
      <w:keepLines/>
      <w:numPr>
        <w:ilvl w:val="2"/>
        <w:numId w:val="1"/>
      </w:numPr>
      <w:tabs>
        <w:tab w:val="left" w:pos="0"/>
        <w:tab w:val="left" w:pos="420"/>
      </w:tabs>
      <w:spacing w:before="100"/>
      <w:outlineLvl w:val="2"/>
    </w:pPr>
    <w:rPr>
      <w:rFonts w:cs="Times New Roman"/>
      <w:kern w:val="2"/>
      <w:szCs w:val="28"/>
    </w:rPr>
  </w:style>
  <w:style w:type="paragraph" w:styleId="4">
    <w:name w:val="heading 4"/>
    <w:basedOn w:val="a"/>
    <w:next w:val="a"/>
    <w:qFormat/>
    <w:pPr>
      <w:keepNext/>
      <w:keepLines/>
      <w:numPr>
        <w:ilvl w:val="3"/>
        <w:numId w:val="1"/>
      </w:numPr>
      <w:tabs>
        <w:tab w:val="left" w:pos="0"/>
        <w:tab w:val="left" w:pos="420"/>
      </w:tabs>
      <w:spacing w:before="100"/>
      <w:outlineLvl w:val="3"/>
    </w:pPr>
    <w:rPr>
      <w:rFonts w:cs="Times New Roman"/>
      <w:kern w:val="2"/>
      <w:szCs w:val="28"/>
    </w:rPr>
  </w:style>
  <w:style w:type="paragraph" w:styleId="8">
    <w:name w:val="heading 8"/>
    <w:basedOn w:val="4"/>
    <w:next w:val="a0"/>
    <w:qFormat/>
    <w:pPr>
      <w:keepNext w:val="0"/>
      <w:numPr>
        <w:ilvl w:val="7"/>
      </w:numPr>
      <w:snapToGrid w:val="0"/>
      <w:spacing w:before="0" w:afterLines="100" w:after="100"/>
      <w:ind w:left="0" w:firstLineChars="200" w:firstLine="476"/>
      <w:jc w:val="center"/>
      <w:outlineLvl w:val="7"/>
    </w:pPr>
    <w:rPr>
      <w:rFonts w:eastAsia="黑体"/>
    </w:rPr>
  </w:style>
  <w:style w:type="paragraph" w:styleId="9">
    <w:name w:val="heading 9"/>
    <w:basedOn w:val="a"/>
    <w:next w:val="a"/>
    <w:qFormat/>
    <w:pPr>
      <w:keepNext/>
      <w:keepLines/>
      <w:numPr>
        <w:ilvl w:val="8"/>
        <w:numId w:val="1"/>
      </w:numPr>
      <w:tabs>
        <w:tab w:val="left" w:pos="0"/>
      </w:tabs>
      <w:snapToGrid w:val="0"/>
      <w:outlineLvl w:val="8"/>
    </w:pPr>
    <w:rPr>
      <w:color w:val="000000"/>
      <w:kern w:val="2"/>
      <w:sz w:val="21"/>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pPr>
      <w:ind w:firstLineChars="200" w:firstLine="554"/>
    </w:pPr>
    <w:rPr>
      <w:kern w:val="2"/>
    </w:rPr>
  </w:style>
  <w:style w:type="paragraph" w:styleId="a4">
    <w:name w:val="caption"/>
    <w:basedOn w:val="a"/>
    <w:next w:val="a"/>
    <w:unhideWhenUsed/>
    <w:qFormat/>
    <w:pPr>
      <w:keepNext/>
      <w:keepLines/>
      <w:snapToGrid w:val="0"/>
      <w:outlineLvl w:val="8"/>
    </w:pPr>
    <w:rPr>
      <w:sz w:val="21"/>
      <w:szCs w:val="21"/>
    </w:rPr>
  </w:style>
  <w:style w:type="paragraph" w:styleId="a5">
    <w:name w:val="Body Text Indent"/>
    <w:basedOn w:val="a"/>
    <w:next w:val="a"/>
    <w:link w:val="a6"/>
    <w:qFormat/>
    <w:pPr>
      <w:ind w:firstLineChars="200" w:firstLine="554"/>
    </w:pPr>
  </w:style>
  <w:style w:type="paragraph" w:styleId="TOC1">
    <w:name w:val="toc 1"/>
    <w:basedOn w:val="a"/>
    <w:next w:val="a"/>
    <w:uiPriority w:val="39"/>
    <w:qFormat/>
    <w:rPr>
      <w:rFonts w:eastAsia="黑体" w:cs="Times New Roman"/>
      <w:kern w:val="2"/>
      <w:szCs w:val="28"/>
    </w:rPr>
  </w:style>
  <w:style w:type="paragraph" w:styleId="TOC2">
    <w:name w:val="toc 2"/>
    <w:basedOn w:val="a"/>
    <w:next w:val="a"/>
    <w:uiPriority w:val="39"/>
    <w:qFormat/>
    <w:pPr>
      <w:ind w:leftChars="200" w:left="200"/>
    </w:pPr>
    <w:rPr>
      <w:rFonts w:eastAsia="楷体_GB2312"/>
      <w:kern w:val="2"/>
      <w:szCs w:val="28"/>
    </w:rPr>
  </w:style>
  <w:style w:type="paragraph" w:styleId="a7">
    <w:name w:val="Normal (Web)"/>
    <w:basedOn w:val="a"/>
    <w:qFormat/>
    <w:pPr>
      <w:spacing w:beforeAutospacing="1" w:afterAutospacing="1"/>
      <w:jc w:val="left"/>
    </w:pPr>
    <w:rPr>
      <w:rFonts w:cs="Times New Roman"/>
      <w:sz w:val="24"/>
    </w:rPr>
  </w:style>
  <w:style w:type="paragraph" w:styleId="a8">
    <w:name w:val="Title"/>
    <w:basedOn w:val="a"/>
    <w:next w:val="a"/>
    <w:qFormat/>
    <w:pPr>
      <w:spacing w:beforeLines="100" w:before="100" w:afterLines="100" w:after="100"/>
      <w:jc w:val="center"/>
      <w:outlineLvl w:val="0"/>
    </w:pPr>
    <w:rPr>
      <w:rFonts w:eastAsia="黑体" w:cstheme="majorBidi"/>
      <w:bCs/>
      <w:sz w:val="32"/>
      <w:szCs w:val="32"/>
    </w:rPr>
  </w:style>
  <w:style w:type="character" w:styleId="a9">
    <w:name w:val="Strong"/>
    <w:basedOn w:val="a1"/>
    <w:semiHidden/>
    <w:unhideWhenUsed/>
    <w:qFormat/>
    <w:rPr>
      <w:b/>
    </w:rPr>
  </w:style>
  <w:style w:type="character" w:styleId="aa">
    <w:name w:val="page number"/>
    <w:basedOn w:val="a1"/>
    <w:qFormat/>
    <w:rPr>
      <w:rFonts w:ascii="Times New Roman" w:eastAsia="仿宋_GB2312" w:hAnsi="Times New Roman"/>
      <w:sz w:val="21"/>
      <w:szCs w:val="21"/>
    </w:rPr>
  </w:style>
  <w:style w:type="paragraph" w:customStyle="1" w:styleId="1-">
    <w:name w:val="1-封面空行"/>
    <w:basedOn w:val="a"/>
    <w:qFormat/>
    <w:rPr>
      <w:rFonts w:eastAsia="宋体"/>
      <w:kern w:val="2"/>
      <w:szCs w:val="28"/>
    </w:rPr>
  </w:style>
  <w:style w:type="paragraph" w:customStyle="1" w:styleId="1-0">
    <w:name w:val="1-封面项目标题"/>
    <w:basedOn w:val="a"/>
    <w:next w:val="1-"/>
    <w:qFormat/>
    <w:pPr>
      <w:jc w:val="center"/>
    </w:pPr>
    <w:rPr>
      <w:rFonts w:eastAsia="幼圆"/>
      <w:kern w:val="2"/>
      <w:sz w:val="44"/>
      <w:szCs w:val="28"/>
    </w:rPr>
  </w:style>
  <w:style w:type="paragraph" w:customStyle="1" w:styleId="1-1">
    <w:name w:val="1-封面可行性报告行"/>
    <w:basedOn w:val="a"/>
    <w:next w:val="a"/>
    <w:qFormat/>
    <w:pPr>
      <w:jc w:val="center"/>
    </w:pPr>
    <w:rPr>
      <w:rFonts w:eastAsia="隶书"/>
      <w:kern w:val="2"/>
      <w:sz w:val="72"/>
      <w:szCs w:val="28"/>
    </w:rPr>
  </w:style>
  <w:style w:type="paragraph" w:customStyle="1" w:styleId="1-2">
    <w:name w:val="1-封面公司名与日期"/>
    <w:basedOn w:val="a"/>
    <w:next w:val="a"/>
    <w:qFormat/>
    <w:pPr>
      <w:jc w:val="center"/>
    </w:pPr>
    <w:rPr>
      <w:rFonts w:eastAsia="楷体_GB2312"/>
      <w:kern w:val="2"/>
      <w:sz w:val="36"/>
      <w:szCs w:val="28"/>
    </w:rPr>
  </w:style>
  <w:style w:type="paragraph" w:customStyle="1" w:styleId="2-">
    <w:name w:val="2-扉页标题"/>
    <w:basedOn w:val="a"/>
    <w:next w:val="1-"/>
    <w:qFormat/>
    <w:pPr>
      <w:jc w:val="center"/>
    </w:pPr>
    <w:rPr>
      <w:rFonts w:eastAsia="黑体"/>
      <w:kern w:val="2"/>
      <w:sz w:val="44"/>
      <w:szCs w:val="28"/>
    </w:rPr>
  </w:style>
  <w:style w:type="paragraph" w:customStyle="1" w:styleId="2-0">
    <w:name w:val="2-扉页人员行"/>
    <w:basedOn w:val="a"/>
    <w:next w:val="1-"/>
    <w:qFormat/>
    <w:pPr>
      <w:spacing w:line="360" w:lineRule="auto"/>
      <w:jc w:val="center"/>
    </w:pPr>
    <w:rPr>
      <w:rFonts w:eastAsia="黑体"/>
      <w:kern w:val="2"/>
      <w:sz w:val="32"/>
      <w:szCs w:val="28"/>
    </w:rPr>
  </w:style>
  <w:style w:type="paragraph" w:customStyle="1" w:styleId="2-1">
    <w:name w:val="2-扉页公司名与日期"/>
    <w:basedOn w:val="a"/>
    <w:next w:val="1-"/>
    <w:qFormat/>
    <w:pPr>
      <w:jc w:val="center"/>
    </w:pPr>
    <w:rPr>
      <w:rFonts w:eastAsia="黑体"/>
      <w:kern w:val="2"/>
      <w:sz w:val="32"/>
      <w:szCs w:val="28"/>
    </w:rPr>
  </w:style>
  <w:style w:type="paragraph" w:customStyle="1" w:styleId="00-">
    <w:name w:val="文00-正文文本"/>
    <w:link w:val="00-Char"/>
    <w:qFormat/>
    <w:pPr>
      <w:widowControl w:val="0"/>
      <w:ind w:firstLineChars="200" w:firstLine="692"/>
    </w:pPr>
    <w:rPr>
      <w:rFonts w:eastAsia="仿宋" w:cstheme="minorBidi"/>
      <w:sz w:val="28"/>
      <w:szCs w:val="28"/>
    </w:rPr>
  </w:style>
  <w:style w:type="paragraph" w:customStyle="1" w:styleId="017-">
    <w:name w:val="017-资质页标题"/>
    <w:next w:val="a"/>
    <w:qFormat/>
    <w:pPr>
      <w:keepNext/>
      <w:pageBreakBefore/>
      <w:jc w:val="center"/>
    </w:pPr>
    <w:rPr>
      <w:rFonts w:ascii="幼圆" w:eastAsia="幼圆" w:hAnsi="幼圆" w:cs="幼圆" w:hint="eastAsia"/>
      <w:sz w:val="32"/>
      <w:szCs w:val="32"/>
    </w:rPr>
  </w:style>
  <w:style w:type="paragraph" w:customStyle="1" w:styleId="ab">
    <w:name w:val="表格标题"/>
    <w:basedOn w:val="a"/>
    <w:next w:val="9"/>
    <w:uiPriority w:val="1"/>
    <w:qFormat/>
    <w:pPr>
      <w:keepNext/>
      <w:keepLines/>
      <w:spacing w:beforeLines="100" w:before="100"/>
      <w:jc w:val="center"/>
      <w:outlineLvl w:val="8"/>
    </w:pPr>
    <w:rPr>
      <w:rFonts w:eastAsia="黑体" w:cs="Times New Roman"/>
      <w:kern w:val="2"/>
      <w:szCs w:val="28"/>
    </w:rPr>
  </w:style>
  <w:style w:type="paragraph" w:customStyle="1" w:styleId="ac">
    <w:name w:val="表格表头"/>
    <w:basedOn w:val="a"/>
    <w:qFormat/>
    <w:pPr>
      <w:keepNext/>
      <w:keepLines/>
      <w:snapToGrid w:val="0"/>
      <w:jc w:val="center"/>
    </w:pPr>
    <w:rPr>
      <w:rFonts w:eastAsia="黑体"/>
      <w:kern w:val="2"/>
      <w:sz w:val="21"/>
      <w:szCs w:val="21"/>
    </w:rPr>
  </w:style>
  <w:style w:type="paragraph" w:customStyle="1" w:styleId="ad">
    <w:name w:val="表格内容"/>
    <w:basedOn w:val="a"/>
    <w:qFormat/>
    <w:pPr>
      <w:keepLines/>
      <w:snapToGrid w:val="0"/>
      <w:jc w:val="center"/>
    </w:pPr>
    <w:rPr>
      <w:kern w:val="2"/>
      <w:sz w:val="21"/>
      <w:szCs w:val="21"/>
    </w:rPr>
  </w:style>
  <w:style w:type="paragraph" w:customStyle="1" w:styleId="022-">
    <w:name w:val="022-表格标题"/>
    <w:basedOn w:val="a"/>
    <w:next w:val="a4"/>
    <w:qFormat/>
    <w:pPr>
      <w:keepNext/>
      <w:spacing w:beforeLines="100" w:before="100"/>
      <w:jc w:val="center"/>
      <w:outlineLvl w:val="8"/>
    </w:pPr>
    <w:rPr>
      <w:rFonts w:eastAsia="黑体"/>
    </w:rPr>
  </w:style>
  <w:style w:type="paragraph" w:customStyle="1" w:styleId="024-">
    <w:name w:val="024-表格内容"/>
    <w:basedOn w:val="a"/>
    <w:qFormat/>
    <w:pPr>
      <w:snapToGrid w:val="0"/>
      <w:jc w:val="center"/>
    </w:pPr>
    <w:rPr>
      <w:sz w:val="21"/>
      <w:szCs w:val="21"/>
    </w:rPr>
  </w:style>
  <w:style w:type="paragraph" w:customStyle="1" w:styleId="10">
    <w:name w:val="序号1"/>
    <w:basedOn w:val="a"/>
    <w:qFormat/>
    <w:pPr>
      <w:numPr>
        <w:numId w:val="2"/>
      </w:numPr>
      <w:tabs>
        <w:tab w:val="clear" w:pos="0"/>
        <w:tab w:val="left" w:pos="567"/>
      </w:tabs>
      <w:ind w:firstLineChars="200" w:firstLine="200"/>
    </w:pPr>
    <w:rPr>
      <w:rFonts w:cs="Times New Roman"/>
      <w:kern w:val="2"/>
      <w:szCs w:val="28"/>
    </w:rPr>
  </w:style>
  <w:style w:type="character" w:customStyle="1" w:styleId="a6">
    <w:name w:val="正文文本缩进 字符"/>
    <w:link w:val="a5"/>
    <w:qFormat/>
  </w:style>
  <w:style w:type="character" w:customStyle="1" w:styleId="00-Char">
    <w:name w:val="文00-正文文本 Char"/>
    <w:link w:val="00-"/>
    <w:qFormat/>
    <w:rPr>
      <w:rFonts w:ascii="Times New Roman" w:eastAsia="仿宋" w:hAnsi="Times New Roman" w:cstheme="minorBidi"/>
      <w:sz w:val="28"/>
      <w:szCs w:val="28"/>
    </w:rPr>
  </w:style>
  <w:style w:type="paragraph" w:customStyle="1" w:styleId="ae">
    <w:name w:val="图片格式"/>
    <w:basedOn w:val="a"/>
    <w:next w:val="8"/>
    <w:unhideWhenUsed/>
    <w:qFormat/>
    <w:pPr>
      <w:keepNext/>
      <w:snapToGrid w:val="0"/>
      <w:spacing w:beforeLines="100" w:before="100"/>
      <w:jc w:val="center"/>
    </w:pPr>
    <w:rPr>
      <w:rFonts w:cs="Times New Roman"/>
      <w:kern w:val="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1079</Words>
  <Characters>1177</Characters>
  <Application>Microsoft Office Word</Application>
  <DocSecurity>0</DocSecurity>
  <Lines>65</Lines>
  <Paragraphs>43</Paragraphs>
  <ScaleCrop>false</ScaleCrop>
  <Company>其他</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唐观胜</dc:creator>
  <cp:lastModifiedBy>q c</cp:lastModifiedBy>
  <cp:revision>7</cp:revision>
  <cp:lastPrinted>2025-07-21T01:41:00Z</cp:lastPrinted>
  <dcterms:created xsi:type="dcterms:W3CDTF">2025-07-21T00:59:00Z</dcterms:created>
  <dcterms:modified xsi:type="dcterms:W3CDTF">2025-07-21T01:42:00Z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6DB7353760AC461384EF27FD4D4431E1_13</vt:lpwstr>
  </property>
  <property fmtid="{D5CDD505-2E9C-101B-9397-08002B2CF9AE}" pid="4" name="KSOTemplateDocerSaveRecord">
    <vt:lpwstr>eyJoZGlkIjoiZGY4YThhNDE4NGRlOTA3NTI3Njk0Y2VhNjM3MjYxOTciLCJ1c2VySWQiOiI0NzQ5OTE2MzgifQ==</vt:lpwstr>
  </property>
</Properties>
</file>