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监理任务书</w:t>
      </w:r>
    </w:p>
    <w:p>
      <w:pPr>
        <w:spacing w:line="360" w:lineRule="auto"/>
        <w:ind w:firstLine="472" w:firstLineChars="224"/>
        <w:rPr>
          <w:rFonts w:ascii="宋体" w:hAnsi="宋体" w:cs="宋体"/>
          <w:b/>
          <w:szCs w:val="28"/>
          <w:highlight w:val="none"/>
        </w:rPr>
      </w:pPr>
      <w:r>
        <w:rPr>
          <w:rFonts w:hint="eastAsia" w:ascii="宋体" w:hAnsi="宋体" w:cs="宋体"/>
          <w:b/>
          <w:szCs w:val="28"/>
          <w:highlight w:val="none"/>
        </w:rPr>
        <w:t>一、项目概况</w:t>
      </w:r>
    </w:p>
    <w:p>
      <w:pPr>
        <w:spacing w:line="360" w:lineRule="auto"/>
        <w:ind w:firstLine="482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1.建设地点：广州市白云区螺涌村、松南村、松北村城中村改造项目实施范围内</w:t>
      </w:r>
    </w:p>
    <w:p>
      <w:pPr>
        <w:spacing w:line="360" w:lineRule="auto"/>
        <w:ind w:firstLine="482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2.项目建设单位：广州湾区新岸城市开发投资有限公司</w:t>
      </w:r>
    </w:p>
    <w:p>
      <w:pPr>
        <w:spacing w:line="360" w:lineRule="auto"/>
        <w:ind w:firstLine="470" w:firstLineChars="224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default" w:ascii="宋体" w:hAnsi="宋体" w:cs="宋体"/>
          <w:highlight w:val="none"/>
          <w:lang w:val="en-US"/>
        </w:rPr>
        <w:t>3</w:t>
      </w:r>
      <w:r>
        <w:rPr>
          <w:rFonts w:hint="eastAsia" w:ascii="宋体" w:hAnsi="宋体" w:cs="宋体"/>
          <w:highlight w:val="none"/>
        </w:rPr>
        <w:t>.建设规模：广州市白云区螺涌村、松南村、松北村城中村改造项目</w:t>
      </w:r>
      <w:r>
        <w:rPr>
          <w:rFonts w:hint="eastAsia" w:ascii="宋体" w:hAnsi="宋体" w:eastAsia="宋体" w:cs="宋体"/>
          <w:sz w:val="21"/>
          <w:highlight w:val="none"/>
          <w:u w:val="none"/>
        </w:rPr>
        <w:t>AB38020</w:t>
      </w:r>
      <w:r>
        <w:rPr>
          <w:rFonts w:hint="default" w:ascii="宋体" w:hAnsi="宋体" w:eastAsia="宋体" w:cs="宋体"/>
          <w:sz w:val="21"/>
          <w:highlight w:val="none"/>
          <w:u w:val="none"/>
          <w:lang w:val="en-US"/>
        </w:rPr>
        <w:t>42</w:t>
      </w:r>
      <w:r>
        <w:rPr>
          <w:rFonts w:hint="eastAsia" w:ascii="宋体" w:hAnsi="宋体" w:eastAsia="宋体" w:cs="宋体"/>
          <w:sz w:val="21"/>
          <w:highlight w:val="none"/>
          <w:u w:val="none"/>
        </w:rPr>
        <w:t>、AB38020</w:t>
      </w:r>
      <w:r>
        <w:rPr>
          <w:rFonts w:hint="default" w:ascii="宋体" w:hAnsi="宋体" w:eastAsia="宋体" w:cs="宋体"/>
          <w:sz w:val="21"/>
          <w:highlight w:val="none"/>
          <w:u w:val="none"/>
          <w:lang w:val="en-US"/>
        </w:rPr>
        <w:t>27</w:t>
      </w:r>
      <w:r>
        <w:rPr>
          <w:rFonts w:hint="eastAsia" w:ascii="宋体" w:hAnsi="宋体" w:eastAsia="宋体" w:cs="宋体"/>
          <w:sz w:val="21"/>
          <w:highlight w:val="none"/>
          <w:u w:val="none"/>
        </w:rPr>
        <w:t>、AB3806001、AB3802058、AB3805009安置地块项目</w:t>
      </w:r>
      <w:r>
        <w:rPr>
          <w:rFonts w:hint="eastAsia" w:ascii="宋体" w:hAnsi="宋体" w:cs="宋体"/>
          <w:highlight w:val="none"/>
        </w:rPr>
        <w:t>范围内的管线迁改，</w:t>
      </w:r>
      <w:r>
        <w:rPr>
          <w:rFonts w:hint="eastAsia" w:ascii="宋体" w:hAnsi="宋体" w:cs="宋体"/>
          <w:highlight w:val="none"/>
          <w:lang w:val="en-US" w:eastAsia="zh-CN"/>
        </w:rPr>
        <w:t>包括但不限于</w:t>
      </w:r>
      <w:r>
        <w:rPr>
          <w:rFonts w:hint="eastAsia" w:ascii="宋体" w:hAnsi="宋体" w:cs="宋体"/>
          <w:highlight w:val="none"/>
        </w:rPr>
        <w:t>给排水</w:t>
      </w:r>
      <w:r>
        <w:rPr>
          <w:rFonts w:hint="eastAsia" w:ascii="宋体" w:hAnsi="宋体" w:cs="宋体"/>
          <w:highlight w:val="none"/>
          <w:lang w:val="en-US" w:eastAsia="zh-CN"/>
        </w:rPr>
        <w:t>管线</w:t>
      </w:r>
      <w:r>
        <w:rPr>
          <w:rFonts w:hint="eastAsia" w:ascii="宋体" w:hAnsi="宋体" w:cs="宋体"/>
          <w:highlight w:val="none"/>
        </w:rPr>
        <w:t>、</w:t>
      </w:r>
      <w:r>
        <w:rPr>
          <w:rFonts w:hint="eastAsia" w:ascii="宋体" w:hAnsi="宋体" w:cs="宋体"/>
          <w:highlight w:val="none"/>
          <w:lang w:val="en-US" w:eastAsia="zh-CN"/>
        </w:rPr>
        <w:t>雨污管线、通信管线、电力</w:t>
      </w:r>
      <w:r>
        <w:rPr>
          <w:rFonts w:hint="eastAsia" w:ascii="宋体" w:hAnsi="宋体" w:cs="宋体"/>
          <w:highlight w:val="none"/>
        </w:rPr>
        <w:t>路灯等</w:t>
      </w:r>
      <w:r>
        <w:rPr>
          <w:rFonts w:hint="eastAsia" w:ascii="宋体" w:hAnsi="宋体" w:cs="宋体"/>
          <w:highlight w:val="none"/>
          <w:lang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共计约</w:t>
      </w:r>
      <w:r>
        <w:rPr>
          <w:rFonts w:hint="default" w:ascii="宋体" w:hAnsi="宋体" w:cs="宋体"/>
          <w:highlight w:val="none"/>
          <w:lang w:val="en-US" w:eastAsia="zh-CN"/>
        </w:rPr>
        <w:t>27160</w:t>
      </w:r>
      <w:r>
        <w:rPr>
          <w:rFonts w:hint="eastAsia" w:ascii="宋体" w:hAnsi="宋体" w:cs="宋体"/>
          <w:highlight w:val="none"/>
          <w:lang w:val="en-US" w:eastAsia="zh-CN"/>
        </w:rPr>
        <w:t>米（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以最终控规审批方案为准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p>
      <w:pPr>
        <w:spacing w:line="360" w:lineRule="auto"/>
        <w:ind w:firstLine="472" w:firstLineChars="224"/>
        <w:rPr>
          <w:rFonts w:ascii="宋体" w:hAnsi="宋体" w:cs="宋体"/>
          <w:b/>
          <w:szCs w:val="28"/>
          <w:highlight w:val="none"/>
        </w:rPr>
      </w:pPr>
      <w:r>
        <w:rPr>
          <w:rFonts w:hint="eastAsia" w:ascii="宋体" w:hAnsi="宋体" w:cs="宋体"/>
          <w:b/>
          <w:szCs w:val="28"/>
          <w:highlight w:val="none"/>
        </w:rPr>
        <w:t>二、监理服务范围、内容</w:t>
      </w:r>
      <w:bookmarkStart w:id="0" w:name="_GoBack"/>
      <w:bookmarkEnd w:id="0"/>
    </w:p>
    <w:p>
      <w:pPr>
        <w:spacing w:line="360" w:lineRule="auto"/>
        <w:ind w:firstLine="470" w:firstLineChars="224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1.监理服务范围：</w:t>
      </w:r>
    </w:p>
    <w:p>
      <w:pPr>
        <w:spacing w:line="360" w:lineRule="auto"/>
        <w:ind w:firstLine="470" w:firstLineChars="224"/>
        <w:rPr>
          <w:rFonts w:ascii="宋体" w:hAnsi="宋体" w:cs="宋体"/>
          <w:highlight w:val="none"/>
          <w:u w:val="single"/>
        </w:rPr>
      </w:pPr>
      <w:r>
        <w:rPr>
          <w:rFonts w:hint="eastAsia" w:ascii="宋体" w:hAnsi="宋体" w:cs="宋体"/>
          <w:highlight w:val="none"/>
          <w:u w:val="none"/>
        </w:rPr>
        <w:t>包括但不限于以下内容：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广州市白云区螺涌村、松南村、松北村城中村改造项目</w:t>
      </w:r>
      <w:r>
        <w:rPr>
          <w:rFonts w:hint="eastAsia" w:ascii="宋体" w:hAnsi="宋体" w:eastAsia="宋体" w:cs="宋体"/>
          <w:sz w:val="21"/>
          <w:highlight w:val="none"/>
          <w:u w:val="none"/>
        </w:rPr>
        <w:t>AB3802042、AB3802027、AB3806001、AB3802058、AB3805009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安置地块管线迁改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  <w:lang w:val="en-US" w:eastAsia="zh-CN"/>
        </w:rPr>
        <w:t>工程</w:t>
      </w:r>
      <w:r>
        <w:rPr>
          <w:rFonts w:hint="eastAsia" w:ascii="宋体" w:hAnsi="宋体" w:cs="宋体"/>
          <w:highlight w:val="none"/>
        </w:rPr>
        <w:t>的设计阶段、建设项目施工准备阶段、施工阶段、工程收尾阶段（包括但不限于竣工验收、工程移交及实物移交、工程结算等）及工程质量保修阶段等各阶段的质量控制、进度控制、投资控制、安全生产监督管理、合同管理、信息管理及组织协调等监理工作等</w:t>
      </w:r>
      <w:r>
        <w:rPr>
          <w:rFonts w:hint="eastAsia" w:ascii="宋体" w:hAnsi="宋体" w:cs="宋体"/>
          <w:highlight w:val="none"/>
          <w:u w:val="none"/>
        </w:rPr>
        <w:t>。</w:t>
      </w:r>
    </w:p>
    <w:p>
      <w:pPr>
        <w:spacing w:line="360" w:lineRule="auto"/>
        <w:ind w:firstLine="470" w:firstLineChars="224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2.监理工作内容包括但不限于以下内容：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（1）收到工程设计文件后编制监理规划，并在第一次工地会议7天前报委托人。根据有关规定和监理工作需要，编制监理实施细则；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（2）熟悉工程设计文件，并参加由委托人主持的图纸会审和设计交底会议；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（3）参加由委托人主持的第一次工地会议；主持监理例会并根据工程需要主持或参加专题会议；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4）审查施工承包人提交的施工组织设计，重点审查其中的质量安全技术措施、施工扬尘污染防治措施、危险性较大分部分项专项工程施工方案、用工实名管理等专项施工方案是否符合《建设工程质量管理条例》、《建设工程安全生产管理条例》、《广州市房屋建筑和市政基础设施工程质量管理办法》等工程建设强制性标准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5）按国家、省、市住房城乡建设主管部门发布的有关用工实名制、工人工资支付分账管理办法及规定等文件要求，施工承包人需将从业人员基本信息、作业工人考勤与工资支付信息和施工进度情况等信息登记建档、建立动态管理台账，并将以上信息报送行政监管部门接受监督管理，监理人需对这些情况进行监督管理。对施工单位未按规定落实实名管理工作的，发出监理通知单，要求其限期整改。对施工企业逾期未整改的，向建设单位和负责该工程监管工作的住房城乡建设主管部门报告。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（6）检查施工承包人工程质量、安全生产管理制度及组织机构和人员资格；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（7）检查施工承包人专职安全生产管理人员的配备情况；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（8）审查施工承包人提交的施工进度计划，核查承包人对施工进度计划的调整；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（9）检查施工承包人的试验室；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（10）审核施工分包人资质条件；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（11）查验施工承包人的施工测量放线成果；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（12）审查工程开工条件，对条件具备的签发开工令；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（13）审查施工承包人报送的工程材料、构配件、设备质量证明文件的有效性和符合性，并按规定对用于工程的材料采取平行检验或见证取样方式进行抽检；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（14）审核施工承包人提交的工程款支付申请，签发或出具工程款支付证书，并报委托人审核、批准；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（15）在巡视、旁站和检验过程中，发现工程质量、施工安全存在事故隐患的，要求施工承包人整改并报委托人；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（16）经委托人同意，签发工程暂停令和复工令；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（17）审查施工承包人提交的采用新材料、新工艺、新技术、新设备的论证材料及相关验收标准；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（18）验收隐蔽工程、分部分项工程；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（19）审查施工承包人提交的工程变更申请，协调处理施工进度调整、费用索赔、合同争议等事项；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（20）审查施工承包人提交的竣工验收申请，编写工程质量评估报告；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（21）参加工程竣工验收，签署竣工验收意见；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（22）审查施工承包人提交的竣工结算申请并报委托人；</w:t>
      </w:r>
    </w:p>
    <w:p>
      <w:pPr>
        <w:spacing w:line="360" w:lineRule="auto"/>
        <w:ind w:firstLine="470" w:firstLineChars="224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（23）编制、整理工程监理归档文件并报委托人。</w:t>
      </w:r>
    </w:p>
    <w:p>
      <w:pPr>
        <w:spacing w:line="360" w:lineRule="auto"/>
        <w:ind w:firstLine="472" w:firstLineChars="224"/>
        <w:rPr>
          <w:rFonts w:ascii="宋体" w:hAnsi="宋体" w:cs="宋体"/>
          <w:b/>
          <w:szCs w:val="28"/>
          <w:highlight w:val="none"/>
        </w:rPr>
      </w:pPr>
      <w:r>
        <w:rPr>
          <w:rFonts w:hint="eastAsia" w:ascii="宋体" w:hAnsi="宋体" w:cs="宋体"/>
          <w:b/>
          <w:szCs w:val="28"/>
          <w:highlight w:val="none"/>
        </w:rPr>
        <w:t>三、监理服务期</w:t>
      </w:r>
    </w:p>
    <w:p>
      <w:pPr>
        <w:spacing w:line="360" w:lineRule="auto"/>
        <w:ind w:firstLine="470" w:firstLineChars="224"/>
        <w:rPr>
          <w:rFonts w:ascii="宋体" w:hAnsi="宋体" w:cs="宋体"/>
          <w:bCs/>
          <w:highlight w:val="none"/>
          <w:lang w:val="zh-CN"/>
        </w:rPr>
      </w:pPr>
      <w:r>
        <w:rPr>
          <w:rFonts w:hint="eastAsia" w:ascii="宋体" w:hAnsi="宋体" w:cs="宋体"/>
          <w:bCs/>
          <w:highlight w:val="none"/>
          <w:lang w:val="zh-CN"/>
        </w:rPr>
        <w:t>自开工之日始，至项目完成联合验收、结算及保修阶段结束止，。</w:t>
      </w:r>
    </w:p>
    <w:p>
      <w:pPr>
        <w:spacing w:line="360" w:lineRule="auto"/>
        <w:ind w:firstLine="470" w:firstLineChars="224"/>
        <w:rPr>
          <w:rFonts w:ascii="宋体" w:hAnsi="宋体" w:cs="宋体"/>
          <w:bCs/>
          <w:highlight w:val="none"/>
          <w:lang w:val="zh-CN"/>
        </w:rPr>
      </w:pPr>
      <w:r>
        <w:rPr>
          <w:rFonts w:hint="eastAsia" w:ascii="宋体" w:hAnsi="宋体" w:cs="宋体"/>
          <w:bCs/>
          <w:highlight w:val="none"/>
          <w:lang w:val="zh-CN"/>
        </w:rPr>
        <w:t>监理服务期自监理人收到中标通知书或接到委托人进场通知起算，至本项目工程保修期结束且工程结算止。监理服务期包括本项目施工准备阶段、施工阶段、工程收尾阶段（包括但不限于竣工验收、整改、工程移交、工程结算等）及工程质量保修阶段。</w:t>
      </w:r>
    </w:p>
    <w:p>
      <w:pPr>
        <w:spacing w:line="360" w:lineRule="auto"/>
        <w:ind w:firstLine="470" w:firstLineChars="224"/>
        <w:rPr>
          <w:rFonts w:ascii="宋体" w:hAnsi="宋体" w:cs="宋体"/>
          <w:bCs/>
          <w:highlight w:val="none"/>
          <w:lang w:val="zh-CN"/>
        </w:rPr>
      </w:pPr>
      <w:r>
        <w:rPr>
          <w:rFonts w:hint="eastAsia" w:ascii="宋体" w:hAnsi="宋体" w:cs="宋体"/>
          <w:bCs/>
          <w:highlight w:val="none"/>
          <w:lang w:val="zh-CN"/>
        </w:rPr>
        <w:t>监理人须按现行国家规范标准提供前期、施工过程及保修期全过程监理服务。</w:t>
      </w:r>
    </w:p>
    <w:p>
      <w:pPr>
        <w:spacing w:line="360" w:lineRule="auto"/>
        <w:ind w:firstLine="472" w:firstLineChars="224"/>
        <w:rPr>
          <w:rFonts w:ascii="宋体" w:hAnsi="宋体" w:cs="宋体"/>
          <w:b/>
          <w:highlight w:val="none"/>
          <w:lang w:val="zh-CN"/>
        </w:rPr>
      </w:pPr>
      <w:r>
        <w:rPr>
          <w:rFonts w:hint="eastAsia" w:ascii="宋体" w:hAnsi="宋体" w:cs="宋体"/>
          <w:b/>
          <w:highlight w:val="none"/>
          <w:lang w:val="zh-CN"/>
        </w:rPr>
        <w:t>四、质量标准</w:t>
      </w:r>
    </w:p>
    <w:p>
      <w:pPr>
        <w:spacing w:line="360" w:lineRule="auto"/>
        <w:ind w:firstLine="470" w:firstLineChars="224"/>
        <w:rPr>
          <w:rFonts w:ascii="宋体" w:hAnsi="宋体" w:cs="宋体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zh-CN"/>
        </w:rPr>
        <w:t>确保工程符合国家、行业相关规范规定合格以上标准，并满足当地政府验收部门质量验收要求，确保一次验收合格。</w:t>
      </w:r>
    </w:p>
    <w:p>
      <w:pPr>
        <w:spacing w:line="360" w:lineRule="auto"/>
        <w:ind w:firstLine="472" w:firstLineChars="224"/>
        <w:rPr>
          <w:rFonts w:ascii="宋体" w:hAnsi="宋体" w:cs="宋体"/>
          <w:b/>
          <w:highlight w:val="none"/>
          <w:lang w:val="zh-CN"/>
        </w:rPr>
      </w:pPr>
      <w:r>
        <w:rPr>
          <w:rFonts w:hint="eastAsia" w:ascii="宋体" w:hAnsi="宋体" w:cs="宋体"/>
          <w:b/>
          <w:highlight w:val="none"/>
          <w:lang w:val="zh-CN"/>
        </w:rPr>
        <w:t>五、项目监理人员组成配备要求表（应满足或优于下表）</w:t>
      </w:r>
    </w:p>
    <w:tbl>
      <w:tblPr>
        <w:tblStyle w:val="8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31"/>
        <w:gridCol w:w="1061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类别</w:t>
            </w:r>
          </w:p>
        </w:tc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数量</w:t>
            </w:r>
          </w:p>
        </w:tc>
        <w:tc>
          <w:tcPr>
            <w:tcW w:w="4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项目总监理工程师</w:t>
            </w:r>
          </w:p>
        </w:tc>
        <w:tc>
          <w:tcPr>
            <w:tcW w:w="10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2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市政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专业监理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工程师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建筑或土木工程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相关专业；且具备5年或以上监理工作经验。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3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监理员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具备土建、机电类相关专业；取得监理培训证书或上岗证，且具有3年或以上监理工作经验。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4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资料员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从事图文收发与管理相关工作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年或以上，熟悉各种办公软件的使用。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5</w:t>
            </w:r>
          </w:p>
        </w:tc>
        <w:tc>
          <w:tcPr>
            <w:tcW w:w="193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highlight w:val="none"/>
              </w:rPr>
              <w:t>合计</w:t>
            </w:r>
          </w:p>
        </w:tc>
        <w:tc>
          <w:tcPr>
            <w:tcW w:w="10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highlight w:val="none"/>
                <w:lang w:val="en-US" w:eastAsia="zh-CN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acds>
    <wne:acd wne:argValue="AQAAAAQ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9B86C"/>
    <w:multiLevelType w:val="multilevel"/>
    <w:tmpl w:val="9119B86C"/>
    <w:lvl w:ilvl="0" w:tentative="0">
      <w:start w:val="13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space"/>
      <w:lvlText w:val="第%2节"/>
      <w:lvlJc w:val="left"/>
      <w:pPr>
        <w:ind w:left="0" w:firstLine="0"/>
      </w:pPr>
      <w:rPr>
        <w:rFonts w:hint="eastAsia"/>
        <w:sz w:val="21"/>
        <w:szCs w:val="30"/>
      </w:rPr>
    </w:lvl>
    <w:lvl w:ilvl="2" w:tentative="0">
      <w:start w:val="1"/>
      <w:numFmt w:val="chineseCountingThousand"/>
      <w:suff w:val="space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Thousand"/>
      <w:pStyle w:val="3"/>
      <w:suff w:val="nothing"/>
      <w:lvlText w:val="（%4）"/>
      <w:lvlJc w:val="left"/>
      <w:pPr>
        <w:ind w:left="3828" w:firstLine="0"/>
      </w:pPr>
      <w:rPr>
        <w:rFonts w:hint="eastAsia"/>
        <w:lang w:val="en-US"/>
      </w:rPr>
    </w:lvl>
    <w:lvl w:ilvl="4" w:tentative="0">
      <w:start w:val="1"/>
      <w:numFmt w:val="decimal"/>
      <w:suff w:val="nothing"/>
      <w:lvlText w:val="%5、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5" w:tentative="0">
      <w:start w:val="1"/>
      <w:numFmt w:val="decimal"/>
      <w:suff w:val="nothing"/>
      <w:lvlText w:val="%5.%6"/>
      <w:lvlJc w:val="left"/>
      <w:rPr>
        <w:rFonts w:hint="eastAsia"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（%7）"/>
      <w:lvlJc w:val="left"/>
      <w:pPr>
        <w:ind w:left="1701" w:firstLine="0"/>
      </w:pPr>
      <w:rPr>
        <w:rFonts w:hint="eastAsia" w:ascii="宋体" w:hAnsi="宋体" w:eastAsia="宋体"/>
        <w:b w:val="0"/>
        <w:color w:val="auto"/>
        <w:lang w:val="en-US"/>
      </w:rPr>
    </w:lvl>
    <w:lvl w:ilvl="7" w:tentative="0">
      <w:start w:val="1"/>
      <w:numFmt w:val="decimal"/>
      <w:suff w:val="nothing"/>
      <w:lvlText w:val="%8）"/>
      <w:lvlJc w:val="left"/>
      <w:rPr>
        <w:rFonts w:hint="eastAsia" w:ascii="宋体" w:hAnsi="宋体" w:eastAsia="宋体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decimal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">
    <w:nsid w:val="45C42C9A"/>
    <w:multiLevelType w:val="multilevel"/>
    <w:tmpl w:val="45C42C9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1287"/>
        </w:tabs>
        <w:ind w:left="1287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NjMyMTJkNWE1YjRjOWI5OWNkZjcyOWJiN2E2ZGMifQ=="/>
  </w:docVars>
  <w:rsids>
    <w:rsidRoot w:val="00052F30"/>
    <w:rsid w:val="00052F30"/>
    <w:rsid w:val="00086191"/>
    <w:rsid w:val="00150C71"/>
    <w:rsid w:val="00217F31"/>
    <w:rsid w:val="0023720C"/>
    <w:rsid w:val="0035183E"/>
    <w:rsid w:val="009F1209"/>
    <w:rsid w:val="00A44CC7"/>
    <w:rsid w:val="00AA3826"/>
    <w:rsid w:val="00B62A65"/>
    <w:rsid w:val="00C95DF8"/>
    <w:rsid w:val="00CB336B"/>
    <w:rsid w:val="00D24F1E"/>
    <w:rsid w:val="00D7285B"/>
    <w:rsid w:val="00F836B8"/>
    <w:rsid w:val="01715DC8"/>
    <w:rsid w:val="01935D06"/>
    <w:rsid w:val="01EC1608"/>
    <w:rsid w:val="03811230"/>
    <w:rsid w:val="03F72D30"/>
    <w:rsid w:val="05617BE5"/>
    <w:rsid w:val="0598242E"/>
    <w:rsid w:val="060125B6"/>
    <w:rsid w:val="0D185287"/>
    <w:rsid w:val="128A3CB0"/>
    <w:rsid w:val="168D3FDE"/>
    <w:rsid w:val="17AA5D06"/>
    <w:rsid w:val="18483C59"/>
    <w:rsid w:val="188A43EE"/>
    <w:rsid w:val="1A404D20"/>
    <w:rsid w:val="2110357C"/>
    <w:rsid w:val="22582DB2"/>
    <w:rsid w:val="23A56CEB"/>
    <w:rsid w:val="24CB44D1"/>
    <w:rsid w:val="26CD177C"/>
    <w:rsid w:val="272E5534"/>
    <w:rsid w:val="27FA5D9C"/>
    <w:rsid w:val="281975B2"/>
    <w:rsid w:val="2BE116E4"/>
    <w:rsid w:val="2D480A4E"/>
    <w:rsid w:val="2EBE6B9A"/>
    <w:rsid w:val="305C31A8"/>
    <w:rsid w:val="36D96961"/>
    <w:rsid w:val="3C5B061C"/>
    <w:rsid w:val="4112125F"/>
    <w:rsid w:val="415C480C"/>
    <w:rsid w:val="42397839"/>
    <w:rsid w:val="426E14F9"/>
    <w:rsid w:val="43075414"/>
    <w:rsid w:val="47927DD7"/>
    <w:rsid w:val="47A87808"/>
    <w:rsid w:val="4F796334"/>
    <w:rsid w:val="51376B36"/>
    <w:rsid w:val="51D63918"/>
    <w:rsid w:val="544559DE"/>
    <w:rsid w:val="55305E4D"/>
    <w:rsid w:val="55D41672"/>
    <w:rsid w:val="56562D10"/>
    <w:rsid w:val="57EE1AF7"/>
    <w:rsid w:val="5BA16E88"/>
    <w:rsid w:val="5BE2633F"/>
    <w:rsid w:val="5D344109"/>
    <w:rsid w:val="5DF15444"/>
    <w:rsid w:val="5E395A01"/>
    <w:rsid w:val="65771107"/>
    <w:rsid w:val="67875929"/>
    <w:rsid w:val="68E37202"/>
    <w:rsid w:val="6AD34367"/>
    <w:rsid w:val="6B1D754E"/>
    <w:rsid w:val="6C230C2A"/>
    <w:rsid w:val="6FA8493F"/>
    <w:rsid w:val="70B91E2A"/>
    <w:rsid w:val="70C138A1"/>
    <w:rsid w:val="72B575CF"/>
    <w:rsid w:val="735D6E4A"/>
    <w:rsid w:val="76C77D5E"/>
    <w:rsid w:val="771677AC"/>
    <w:rsid w:val="7E606C8C"/>
    <w:rsid w:val="7F3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numPr>
        <w:ilvl w:val="1"/>
        <w:numId w:val="1"/>
      </w:numPr>
      <w:spacing w:before="260"/>
      <w:jc w:val="left"/>
      <w:outlineLvl w:val="1"/>
    </w:pPr>
    <w:rPr>
      <w:rFonts w:ascii="宋体" w:hAnsi="Arial" w:cs="Times New Roman"/>
      <w:kern w:val="0"/>
      <w:sz w:val="28"/>
      <w:szCs w:val="28"/>
    </w:rPr>
  </w:style>
  <w:style w:type="paragraph" w:styleId="3">
    <w:name w:val="heading 4"/>
    <w:basedOn w:val="1"/>
    <w:next w:val="4"/>
    <w:link w:val="10"/>
    <w:semiHidden/>
    <w:unhideWhenUsed/>
    <w:qFormat/>
    <w:uiPriority w:val="0"/>
    <w:pPr>
      <w:numPr>
        <w:ilvl w:val="3"/>
        <w:numId w:val="2"/>
      </w:numPr>
      <w:ind w:left="0"/>
      <w:outlineLvl w:val="3"/>
    </w:pPr>
    <w:rPr>
      <w:rFonts w:ascii="宋体" w:hAnsi="宋体"/>
      <w:b/>
      <w:bCs/>
      <w:color w:val="640021"/>
      <w:sz w:val="30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4 字符"/>
    <w:link w:val="3"/>
    <w:qFormat/>
    <w:uiPriority w:val="0"/>
    <w:rPr>
      <w:rFonts w:ascii="Arial" w:hAnsi="Arial" w:eastAsia="宋体"/>
      <w:b/>
      <w:color w:val="640021"/>
      <w:kern w:val="0"/>
      <w:sz w:val="28"/>
      <w:szCs w:val="28"/>
    </w:rPr>
  </w:style>
  <w:style w:type="character" w:customStyle="1" w:styleId="11">
    <w:name w:val="页眉 字符"/>
    <w:basedOn w:val="9"/>
    <w:link w:val="7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2587</Words>
  <Characters>2660</Characters>
  <Lines>18</Lines>
  <Paragraphs>5</Paragraphs>
  <TotalTime>1</TotalTime>
  <ScaleCrop>false</ScaleCrop>
  <LinksUpToDate>false</LinksUpToDate>
  <CharactersWithSpaces>2669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2025-03-27T10:42:00Z</dcterms:created>
  <dc:creator>Administrator</dc:creator>
  <cp:lastModifiedBy>李嘉琳</cp:lastModifiedBy>
  <dcterms:modified xsi:type="dcterms:W3CDTF">2025-07-25T06:25:27Z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BB5B613150A34985BFB03E1BC54D5101</vt:lpwstr>
  </property>
  <property fmtid="{D5CDD505-2E9C-101B-9397-08002B2CF9AE}" pid="4" name="KSOTemplateDocerSaveRecord">
    <vt:lpwstr>eyJoZGlkIjoiNDUwMTFkMDI3ZjBmZjczM2Q3M2EwOGI5M2VjYzUzMDkiLCJ1c2VySWQiOiI0NDIxMDMyNTcifQ==</vt:lpwstr>
  </property>
</Properties>
</file>