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kern w:val="0"/>
          <w:sz w:val="24"/>
          <w:highlight w:val="none"/>
        </w:rPr>
      </w:pPr>
      <w:bookmarkStart w:id="0" w:name="_Hlk53133821"/>
    </w:p>
    <w:bookmarkEnd w:id="0"/>
    <w:p>
      <w:pPr>
        <w:spacing w:line="720" w:lineRule="auto"/>
        <w:jc w:val="center"/>
        <w:rPr>
          <w:rFonts w:hint="eastAsia" w:ascii="宋体" w:hAnsi="宋体" w:cs="宋体"/>
          <w:b/>
          <w:color w:val="auto"/>
          <w:kern w:val="0"/>
          <w:sz w:val="36"/>
          <w:szCs w:val="40"/>
          <w:highlight w:val="none"/>
        </w:rPr>
      </w:pPr>
      <w:r>
        <w:rPr>
          <w:rFonts w:hint="eastAsia" w:ascii="宋体" w:hAnsi="宋体" w:cs="宋体"/>
          <w:b/>
          <w:color w:val="auto"/>
          <w:kern w:val="0"/>
          <w:sz w:val="36"/>
          <w:szCs w:val="40"/>
          <w:highlight w:val="none"/>
        </w:rPr>
        <w:t>广州市白云区螺涌村、松南村、松北村城中村改造项目AB3802042、AB3802027、AB3806001、AB3802058、</w:t>
      </w:r>
    </w:p>
    <w:p>
      <w:pPr>
        <w:spacing w:line="720" w:lineRule="auto"/>
        <w:jc w:val="center"/>
        <w:rPr>
          <w:rFonts w:ascii="宋体" w:hAnsi="宋体" w:cs="宋体"/>
          <w:b/>
          <w:color w:val="auto"/>
          <w:kern w:val="0"/>
          <w:sz w:val="36"/>
          <w:szCs w:val="40"/>
          <w:highlight w:val="none"/>
        </w:rPr>
      </w:pPr>
      <w:r>
        <w:rPr>
          <w:rFonts w:hint="eastAsia" w:ascii="宋体" w:hAnsi="宋体" w:cs="宋体"/>
          <w:b/>
          <w:color w:val="auto"/>
          <w:kern w:val="0"/>
          <w:sz w:val="36"/>
          <w:szCs w:val="40"/>
          <w:highlight w:val="none"/>
        </w:rPr>
        <w:t>AB3805009地块项目管线迁改工程施工监理</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color w:val="auto"/>
          <w:sz w:val="24"/>
          <w:highlight w:val="none"/>
          <w:u w:val="single"/>
        </w:rPr>
      </w:pPr>
    </w:p>
    <w:p>
      <w:pPr>
        <w:pStyle w:val="4"/>
        <w:spacing w:line="360" w:lineRule="auto"/>
        <w:ind w:firstLine="480"/>
        <w:rPr>
          <w:rFonts w:ascii="宋体" w:hAnsi="宋体" w:cs="宋体"/>
          <w:color w:val="auto"/>
          <w:sz w:val="24"/>
          <w:highlight w:val="none"/>
          <w:u w:val="singl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center"/>
        <w:rPr>
          <w:rFonts w:ascii="宋体" w:hAnsi="宋体" w:cs="宋体"/>
          <w:color w:val="auto"/>
          <w:sz w:val="32"/>
          <w:szCs w:val="32"/>
          <w:highlight w:val="none"/>
        </w:rPr>
      </w:pPr>
      <w:r>
        <w:rPr>
          <w:rFonts w:hint="eastAsia" w:ascii="宋体" w:hAnsi="宋体" w:cs="宋体"/>
          <w:b/>
          <w:bCs/>
          <w:color w:val="auto"/>
          <w:spacing w:val="26"/>
          <w:sz w:val="110"/>
          <w:szCs w:val="110"/>
          <w:highlight w:val="none"/>
        </w:rPr>
        <w:t>招标公告</w:t>
      </w:r>
    </w:p>
    <w:p>
      <w:pPr>
        <w:spacing w:line="360" w:lineRule="auto"/>
        <w:ind w:firstLine="640" w:firstLineChars="200"/>
        <w:rPr>
          <w:rFonts w:ascii="宋体" w:hAnsi="宋体" w:cs="宋体"/>
          <w:color w:val="auto"/>
          <w:sz w:val="32"/>
          <w:szCs w:val="32"/>
          <w:highlight w:val="none"/>
        </w:rPr>
      </w:pPr>
    </w:p>
    <w:p>
      <w:pPr>
        <w:spacing w:line="360" w:lineRule="auto"/>
        <w:ind w:firstLine="640" w:firstLineChars="200"/>
        <w:rPr>
          <w:rFonts w:ascii="宋体" w:hAnsi="宋体" w:cs="宋体"/>
          <w:color w:val="auto"/>
          <w:sz w:val="32"/>
          <w:szCs w:val="32"/>
          <w:highlight w:val="none"/>
        </w:rPr>
      </w:pPr>
    </w:p>
    <w:p>
      <w:pPr>
        <w:spacing w:line="360" w:lineRule="auto"/>
        <w:ind w:firstLine="600" w:firstLineChars="200"/>
        <w:rPr>
          <w:rFonts w:ascii="宋体" w:hAnsi="宋体" w:cs="宋体"/>
          <w:color w:val="auto"/>
          <w:sz w:val="30"/>
          <w:szCs w:val="30"/>
          <w:highlight w:val="none"/>
        </w:rPr>
      </w:pPr>
    </w:p>
    <w:p>
      <w:pPr>
        <w:spacing w:line="360" w:lineRule="auto"/>
        <w:ind w:firstLine="600" w:firstLineChars="200"/>
        <w:rPr>
          <w:rFonts w:ascii="宋体" w:hAnsi="宋体" w:cs="宋体"/>
          <w:color w:val="auto"/>
          <w:sz w:val="30"/>
          <w:szCs w:val="30"/>
          <w:highlight w:val="none"/>
        </w:rPr>
      </w:pPr>
    </w:p>
    <w:p>
      <w:pPr>
        <w:spacing w:line="360" w:lineRule="auto"/>
        <w:jc w:val="center"/>
        <w:rPr>
          <w:rFonts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招标单位：广州湾区新岸城市开发投资有限公司</w:t>
      </w:r>
    </w:p>
    <w:p>
      <w:pPr>
        <w:spacing w:line="360" w:lineRule="auto"/>
        <w:jc w:val="center"/>
        <w:rPr>
          <w:rFonts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招标代理单位：国义招标股份有限公司</w:t>
      </w:r>
    </w:p>
    <w:p>
      <w:pPr>
        <w:spacing w:line="360" w:lineRule="auto"/>
        <w:jc w:val="center"/>
        <w:rPr>
          <w:rFonts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 xml:space="preserve">日期：2025年 </w:t>
      </w:r>
      <w:r>
        <w:rPr>
          <w:rFonts w:hint="eastAsia" w:ascii="宋体" w:hAnsi="宋体" w:cs="宋体"/>
          <w:b/>
          <w:bCs/>
          <w:color w:val="auto"/>
          <w:spacing w:val="-2"/>
          <w:sz w:val="30"/>
          <w:szCs w:val="30"/>
          <w:highlight w:val="none"/>
        </w:rPr>
        <w:t>7</w:t>
      </w:r>
      <w:r>
        <w:rPr>
          <w:rFonts w:hint="eastAsia" w:ascii="宋体" w:hAnsi="宋体" w:cs="宋体"/>
          <w:b/>
          <w:bCs/>
          <w:color w:val="auto"/>
          <w:spacing w:val="-2"/>
          <w:sz w:val="30"/>
          <w:szCs w:val="30"/>
          <w:highlight w:val="none"/>
        </w:rPr>
        <w:t xml:space="preserve"> 月</w:t>
      </w:r>
    </w:p>
    <w:p>
      <w:pPr>
        <w:rPr>
          <w:rFonts w:ascii="宋体" w:hAnsi="宋体" w:cs="宋体"/>
          <w:b/>
          <w:color w:val="auto"/>
          <w:sz w:val="24"/>
          <w:highlight w:val="none"/>
        </w:rPr>
      </w:pPr>
      <w:r>
        <w:rPr>
          <w:rFonts w:hint="eastAsia" w:ascii="宋体" w:hAnsi="宋体" w:cs="宋体"/>
          <w:b/>
          <w:color w:val="auto"/>
          <w:sz w:val="24"/>
          <w:highlight w:val="none"/>
        </w:rPr>
        <w:br w:type="page"/>
      </w:r>
    </w:p>
    <w:p>
      <w:pPr>
        <w:pStyle w:val="14"/>
        <w:spacing w:line="360" w:lineRule="auto"/>
        <w:ind w:right="25" w:rightChars="12"/>
        <w:jc w:val="center"/>
        <w:rPr>
          <w:rFonts w:hint="eastAsia" w:eastAsia="宋体" w:cs="宋体"/>
          <w:b/>
          <w:color w:val="auto"/>
          <w:sz w:val="32"/>
          <w:szCs w:val="32"/>
          <w:highlight w:val="none"/>
          <w:u w:val="none"/>
        </w:rPr>
      </w:pPr>
      <w:r>
        <w:rPr>
          <w:rFonts w:hint="eastAsia" w:eastAsia="宋体" w:cs="宋体"/>
          <w:b/>
          <w:color w:val="auto"/>
          <w:sz w:val="32"/>
          <w:szCs w:val="32"/>
          <w:highlight w:val="none"/>
          <w:u w:val="none"/>
        </w:rPr>
        <w:t>广州市白云区螺涌村、松南村、松北村城中村改造项目AB3802042、AB3802027、AB3806001、AB3802058、AB3805009地块项目</w:t>
      </w:r>
    </w:p>
    <w:p>
      <w:pPr>
        <w:pStyle w:val="14"/>
        <w:spacing w:line="360" w:lineRule="auto"/>
        <w:ind w:right="25" w:rightChars="12"/>
        <w:jc w:val="center"/>
        <w:rPr>
          <w:rFonts w:eastAsia="宋体" w:cs="宋体"/>
          <w:b/>
          <w:color w:val="auto"/>
          <w:sz w:val="32"/>
          <w:szCs w:val="32"/>
          <w:highlight w:val="none"/>
          <w:u w:val="none"/>
        </w:rPr>
      </w:pPr>
      <w:r>
        <w:rPr>
          <w:rFonts w:hint="eastAsia" w:eastAsia="宋体" w:cs="宋体"/>
          <w:b/>
          <w:color w:val="auto"/>
          <w:sz w:val="32"/>
          <w:szCs w:val="32"/>
          <w:highlight w:val="none"/>
          <w:u w:val="none"/>
        </w:rPr>
        <w:t>管线迁改工程施工监理</w:t>
      </w:r>
      <w:r>
        <w:rPr>
          <w:rFonts w:hint="eastAsia" w:eastAsia="宋体" w:cs="宋体"/>
          <w:b/>
          <w:color w:val="auto"/>
          <w:sz w:val="32"/>
          <w:szCs w:val="32"/>
          <w:highlight w:val="none"/>
          <w:u w:val="none"/>
        </w:rPr>
        <w:t>招标公告</w:t>
      </w:r>
    </w:p>
    <w:p>
      <w:pPr>
        <w:pStyle w:val="14"/>
        <w:spacing w:line="360" w:lineRule="auto"/>
        <w:ind w:right="25" w:rightChars="12"/>
        <w:jc w:val="center"/>
        <w:rPr>
          <w:rFonts w:eastAsia="宋体" w:cs="宋体"/>
          <w:b/>
          <w:color w:val="auto"/>
          <w:sz w:val="32"/>
          <w:szCs w:val="32"/>
          <w:highlight w:val="none"/>
          <w:u w:val="none"/>
        </w:rPr>
      </w:pPr>
    </w:p>
    <w:p>
      <w:pPr>
        <w:pStyle w:val="2"/>
        <w:keepNext w:val="0"/>
        <w:keepLines w:val="0"/>
        <w:spacing w:before="0" w:after="0" w:line="240" w:lineRule="auto"/>
        <w:rPr>
          <w:rFonts w:ascii="宋体" w:hAnsi="宋体" w:eastAsia="宋体" w:cs="宋体"/>
          <w:color w:val="auto"/>
          <w:szCs w:val="32"/>
          <w:highlight w:val="none"/>
        </w:rPr>
      </w:pPr>
      <w:bookmarkStart w:id="1" w:name="_Toc515033010"/>
      <w:bookmarkStart w:id="2" w:name="_Toc511557025"/>
      <w:r>
        <w:rPr>
          <w:rFonts w:hint="eastAsia" w:ascii="宋体" w:hAnsi="宋体" w:eastAsia="宋体" w:cs="宋体"/>
          <w:color w:val="auto"/>
          <w:szCs w:val="32"/>
          <w:highlight w:val="none"/>
        </w:rPr>
        <w:t>1. 招标条件</w:t>
      </w:r>
      <w:bookmarkEnd w:id="1"/>
      <w:bookmarkEnd w:id="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rPr>
        <w:t>广州市白云区螺涌村、松南村、松北村城中村改造项目AB3802042、AB3802027、AB3806001、AB3802058、AB3805009地块项目管线迁改工程施工监理</w:t>
      </w:r>
      <w:r>
        <w:rPr>
          <w:rFonts w:hint="eastAsia" w:ascii="宋体" w:hAnsi="宋体" w:cs="宋体"/>
          <w:color w:val="auto"/>
          <w:sz w:val="24"/>
          <w:highlight w:val="none"/>
          <w:u w:val="single"/>
        </w:rPr>
        <w:t>的投资项目代码：</w:t>
      </w:r>
      <w:r>
        <w:rPr>
          <w:rFonts w:hint="eastAsia" w:ascii="宋体" w:hAnsi="宋体" w:cs="宋体"/>
          <w:color w:val="auto"/>
          <w:sz w:val="24"/>
          <w:highlight w:val="none"/>
          <w:u w:val="single"/>
        </w:rPr>
        <w:t>2505-440111-17-01-762915</w:t>
      </w:r>
      <w:r>
        <w:rPr>
          <w:rFonts w:hint="eastAsia" w:ascii="宋体" w:hAnsi="宋体" w:cs="宋体"/>
          <w:color w:val="auto"/>
          <w:sz w:val="24"/>
          <w:highlight w:val="none"/>
        </w:rPr>
        <w:t>，项目业主为</w:t>
      </w:r>
      <w:r>
        <w:rPr>
          <w:rFonts w:hint="eastAsia" w:ascii="宋体" w:hAnsi="宋体" w:cs="宋体"/>
          <w:color w:val="auto"/>
          <w:sz w:val="24"/>
          <w:highlight w:val="none"/>
          <w:u w:val="single"/>
        </w:rPr>
        <w:t>广州湾区新岸城市开发投资有限公司</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企业自筹资金、专项借款和专项债等政策性资金</w:t>
      </w:r>
      <w:r>
        <w:rPr>
          <w:rFonts w:hint="eastAsia" w:ascii="宋体" w:hAnsi="宋体" w:cs="宋体"/>
          <w:color w:val="auto"/>
          <w:sz w:val="24"/>
          <w:highlight w:val="none"/>
        </w:rPr>
        <w:t>（资金来源），招标人为</w:t>
      </w:r>
      <w:r>
        <w:rPr>
          <w:rFonts w:hint="eastAsia" w:ascii="宋体" w:hAnsi="宋体" w:cs="宋体"/>
          <w:color w:val="auto"/>
          <w:sz w:val="24"/>
          <w:highlight w:val="none"/>
          <w:u w:val="single"/>
        </w:rPr>
        <w:t>广州湾区新岸城市开发投资有限公司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监理</w:t>
      </w:r>
      <w:r>
        <w:rPr>
          <w:rFonts w:hint="eastAsia" w:ascii="宋体" w:hAnsi="宋体" w:cs="宋体"/>
          <w:color w:val="auto"/>
          <w:sz w:val="24"/>
          <w:highlight w:val="none"/>
        </w:rPr>
        <w:t>进行公开招标。</w:t>
      </w:r>
    </w:p>
    <w:p>
      <w:pPr>
        <w:spacing w:line="360" w:lineRule="auto"/>
        <w:ind w:firstLine="480" w:firstLineChars="200"/>
        <w:rPr>
          <w:rFonts w:ascii="宋体" w:hAnsi="宋体" w:cs="宋体"/>
          <w:color w:val="auto"/>
          <w:sz w:val="24"/>
          <w:highlight w:val="none"/>
          <w:u w:val="single"/>
        </w:rPr>
      </w:pPr>
    </w:p>
    <w:p>
      <w:pPr>
        <w:pStyle w:val="2"/>
        <w:keepNext w:val="0"/>
        <w:keepLines w:val="0"/>
        <w:spacing w:before="0" w:after="0" w:line="240" w:lineRule="auto"/>
        <w:rPr>
          <w:rFonts w:ascii="宋体" w:hAnsi="宋体" w:eastAsia="宋体" w:cs="宋体"/>
          <w:color w:val="auto"/>
          <w:szCs w:val="32"/>
          <w:highlight w:val="none"/>
        </w:rPr>
      </w:pPr>
      <w:bookmarkStart w:id="3" w:name="_Toc515033011"/>
      <w:bookmarkStart w:id="4" w:name="_Toc511557026"/>
      <w:r>
        <w:rPr>
          <w:rFonts w:hint="eastAsia" w:ascii="宋体" w:hAnsi="宋体" w:eastAsia="宋体" w:cs="宋体"/>
          <w:color w:val="auto"/>
          <w:szCs w:val="32"/>
          <w:highlight w:val="none"/>
        </w:rPr>
        <w:t>2. 项目概况与招标范围</w:t>
      </w:r>
      <w:bookmarkEnd w:id="3"/>
      <w:bookmarkEnd w:id="4"/>
    </w:p>
    <w:p>
      <w:pPr>
        <w:tabs>
          <w:tab w:val="left" w:pos="751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2.1招标项目概况</w:t>
      </w:r>
    </w:p>
    <w:p>
      <w:pPr>
        <w:tabs>
          <w:tab w:val="left" w:pos="7513"/>
        </w:tabs>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2.1.1 招标项目名称：</w:t>
      </w:r>
      <w:r>
        <w:rPr>
          <w:rFonts w:hint="eastAsia" w:ascii="宋体" w:hAnsi="宋体" w:cs="宋体"/>
          <w:color w:val="auto"/>
          <w:sz w:val="24"/>
          <w:highlight w:val="none"/>
          <w:u w:val="single"/>
        </w:rPr>
        <w:t>广州市白云区螺涌村、松南村、松北村城中村改造项目AB3802042、AB3802027、AB3806001、AB3802058、AB3805009地块项目管线迁改工程施工监理</w:t>
      </w:r>
    </w:p>
    <w:p>
      <w:pPr>
        <w:spacing w:line="360" w:lineRule="auto"/>
        <w:ind w:firstLine="537" w:firstLineChars="224"/>
        <w:rPr>
          <w:rFonts w:ascii="宋体" w:hAnsi="宋体" w:cs="宋体"/>
          <w:color w:val="auto"/>
          <w:sz w:val="24"/>
          <w:highlight w:val="none"/>
          <w:u w:val="single"/>
        </w:rPr>
      </w:pPr>
      <w:r>
        <w:rPr>
          <w:rFonts w:hint="eastAsia" w:ascii="宋体" w:hAnsi="宋体" w:cs="宋体"/>
          <w:color w:val="auto"/>
          <w:sz w:val="24"/>
          <w:highlight w:val="none"/>
        </w:rPr>
        <w:t>2.1.2 工程建设规模：</w:t>
      </w:r>
      <w:r>
        <w:rPr>
          <w:rFonts w:hint="eastAsia" w:ascii="宋体" w:hAnsi="宋体" w:cs="宋体"/>
          <w:color w:val="auto"/>
          <w:sz w:val="24"/>
          <w:highlight w:val="none"/>
        </w:rPr>
        <w:t>广州市白云区螺</w:t>
      </w:r>
      <w:bookmarkStart w:id="45" w:name="_GoBack"/>
      <w:bookmarkEnd w:id="45"/>
      <w:r>
        <w:rPr>
          <w:rFonts w:hint="eastAsia" w:ascii="宋体" w:hAnsi="宋体" w:cs="宋体"/>
          <w:color w:val="auto"/>
          <w:sz w:val="24"/>
          <w:highlight w:val="none"/>
        </w:rPr>
        <w:t>涌村、松南村、松北村城中村改造项目AB3802042、AB3802027、AB3806001、AB3802058、AB3805009安置地块项目范围内的管线迁改，包括但不限于给排水管线、雨污管线、通信管线、电力路灯等，共计约27160米（以最终控规审批方案为准）。</w:t>
      </w:r>
    </w:p>
    <w:p>
      <w:pPr>
        <w:tabs>
          <w:tab w:val="left" w:pos="751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2.1.3工程建设地点：</w:t>
      </w:r>
      <w:r>
        <w:rPr>
          <w:rFonts w:hint="eastAsia" w:ascii="宋体" w:hAnsi="宋体"/>
          <w:color w:val="auto"/>
          <w:sz w:val="24"/>
          <w:highlight w:val="none"/>
          <w:u w:val="single"/>
        </w:rPr>
        <w:t>广州市白云区螺涌村、松南村、松北村城中村改造项目实施范围内</w:t>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2.1.4 工程投资额：</w:t>
      </w:r>
      <w:r>
        <w:rPr>
          <w:rFonts w:hint="eastAsia" w:cs="(使用中文字体)"/>
          <w:b/>
          <w:bCs/>
          <w:color w:val="auto"/>
          <w:sz w:val="24"/>
          <w:highlight w:val="none"/>
          <w:u w:val="single"/>
        </w:rPr>
        <w:t>本项目管线迁改费用</w:t>
      </w:r>
      <w:r>
        <w:rPr>
          <w:rFonts w:hint="eastAsia" w:cs="(使用中文字体)"/>
          <w:b/>
          <w:bCs/>
          <w:color w:val="auto"/>
          <w:sz w:val="24"/>
          <w:highlight w:val="none"/>
          <w:u w:val="single"/>
          <w:lang w:val="en-US" w:eastAsia="zh-CN"/>
        </w:rPr>
        <w:t>约</w:t>
      </w:r>
      <w:r>
        <w:rPr>
          <w:rFonts w:hint="eastAsia" w:cs="(使用中文字体)"/>
          <w:b/>
          <w:bCs/>
          <w:color w:val="auto"/>
          <w:sz w:val="24"/>
          <w:highlight w:val="none"/>
          <w:u w:val="single"/>
        </w:rPr>
        <w:t>为6</w:t>
      </w:r>
      <w:r>
        <w:rPr>
          <w:rFonts w:cs="(使用中文字体)"/>
          <w:b/>
          <w:bCs/>
          <w:color w:val="auto"/>
          <w:sz w:val="24"/>
          <w:highlight w:val="none"/>
          <w:u w:val="single"/>
        </w:rPr>
        <w:t>479.73</w:t>
      </w:r>
      <w:r>
        <w:rPr>
          <w:rFonts w:hint="eastAsia" w:cs="(使用中文字体)"/>
          <w:b/>
          <w:bCs/>
          <w:color w:val="auto"/>
          <w:sz w:val="24"/>
          <w:highlight w:val="none"/>
          <w:u w:val="single"/>
        </w:rPr>
        <w:t>万元。</w:t>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2.2招标范围</w:t>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 监理标段划分：本项目分为</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2.2.2 监理范围：</w:t>
      </w:r>
      <w:r>
        <w:rPr>
          <w:rFonts w:hint="eastAsia" w:ascii="宋体" w:hAnsi="宋体" w:cs="宋体"/>
          <w:color w:val="auto"/>
          <w:sz w:val="24"/>
          <w:highlight w:val="none"/>
        </w:rPr>
        <w:t>包括但不限于以下内容：广州市白云区螺涌村、松南村、松北村城中村改造项目AB3802042、AB3802027、AB3806001、AB3802058、AB3805009安置地块管线迁改工程的设计阶段、建设项目施工准备阶段、施工阶段、工程收尾阶段（包括但不限于竣工验收、工程移交及实物移交、工程结算等）及工程质量保修阶段等各阶段的质量控制、进度控制、投资控制、安全生产监督管理、合同管理、信息管理及组织协调等监理工作等。</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2.监理工作内容包括但不限于以下内容：</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（1）收到工程设计文件后编制监理规划，并在第一次工地会议7天前报委托人。根据有关规定和监理工作需要，编制监理实施细则；</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（2）熟悉工程设计文件，并参加由委托人主持的图纸会审和设计交底会议；</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（3）参加由委托人主持的第一次工地会议；主持监理例会并根据工程需要主持或参加专题会议；</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4）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5）按国家、省、市住房城乡建设主管部门发布的有关用工实名制、工人工资支付分账管理办法及规定等文件要求，施工承包人需将从业人员基本信息、作业工人考勤与工资支付信息和施工进度情况等信息登记建档、建立动态管理台账，并将以上信息报送行政监管部门接受监督管理，监理人需对这些情况进行监督管理。对施工单位未按规定落实实名管理工作的，发出监理通知单，要求其限期整改。对施工企业逾期未整改的，向建设单位和负责该工程监管工作的住房城乡建设主管部门报告。</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（6）检查施工承包人工程质量、安全生产管理制度及组织机构和人员资格；</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（7）检查施工承包人专职安全生产管理人员的配备情况；</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（8）审查施工承包人提交的施工进度计划，核查承包人对施工进度计划的调整；</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（9）检查施工承包人的试验室；</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（10）审核施工分包人资质条件；</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（11）查验施工承包人的施工测量放线成果；</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（12）审查工程开工条件，对条件具备的签发开工令；</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（13）审查施工承包人报送的工程材料、构配件、设备质量证明文件的有效性和符合性，并按规定对用于工程的材料采取平行检验或见证取样方式进行抽检；</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（14）审核施工承包人提交的工程款支付申请，签发或出具工程款支付证书，并报委托人审核、批准；</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（15）在巡视、旁站和检验过程中，发现工程质量、施工安全存在事故隐患的，要求施工承包人整改并报委托人；</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（16）经委托人同意，签发工程暂停令和复工令；</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（17）审查施工承包人提交的采用新材料、新工艺、新技术、新设备的论证材料及相关验收标准；</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（18）验收隐蔽工程、分部分项工程；</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（19）审查施工承包人提交的工程变更申请，协调处理施工进度调整、费用索赔、合同争议等事项；</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（20）审查施工承包人提交的竣工验收申请，编写工程质量评估报告；</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（21）参加工程竣工验收，签署竣工验收意见；</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（22）审查施工承包人提交的竣工结算申请并报委托人；</w:t>
      </w:r>
    </w:p>
    <w:p>
      <w:pPr>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（23）编制、整理工程监理归档文件并报委托人。</w:t>
      </w:r>
    </w:p>
    <w:p>
      <w:pPr>
        <w:tabs>
          <w:tab w:val="left" w:pos="7513"/>
        </w:tabs>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2.2.3 监理服务期限</w:t>
      </w:r>
    </w:p>
    <w:p>
      <w:pPr>
        <w:tabs>
          <w:tab w:val="left" w:pos="7513"/>
        </w:tabs>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自开工之日始，至项目完成联合验收、结算及保修阶段结束止。</w:t>
      </w:r>
    </w:p>
    <w:p>
      <w:pPr>
        <w:tabs>
          <w:tab w:val="left" w:pos="7513"/>
        </w:tabs>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监理服务期自监理人收到中标通知书或接到委托人进场通知起算，至本项目工程保修期结束且工程结算止。监理服务期包括本项目施工准备阶段、施工阶段、工程收尾阶段（包括但不限于竣工验收、整改、工程移交、工程结算等）及工程质量保修阶段。</w:t>
      </w:r>
    </w:p>
    <w:p>
      <w:pPr>
        <w:tabs>
          <w:tab w:val="left" w:pos="7513"/>
        </w:tabs>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监理人须按现行国家规范标准提供前期、施工过程及保修期全过程监理服务。</w:t>
      </w:r>
    </w:p>
    <w:p>
      <w:pPr>
        <w:tabs>
          <w:tab w:val="left" w:pos="7513"/>
        </w:tabs>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2.2.4</w:t>
      </w:r>
      <w:bookmarkStart w:id="5" w:name="OLE_LINK1"/>
      <w:r>
        <w:rPr>
          <w:rFonts w:hint="eastAsia" w:ascii="宋体" w:hAnsi="宋体" w:cs="宋体"/>
          <w:color w:val="auto"/>
          <w:sz w:val="24"/>
          <w:highlight w:val="none"/>
          <w:u w:val="single"/>
          <w:lang w:val="zh-CN"/>
        </w:rPr>
        <w:t>质量标准：</w:t>
      </w:r>
      <w:bookmarkEnd w:id="5"/>
    </w:p>
    <w:p>
      <w:pPr>
        <w:pStyle w:val="16"/>
        <w:ind w:left="0" w:firstLine="508"/>
        <w:rPr>
          <w:rFonts w:ascii="宋体" w:hAnsi="宋体" w:eastAsia="宋体" w:cs="宋体"/>
          <w:color w:val="auto"/>
          <w:sz w:val="24"/>
          <w:highlight w:val="none"/>
          <w:u w:val="single"/>
          <w:lang w:val="zh-CN" w:eastAsia="zh-CN"/>
        </w:rPr>
      </w:pPr>
      <w:r>
        <w:rPr>
          <w:rFonts w:hint="eastAsia" w:ascii="宋体" w:hAnsi="宋体" w:eastAsia="宋体" w:cs="宋体"/>
          <w:color w:val="auto"/>
          <w:sz w:val="24"/>
          <w:highlight w:val="none"/>
          <w:u w:val="single"/>
          <w:lang w:val="zh-CN" w:eastAsia="zh-CN"/>
        </w:rPr>
        <w:t>确保工程符合国家、行业相关规范规定合格以上标准，并满足当地政府验收部门质量验收要求，确保一次验收合格。</w:t>
      </w:r>
    </w:p>
    <w:p>
      <w:pPr>
        <w:tabs>
          <w:tab w:val="left" w:pos="7513"/>
        </w:tabs>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2.2.5 监理服务最高投标限价：</w:t>
      </w:r>
      <w:r>
        <w:rPr>
          <w:rFonts w:hint="eastAsia" w:ascii="宋体" w:hAnsi="宋体" w:cs="宋体"/>
          <w:color w:val="auto"/>
          <w:spacing w:val="7"/>
          <w:sz w:val="24"/>
          <w:highlight w:val="none"/>
          <w:u w:val="single"/>
          <w:lang w:val="zh-CN"/>
        </w:rPr>
        <w:t>1203945.99</w:t>
      </w:r>
      <w:r>
        <w:rPr>
          <w:rFonts w:hint="eastAsia" w:ascii="宋体" w:hAnsi="宋体" w:cs="宋体"/>
          <w:color w:val="auto"/>
          <w:sz w:val="24"/>
          <w:highlight w:val="none"/>
          <w:u w:val="single"/>
        </w:rPr>
        <w:t>元。</w:t>
      </w:r>
      <w:bookmarkStart w:id="6" w:name="_Toc511557027"/>
      <w:bookmarkStart w:id="7" w:name="_Toc515033012"/>
    </w:p>
    <w:p>
      <w:pPr>
        <w:pStyle w:val="2"/>
        <w:keepNext w:val="0"/>
        <w:keepLines w:val="0"/>
        <w:spacing w:before="0" w:after="0" w:line="240" w:lineRule="auto"/>
        <w:rPr>
          <w:rFonts w:ascii="宋体" w:hAnsi="宋体" w:eastAsia="宋体" w:cs="宋体"/>
          <w:color w:val="auto"/>
          <w:szCs w:val="32"/>
          <w:highlight w:val="none"/>
        </w:rPr>
      </w:pPr>
      <w:r>
        <w:rPr>
          <w:rFonts w:hint="eastAsia" w:ascii="宋体" w:hAnsi="宋体" w:eastAsia="宋体" w:cs="宋体"/>
          <w:color w:val="auto"/>
          <w:szCs w:val="32"/>
          <w:highlight w:val="none"/>
        </w:rPr>
        <w:t>3. 投标人资格要求</w:t>
      </w:r>
      <w:bookmarkEnd w:id="6"/>
      <w:bookmarkEnd w:id="7"/>
    </w:p>
    <w:p>
      <w:pPr>
        <w:autoSpaceDE w:val="0"/>
        <w:autoSpaceDN w:val="0"/>
        <w:adjustRightInd w:val="0"/>
        <w:spacing w:line="400" w:lineRule="exact"/>
        <w:ind w:firstLine="480" w:firstLineChars="20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3.1本次招标要求投标人须具备以下资质：</w:t>
      </w:r>
    </w:p>
    <w:p>
      <w:pPr>
        <w:autoSpaceDE w:val="0"/>
        <w:autoSpaceDN w:val="0"/>
        <w:adjustRightInd w:val="0"/>
        <w:spacing w:line="400" w:lineRule="exact"/>
        <w:ind w:firstLine="480" w:firstLineChars="200"/>
        <w:jc w:val="left"/>
        <w:rPr>
          <w:rFonts w:ascii="宋体" w:hAnsi="宋体" w:cs="宋体"/>
          <w:color w:val="auto"/>
          <w:kern w:val="0"/>
          <w:sz w:val="24"/>
          <w:highlight w:val="none"/>
          <w:u w:val="single"/>
          <w:lang w:bidi="zh-CN"/>
        </w:rPr>
      </w:pPr>
      <w:r>
        <w:rPr>
          <w:rFonts w:hint="eastAsia" w:ascii="宋体" w:hAnsi="宋体" w:cs="宋体"/>
          <w:color w:val="auto"/>
          <w:kern w:val="0"/>
          <w:sz w:val="24"/>
          <w:highlight w:val="none"/>
          <w:lang w:val="zh-CN" w:bidi="zh-CN"/>
        </w:rPr>
        <w:t>投标人须具备</w:t>
      </w:r>
      <w:r>
        <w:rPr>
          <w:rFonts w:hint="eastAsia" w:ascii="宋体" w:hAnsi="宋体" w:cs="宋体"/>
          <w:color w:val="auto"/>
          <w:sz w:val="24"/>
          <w:highlight w:val="none"/>
        </w:rPr>
        <w:t>建设行政主管部门颁发的</w:t>
      </w:r>
      <w:r>
        <w:rPr>
          <w:rFonts w:hint="eastAsia" w:ascii="宋体" w:hAnsi="宋体" w:cs="宋体"/>
          <w:color w:val="auto"/>
          <w:sz w:val="24"/>
          <w:highlight w:val="none"/>
        </w:rPr>
        <w:t>工程监理综合资质或同时具备电力工程监理乙级（或以上）资质、市政公用工程监理丙级（或以上）资质及通信工程监理乙级（或以上）资质。</w:t>
      </w:r>
      <w:r>
        <w:rPr>
          <w:rFonts w:hint="eastAsia" w:ascii="宋体" w:hAnsi="宋体" w:cs="宋体"/>
          <w:color w:val="auto"/>
          <w:kern w:val="0"/>
          <w:sz w:val="24"/>
          <w:highlight w:val="none"/>
          <w:u w:val="single"/>
          <w:lang w:val="zh-CN" w:bidi="zh-CN"/>
        </w:rPr>
        <w:t>香港企业参加投标的，须在广东省住房和城乡建设主管部门备案且备案的业务范围满足本项目招标文件要求。</w:t>
      </w:r>
    </w:p>
    <w:p>
      <w:pPr>
        <w:autoSpaceDE w:val="0"/>
        <w:autoSpaceDN w:val="0"/>
        <w:spacing w:line="400" w:lineRule="exact"/>
        <w:ind w:firstLine="480" w:firstLineChars="200"/>
        <w:jc w:val="left"/>
        <w:rPr>
          <w:rFonts w:ascii="宋体" w:hAnsi="宋体" w:cs="宋体"/>
          <w:color w:val="auto"/>
          <w:kern w:val="0"/>
          <w:sz w:val="24"/>
          <w:highlight w:val="none"/>
          <w:u w:val="single"/>
          <w:lang w:val="zh-CN" w:bidi="zh-CN"/>
        </w:rPr>
      </w:pPr>
      <w:r>
        <w:rPr>
          <w:rFonts w:hint="eastAsia" w:ascii="宋体" w:hAnsi="宋体" w:cs="宋体"/>
          <w:color w:val="auto"/>
          <w:kern w:val="0"/>
          <w:sz w:val="24"/>
          <w:highlight w:val="none"/>
          <w:u w:val="single"/>
          <w:lang w:val="zh-CN" w:bidi="zh-CN"/>
        </w:rPr>
        <w:t>注：①住房和城乡建设部或广东省各级住房城乡建设主管部门核发的工程监理企业资质，资质证书有效期按《住房和城乡建设部办公厅关于建设工程企业资质延续有关事项的通知》（建办市函〔2020〕334号）、《广东省住房和城乡建设厅关于建设工程企业资质延续有关事项的通知》（粤建许函〔2020〕298号）和《广州市住房和城乡建设局关于建设工程企业资质有效期顺延的通知》（穗建审批〔2020〕295号）规定的资质证书有效期延期日期执行。</w:t>
      </w:r>
    </w:p>
    <w:p>
      <w:pPr>
        <w:tabs>
          <w:tab w:val="left" w:pos="642"/>
        </w:tabs>
        <w:autoSpaceDE w:val="0"/>
        <w:autoSpaceDN w:val="0"/>
        <w:spacing w:line="400" w:lineRule="exact"/>
        <w:ind w:firstLine="480" w:firstLineChars="200"/>
        <w:rPr>
          <w:rFonts w:ascii="宋体" w:hAnsi="宋体" w:cs="宋体"/>
          <w:color w:val="auto"/>
          <w:sz w:val="24"/>
          <w:highlight w:val="none"/>
          <w:u w:val="single"/>
          <w:lang w:val="zh-CN" w:bidi="zh-CN"/>
        </w:rPr>
      </w:pPr>
      <w:r>
        <w:rPr>
          <w:rFonts w:hint="eastAsia" w:ascii="宋体" w:hAnsi="宋体" w:cs="宋体"/>
          <w:color w:val="auto"/>
          <w:sz w:val="24"/>
          <w:highlight w:val="none"/>
          <w:u w:val="single"/>
          <w:lang w:val="zh-CN" w:bidi="zh-CN"/>
        </w:rPr>
        <w:t>②香港企业备案的业务范围依据《广东省住房和城乡建设厅关于印发香港工程建设咨询企业和专业人士在粤港澳大湾区内地城市开业执业试点管理暂行办法的通知》（粤建规范〔2020〕1号，详见链接：</w:t>
      </w:r>
      <w:r>
        <w:rPr>
          <w:color w:val="auto"/>
          <w:highlight w:val="none"/>
        </w:rPr>
        <w:fldChar w:fldCharType="begin"/>
      </w:r>
      <w:r>
        <w:rPr>
          <w:color w:val="auto"/>
          <w:highlight w:val="none"/>
        </w:rPr>
        <w:instrText xml:space="preserve"> HYPERLINK "http://zfcxjst.gd.gov.cn/xxgk/wjtz/content/post_3137220.html）确定。" </w:instrText>
      </w:r>
      <w:r>
        <w:rPr>
          <w:color w:val="auto"/>
          <w:highlight w:val="none"/>
        </w:rPr>
        <w:fldChar w:fldCharType="separate"/>
      </w:r>
      <w:r>
        <w:rPr>
          <w:rStyle w:val="20"/>
          <w:rFonts w:hint="eastAsia" w:ascii="宋体" w:hAnsi="宋体" w:cs="宋体"/>
          <w:color w:val="auto"/>
          <w:sz w:val="24"/>
          <w:szCs w:val="24"/>
          <w:highlight w:val="none"/>
          <w:lang w:val="zh-CN" w:bidi="zh-CN"/>
        </w:rPr>
        <w:t>http://zfcxjst.gd.gov.cn/xxgk/wjtz/content/post_3137220.html）确定。</w:t>
      </w:r>
      <w:r>
        <w:rPr>
          <w:rStyle w:val="20"/>
          <w:rFonts w:hint="eastAsia" w:ascii="宋体" w:hAnsi="宋体" w:cs="宋体"/>
          <w:color w:val="auto"/>
          <w:sz w:val="24"/>
          <w:szCs w:val="24"/>
          <w:highlight w:val="none"/>
          <w:lang w:val="zh-CN" w:bidi="zh-CN"/>
        </w:rPr>
        <w:fldChar w:fldCharType="end"/>
      </w:r>
    </w:p>
    <w:p>
      <w:pPr>
        <w:tabs>
          <w:tab w:val="left" w:pos="1040"/>
          <w:tab w:val="left" w:pos="2952"/>
          <w:tab w:val="left" w:pos="4126"/>
        </w:tabs>
        <w:autoSpaceDE w:val="0"/>
        <w:autoSpaceDN w:val="0"/>
        <w:spacing w:line="400" w:lineRule="exact"/>
        <w:ind w:firstLine="480" w:firstLineChars="200"/>
        <w:rPr>
          <w:rFonts w:hint="eastAsia" w:ascii="宋体" w:hAnsi="宋体" w:cs="宋体"/>
          <w:color w:val="auto"/>
          <w:sz w:val="24"/>
          <w:highlight w:val="none"/>
          <w:lang w:val="zh-CN" w:bidi="zh-CN"/>
        </w:rPr>
      </w:pPr>
      <w:r>
        <w:rPr>
          <w:rFonts w:hint="eastAsia" w:ascii="宋体" w:hAnsi="宋体" w:cs="宋体"/>
          <w:color w:val="auto"/>
          <w:sz w:val="24"/>
          <w:highlight w:val="none"/>
          <w:lang w:bidi="zh-CN"/>
        </w:rPr>
        <w:t xml:space="preserve">3.2 </w:t>
      </w:r>
      <w:r>
        <w:rPr>
          <w:rFonts w:hint="eastAsia" w:ascii="宋体" w:hAnsi="宋体" w:cs="宋体"/>
          <w:color w:val="auto"/>
          <w:sz w:val="24"/>
          <w:highlight w:val="none"/>
          <w:lang w:val="zh-CN" w:bidi="zh-CN"/>
        </w:rPr>
        <w:t>本次招标</w:t>
      </w:r>
      <w:r>
        <w:rPr>
          <w:rFonts w:hint="eastAsia" w:ascii="宋体" w:hAnsi="宋体" w:cs="宋体"/>
          <w:color w:val="auto"/>
          <w:sz w:val="24"/>
          <w:highlight w:val="none"/>
          <w:u w:val="single"/>
          <w:lang w:val="zh-CN" w:bidi="zh-CN"/>
        </w:rPr>
        <w:t xml:space="preserve"> 接受 </w:t>
      </w:r>
      <w:r>
        <w:rPr>
          <w:rFonts w:hint="eastAsia" w:ascii="宋体" w:hAnsi="宋体" w:cs="宋体"/>
          <w:color w:val="auto"/>
          <w:sz w:val="24"/>
          <w:highlight w:val="none"/>
          <w:lang w:val="zh-CN" w:bidi="zh-CN"/>
        </w:rPr>
        <w:t>联合体投标。</w:t>
      </w:r>
    </w:p>
    <w:p>
      <w:pPr>
        <w:tabs>
          <w:tab w:val="left" w:pos="1040"/>
          <w:tab w:val="left" w:pos="2952"/>
          <w:tab w:val="left" w:pos="4126"/>
        </w:tabs>
        <w:autoSpaceDE w:val="0"/>
        <w:autoSpaceDN w:val="0"/>
        <w:spacing w:line="400" w:lineRule="exact"/>
        <w:ind w:firstLine="480" w:firstLineChars="200"/>
        <w:rPr>
          <w:rFonts w:ascii="宋体" w:hAnsi="宋体" w:cs="宋体"/>
          <w:color w:val="auto"/>
          <w:sz w:val="24"/>
          <w:highlight w:val="none"/>
          <w:lang w:val="zh-CN" w:bidi="zh-CN"/>
        </w:rPr>
      </w:pPr>
      <w:r>
        <w:rPr>
          <w:rFonts w:hint="eastAsia" w:ascii="宋体" w:hAnsi="宋体" w:cs="宋体"/>
          <w:color w:val="auto"/>
          <w:sz w:val="24"/>
          <w:highlight w:val="none"/>
          <w:lang w:val="zh-CN" w:bidi="zh-CN"/>
        </w:rPr>
        <w:t>如投标人组成联合体，联合体应当在投标登记前组成，联合体单位不超过3家。联合体各方应签定联合体投标协议。联合体投标协议应明确约定各方拟承担的工作和责任，并由承担市政公用工程监理职责的一方作为主办方。投标人拟任本项目总监理工程师应为主办方正式员工。投标登记截止后联合体增减、更换成员的，其投标无效。</w:t>
      </w:r>
    </w:p>
    <w:p>
      <w:pPr>
        <w:tabs>
          <w:tab w:val="left" w:pos="1040"/>
          <w:tab w:val="left" w:pos="2952"/>
          <w:tab w:val="left" w:pos="4126"/>
        </w:tabs>
        <w:autoSpaceDE w:val="0"/>
        <w:autoSpaceDN w:val="0"/>
        <w:spacing w:line="400" w:lineRule="exact"/>
        <w:ind w:firstLine="480" w:firstLineChars="200"/>
        <w:rPr>
          <w:rFonts w:ascii="宋体" w:hAnsi="宋体" w:cs="宋体"/>
          <w:color w:val="auto"/>
          <w:sz w:val="24"/>
          <w:highlight w:val="none"/>
          <w:lang w:val="zh-CN" w:bidi="zh-CN"/>
        </w:rPr>
      </w:pPr>
      <w:r>
        <w:rPr>
          <w:rFonts w:hint="eastAsia" w:ascii="宋体" w:hAnsi="宋体" w:cs="宋体"/>
          <w:color w:val="auto"/>
          <w:sz w:val="24"/>
          <w:highlight w:val="none"/>
          <w:lang w:val="zh-CN" w:bidi="zh-CN"/>
        </w:rPr>
        <w:t>联合体各方签订联合体协议书后，不得再以自己名义单独投标或加入其他联合体在同一标段中进行投标，如有违反，其投标和与此有关的联合体的投标将被拒绝。联合体投标时，除联合体协议书必须联合体各方分别按要求进行签字或盖章外，其他资料若需要签字或盖章的均可由联合体主办方签字或盖章；投标资料封面及其他内容及落款中的“投标人”、“声明企业”、“投标单位”、“投标申请人”应填写联合体各方的单位全称【格式示例为：(主)单位全称(成)单位全称(成)单位全称】，由联合体主办方签字或盖章即可；法定代表人证明书需联合体各方分别出具并签字或盖章，法定代表人授权委托书由联合体主办方落款出具，并由主办方签字或盖章。</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3.3 拟派总监理工程师</w:t>
      </w:r>
      <w:r>
        <w:rPr>
          <w:rFonts w:hint="eastAsia" w:ascii="宋体" w:hAnsi="宋体" w:cs="宋体"/>
          <w:color w:val="auto"/>
          <w:kern w:val="0"/>
          <w:sz w:val="24"/>
          <w:highlight w:val="none"/>
          <w:lang w:val="zh-CN" w:bidi="zh-CN"/>
        </w:rPr>
        <w:t>（联合体投标的，由联合体主办方提供）</w:t>
      </w:r>
      <w:r>
        <w:rPr>
          <w:rFonts w:hint="eastAsia" w:ascii="宋体" w:hAnsi="宋体" w:cs="宋体"/>
          <w:color w:val="auto"/>
          <w:kern w:val="0"/>
          <w:sz w:val="24"/>
          <w:highlight w:val="none"/>
          <w:lang w:val="zh-CN" w:bidi="zh-CN"/>
        </w:rPr>
        <w:t>须具备</w:t>
      </w:r>
      <w:r>
        <w:rPr>
          <w:rFonts w:hint="eastAsia" w:ascii="宋体" w:hAnsi="宋体" w:cs="宋体"/>
          <w:color w:val="auto"/>
          <w:kern w:val="0"/>
          <w:sz w:val="24"/>
          <w:highlight w:val="none"/>
          <w:u w:val="single"/>
          <w:lang w:val="zh-CN" w:bidi="zh-CN"/>
        </w:rPr>
        <w:t>建设部2006年4月1日后颁发的中华人民共和国注册监理工程师注册执业证书，且其注册证书专业为</w:t>
      </w:r>
      <w:r>
        <w:rPr>
          <w:rFonts w:hint="eastAsia" w:ascii="宋体" w:hAnsi="宋体" w:cs="宋体"/>
          <w:b/>
          <w:bCs/>
          <w:color w:val="auto"/>
          <w:kern w:val="0"/>
          <w:sz w:val="24"/>
          <w:highlight w:val="none"/>
          <w:u w:val="single"/>
          <w:lang w:val="zh-CN" w:bidi="zh-CN"/>
        </w:rPr>
        <w:t>市政公用工程</w:t>
      </w:r>
      <w:r>
        <w:rPr>
          <w:rFonts w:hint="eastAsia" w:ascii="宋体" w:hAnsi="宋体" w:cs="宋体"/>
          <w:color w:val="auto"/>
          <w:kern w:val="0"/>
          <w:sz w:val="24"/>
          <w:highlight w:val="none"/>
          <w:u w:val="single"/>
          <w:lang w:val="zh-CN" w:bidi="zh-CN"/>
        </w:rPr>
        <w:t>，注册执业单位为本公司，并具备本科或以上学历；或在广东省住房和城乡建设主管部门备案且备案的资格满足本项目总监理工程师的资格要求的香港专业人士。</w:t>
      </w:r>
      <w:r>
        <w:rPr>
          <w:rFonts w:hint="eastAsia" w:ascii="宋体" w:hAnsi="宋体" w:cs="宋体"/>
          <w:color w:val="auto"/>
          <w:kern w:val="0"/>
          <w:sz w:val="24"/>
          <w:highlight w:val="none"/>
          <w:lang w:val="zh-CN" w:bidi="zh-CN"/>
        </w:rPr>
        <w:t>[香港专业人士的备案业务范围依据《广东省住房和城乡建设厅关于印发香港工程建设咨询企业和专业人士在粤港澳大湾区内地城市开业执业试点管理暂行办法的通知》（粤建规范[2020]1号）确定]。</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sz w:val="24"/>
          <w:highlight w:val="none"/>
        </w:rPr>
        <w:t>3.4 其他要求：</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（1）投标人参加投标的意思表达清楚，投标人代表被授权有效。</w:t>
      </w:r>
    </w:p>
    <w:p>
      <w:pPr>
        <w:widowControl/>
        <w:autoSpaceDE/>
        <w:autoSpaceDN/>
        <w:spacing w:line="240" w:lineRule="auto"/>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（2）投标人</w:t>
      </w:r>
      <w:r>
        <w:rPr>
          <w:rFonts w:hint="eastAsia" w:ascii="宋体" w:hAnsi="宋体" w:cs="宋体"/>
          <w:color w:val="auto"/>
          <w:kern w:val="0"/>
          <w:sz w:val="24"/>
          <w:highlight w:val="none"/>
          <w:lang w:bidi="ar"/>
        </w:rPr>
        <w:t>（联合体投标的，指联合体各方）</w:t>
      </w:r>
      <w:r>
        <w:rPr>
          <w:rFonts w:hint="eastAsia" w:ascii="宋体" w:hAnsi="宋体" w:cs="宋体"/>
          <w:color w:val="auto"/>
          <w:kern w:val="0"/>
          <w:sz w:val="24"/>
          <w:highlight w:val="none"/>
          <w:lang w:val="zh-CN" w:bidi="zh-CN"/>
        </w:rPr>
        <w:t>均具有独立法人资格，持有有效的工商行政管理部门核发的法人营业执照，按国家法律经营。</w:t>
      </w:r>
      <w:r>
        <w:rPr>
          <w:rFonts w:hint="eastAsia" w:ascii="宋体" w:hAnsi="宋体" w:cs="宋体"/>
          <w:color w:val="auto"/>
          <w:kern w:val="0"/>
          <w:sz w:val="24"/>
          <w:highlight w:val="none"/>
          <w:u w:val="single"/>
          <w:lang w:val="zh-CN" w:bidi="zh-CN"/>
        </w:rPr>
        <w:t>香港企业具有在香港公司注册证书及商业登记证。</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（3）资格审查前，投标人</w:t>
      </w:r>
      <w:r>
        <w:rPr>
          <w:rFonts w:hint="eastAsia" w:ascii="宋体" w:hAnsi="宋体" w:cs="宋体"/>
          <w:color w:val="auto"/>
          <w:kern w:val="0"/>
          <w:sz w:val="24"/>
          <w:highlight w:val="none"/>
          <w:lang w:bidi="ar"/>
        </w:rPr>
        <w:t>（联合体投标的，指联合体各方）</w:t>
      </w:r>
      <w:r>
        <w:rPr>
          <w:rFonts w:hint="eastAsia" w:ascii="宋体" w:hAnsi="宋体" w:cs="宋体"/>
          <w:color w:val="auto"/>
          <w:kern w:val="0"/>
          <w:sz w:val="24"/>
          <w:highlight w:val="none"/>
          <w:lang w:val="zh-CN" w:bidi="zh-CN"/>
        </w:rPr>
        <w:t>须在广州市住房和城乡建设局建立企业信用档案，且拟担任本项目的项目负责人是本企业信用档案中的在册人员。企业信用档案取自投标截止时间投标人在广州市住建行业信用管理平台的信息，投标人无需提交相关资料，若招标人延长递交投标文件截止时间的，信用档案信息的评审时点也相应延长。（信用档案办理详见《广州市住建行业信用管理平台监理企业信息录入指引》</w:t>
      </w:r>
    </w:p>
    <w:p>
      <w:pPr>
        <w:autoSpaceDE w:val="0"/>
        <w:autoSpaceDN w:val="0"/>
        <w:spacing w:line="400" w:lineRule="exact"/>
        <w:ind w:firstLine="420" w:firstLineChars="200"/>
        <w:jc w:val="left"/>
        <w:rPr>
          <w:rFonts w:ascii="宋体" w:hAnsi="宋体" w:cs="宋体"/>
          <w:color w:val="auto"/>
          <w:kern w:val="0"/>
          <w:sz w:val="24"/>
          <w:highlight w:val="none"/>
          <w:lang w:val="zh-CN" w:bidi="zh-CN"/>
        </w:rPr>
      </w:pPr>
      <w:r>
        <w:rPr>
          <w:color w:val="auto"/>
          <w:highlight w:val="none"/>
        </w:rPr>
        <w:fldChar w:fldCharType="begin"/>
      </w:r>
      <w:r>
        <w:rPr>
          <w:color w:val="auto"/>
          <w:highlight w:val="none"/>
        </w:rPr>
        <w:instrText xml:space="preserve"> HYPERLINK "http://zfcj.gz.gov.cn/zwgk/zsdwxxgkzl/gzsjzyglfwzx/bszy/content/post_8073953.html" </w:instrText>
      </w:r>
      <w:r>
        <w:rPr>
          <w:color w:val="auto"/>
          <w:highlight w:val="none"/>
        </w:rPr>
        <w:fldChar w:fldCharType="separate"/>
      </w:r>
      <w:r>
        <w:rPr>
          <w:rStyle w:val="20"/>
          <w:rFonts w:hint="eastAsia" w:ascii="宋体" w:hAnsi="宋体" w:cs="宋体"/>
          <w:color w:val="auto"/>
          <w:kern w:val="0"/>
          <w:sz w:val="24"/>
          <w:szCs w:val="24"/>
          <w:highlight w:val="none"/>
          <w:lang w:val="zh-CN" w:bidi="zh-CN"/>
        </w:rPr>
        <w:t>http://zfcj.gz.gov.cn/zwgk/zsdwxxgkzl/gzsjzyglfwzx/bszy/content/post_8073953.html</w:t>
      </w:r>
      <w:r>
        <w:rPr>
          <w:rStyle w:val="20"/>
          <w:rFonts w:hint="eastAsia" w:ascii="宋体" w:hAnsi="宋体" w:cs="宋体"/>
          <w:color w:val="auto"/>
          <w:kern w:val="0"/>
          <w:sz w:val="24"/>
          <w:szCs w:val="24"/>
          <w:highlight w:val="none"/>
          <w:lang w:val="zh-CN" w:bidi="zh-CN"/>
        </w:rPr>
        <w:fldChar w:fldCharType="end"/>
      </w:r>
      <w:r>
        <w:rPr>
          <w:rFonts w:hint="eastAsia" w:ascii="宋体" w:hAnsi="宋体" w:cs="宋体"/>
          <w:color w:val="auto"/>
          <w:kern w:val="0"/>
          <w:sz w:val="24"/>
          <w:highlight w:val="none"/>
          <w:lang w:val="zh-CN" w:bidi="zh-CN"/>
        </w:rPr>
        <w:t>）</w:t>
      </w:r>
    </w:p>
    <w:p>
      <w:pPr>
        <w:autoSpaceDE w:val="0"/>
        <w:autoSpaceDN w:val="0"/>
        <w:spacing w:line="400" w:lineRule="exact"/>
        <w:ind w:firstLine="480" w:firstLineChars="20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（4）投标人已按规定格式出具《投标人声明》（详见招标文件第六章）。</w:t>
      </w:r>
    </w:p>
    <w:p>
      <w:pPr>
        <w:autoSpaceDE w:val="0"/>
        <w:autoSpaceDN w:val="0"/>
        <w:spacing w:line="400" w:lineRule="exact"/>
        <w:ind w:firstLine="480" w:firstLineChars="200"/>
        <w:jc w:val="left"/>
        <w:rPr>
          <w:rFonts w:ascii="宋体" w:hAnsi="宋体" w:cs="宋体"/>
          <w:color w:val="auto"/>
          <w:kern w:val="0"/>
          <w:sz w:val="24"/>
          <w:highlight w:val="none"/>
          <w:lang w:bidi="zh-CN"/>
        </w:rPr>
      </w:pP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lang w:bidi="zh-CN"/>
        </w:rPr>
        <w:t>5</w:t>
      </w:r>
      <w:r>
        <w:rPr>
          <w:rFonts w:hint="eastAsia" w:ascii="宋体" w:hAnsi="宋体" w:cs="宋体"/>
          <w:color w:val="auto"/>
          <w:kern w:val="0"/>
          <w:sz w:val="24"/>
          <w:highlight w:val="none"/>
          <w:lang w:val="zh-CN" w:bidi="zh-CN"/>
        </w:rPr>
        <w:t>）</w:t>
      </w:r>
      <w:r>
        <w:rPr>
          <w:rFonts w:hint="eastAsia" w:ascii="宋体" w:hAnsi="宋体" w:cs="宋体"/>
          <w:color w:val="auto"/>
          <w:kern w:val="0"/>
          <w:sz w:val="24"/>
          <w:highlight w:val="none"/>
          <w:lang w:bidi="zh-CN"/>
        </w:rPr>
        <w:t>投标人</w:t>
      </w:r>
      <w:r>
        <w:rPr>
          <w:rFonts w:hint="eastAsia" w:ascii="宋体" w:hAnsi="宋体" w:cs="宋体"/>
          <w:color w:val="auto"/>
          <w:kern w:val="0"/>
          <w:sz w:val="24"/>
          <w:highlight w:val="none"/>
          <w:lang w:bidi="ar"/>
        </w:rPr>
        <w:t>（联合体投标的，指联合体各方）</w:t>
      </w:r>
      <w:r>
        <w:rPr>
          <w:rFonts w:hint="eastAsia" w:ascii="宋体" w:hAnsi="宋体" w:cs="宋体"/>
          <w:color w:val="auto"/>
          <w:kern w:val="0"/>
          <w:sz w:val="24"/>
          <w:highlight w:val="none"/>
          <w:lang w:val="zh-CN" w:bidi="zh-CN"/>
        </w:rPr>
        <w:t>未被列入拖欠农民工工资失信联合惩戒对象名单</w:t>
      </w:r>
      <w:r>
        <w:rPr>
          <w:rFonts w:hint="eastAsia" w:ascii="宋体" w:hAnsi="宋体" w:cs="宋体"/>
          <w:color w:val="auto"/>
          <w:sz w:val="24"/>
          <w:highlight w:val="none"/>
        </w:rPr>
        <w:t>（投标人无需提供资料，按交易系统比对的结果进行评审）</w:t>
      </w:r>
      <w:r>
        <w:rPr>
          <w:rFonts w:hint="eastAsia" w:ascii="宋体" w:hAnsi="宋体" w:cs="宋体"/>
          <w:color w:val="auto"/>
          <w:kern w:val="0"/>
          <w:sz w:val="24"/>
          <w:highlight w:val="none"/>
          <w:lang w:val="zh-CN" w:bidi="zh-CN"/>
        </w:rPr>
        <w:t>。</w:t>
      </w:r>
    </w:p>
    <w:p>
      <w:pPr>
        <w:tabs>
          <w:tab w:val="left" w:pos="1040"/>
          <w:tab w:val="left" w:pos="2952"/>
          <w:tab w:val="left" w:pos="4126"/>
        </w:tabs>
        <w:autoSpaceDE w:val="0"/>
        <w:autoSpaceDN w:val="0"/>
        <w:spacing w:line="400" w:lineRule="exact"/>
        <w:ind w:firstLine="480" w:firstLineChars="200"/>
        <w:rPr>
          <w:rFonts w:ascii="宋体" w:hAnsi="宋体" w:cs="宋体"/>
          <w:color w:val="auto"/>
          <w:sz w:val="24"/>
          <w:highlight w:val="none"/>
          <w:lang w:val="zh-CN" w:bidi="zh-CN"/>
        </w:rPr>
      </w:pPr>
      <w:r>
        <w:rPr>
          <w:rFonts w:hint="eastAsia" w:ascii="宋体" w:hAnsi="宋体" w:cs="宋体"/>
          <w:color w:val="auto"/>
          <w:sz w:val="24"/>
          <w:highlight w:val="none"/>
          <w:lang w:bidi="zh-CN"/>
        </w:rPr>
        <w:t>（6）投标人</w:t>
      </w:r>
      <w:r>
        <w:rPr>
          <w:rFonts w:hint="eastAsia" w:ascii="宋体" w:hAnsi="宋体" w:cs="宋体"/>
          <w:color w:val="auto"/>
          <w:kern w:val="0"/>
          <w:sz w:val="24"/>
          <w:highlight w:val="none"/>
          <w:lang w:bidi="ar"/>
        </w:rPr>
        <w:t>（联合体投标的，指联合体各方）</w:t>
      </w:r>
      <w:r>
        <w:rPr>
          <w:rFonts w:hint="eastAsia" w:ascii="宋体" w:hAnsi="宋体" w:cs="宋体"/>
          <w:color w:val="auto"/>
          <w:sz w:val="24"/>
          <w:highlight w:val="none"/>
          <w:lang w:bidi="zh-CN"/>
        </w:rPr>
        <w:t>未出现以下情形：与其他投标人的单位负责人为同一人或者存在控股、管理关系的（按投标人提供的：《投标人声明》第六条内容进行评审）。如不同投标申请人出现单位负责人为同一人或者存在控股、管理关系的情形，则相关投标均无效。</w:t>
      </w:r>
    </w:p>
    <w:p>
      <w:pPr>
        <w:tabs>
          <w:tab w:val="left" w:pos="642"/>
        </w:tabs>
        <w:autoSpaceDE w:val="0"/>
        <w:autoSpaceDN w:val="0"/>
        <w:snapToGrid w:val="0"/>
        <w:spacing w:line="600" w:lineRule="exact"/>
        <w:ind w:left="240" w:firstLine="419"/>
        <w:rPr>
          <w:rFonts w:ascii="宋体" w:hAnsi="宋体" w:cs="宋体"/>
          <w:b/>
          <w:color w:val="auto"/>
          <w:sz w:val="32"/>
          <w:szCs w:val="32"/>
          <w:highlight w:val="none"/>
          <w:lang w:val="zh-CN" w:bidi="zh-CN"/>
        </w:rPr>
      </w:pPr>
      <w:bookmarkStart w:id="8" w:name="_bookmark5"/>
      <w:bookmarkEnd w:id="8"/>
      <w:bookmarkStart w:id="9" w:name="_bookmark7"/>
      <w:bookmarkEnd w:id="9"/>
      <w:r>
        <w:rPr>
          <w:rFonts w:hint="eastAsia" w:ascii="宋体" w:hAnsi="宋体" w:cs="宋体"/>
          <w:b/>
          <w:color w:val="auto"/>
          <w:sz w:val="32"/>
          <w:szCs w:val="32"/>
          <w:highlight w:val="none"/>
          <w:lang w:bidi="zh-CN"/>
        </w:rPr>
        <w:t>4.</w:t>
      </w:r>
      <w:r>
        <w:rPr>
          <w:rFonts w:hint="eastAsia" w:ascii="宋体" w:hAnsi="宋体" w:cs="宋体"/>
          <w:b/>
          <w:color w:val="auto"/>
          <w:sz w:val="32"/>
          <w:szCs w:val="32"/>
          <w:highlight w:val="none"/>
          <w:lang w:val="zh-CN" w:bidi="zh-CN"/>
        </w:rPr>
        <w:t>招标文件的获取</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bookmarkStart w:id="10" w:name="_bookmark6"/>
      <w:bookmarkEnd w:id="10"/>
      <w:r>
        <w:rPr>
          <w:rFonts w:hint="eastAsia" w:ascii="宋体" w:hAnsi="宋体" w:cs="宋体"/>
          <w:color w:val="auto"/>
          <w:kern w:val="0"/>
          <w:sz w:val="24"/>
          <w:highlight w:val="none"/>
          <w:lang w:val="zh-CN" w:bidi="zh-CN"/>
        </w:rPr>
        <w:t>4.1凡有意参加投标者，请于</w:t>
      </w:r>
      <w:r>
        <w:rPr>
          <w:rFonts w:hint="eastAsia" w:ascii="宋体" w:hAnsi="宋体" w:cs="宋体"/>
          <w:color w:val="auto"/>
          <w:kern w:val="0"/>
          <w:sz w:val="24"/>
          <w:highlight w:val="none"/>
          <w:u w:val="single"/>
          <w:lang w:val="zh-CN" w:bidi="zh-CN"/>
        </w:rPr>
        <w:t>2025年</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日</w:t>
      </w:r>
      <w:r>
        <w:rPr>
          <w:rFonts w:hint="eastAsia" w:ascii="宋体" w:hAnsi="宋体" w:cs="宋体"/>
          <w:color w:val="auto"/>
          <w:kern w:val="0"/>
          <w:sz w:val="24"/>
          <w:highlight w:val="none"/>
          <w:u w:val="single"/>
          <w:lang w:bidi="zh-CN"/>
        </w:rPr>
        <w:t xml:space="preserve"> 00  </w:t>
      </w:r>
      <w:r>
        <w:rPr>
          <w:rFonts w:hint="eastAsia" w:ascii="宋体" w:hAnsi="宋体" w:cs="宋体"/>
          <w:color w:val="auto"/>
          <w:kern w:val="0"/>
          <w:sz w:val="24"/>
          <w:highlight w:val="none"/>
          <w:lang w:val="zh-CN" w:bidi="zh-CN"/>
        </w:rPr>
        <w:t>时</w:t>
      </w:r>
      <w:r>
        <w:rPr>
          <w:rFonts w:hint="eastAsia" w:ascii="宋体" w:hAnsi="宋体" w:cs="宋体"/>
          <w:color w:val="auto"/>
          <w:kern w:val="0"/>
          <w:sz w:val="24"/>
          <w:highlight w:val="none"/>
          <w:u w:val="single"/>
          <w:lang w:bidi="zh-CN"/>
        </w:rPr>
        <w:t>00</w:t>
      </w:r>
      <w:r>
        <w:rPr>
          <w:rFonts w:hint="eastAsia" w:ascii="宋体" w:hAnsi="宋体" w:cs="宋体"/>
          <w:color w:val="auto"/>
          <w:kern w:val="0"/>
          <w:sz w:val="24"/>
          <w:highlight w:val="none"/>
          <w:lang w:val="zh-CN" w:bidi="zh-CN"/>
        </w:rPr>
        <w:t>分至</w:t>
      </w:r>
      <w:r>
        <w:rPr>
          <w:rFonts w:hint="eastAsia" w:ascii="宋体" w:hAnsi="宋体" w:cs="宋体"/>
          <w:color w:val="auto"/>
          <w:kern w:val="0"/>
          <w:sz w:val="24"/>
          <w:highlight w:val="none"/>
          <w:u w:val="single"/>
          <w:lang w:val="zh-CN" w:bidi="zh-CN"/>
        </w:rPr>
        <w:t>2025年</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日</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时</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分(北京时间，下同)，登录广州交易集团有限公司（广州公共资源交易中心）网站（http//www.gzggzy.cn）下载电子招标文件。</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4.2招标公告发布时间</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发布招标公告时间(含本日): </w:t>
      </w:r>
      <w:r>
        <w:rPr>
          <w:rFonts w:hint="eastAsia" w:ascii="宋体" w:hAnsi="宋体" w:cs="宋体"/>
          <w:color w:val="auto"/>
          <w:kern w:val="0"/>
          <w:sz w:val="24"/>
          <w:highlight w:val="none"/>
          <w:u w:val="single"/>
          <w:lang w:val="zh-CN" w:bidi="zh-CN"/>
        </w:rPr>
        <w:t>2025年</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日</w:t>
      </w:r>
      <w:r>
        <w:rPr>
          <w:rFonts w:hint="eastAsia" w:ascii="宋体" w:hAnsi="宋体" w:cs="宋体"/>
          <w:color w:val="auto"/>
          <w:kern w:val="0"/>
          <w:sz w:val="24"/>
          <w:highlight w:val="none"/>
          <w:u w:val="single"/>
          <w:lang w:bidi="zh-CN"/>
        </w:rPr>
        <w:t>00</w:t>
      </w:r>
      <w:r>
        <w:rPr>
          <w:rFonts w:hint="eastAsia" w:ascii="宋体" w:hAnsi="宋体" w:cs="宋体"/>
          <w:color w:val="auto"/>
          <w:kern w:val="0"/>
          <w:sz w:val="24"/>
          <w:highlight w:val="none"/>
          <w:lang w:val="zh-CN" w:bidi="zh-CN"/>
        </w:rPr>
        <w:t>时</w:t>
      </w:r>
      <w:r>
        <w:rPr>
          <w:rFonts w:hint="eastAsia" w:ascii="宋体" w:hAnsi="宋体" w:cs="宋体"/>
          <w:color w:val="auto"/>
          <w:kern w:val="0"/>
          <w:sz w:val="24"/>
          <w:highlight w:val="none"/>
          <w:u w:val="single"/>
          <w:lang w:bidi="zh-CN"/>
        </w:rPr>
        <w:t>00</w:t>
      </w:r>
      <w:r>
        <w:rPr>
          <w:rFonts w:hint="eastAsia" w:ascii="宋体" w:hAnsi="宋体" w:cs="宋体"/>
          <w:color w:val="auto"/>
          <w:kern w:val="0"/>
          <w:sz w:val="24"/>
          <w:highlight w:val="none"/>
          <w:lang w:val="zh-CN" w:bidi="zh-CN"/>
        </w:rPr>
        <w:t>分至</w:t>
      </w:r>
      <w:r>
        <w:rPr>
          <w:rFonts w:hint="eastAsia" w:ascii="宋体" w:hAnsi="宋体" w:cs="宋体"/>
          <w:color w:val="auto"/>
          <w:kern w:val="0"/>
          <w:sz w:val="24"/>
          <w:highlight w:val="none"/>
          <w:u w:val="single"/>
          <w:lang w:val="zh-CN" w:bidi="zh-CN"/>
        </w:rPr>
        <w:t>2025年</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日</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时</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分。</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注：（1）发布招标公告的时间为招标公告发出之日起至递交投标文件截止时间止。</w:t>
      </w:r>
    </w:p>
    <w:p>
      <w:pPr>
        <w:widowControl/>
        <w:shd w:val="clear" w:color="auto" w:fill="FFFFFF"/>
        <w:autoSpaceDE w:val="0"/>
        <w:autoSpaceDN w:val="0"/>
        <w:snapToGrid w:val="0"/>
        <w:spacing w:line="400" w:lineRule="exact"/>
        <w:ind w:firstLine="480" w:firstLineChars="200"/>
        <w:jc w:val="left"/>
        <w:rPr>
          <w:rFonts w:ascii="宋体" w:hAnsi="宋体" w:cs="宋体"/>
          <w:color w:val="auto"/>
          <w:kern w:val="0"/>
          <w:sz w:val="24"/>
          <w:highlight w:val="none"/>
          <w:lang w:val="zh-CN" w:bidi="zh-CN"/>
        </w:rPr>
      </w:pPr>
      <w:bookmarkStart w:id="11" w:name="_Toc16176"/>
      <w:r>
        <w:rPr>
          <w:rFonts w:hint="eastAsia" w:ascii="宋体" w:hAnsi="宋体" w:cs="宋体"/>
          <w:color w:val="auto"/>
          <w:kern w:val="0"/>
          <w:sz w:val="24"/>
          <w:highlight w:val="none"/>
          <w:lang w:val="zh-CN" w:bidi="zh-CN"/>
        </w:rPr>
        <w:t>（2）本公告发布之日起发布招标文件，</w:t>
      </w:r>
      <w:bookmarkEnd w:id="11"/>
      <w:r>
        <w:rPr>
          <w:rFonts w:hint="eastAsia" w:ascii="宋体" w:hAnsi="宋体" w:cs="宋体"/>
          <w:color w:val="auto"/>
          <w:kern w:val="0"/>
          <w:sz w:val="24"/>
          <w:highlight w:val="none"/>
          <w:lang w:val="zh-CN" w:bidi="zh-CN"/>
        </w:rPr>
        <w:t>并从招标公告发布之日起开始计算备标时间。</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（3）投标人应在递交投标文件截止时间前，登录</w:t>
      </w:r>
      <w:r>
        <w:rPr>
          <w:rFonts w:hint="eastAsia" w:ascii="宋体" w:hAnsi="宋体" w:cs="宋体"/>
          <w:color w:val="auto"/>
          <w:kern w:val="0"/>
          <w:sz w:val="24"/>
          <w:highlight w:val="none"/>
          <w:u w:val="single"/>
          <w:lang w:val="zh-CN" w:bidi="zh-CN"/>
        </w:rPr>
        <w:t>广州交易集团有限公司（广州公共资源交易中心）</w:t>
      </w:r>
      <w:r>
        <w:rPr>
          <w:rFonts w:hint="eastAsia" w:ascii="宋体" w:hAnsi="宋体" w:cs="宋体"/>
          <w:color w:val="auto"/>
          <w:kern w:val="0"/>
          <w:sz w:val="24"/>
          <w:highlight w:val="none"/>
          <w:lang w:val="zh-CN" w:bidi="zh-CN"/>
        </w:rPr>
        <w:t>交易平台网站办理网上投标登记手续。按照交易平台关于全流程电子化项目的相关指南进行操作。详见</w:t>
      </w:r>
      <w:r>
        <w:rPr>
          <w:rFonts w:hint="eastAsia" w:ascii="宋体" w:hAnsi="宋体" w:cs="宋体"/>
          <w:color w:val="auto"/>
          <w:kern w:val="0"/>
          <w:sz w:val="24"/>
          <w:highlight w:val="none"/>
          <w:u w:val="single"/>
          <w:lang w:val="zh-CN" w:bidi="zh-CN"/>
        </w:rPr>
        <w:t>广州交易集团有限公司（广州公共资源交易中心）网站（网址：http://www.gzggzy.cn）</w:t>
      </w:r>
      <w:r>
        <w:rPr>
          <w:rFonts w:hint="eastAsia" w:ascii="宋体" w:hAnsi="宋体" w:cs="宋体"/>
          <w:color w:val="auto"/>
          <w:kern w:val="0"/>
          <w:sz w:val="24"/>
          <w:highlight w:val="none"/>
          <w:lang w:val="zh-CN" w:bidi="zh-CN"/>
        </w:rPr>
        <w:t>。</w:t>
      </w:r>
    </w:p>
    <w:p>
      <w:pPr>
        <w:autoSpaceDE w:val="0"/>
        <w:autoSpaceDN w:val="0"/>
        <w:spacing w:line="400" w:lineRule="exact"/>
        <w:ind w:firstLine="480" w:firstLineChars="200"/>
        <w:jc w:val="left"/>
        <w:rPr>
          <w:rFonts w:ascii="宋体" w:hAnsi="宋体" w:cs="宋体"/>
          <w:color w:val="auto"/>
          <w:kern w:val="0"/>
          <w:sz w:val="24"/>
          <w:highlight w:val="none"/>
          <w:u w:val="single"/>
          <w:lang w:val="zh-CN" w:bidi="zh-CN"/>
        </w:rPr>
      </w:pPr>
      <w:r>
        <w:rPr>
          <w:rFonts w:hint="eastAsia" w:ascii="宋体" w:hAnsi="宋体" w:cs="宋体"/>
          <w:color w:val="auto"/>
          <w:kern w:val="0"/>
          <w:sz w:val="24"/>
          <w:highlight w:val="none"/>
          <w:lang w:val="zh-CN" w:bidi="zh-CN"/>
        </w:rPr>
        <w:t>4.3本项目采用资格后审方式。</w:t>
      </w:r>
    </w:p>
    <w:p>
      <w:pPr>
        <w:autoSpaceDE w:val="0"/>
        <w:autoSpaceDN w:val="0"/>
        <w:spacing w:line="600" w:lineRule="exact"/>
        <w:jc w:val="left"/>
        <w:rPr>
          <w:rFonts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5.</w:t>
      </w:r>
      <w:r>
        <w:rPr>
          <w:rFonts w:hint="eastAsia" w:ascii="宋体" w:hAnsi="宋体" w:cs="宋体"/>
          <w:b/>
          <w:color w:val="auto"/>
          <w:kern w:val="0"/>
          <w:sz w:val="32"/>
          <w:szCs w:val="32"/>
          <w:highlight w:val="none"/>
          <w:lang w:val="zh-CN" w:bidi="zh-CN"/>
        </w:rPr>
        <w:t>投标文件的递交</w:t>
      </w:r>
    </w:p>
    <w:p>
      <w:pPr>
        <w:autoSpaceDE w:val="0"/>
        <w:autoSpaceDN w:val="0"/>
        <w:snapToGrid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5.1 递交电子投标文件。</w:t>
      </w:r>
    </w:p>
    <w:p>
      <w:pPr>
        <w:autoSpaceDE w:val="0"/>
        <w:autoSpaceDN w:val="0"/>
        <w:snapToGrid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投标文件递交的截止时间（投标截止时间，下同）为</w:t>
      </w:r>
      <w:r>
        <w:rPr>
          <w:rFonts w:hint="eastAsia" w:ascii="宋体" w:hAnsi="宋体" w:cs="宋体"/>
          <w:color w:val="auto"/>
          <w:kern w:val="0"/>
          <w:sz w:val="24"/>
          <w:highlight w:val="none"/>
          <w:u w:val="single"/>
          <w:lang w:val="zh-CN" w:bidi="zh-CN"/>
        </w:rPr>
        <w:t>2025年</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日</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时</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分，投标人应在截止时间前通过</w:t>
      </w:r>
      <w:r>
        <w:rPr>
          <w:rFonts w:hint="eastAsia" w:ascii="宋体" w:hAnsi="宋体" w:cs="宋体"/>
          <w:color w:val="auto"/>
          <w:kern w:val="0"/>
          <w:sz w:val="24"/>
          <w:highlight w:val="none"/>
          <w:u w:val="single"/>
          <w:lang w:val="zh-CN" w:bidi="zh-CN"/>
        </w:rPr>
        <w:t>广州交易集团有限公司（广州公共资源交易中心）交易平台（网址：http://www.gzggzy.cn）</w:t>
      </w:r>
      <w:r>
        <w:rPr>
          <w:rFonts w:hint="eastAsia" w:ascii="宋体" w:hAnsi="宋体" w:cs="宋体"/>
          <w:color w:val="auto"/>
          <w:kern w:val="0"/>
          <w:sz w:val="24"/>
          <w:highlight w:val="none"/>
          <w:lang w:val="zh-CN" w:bidi="zh-CN"/>
        </w:rPr>
        <w:t>递交电子投标文件。</w:t>
      </w:r>
    </w:p>
    <w:p>
      <w:pPr>
        <w:autoSpaceDE w:val="0"/>
        <w:autoSpaceDN w:val="0"/>
        <w:snapToGrid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5.2提交投标文件光盘（备用）。</w:t>
      </w:r>
    </w:p>
    <w:p>
      <w:pPr>
        <w:autoSpaceDE w:val="0"/>
        <w:autoSpaceDN w:val="0"/>
        <w:snapToGrid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投标文件电子光盘（备用）递交时间：</w:t>
      </w:r>
      <w:r>
        <w:rPr>
          <w:rFonts w:hint="eastAsia" w:ascii="宋体" w:hAnsi="宋体" w:cs="宋体"/>
          <w:color w:val="auto"/>
          <w:kern w:val="0"/>
          <w:sz w:val="24"/>
          <w:highlight w:val="none"/>
          <w:u w:val="single"/>
          <w:lang w:val="zh-CN" w:bidi="zh-CN"/>
        </w:rPr>
        <w:t>2025年</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日</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时</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分至</w:t>
      </w:r>
      <w:r>
        <w:rPr>
          <w:rFonts w:hint="eastAsia" w:ascii="宋体" w:hAnsi="宋体" w:cs="宋体"/>
          <w:color w:val="auto"/>
          <w:kern w:val="0"/>
          <w:sz w:val="24"/>
          <w:highlight w:val="none"/>
          <w:u w:val="single"/>
          <w:lang w:val="zh-CN" w:bidi="zh-CN"/>
        </w:rPr>
        <w:t>2025年</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日</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时</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lang w:val="zh-CN" w:bidi="zh-CN"/>
        </w:rPr>
        <w:t>分；地点：广州交易集团有限公司（广州公共资源交易中心）</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开标室。（电子光盘需按规定封装。投标人在将数据刻录到光盘之后，投标前自行检查文件是否可以读取)</w:t>
      </w:r>
    </w:p>
    <w:p>
      <w:pPr>
        <w:autoSpaceDE w:val="0"/>
        <w:autoSpaceDN w:val="0"/>
        <w:snapToGrid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5.3投标人完成电子投标上传后，电子招标投标交易平台即时向投标人发出递交回执通知。递交时间以递交回执通知载明的传输时间为准。</w:t>
      </w:r>
    </w:p>
    <w:p>
      <w:pPr>
        <w:autoSpaceDE w:val="0"/>
        <w:autoSpaceDN w:val="0"/>
        <w:snapToGrid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5.4 逾期送达的投标文件，电子招标投标交易平台将予以拒收。</w:t>
      </w:r>
    </w:p>
    <w:p>
      <w:pPr>
        <w:autoSpaceDE w:val="0"/>
        <w:autoSpaceDN w:val="0"/>
        <w:snapToGrid w:val="0"/>
        <w:spacing w:line="400" w:lineRule="exact"/>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val="zh-CN" w:bidi="zh-CN"/>
        </w:rPr>
        <w:t>5.5</w:t>
      </w:r>
      <w:r>
        <w:rPr>
          <w:rFonts w:hint="eastAsia" w:ascii="宋体" w:hAnsi="宋体" w:cs="宋体"/>
          <w:color w:val="auto"/>
          <w:sz w:val="24"/>
          <w:highlight w:val="none"/>
          <w:lang w:bidi="zh-CN"/>
        </w:rPr>
        <w:t xml:space="preserve"> </w:t>
      </w:r>
      <w:r>
        <w:rPr>
          <w:rFonts w:hint="eastAsia" w:ascii="宋体" w:hAnsi="宋体" w:cs="宋体"/>
          <w:color w:val="auto"/>
          <w:sz w:val="24"/>
          <w:highlight w:val="none"/>
          <w:u w:val="single"/>
          <w:lang w:val="zh-CN" w:bidi="zh-CN"/>
        </w:rPr>
        <w:t>开标时间</w:t>
      </w:r>
      <w:r>
        <w:rPr>
          <w:rFonts w:hint="eastAsia" w:ascii="宋体" w:hAnsi="宋体" w:cs="宋体"/>
          <w:color w:val="auto"/>
          <w:sz w:val="24"/>
          <w:highlight w:val="none"/>
          <w:lang w:val="zh-CN" w:bidi="zh-CN"/>
        </w:rPr>
        <w:t>：</w:t>
      </w:r>
      <w:r>
        <w:rPr>
          <w:rFonts w:hint="eastAsia" w:ascii="宋体" w:hAnsi="宋体" w:cs="宋体"/>
          <w:color w:val="auto"/>
          <w:sz w:val="24"/>
          <w:highlight w:val="none"/>
          <w:u w:val="single"/>
          <w:lang w:val="zh-CN" w:bidi="zh-CN"/>
        </w:rPr>
        <w:t>2025年</w:t>
      </w:r>
      <w:r>
        <w:rPr>
          <w:rFonts w:hint="eastAsia" w:ascii="宋体" w:hAnsi="宋体" w:cs="宋体"/>
          <w:color w:val="auto"/>
          <w:sz w:val="24"/>
          <w:highlight w:val="none"/>
          <w:u w:val="single"/>
          <w:lang w:bidi="zh-CN"/>
        </w:rPr>
        <w:t xml:space="preserve">    </w:t>
      </w:r>
      <w:r>
        <w:rPr>
          <w:rFonts w:hint="eastAsia" w:ascii="宋体" w:hAnsi="宋体" w:cs="宋体"/>
          <w:color w:val="auto"/>
          <w:sz w:val="24"/>
          <w:highlight w:val="none"/>
          <w:lang w:val="zh-CN" w:bidi="zh-CN"/>
        </w:rPr>
        <w:t>月</w:t>
      </w:r>
      <w:r>
        <w:rPr>
          <w:rFonts w:hint="eastAsia" w:ascii="宋体" w:hAnsi="宋体" w:cs="宋体"/>
          <w:color w:val="auto"/>
          <w:sz w:val="24"/>
          <w:highlight w:val="none"/>
          <w:u w:val="single"/>
          <w:lang w:bidi="zh-CN"/>
        </w:rPr>
        <w:t xml:space="preserve">     </w:t>
      </w:r>
      <w:r>
        <w:rPr>
          <w:rFonts w:hint="eastAsia" w:ascii="宋体" w:hAnsi="宋体" w:cs="宋体"/>
          <w:color w:val="auto"/>
          <w:sz w:val="24"/>
          <w:highlight w:val="none"/>
          <w:lang w:val="zh-CN" w:bidi="zh-CN"/>
        </w:rPr>
        <w:t>日</w:t>
      </w:r>
      <w:r>
        <w:rPr>
          <w:rFonts w:hint="eastAsia" w:ascii="宋体" w:hAnsi="宋体" w:cs="宋体"/>
          <w:color w:val="auto"/>
          <w:sz w:val="24"/>
          <w:highlight w:val="none"/>
          <w:u w:val="single"/>
          <w:lang w:bidi="zh-CN"/>
        </w:rPr>
        <w:t xml:space="preserve">    </w:t>
      </w:r>
      <w:r>
        <w:rPr>
          <w:rFonts w:hint="eastAsia" w:ascii="宋体" w:hAnsi="宋体" w:cs="宋体"/>
          <w:color w:val="auto"/>
          <w:sz w:val="24"/>
          <w:highlight w:val="none"/>
          <w:lang w:val="zh-CN" w:bidi="zh-CN"/>
        </w:rPr>
        <w:t>时</w:t>
      </w:r>
      <w:r>
        <w:rPr>
          <w:rFonts w:hint="eastAsia" w:ascii="宋体" w:hAnsi="宋体" w:cs="宋体"/>
          <w:color w:val="auto"/>
          <w:sz w:val="24"/>
          <w:highlight w:val="none"/>
          <w:u w:val="single"/>
          <w:lang w:bidi="zh-CN"/>
        </w:rPr>
        <w:t xml:space="preserve">    </w:t>
      </w:r>
      <w:r>
        <w:rPr>
          <w:rFonts w:hint="eastAsia" w:ascii="宋体" w:hAnsi="宋体" w:cs="宋体"/>
          <w:color w:val="auto"/>
          <w:sz w:val="24"/>
          <w:highlight w:val="none"/>
          <w:lang w:val="zh-CN" w:bidi="zh-CN"/>
        </w:rPr>
        <w:t>分。地点：广州交易集团有限公司（广州公共资源交易中心）</w:t>
      </w:r>
      <w:r>
        <w:rPr>
          <w:rFonts w:hint="eastAsia" w:ascii="宋体" w:hAnsi="宋体" w:cs="宋体"/>
          <w:color w:val="auto"/>
          <w:sz w:val="24"/>
          <w:highlight w:val="none"/>
          <w:u w:val="single"/>
          <w:lang w:val="zh-CN" w:bidi="zh-CN"/>
        </w:rPr>
        <w:t xml:space="preserve"> </w:t>
      </w:r>
      <w:r>
        <w:rPr>
          <w:rFonts w:hint="eastAsia" w:ascii="宋体" w:hAnsi="宋体" w:cs="宋体"/>
          <w:color w:val="auto"/>
          <w:sz w:val="24"/>
          <w:highlight w:val="none"/>
          <w:u w:val="single"/>
          <w:lang w:bidi="zh-CN"/>
        </w:rPr>
        <w:t xml:space="preserve">   </w:t>
      </w:r>
      <w:r>
        <w:rPr>
          <w:rFonts w:hint="eastAsia" w:ascii="宋体" w:hAnsi="宋体" w:cs="宋体"/>
          <w:color w:val="auto"/>
          <w:sz w:val="24"/>
          <w:highlight w:val="none"/>
          <w:u w:val="single"/>
          <w:lang w:val="zh-CN" w:bidi="zh-CN"/>
        </w:rPr>
        <w:t xml:space="preserve"> </w:t>
      </w:r>
      <w:r>
        <w:rPr>
          <w:rFonts w:hint="eastAsia" w:ascii="宋体" w:hAnsi="宋体" w:cs="宋体"/>
          <w:color w:val="auto"/>
          <w:sz w:val="24"/>
          <w:highlight w:val="none"/>
          <w:lang w:val="zh-CN" w:bidi="zh-CN"/>
        </w:rPr>
        <w:t>开标室。</w:t>
      </w:r>
      <w:r>
        <w:rPr>
          <w:rFonts w:hint="eastAsia" w:ascii="宋体" w:hAnsi="宋体" w:cs="宋体"/>
          <w:color w:val="auto"/>
          <w:sz w:val="24"/>
          <w:highlight w:val="none"/>
          <w:lang w:bidi="zh-CN"/>
        </w:rPr>
        <w:t xml:space="preserve"> </w:t>
      </w:r>
    </w:p>
    <w:p>
      <w:pPr>
        <w:tabs>
          <w:tab w:val="left" w:pos="642"/>
        </w:tabs>
        <w:autoSpaceDE w:val="0"/>
        <w:autoSpaceDN w:val="0"/>
        <w:spacing w:line="600" w:lineRule="exact"/>
        <w:rPr>
          <w:rFonts w:ascii="宋体" w:hAnsi="宋体" w:cs="宋体"/>
          <w:b/>
          <w:color w:val="auto"/>
          <w:sz w:val="24"/>
          <w:highlight w:val="none"/>
          <w:lang w:bidi="zh-CN"/>
        </w:rPr>
      </w:pPr>
      <w:r>
        <w:rPr>
          <w:rFonts w:hint="eastAsia" w:ascii="宋体" w:hAnsi="宋体" w:cs="宋体"/>
          <w:b/>
          <w:color w:val="auto"/>
          <w:sz w:val="32"/>
          <w:szCs w:val="32"/>
          <w:highlight w:val="none"/>
          <w:lang w:bidi="zh-CN"/>
        </w:rPr>
        <w:t>6.</w:t>
      </w:r>
      <w:r>
        <w:rPr>
          <w:rFonts w:hint="eastAsia" w:ascii="宋体" w:hAnsi="宋体" w:cs="宋体"/>
          <w:b/>
          <w:color w:val="auto"/>
          <w:sz w:val="32"/>
          <w:szCs w:val="32"/>
          <w:highlight w:val="none"/>
          <w:lang w:val="zh-CN" w:bidi="zh-CN"/>
        </w:rPr>
        <w:t>发布公告的媒介</w:t>
      </w:r>
    </w:p>
    <w:p>
      <w:pPr>
        <w:tabs>
          <w:tab w:val="left" w:pos="642"/>
        </w:tabs>
        <w:autoSpaceDE w:val="0"/>
        <w:autoSpaceDN w:val="0"/>
        <w:snapToGrid w:val="0"/>
        <w:spacing w:line="400" w:lineRule="exact"/>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val="zh-CN" w:bidi="zh-CN"/>
        </w:rPr>
        <w:t>本次招标公告同时在</w:t>
      </w:r>
      <w:r>
        <w:rPr>
          <w:rFonts w:hint="eastAsia" w:ascii="宋体" w:hAnsi="宋体" w:cs="宋体"/>
          <w:color w:val="auto"/>
          <w:sz w:val="24"/>
          <w:highlight w:val="none"/>
          <w:u w:val="single"/>
          <w:lang w:val="zh-CN" w:bidi="zh-CN"/>
        </w:rPr>
        <w:t>广州交易集团有限公司</w:t>
      </w:r>
      <w:r>
        <w:rPr>
          <w:rFonts w:hint="eastAsia" w:ascii="宋体" w:hAnsi="宋体" w:cs="宋体"/>
          <w:color w:val="auto"/>
          <w:sz w:val="24"/>
          <w:highlight w:val="none"/>
          <w:u w:val="single"/>
          <w:lang w:bidi="zh-CN"/>
        </w:rPr>
        <w:t>（</w:t>
      </w:r>
      <w:r>
        <w:rPr>
          <w:rFonts w:hint="eastAsia" w:ascii="宋体" w:hAnsi="宋体" w:cs="宋体"/>
          <w:color w:val="auto"/>
          <w:sz w:val="24"/>
          <w:highlight w:val="none"/>
          <w:u w:val="single"/>
          <w:lang w:val="zh-CN" w:bidi="zh-CN"/>
        </w:rPr>
        <w:t>广州公共资源交易中心</w:t>
      </w:r>
      <w:r>
        <w:rPr>
          <w:rFonts w:hint="eastAsia" w:ascii="宋体" w:hAnsi="宋体" w:cs="宋体"/>
          <w:color w:val="auto"/>
          <w:sz w:val="24"/>
          <w:highlight w:val="none"/>
          <w:u w:val="single"/>
          <w:lang w:bidi="zh-CN"/>
        </w:rPr>
        <w:t>）</w:t>
      </w:r>
      <w:r>
        <w:rPr>
          <w:rFonts w:hint="eastAsia" w:ascii="宋体" w:hAnsi="宋体" w:cs="宋体"/>
          <w:color w:val="auto"/>
          <w:sz w:val="24"/>
          <w:highlight w:val="none"/>
          <w:u w:val="single"/>
          <w:lang w:val="zh-CN" w:bidi="zh-CN"/>
        </w:rPr>
        <w:t>网</w:t>
      </w:r>
      <w:r>
        <w:rPr>
          <w:rFonts w:hint="eastAsia" w:ascii="宋体" w:hAnsi="宋体" w:cs="宋体"/>
          <w:color w:val="auto"/>
          <w:sz w:val="24"/>
          <w:highlight w:val="none"/>
          <w:u w:val="single"/>
          <w:lang w:bidi="zh-CN"/>
        </w:rPr>
        <w:t>（</w:t>
      </w:r>
      <w:r>
        <w:rPr>
          <w:rFonts w:hint="eastAsia" w:ascii="宋体" w:hAnsi="宋体" w:cs="宋体"/>
          <w:color w:val="auto"/>
          <w:sz w:val="24"/>
          <w:highlight w:val="none"/>
          <w:u w:val="single"/>
          <w:lang w:val="zh-CN" w:bidi="zh-CN"/>
        </w:rPr>
        <w:t>网址</w:t>
      </w:r>
      <w:r>
        <w:rPr>
          <w:rFonts w:hint="eastAsia" w:ascii="宋体" w:hAnsi="宋体" w:cs="宋体"/>
          <w:color w:val="auto"/>
          <w:sz w:val="24"/>
          <w:highlight w:val="none"/>
          <w:u w:val="single"/>
          <w:lang w:bidi="zh-CN"/>
        </w:rPr>
        <w:t>：http://ggzy.gz.gov.cn/）</w:t>
      </w:r>
      <w:r>
        <w:rPr>
          <w:rFonts w:hint="eastAsia" w:ascii="宋体" w:hAnsi="宋体" w:cs="宋体"/>
          <w:color w:val="auto"/>
          <w:sz w:val="24"/>
          <w:highlight w:val="none"/>
          <w:u w:val="single"/>
          <w:lang w:val="zh-CN" w:bidi="zh-CN"/>
        </w:rPr>
        <w:t>、广东省招标投标监管网</w:t>
      </w:r>
      <w:r>
        <w:rPr>
          <w:rFonts w:hint="eastAsia" w:ascii="宋体" w:hAnsi="宋体" w:cs="宋体"/>
          <w:color w:val="auto"/>
          <w:sz w:val="24"/>
          <w:highlight w:val="none"/>
          <w:u w:val="single"/>
          <w:lang w:bidi="zh-CN"/>
        </w:rPr>
        <w:t>（</w:t>
      </w:r>
      <w:r>
        <w:rPr>
          <w:rFonts w:hint="eastAsia" w:ascii="宋体" w:hAnsi="宋体" w:cs="宋体"/>
          <w:color w:val="auto"/>
          <w:sz w:val="24"/>
          <w:highlight w:val="none"/>
          <w:u w:val="single"/>
          <w:lang w:val="zh-CN" w:bidi="zh-CN"/>
        </w:rPr>
        <w:t>网址</w:t>
      </w:r>
      <w:r>
        <w:rPr>
          <w:rFonts w:hint="eastAsia" w:ascii="宋体" w:hAnsi="宋体" w:cs="宋体"/>
          <w:color w:val="auto"/>
          <w:sz w:val="24"/>
          <w:highlight w:val="none"/>
          <w:u w:val="single"/>
          <w:lang w:bidi="zh-CN"/>
        </w:rPr>
        <w:t>：http://zbtb.gd.gov.cn/login）、广州国企阳光采购信息发布平台（https://ygcg.gzggzy.cn/p92/index.html）</w:t>
      </w:r>
      <w:r>
        <w:rPr>
          <w:rFonts w:hint="eastAsia" w:ascii="宋体" w:hAnsi="宋体" w:cs="宋体"/>
          <w:color w:val="auto"/>
          <w:sz w:val="24"/>
          <w:highlight w:val="none"/>
          <w:u w:val="single"/>
          <w:lang w:val="zh-CN" w:bidi="zh-CN"/>
        </w:rPr>
        <w:t>和中国招标投标公共服务平台</w:t>
      </w:r>
      <w:r>
        <w:rPr>
          <w:rFonts w:hint="eastAsia" w:ascii="宋体" w:hAnsi="宋体" w:cs="宋体"/>
          <w:color w:val="auto"/>
          <w:sz w:val="24"/>
          <w:highlight w:val="none"/>
          <w:u w:val="single"/>
          <w:lang w:bidi="zh-CN"/>
        </w:rPr>
        <w:t>（</w:t>
      </w:r>
      <w:r>
        <w:rPr>
          <w:rFonts w:hint="eastAsia" w:ascii="宋体" w:hAnsi="宋体" w:cs="宋体"/>
          <w:color w:val="auto"/>
          <w:sz w:val="24"/>
          <w:highlight w:val="none"/>
          <w:u w:val="single"/>
          <w:lang w:val="zh-CN" w:bidi="zh-CN"/>
        </w:rPr>
        <w:t>网址</w:t>
      </w:r>
      <w:r>
        <w:rPr>
          <w:rFonts w:hint="eastAsia" w:ascii="宋体" w:hAnsi="宋体" w:cs="宋体"/>
          <w:color w:val="auto"/>
          <w:sz w:val="24"/>
          <w:highlight w:val="none"/>
          <w:u w:val="single"/>
          <w:lang w:bidi="zh-CN"/>
        </w:rPr>
        <w:t>：http://www.cebpubservice.com/）</w:t>
      </w:r>
      <w:r>
        <w:rPr>
          <w:rFonts w:hint="eastAsia" w:ascii="宋体" w:hAnsi="宋体" w:cs="宋体"/>
          <w:color w:val="auto"/>
          <w:sz w:val="24"/>
          <w:highlight w:val="none"/>
          <w:u w:val="single"/>
          <w:lang w:val="zh-CN" w:bidi="zh-CN"/>
        </w:rPr>
        <w:t>发布</w:t>
      </w:r>
      <w:r>
        <w:rPr>
          <w:rFonts w:hint="eastAsia" w:ascii="宋体" w:hAnsi="宋体" w:cs="宋体"/>
          <w:color w:val="auto"/>
          <w:sz w:val="24"/>
          <w:highlight w:val="none"/>
          <w:u w:val="single"/>
          <w:lang w:bidi="zh-CN"/>
        </w:rPr>
        <w:t>，</w:t>
      </w:r>
      <w:r>
        <w:rPr>
          <w:rFonts w:hint="eastAsia" w:ascii="宋体" w:hAnsi="宋体" w:cs="宋体"/>
          <w:color w:val="auto"/>
          <w:sz w:val="24"/>
          <w:highlight w:val="none"/>
          <w:u w:val="single"/>
          <w:lang w:val="zh-CN" w:bidi="zh-CN"/>
        </w:rPr>
        <w:t>本公告的修改、补充在广州交易集团有限公司</w:t>
      </w:r>
      <w:r>
        <w:rPr>
          <w:rFonts w:hint="eastAsia" w:ascii="宋体" w:hAnsi="宋体" w:cs="宋体"/>
          <w:color w:val="auto"/>
          <w:sz w:val="24"/>
          <w:highlight w:val="none"/>
          <w:u w:val="single"/>
          <w:lang w:bidi="zh-CN"/>
        </w:rPr>
        <w:t>（</w:t>
      </w:r>
      <w:r>
        <w:rPr>
          <w:rFonts w:hint="eastAsia" w:ascii="宋体" w:hAnsi="宋体" w:cs="宋体"/>
          <w:color w:val="auto"/>
          <w:sz w:val="24"/>
          <w:highlight w:val="none"/>
          <w:u w:val="single"/>
          <w:lang w:val="zh-CN" w:bidi="zh-CN"/>
        </w:rPr>
        <w:t>广州公共资源交易中心</w:t>
      </w:r>
      <w:r>
        <w:rPr>
          <w:rFonts w:hint="eastAsia" w:ascii="宋体" w:hAnsi="宋体" w:cs="宋体"/>
          <w:color w:val="auto"/>
          <w:sz w:val="24"/>
          <w:highlight w:val="none"/>
          <w:u w:val="single"/>
          <w:lang w:bidi="zh-CN"/>
        </w:rPr>
        <w:t>）</w:t>
      </w:r>
      <w:r>
        <w:rPr>
          <w:rFonts w:hint="eastAsia" w:ascii="宋体" w:hAnsi="宋体" w:cs="宋体"/>
          <w:color w:val="auto"/>
          <w:sz w:val="24"/>
          <w:highlight w:val="none"/>
          <w:u w:val="single"/>
        </w:rPr>
        <w:t>、广东省招标投标监管网</w:t>
      </w:r>
      <w:r>
        <w:rPr>
          <w:rFonts w:hint="eastAsia" w:ascii="宋体" w:hAnsi="宋体" w:cs="宋体"/>
          <w:color w:val="auto"/>
          <w:sz w:val="24"/>
          <w:highlight w:val="none"/>
          <w:u w:val="single"/>
          <w:lang w:val="zh-CN" w:bidi="zh-CN"/>
        </w:rPr>
        <w:t>网站</w:t>
      </w:r>
      <w:r>
        <w:rPr>
          <w:rFonts w:hint="eastAsia" w:ascii="宋体" w:hAnsi="宋体" w:cs="宋体"/>
          <w:color w:val="auto"/>
          <w:sz w:val="24"/>
          <w:highlight w:val="none"/>
          <w:lang w:val="zh-CN" w:bidi="zh-CN"/>
        </w:rPr>
        <w:t>上发布。</w:t>
      </w:r>
    </w:p>
    <w:p>
      <w:pPr>
        <w:autoSpaceDE w:val="0"/>
        <w:autoSpaceDN w:val="0"/>
        <w:spacing w:line="600" w:lineRule="exact"/>
        <w:ind w:left="403" w:hanging="403"/>
        <w:outlineLvl w:val="1"/>
        <w:rPr>
          <w:rFonts w:ascii="宋体" w:hAnsi="宋体" w:cs="宋体"/>
          <w:b/>
          <w:bCs/>
          <w:color w:val="auto"/>
          <w:sz w:val="32"/>
          <w:szCs w:val="32"/>
          <w:highlight w:val="none"/>
          <w:lang w:val="zh-CN" w:bidi="zh-CN"/>
        </w:rPr>
      </w:pPr>
      <w:bookmarkStart w:id="12" w:name="_bookmark8"/>
      <w:bookmarkEnd w:id="12"/>
      <w:bookmarkStart w:id="13" w:name="_bookmark9"/>
      <w:bookmarkEnd w:id="13"/>
      <w:bookmarkStart w:id="14" w:name="_bookmark17"/>
      <w:bookmarkEnd w:id="14"/>
      <w:bookmarkStart w:id="15" w:name="_Toc492300552"/>
      <w:r>
        <w:rPr>
          <w:rFonts w:hint="eastAsia" w:ascii="宋体" w:hAnsi="宋体" w:cs="宋体"/>
          <w:b/>
          <w:bCs/>
          <w:color w:val="auto"/>
          <w:sz w:val="32"/>
          <w:szCs w:val="32"/>
          <w:highlight w:val="none"/>
          <w:lang w:val="zh-CN" w:bidi="zh-CN"/>
        </w:rPr>
        <w:t>7. 联系方式</w:t>
      </w:r>
      <w:bookmarkEnd w:id="15"/>
    </w:p>
    <w:p>
      <w:pPr>
        <w:topLinePunct/>
        <w:autoSpaceDE w:val="0"/>
        <w:autoSpaceDN w:val="0"/>
        <w:spacing w:line="400" w:lineRule="exact"/>
        <w:ind w:firstLine="480" w:firstLineChars="200"/>
        <w:jc w:val="left"/>
        <w:rPr>
          <w:rFonts w:ascii="宋体" w:hAnsi="宋体" w:cs="宋体"/>
          <w:color w:val="auto"/>
          <w:kern w:val="0"/>
          <w:sz w:val="24"/>
          <w:highlight w:val="none"/>
          <w:lang w:val="zh-CN" w:bidi="zh-CN"/>
        </w:rPr>
      </w:pPr>
      <w:bookmarkStart w:id="16" w:name="_Toc384308187"/>
      <w:bookmarkEnd w:id="16"/>
      <w:bookmarkStart w:id="17" w:name="_Toc384308185"/>
      <w:bookmarkEnd w:id="17"/>
      <w:bookmarkStart w:id="18" w:name="_Toc247513935"/>
      <w:bookmarkEnd w:id="18"/>
      <w:bookmarkStart w:id="19" w:name="_Toc144974481"/>
      <w:bookmarkEnd w:id="19"/>
      <w:bookmarkStart w:id="20" w:name="_Toc300834927"/>
      <w:bookmarkEnd w:id="20"/>
      <w:bookmarkStart w:id="21" w:name="_Toc152045513"/>
      <w:bookmarkEnd w:id="21"/>
      <w:bookmarkStart w:id="22" w:name="_Toc247527535"/>
      <w:bookmarkEnd w:id="22"/>
      <w:bookmarkStart w:id="23" w:name="_Toc144974480"/>
      <w:bookmarkEnd w:id="23"/>
      <w:bookmarkStart w:id="24" w:name="_Toc152042288"/>
      <w:bookmarkEnd w:id="24"/>
      <w:bookmarkStart w:id="25" w:name="_Toc384308188"/>
      <w:bookmarkEnd w:id="25"/>
      <w:bookmarkStart w:id="26" w:name="_Toc352691455"/>
      <w:bookmarkEnd w:id="26"/>
      <w:bookmarkStart w:id="27" w:name="_Toc30817"/>
      <w:bookmarkEnd w:id="27"/>
      <w:bookmarkStart w:id="28" w:name="_Toc361508562"/>
      <w:bookmarkEnd w:id="28"/>
      <w:bookmarkStart w:id="29" w:name="_Toc152045512"/>
      <w:bookmarkEnd w:id="29"/>
      <w:bookmarkStart w:id="30" w:name="_Toc247513934"/>
      <w:bookmarkEnd w:id="30"/>
      <w:bookmarkStart w:id="31" w:name="_Toc369531495"/>
      <w:bookmarkEnd w:id="31"/>
      <w:bookmarkStart w:id="32" w:name="_Toc300834929"/>
      <w:bookmarkEnd w:id="32"/>
      <w:bookmarkStart w:id="33" w:name="_Toc300834930"/>
      <w:bookmarkEnd w:id="33"/>
      <w:bookmarkStart w:id="34" w:name="_Toc17972"/>
      <w:bookmarkEnd w:id="34"/>
      <w:bookmarkStart w:id="35" w:name="_Toc247527536"/>
      <w:bookmarkEnd w:id="35"/>
      <w:bookmarkStart w:id="36" w:name="_Toc152042289"/>
      <w:bookmarkEnd w:id="36"/>
      <w:bookmarkStart w:id="37" w:name="_Toc369531498"/>
      <w:bookmarkEnd w:id="37"/>
      <w:bookmarkStart w:id="38" w:name="_Toc352691453"/>
      <w:bookmarkEnd w:id="38"/>
      <w:bookmarkStart w:id="39" w:name="_Toc352691456"/>
      <w:bookmarkEnd w:id="39"/>
      <w:bookmarkStart w:id="40" w:name="_Toc369531497"/>
      <w:bookmarkEnd w:id="40"/>
      <w:bookmarkStart w:id="41" w:name="_Toc10785"/>
      <w:bookmarkEnd w:id="41"/>
      <w:bookmarkStart w:id="42" w:name="_Toc361508563"/>
      <w:bookmarkEnd w:id="42"/>
      <w:bookmarkStart w:id="43" w:name="_Toc361508560"/>
      <w:bookmarkEnd w:id="43"/>
      <w:r>
        <w:rPr>
          <w:rFonts w:hint="eastAsia" w:ascii="宋体" w:hAnsi="宋体" w:cs="宋体"/>
          <w:color w:val="auto"/>
          <w:kern w:val="0"/>
          <w:sz w:val="24"/>
          <w:highlight w:val="none"/>
          <w:lang w:val="zh-CN" w:bidi="zh-CN"/>
        </w:rPr>
        <w:t>招 标 人：</w:t>
      </w:r>
      <w:r>
        <w:rPr>
          <w:rFonts w:hint="eastAsia" w:ascii="宋体" w:hAnsi="宋体" w:cs="宋体"/>
          <w:color w:val="auto"/>
          <w:kern w:val="0"/>
          <w:sz w:val="24"/>
          <w:highlight w:val="none"/>
          <w:u w:val="single"/>
          <w:lang w:val="zh-CN" w:bidi="zh-CN"/>
        </w:rPr>
        <w:t>广州湾区新岸城市开发投资有限公司</w:t>
      </w:r>
    </w:p>
    <w:p>
      <w:pPr>
        <w:topLinePunct/>
        <w:autoSpaceDE w:val="0"/>
        <w:autoSpaceDN w:val="0"/>
        <w:spacing w:line="400" w:lineRule="exact"/>
        <w:ind w:firstLine="480" w:firstLineChars="200"/>
        <w:jc w:val="left"/>
        <w:rPr>
          <w:rFonts w:ascii="宋体" w:hAnsi="宋体" w:cs="宋体"/>
          <w:color w:val="auto"/>
          <w:kern w:val="0"/>
          <w:sz w:val="24"/>
          <w:highlight w:val="none"/>
          <w:lang w:bidi="zh-CN"/>
        </w:rPr>
      </w:pPr>
      <w:bookmarkStart w:id="44" w:name="_Hlk85835514"/>
      <w:r>
        <w:rPr>
          <w:rFonts w:hint="eastAsia" w:ascii="宋体" w:hAnsi="宋体" w:cs="宋体"/>
          <w:color w:val="auto"/>
          <w:kern w:val="0"/>
          <w:sz w:val="24"/>
          <w:highlight w:val="none"/>
          <w:lang w:val="zh-CN" w:bidi="zh-CN"/>
        </w:rPr>
        <w:t>联系地址：</w:t>
      </w:r>
      <w:r>
        <w:rPr>
          <w:rFonts w:hint="eastAsia" w:ascii="宋体" w:hAnsi="宋体" w:cs="宋体"/>
          <w:color w:val="auto"/>
          <w:kern w:val="0"/>
          <w:sz w:val="24"/>
          <w:highlight w:val="none"/>
          <w:u w:val="single"/>
          <w:lang w:bidi="zh-CN"/>
        </w:rPr>
        <w:t>广州市白云区松洲街同康路323号</w:t>
      </w:r>
      <w:r>
        <w:rPr>
          <w:rFonts w:hint="eastAsia" w:ascii="宋体" w:hAnsi="宋体" w:cs="宋体"/>
          <w:color w:val="auto"/>
          <w:sz w:val="24"/>
          <w:highlight w:val="none"/>
          <w:u w:val="single"/>
        </w:rPr>
        <w:t>2楼202房</w:t>
      </w:r>
    </w:p>
    <w:bookmarkEnd w:id="44"/>
    <w:p>
      <w:pPr>
        <w:topLinePunct/>
        <w:autoSpaceDE w:val="0"/>
        <w:autoSpaceDN w:val="0"/>
        <w:spacing w:line="400" w:lineRule="exact"/>
        <w:ind w:firstLine="480" w:firstLineChars="200"/>
        <w:jc w:val="left"/>
        <w:rPr>
          <w:rFonts w:ascii="宋体" w:hAnsi="宋体" w:cs="宋体"/>
          <w:color w:val="auto"/>
          <w:kern w:val="0"/>
          <w:sz w:val="24"/>
          <w:highlight w:val="none"/>
          <w:u w:val="single"/>
          <w:lang w:bidi="zh-CN"/>
        </w:rPr>
      </w:pPr>
      <w:r>
        <w:rPr>
          <w:rFonts w:hint="eastAsia" w:ascii="宋体" w:hAnsi="宋体" w:cs="宋体"/>
          <w:color w:val="auto"/>
          <w:kern w:val="0"/>
          <w:sz w:val="24"/>
          <w:highlight w:val="none"/>
          <w:lang w:val="zh-CN" w:bidi="zh-CN"/>
        </w:rPr>
        <w:t>联 系 人：</w:t>
      </w:r>
      <w:r>
        <w:rPr>
          <w:rFonts w:hint="eastAsia" w:ascii="宋体" w:hAnsi="宋体" w:cs="宋体"/>
          <w:color w:val="auto"/>
          <w:kern w:val="0"/>
          <w:sz w:val="24"/>
          <w:highlight w:val="none"/>
          <w:u w:val="single"/>
          <w:lang w:bidi="zh-CN"/>
        </w:rPr>
        <w:t>王工、李工</w:t>
      </w:r>
    </w:p>
    <w:p>
      <w:pPr>
        <w:autoSpaceDE w:val="0"/>
        <w:autoSpaceDN w:val="0"/>
        <w:adjustRightInd w:val="0"/>
        <w:snapToGrid w:val="0"/>
        <w:spacing w:line="400" w:lineRule="exact"/>
        <w:ind w:firstLine="480" w:firstLineChars="200"/>
        <w:jc w:val="left"/>
        <w:rPr>
          <w:rFonts w:ascii="宋体" w:hAnsi="宋体" w:cs="宋体"/>
          <w:color w:val="auto"/>
          <w:kern w:val="0"/>
          <w:sz w:val="24"/>
          <w:highlight w:val="none"/>
          <w:u w:val="single"/>
          <w:lang w:bidi="zh-CN"/>
        </w:rPr>
      </w:pPr>
      <w:r>
        <w:rPr>
          <w:rFonts w:hint="eastAsia" w:ascii="宋体" w:hAnsi="宋体" w:cs="宋体"/>
          <w:color w:val="auto"/>
          <w:kern w:val="0"/>
          <w:sz w:val="24"/>
          <w:highlight w:val="none"/>
          <w:lang w:val="zh-CN" w:bidi="zh-CN"/>
        </w:rPr>
        <w:t>联系电话：</w:t>
      </w:r>
      <w:r>
        <w:rPr>
          <w:rFonts w:hint="eastAsia" w:ascii="宋体" w:hAnsi="宋体" w:cs="宋体"/>
          <w:color w:val="auto"/>
          <w:sz w:val="24"/>
          <w:highlight w:val="none"/>
          <w:u w:val="single"/>
        </w:rPr>
        <w:t>020-66820388（转8059）</w:t>
      </w:r>
    </w:p>
    <w:p>
      <w:pPr>
        <w:pStyle w:val="4"/>
        <w:rPr>
          <w:color w:val="auto"/>
          <w:highlight w:val="none"/>
        </w:rPr>
      </w:pPr>
    </w:p>
    <w:p>
      <w:pPr>
        <w:spacing w:line="336" w:lineRule="auto"/>
        <w:ind w:firstLine="420" w:firstLineChars="175"/>
        <w:rPr>
          <w:rFonts w:ascii="宋体" w:hAnsi="宋体" w:cs="宋体"/>
          <w:color w:val="auto"/>
          <w:sz w:val="24"/>
          <w:highlight w:val="none"/>
        </w:rPr>
      </w:pPr>
      <w:r>
        <w:rPr>
          <w:rFonts w:ascii="宋体" w:hAnsi="宋体" w:cs="宋体"/>
          <w:color w:val="auto"/>
          <w:sz w:val="24"/>
          <w:highlight w:val="none"/>
        </w:rPr>
        <w:t>招标代理机构：</w:t>
      </w:r>
      <w:r>
        <w:rPr>
          <w:rFonts w:ascii="宋体" w:hAnsi="宋体" w:cs="宋体"/>
          <w:color w:val="auto"/>
          <w:sz w:val="24"/>
          <w:highlight w:val="none"/>
          <w:u w:val="single"/>
        </w:rPr>
        <w:t>国义招标股份有限公司</w:t>
      </w:r>
    </w:p>
    <w:p>
      <w:pPr>
        <w:spacing w:line="336" w:lineRule="auto"/>
        <w:ind w:firstLine="420" w:firstLineChars="175"/>
        <w:rPr>
          <w:rFonts w:ascii="宋体" w:hAnsi="宋体" w:cs="宋体"/>
          <w:color w:val="auto"/>
          <w:sz w:val="24"/>
          <w:highlight w:val="none"/>
          <w:u w:val="single"/>
        </w:rPr>
      </w:pPr>
      <w:r>
        <w:rPr>
          <w:rFonts w:ascii="宋体" w:hAnsi="宋体" w:cs="宋体"/>
          <w:color w:val="auto"/>
          <w:sz w:val="24"/>
          <w:highlight w:val="none"/>
        </w:rPr>
        <w:t>地</w:t>
      </w:r>
      <w:r>
        <w:rPr>
          <w:rFonts w:hint="eastAsia" w:ascii="宋体" w:hAnsi="宋体" w:cs="宋体"/>
          <w:color w:val="auto"/>
          <w:sz w:val="24"/>
          <w:highlight w:val="none"/>
        </w:rPr>
        <w:t xml:space="preserve">       </w:t>
      </w:r>
      <w:r>
        <w:rPr>
          <w:rFonts w:ascii="宋体" w:hAnsi="宋体" w:cs="宋体"/>
          <w:color w:val="auto"/>
          <w:sz w:val="24"/>
          <w:highlight w:val="none"/>
        </w:rPr>
        <w:t>址：</w:t>
      </w:r>
      <w:r>
        <w:rPr>
          <w:rFonts w:ascii="宋体" w:hAnsi="宋体" w:cs="宋体"/>
          <w:color w:val="auto"/>
          <w:sz w:val="24"/>
          <w:highlight w:val="none"/>
          <w:u w:val="single"/>
        </w:rPr>
        <w:t>510080、广州市越秀区东风东路726号7楼</w:t>
      </w:r>
    </w:p>
    <w:p>
      <w:pPr>
        <w:spacing w:line="336" w:lineRule="auto"/>
        <w:ind w:firstLine="420" w:firstLineChars="175"/>
        <w:rPr>
          <w:rFonts w:ascii="宋体" w:hAnsi="宋体" w:cs="宋体"/>
          <w:color w:val="auto"/>
          <w:sz w:val="24"/>
          <w:highlight w:val="none"/>
          <w:u w:val="single"/>
        </w:rPr>
      </w:pPr>
      <w:r>
        <w:rPr>
          <w:rFonts w:ascii="宋体" w:hAnsi="宋体" w:cs="宋体"/>
          <w:color w:val="auto"/>
          <w:sz w:val="24"/>
          <w:highlight w:val="none"/>
        </w:rPr>
        <w:t>联</w:t>
      </w:r>
      <w:r>
        <w:rPr>
          <w:rFonts w:hint="eastAsia" w:ascii="宋体" w:hAnsi="宋体" w:cs="宋体"/>
          <w:color w:val="auto"/>
          <w:sz w:val="24"/>
          <w:highlight w:val="none"/>
        </w:rPr>
        <w:t xml:space="preserve"> </w:t>
      </w:r>
      <w:r>
        <w:rPr>
          <w:rFonts w:ascii="宋体" w:hAnsi="宋体" w:cs="宋体"/>
          <w:color w:val="auto"/>
          <w:sz w:val="24"/>
          <w:highlight w:val="none"/>
        </w:rPr>
        <w:t>系</w:t>
      </w:r>
      <w:r>
        <w:rPr>
          <w:rFonts w:hint="eastAsia" w:ascii="宋体" w:hAnsi="宋体" w:cs="宋体"/>
          <w:color w:val="auto"/>
          <w:sz w:val="24"/>
          <w:highlight w:val="none"/>
        </w:rPr>
        <w:t xml:space="preserve"> </w:t>
      </w:r>
      <w:r>
        <w:rPr>
          <w:rFonts w:ascii="宋体" w:hAnsi="宋体" w:cs="宋体"/>
          <w:color w:val="auto"/>
          <w:sz w:val="24"/>
          <w:highlight w:val="none"/>
        </w:rPr>
        <w:t>人：</w:t>
      </w:r>
      <w:r>
        <w:rPr>
          <w:rFonts w:hint="eastAsia" w:ascii="宋体" w:hAnsi="宋体" w:cs="宋体"/>
          <w:color w:val="auto"/>
          <w:sz w:val="24"/>
          <w:highlight w:val="none"/>
          <w:u w:val="single"/>
        </w:rPr>
        <w:t>林</w:t>
      </w:r>
      <w:r>
        <w:rPr>
          <w:rFonts w:ascii="宋体" w:hAnsi="宋体" w:cs="宋体"/>
          <w:color w:val="auto"/>
          <w:sz w:val="24"/>
          <w:highlight w:val="none"/>
          <w:u w:val="single"/>
        </w:rPr>
        <w:t>工</w:t>
      </w:r>
      <w:r>
        <w:rPr>
          <w:rFonts w:hint="eastAsia" w:ascii="宋体" w:hAnsi="宋体" w:cs="宋体"/>
          <w:color w:val="auto"/>
          <w:sz w:val="24"/>
          <w:highlight w:val="none"/>
          <w:u w:val="single"/>
        </w:rPr>
        <w:t>、梁工、杨工</w:t>
      </w:r>
      <w:r>
        <w:rPr>
          <w:rFonts w:hint="eastAsia" w:ascii="宋体" w:hAnsi="宋体" w:cs="宋体"/>
          <w:color w:val="auto"/>
          <w:sz w:val="24"/>
          <w:highlight w:val="none"/>
        </w:rPr>
        <w:t xml:space="preserve">          </w:t>
      </w:r>
      <w:r>
        <w:rPr>
          <w:rFonts w:ascii="宋体" w:hAnsi="宋体" w:cs="宋体"/>
          <w:color w:val="auto"/>
          <w:sz w:val="24"/>
          <w:highlight w:val="none"/>
        </w:rPr>
        <w:t>电话号码</w:t>
      </w:r>
      <w:r>
        <w:rPr>
          <w:rFonts w:hint="eastAsia" w:ascii="宋体" w:hAnsi="宋体" w:cs="宋体"/>
          <w:color w:val="auto"/>
          <w:sz w:val="24"/>
          <w:highlight w:val="none"/>
        </w:rPr>
        <w:t>：</w:t>
      </w:r>
      <w:r>
        <w:rPr>
          <w:rFonts w:ascii="宋体" w:hAnsi="宋体" w:cs="宋体"/>
          <w:color w:val="auto"/>
          <w:sz w:val="24"/>
          <w:highlight w:val="none"/>
          <w:u w:val="single"/>
        </w:rPr>
        <w:t>020-3786</w:t>
      </w:r>
      <w:r>
        <w:rPr>
          <w:rFonts w:hint="eastAsia" w:ascii="宋体" w:hAnsi="宋体" w:cs="宋体"/>
          <w:color w:val="auto"/>
          <w:sz w:val="24"/>
          <w:highlight w:val="none"/>
          <w:u w:val="single"/>
        </w:rPr>
        <w:t>1131、</w:t>
      </w:r>
      <w:r>
        <w:rPr>
          <w:rFonts w:ascii="宋体" w:hAnsi="宋体" w:cs="宋体"/>
          <w:color w:val="auto"/>
          <w:sz w:val="24"/>
          <w:highlight w:val="none"/>
          <w:u w:val="single"/>
        </w:rPr>
        <w:t>3786</w:t>
      </w:r>
      <w:r>
        <w:rPr>
          <w:rFonts w:hint="eastAsia" w:ascii="宋体" w:hAnsi="宋体" w:cs="宋体"/>
          <w:color w:val="auto"/>
          <w:sz w:val="24"/>
          <w:highlight w:val="none"/>
          <w:u w:val="single"/>
        </w:rPr>
        <w:t>0752</w:t>
      </w:r>
    </w:p>
    <w:p>
      <w:pPr>
        <w:pStyle w:val="4"/>
        <w:rPr>
          <w:color w:val="auto"/>
          <w:highlight w:val="none"/>
        </w:rPr>
      </w:pP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异议受理部门：</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u w:val="single"/>
          <w:lang w:val="zh-CN" w:bidi="zh-CN"/>
        </w:rPr>
        <w:t>广州湾区新岸城市开发投资有限公司</w:t>
      </w:r>
      <w:r>
        <w:rPr>
          <w:rFonts w:hint="eastAsia" w:ascii="宋体" w:hAnsi="宋体" w:cs="宋体"/>
          <w:color w:val="auto"/>
          <w:kern w:val="0"/>
          <w:sz w:val="24"/>
          <w:highlight w:val="none"/>
          <w:u w:val="single"/>
          <w:lang w:bidi="zh-CN"/>
        </w:rPr>
        <w:t xml:space="preserve"> </w:t>
      </w:r>
    </w:p>
    <w:p>
      <w:pPr>
        <w:topLinePunct/>
        <w:autoSpaceDE w:val="0"/>
        <w:autoSpaceDN w:val="0"/>
        <w:spacing w:line="400" w:lineRule="exact"/>
        <w:ind w:firstLine="480" w:firstLineChars="200"/>
        <w:jc w:val="left"/>
        <w:rPr>
          <w:rFonts w:ascii="宋体" w:hAnsi="宋体" w:cs="宋体"/>
          <w:color w:val="auto"/>
          <w:kern w:val="0"/>
          <w:sz w:val="24"/>
          <w:highlight w:val="none"/>
          <w:lang w:bidi="zh-CN"/>
        </w:rPr>
      </w:pPr>
      <w:r>
        <w:rPr>
          <w:rFonts w:hint="eastAsia" w:ascii="宋体" w:hAnsi="宋体" w:cs="宋体"/>
          <w:color w:val="auto"/>
          <w:kern w:val="0"/>
          <w:sz w:val="24"/>
          <w:highlight w:val="none"/>
          <w:lang w:val="zh-CN" w:bidi="zh-CN"/>
        </w:rPr>
        <w:t>联系地址：</w:t>
      </w:r>
      <w:r>
        <w:rPr>
          <w:rFonts w:hint="eastAsia" w:ascii="宋体" w:hAnsi="宋体" w:cs="宋体"/>
          <w:color w:val="auto"/>
          <w:kern w:val="0"/>
          <w:sz w:val="24"/>
          <w:highlight w:val="none"/>
          <w:u w:val="single"/>
          <w:lang w:bidi="zh-CN"/>
        </w:rPr>
        <w:t>广州市白云区松洲街同康路323号</w:t>
      </w:r>
      <w:r>
        <w:rPr>
          <w:rFonts w:hint="eastAsia" w:ascii="宋体" w:hAnsi="宋体" w:cs="宋体"/>
          <w:color w:val="auto"/>
          <w:sz w:val="24"/>
          <w:highlight w:val="none"/>
          <w:u w:val="single"/>
        </w:rPr>
        <w:t>2楼202房</w:t>
      </w:r>
    </w:p>
    <w:p>
      <w:pPr>
        <w:topLinePunct/>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联 系 人：</w:t>
      </w:r>
      <w:r>
        <w:rPr>
          <w:rFonts w:hint="eastAsia" w:ascii="宋体" w:hAnsi="宋体" w:cs="宋体"/>
          <w:color w:val="auto"/>
          <w:kern w:val="0"/>
          <w:sz w:val="24"/>
          <w:highlight w:val="none"/>
          <w:u w:val="single"/>
          <w:lang w:bidi="zh-CN"/>
        </w:rPr>
        <w:t>王工、李工</w:t>
      </w:r>
    </w:p>
    <w:p>
      <w:pPr>
        <w:autoSpaceDE w:val="0"/>
        <w:autoSpaceDN w:val="0"/>
        <w:spacing w:line="400" w:lineRule="exact"/>
        <w:ind w:firstLine="480" w:firstLineChars="200"/>
        <w:jc w:val="left"/>
        <w:rPr>
          <w:rFonts w:ascii="宋体" w:hAnsi="宋体" w:cs="宋体"/>
          <w:color w:val="auto"/>
          <w:kern w:val="0"/>
          <w:sz w:val="24"/>
          <w:highlight w:val="none"/>
          <w:u w:val="single"/>
          <w:lang w:bidi="zh-CN"/>
        </w:rPr>
      </w:pPr>
      <w:r>
        <w:rPr>
          <w:rFonts w:hint="eastAsia" w:ascii="宋体" w:hAnsi="宋体" w:cs="宋体"/>
          <w:color w:val="auto"/>
          <w:kern w:val="0"/>
          <w:sz w:val="24"/>
          <w:highlight w:val="none"/>
          <w:lang w:val="zh-CN" w:bidi="zh-CN"/>
        </w:rPr>
        <w:t>联系电话：</w:t>
      </w:r>
      <w:r>
        <w:rPr>
          <w:rFonts w:hint="eastAsia" w:ascii="宋体" w:hAnsi="宋体" w:cs="宋体"/>
          <w:color w:val="auto"/>
          <w:sz w:val="24"/>
          <w:highlight w:val="none"/>
          <w:u w:val="single"/>
        </w:rPr>
        <w:t>020-66820388（转8059）</w:t>
      </w:r>
    </w:p>
    <w:p>
      <w:pPr>
        <w:autoSpaceDE w:val="0"/>
        <w:autoSpaceDN w:val="0"/>
        <w:spacing w:line="400" w:lineRule="exact"/>
        <w:ind w:firstLine="480" w:firstLineChars="200"/>
        <w:jc w:val="left"/>
        <w:rPr>
          <w:rFonts w:ascii="宋体" w:hAnsi="宋体" w:cs="宋体"/>
          <w:color w:val="auto"/>
          <w:kern w:val="0"/>
          <w:sz w:val="24"/>
          <w:highlight w:val="none"/>
          <w:u w:val="single"/>
          <w:lang w:bidi="zh-CN"/>
        </w:rPr>
      </w:pP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招标监督机构：</w:t>
      </w:r>
      <w:r>
        <w:rPr>
          <w:rFonts w:hint="eastAsia" w:ascii="宋体" w:hAnsi="宋体" w:cs="宋体"/>
          <w:color w:val="auto"/>
          <w:kern w:val="0"/>
          <w:sz w:val="24"/>
          <w:highlight w:val="none"/>
          <w:u w:val="single"/>
          <w:lang w:bidi="zh-CN"/>
        </w:rPr>
        <w:t>广州市白云区建设工程研究和招投标管理中心</w:t>
      </w:r>
    </w:p>
    <w:p>
      <w:pPr>
        <w:autoSpaceDE w:val="0"/>
        <w:autoSpaceDN w:val="0"/>
        <w:spacing w:line="4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联系地址：</w:t>
      </w:r>
      <w:r>
        <w:rPr>
          <w:rFonts w:hint="eastAsia" w:ascii="宋体" w:hAnsi="宋体" w:cs="宋体"/>
          <w:color w:val="auto"/>
          <w:kern w:val="0"/>
          <w:sz w:val="24"/>
          <w:highlight w:val="none"/>
          <w:u w:val="single"/>
          <w:lang w:bidi="zh-CN"/>
        </w:rPr>
        <w:t>广州市白云区大金钟路23号广州市白云区住房建设和交通局二楼</w:t>
      </w:r>
    </w:p>
    <w:p>
      <w:pPr>
        <w:autoSpaceDE w:val="0"/>
        <w:autoSpaceDN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bidi="zh-CN"/>
        </w:rPr>
        <w:t>监督电话：</w:t>
      </w:r>
      <w:r>
        <w:rPr>
          <w:rFonts w:hint="eastAsia" w:ascii="宋体" w:hAnsi="宋体" w:cs="宋体"/>
          <w:color w:val="auto"/>
          <w:kern w:val="0"/>
          <w:sz w:val="24"/>
          <w:highlight w:val="none"/>
          <w:u w:val="single"/>
          <w:lang w:bidi="zh-CN"/>
        </w:rPr>
        <w:t>020-86212546</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使用中文字体)">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mNzc5Y2MxMDA3ZGE2YjY4MzZlYzRkYTFlNmJhOWYifQ=="/>
  </w:docVars>
  <w:rsids>
    <w:rsidRoot w:val="2FF66E9A"/>
    <w:rsid w:val="00127A78"/>
    <w:rsid w:val="001C0D77"/>
    <w:rsid w:val="003A3AB5"/>
    <w:rsid w:val="003F697D"/>
    <w:rsid w:val="0041487A"/>
    <w:rsid w:val="0042497B"/>
    <w:rsid w:val="00443813"/>
    <w:rsid w:val="005A00C8"/>
    <w:rsid w:val="00657661"/>
    <w:rsid w:val="007B180A"/>
    <w:rsid w:val="007C2D7A"/>
    <w:rsid w:val="007E772A"/>
    <w:rsid w:val="00824B2E"/>
    <w:rsid w:val="0082628C"/>
    <w:rsid w:val="00855DF7"/>
    <w:rsid w:val="008C041F"/>
    <w:rsid w:val="008E69E5"/>
    <w:rsid w:val="008F41DB"/>
    <w:rsid w:val="00911730"/>
    <w:rsid w:val="009E17FA"/>
    <w:rsid w:val="00A171C8"/>
    <w:rsid w:val="00B64AB7"/>
    <w:rsid w:val="00BB2FE7"/>
    <w:rsid w:val="00C30FAE"/>
    <w:rsid w:val="00C975E6"/>
    <w:rsid w:val="00CC3EE3"/>
    <w:rsid w:val="00CD6FD2"/>
    <w:rsid w:val="00E7432A"/>
    <w:rsid w:val="00E96AC2"/>
    <w:rsid w:val="00ED201F"/>
    <w:rsid w:val="00EF7627"/>
    <w:rsid w:val="00F35B31"/>
    <w:rsid w:val="00F95680"/>
    <w:rsid w:val="02034CB2"/>
    <w:rsid w:val="031E0D1C"/>
    <w:rsid w:val="0338796F"/>
    <w:rsid w:val="0458207C"/>
    <w:rsid w:val="0496104E"/>
    <w:rsid w:val="07615793"/>
    <w:rsid w:val="086602F1"/>
    <w:rsid w:val="0A1A5EAF"/>
    <w:rsid w:val="0AF02C43"/>
    <w:rsid w:val="0C6C2BF0"/>
    <w:rsid w:val="0D197C0D"/>
    <w:rsid w:val="0D7D4EB2"/>
    <w:rsid w:val="0EEB115D"/>
    <w:rsid w:val="10CF141C"/>
    <w:rsid w:val="121F2DB3"/>
    <w:rsid w:val="12B06A14"/>
    <w:rsid w:val="13CD5845"/>
    <w:rsid w:val="14250AAD"/>
    <w:rsid w:val="164107F7"/>
    <w:rsid w:val="17BE3CB6"/>
    <w:rsid w:val="18170A42"/>
    <w:rsid w:val="18910E98"/>
    <w:rsid w:val="1A753113"/>
    <w:rsid w:val="1AB436CA"/>
    <w:rsid w:val="1B3A15EF"/>
    <w:rsid w:val="1BE340FE"/>
    <w:rsid w:val="1CD87BD3"/>
    <w:rsid w:val="1D71519B"/>
    <w:rsid w:val="1D7C022C"/>
    <w:rsid w:val="1D8B29F7"/>
    <w:rsid w:val="1FC11EA9"/>
    <w:rsid w:val="222D1E2B"/>
    <w:rsid w:val="22A52A2A"/>
    <w:rsid w:val="22A95381"/>
    <w:rsid w:val="22B103B0"/>
    <w:rsid w:val="22B934C3"/>
    <w:rsid w:val="23987FE9"/>
    <w:rsid w:val="24704055"/>
    <w:rsid w:val="24BD531B"/>
    <w:rsid w:val="25B54D5D"/>
    <w:rsid w:val="25D71ADD"/>
    <w:rsid w:val="27D0127F"/>
    <w:rsid w:val="2A1F222B"/>
    <w:rsid w:val="2FF66E9A"/>
    <w:rsid w:val="30CC2E86"/>
    <w:rsid w:val="31A55C86"/>
    <w:rsid w:val="321819A6"/>
    <w:rsid w:val="323D7105"/>
    <w:rsid w:val="330D755E"/>
    <w:rsid w:val="33140AAA"/>
    <w:rsid w:val="354778FD"/>
    <w:rsid w:val="362706E4"/>
    <w:rsid w:val="374A7EA9"/>
    <w:rsid w:val="37CB65A1"/>
    <w:rsid w:val="391E7FF3"/>
    <w:rsid w:val="39CC5715"/>
    <w:rsid w:val="3AC55EB0"/>
    <w:rsid w:val="3B00217F"/>
    <w:rsid w:val="3D1D76F2"/>
    <w:rsid w:val="3D2F72C6"/>
    <w:rsid w:val="3D5B5459"/>
    <w:rsid w:val="3EC26D84"/>
    <w:rsid w:val="3FE07E89"/>
    <w:rsid w:val="415A0283"/>
    <w:rsid w:val="41D1691C"/>
    <w:rsid w:val="41DF383E"/>
    <w:rsid w:val="42F779C3"/>
    <w:rsid w:val="4348021F"/>
    <w:rsid w:val="447E6335"/>
    <w:rsid w:val="483D1A84"/>
    <w:rsid w:val="4C5B23BF"/>
    <w:rsid w:val="4E350BAD"/>
    <w:rsid w:val="4E96730D"/>
    <w:rsid w:val="4EC47CA9"/>
    <w:rsid w:val="5015468C"/>
    <w:rsid w:val="53476745"/>
    <w:rsid w:val="55713C18"/>
    <w:rsid w:val="56016F51"/>
    <w:rsid w:val="570E6134"/>
    <w:rsid w:val="583F34B4"/>
    <w:rsid w:val="59385DB3"/>
    <w:rsid w:val="5D552F92"/>
    <w:rsid w:val="5E997458"/>
    <w:rsid w:val="609E4C1B"/>
    <w:rsid w:val="613D1187"/>
    <w:rsid w:val="623972E7"/>
    <w:rsid w:val="62C90F25"/>
    <w:rsid w:val="630A59CC"/>
    <w:rsid w:val="639B4B33"/>
    <w:rsid w:val="63D062E3"/>
    <w:rsid w:val="65DC0ED8"/>
    <w:rsid w:val="68407440"/>
    <w:rsid w:val="69122D5E"/>
    <w:rsid w:val="6D0B55DB"/>
    <w:rsid w:val="6EEB24E2"/>
    <w:rsid w:val="70BA74B7"/>
    <w:rsid w:val="72284637"/>
    <w:rsid w:val="724928AB"/>
    <w:rsid w:val="73D20AD9"/>
    <w:rsid w:val="74727C9A"/>
    <w:rsid w:val="74791591"/>
    <w:rsid w:val="75D97192"/>
    <w:rsid w:val="75DE7AC7"/>
    <w:rsid w:val="77361F1D"/>
    <w:rsid w:val="77F43497"/>
    <w:rsid w:val="79082CB1"/>
    <w:rsid w:val="797F5A41"/>
    <w:rsid w:val="7A6730A5"/>
    <w:rsid w:val="7BF162A8"/>
    <w:rsid w:val="7CA368D0"/>
    <w:rsid w:val="7DAC7021"/>
    <w:rsid w:val="7FDA60C7"/>
    <w:rsid w:val="7FDE0C03"/>
    <w:rsid w:val="7FE2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2">
    <w:name w:val="heading 2"/>
    <w:basedOn w:val="1"/>
    <w:next w:val="1"/>
    <w:qFormat/>
    <w:uiPriority w:val="0"/>
    <w:pPr>
      <w:keepNext/>
      <w:keepLines/>
      <w:spacing w:before="260" w:after="260" w:line="410"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25"/>
    <w:qFormat/>
    <w:uiPriority w:val="0"/>
    <w:pPr>
      <w:jc w:val="left"/>
    </w:pPr>
  </w:style>
  <w:style w:type="paragraph" w:styleId="6">
    <w:name w:val="Body Text"/>
    <w:basedOn w:val="1"/>
    <w:qFormat/>
    <w:uiPriority w:val="1"/>
    <w:rPr>
      <w:szCs w:val="21"/>
    </w:rPr>
  </w:style>
  <w:style w:type="paragraph" w:styleId="7">
    <w:name w:val="Body Text Indent"/>
    <w:basedOn w:val="1"/>
    <w:next w:val="8"/>
    <w:qFormat/>
    <w:uiPriority w:val="0"/>
    <w:pPr>
      <w:spacing w:line="440" w:lineRule="exact"/>
      <w:ind w:firstLine="488" w:firstLineChars="200"/>
    </w:pPr>
    <w:rPr>
      <w:rFonts w:ascii="仿宋_GB2312" w:eastAsia="仿宋_GB2312"/>
      <w:spacing w:val="7"/>
      <w:sz w:val="23"/>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Balloon Text"/>
    <w:basedOn w:val="1"/>
    <w:link w:val="31"/>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link w:val="23"/>
    <w:qFormat/>
    <w:uiPriority w:val="0"/>
    <w:pP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296"/>
      </w:tabs>
    </w:pPr>
    <w:rPr>
      <w:rFonts w:ascii="宋体" w:eastAsia="楷体_GB2312" w:cs="TimesNewRomanPSMT"/>
      <w:b/>
      <w:kern w:val="0"/>
      <w:sz w:val="28"/>
      <w:szCs w:val="20"/>
    </w:rPr>
  </w:style>
  <w:style w:type="paragraph" w:styleId="14">
    <w:name w:val="Body Text 2"/>
    <w:basedOn w:val="1"/>
    <w:qFormat/>
    <w:uiPriority w:val="0"/>
    <w:rPr>
      <w:rFonts w:ascii="宋体" w:hAnsi="宋体" w:eastAsiaTheme="minorEastAsia" w:cstheme="minorBidi"/>
      <w:u w:val="single"/>
    </w:rPr>
  </w:style>
  <w:style w:type="paragraph" w:styleId="15">
    <w:name w:val="annotation subject"/>
    <w:basedOn w:val="5"/>
    <w:next w:val="5"/>
    <w:link w:val="26"/>
    <w:qFormat/>
    <w:uiPriority w:val="0"/>
    <w:rPr>
      <w:b/>
      <w:bCs/>
    </w:rPr>
  </w:style>
  <w:style w:type="paragraph" w:styleId="16">
    <w:name w:val="Body Text First Indent 2"/>
    <w:basedOn w:val="7"/>
    <w:qFormat/>
    <w:uiPriority w:val="0"/>
    <w:pPr>
      <w:ind w:left="200" w:firstLine="200"/>
    </w:pPr>
    <w:rPr>
      <w:rFonts w:ascii="Calibri" w:hAnsi="Calibri"/>
      <w:color w:val="0D0D0D"/>
      <w:lang w:eastAsia="en-US"/>
    </w:rPr>
  </w:style>
  <w:style w:type="character" w:styleId="19">
    <w:name w:val="Strong"/>
    <w:basedOn w:val="18"/>
    <w:qFormat/>
    <w:uiPriority w:val="0"/>
    <w:rPr>
      <w:b/>
    </w:rPr>
  </w:style>
  <w:style w:type="character" w:styleId="20">
    <w:name w:val="Hyperlink"/>
    <w:basedOn w:val="18"/>
    <w:qFormat/>
    <w:uiPriority w:val="0"/>
    <w:rPr>
      <w:color w:val="12477D"/>
      <w:sz w:val="21"/>
      <w:szCs w:val="21"/>
      <w:u w:val="none"/>
    </w:rPr>
  </w:style>
  <w:style w:type="character" w:styleId="21">
    <w:name w:val="annotation reference"/>
    <w:basedOn w:val="18"/>
    <w:qFormat/>
    <w:uiPriority w:val="0"/>
    <w:rPr>
      <w:sz w:val="21"/>
      <w:szCs w:val="21"/>
    </w:rPr>
  </w:style>
  <w:style w:type="paragraph" w:styleId="22">
    <w:name w:val="List Paragraph"/>
    <w:basedOn w:val="1"/>
    <w:qFormat/>
    <w:uiPriority w:val="1"/>
    <w:pPr>
      <w:ind w:left="240" w:firstLine="419"/>
    </w:pPr>
  </w:style>
  <w:style w:type="character" w:customStyle="1" w:styleId="23">
    <w:name w:val="页眉 字符"/>
    <w:basedOn w:val="18"/>
    <w:link w:val="12"/>
    <w:qFormat/>
    <w:uiPriority w:val="0"/>
    <w:rPr>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5">
    <w:name w:val="批注文字 字符"/>
    <w:basedOn w:val="18"/>
    <w:link w:val="5"/>
    <w:qFormat/>
    <w:uiPriority w:val="0"/>
    <w:rPr>
      <w:kern w:val="2"/>
      <w:sz w:val="21"/>
      <w:szCs w:val="24"/>
    </w:rPr>
  </w:style>
  <w:style w:type="character" w:customStyle="1" w:styleId="26">
    <w:name w:val="批注主题 字符"/>
    <w:basedOn w:val="25"/>
    <w:link w:val="15"/>
    <w:qFormat/>
    <w:uiPriority w:val="0"/>
    <w:rPr>
      <w:b/>
      <w:bCs/>
      <w:kern w:val="2"/>
      <w:sz w:val="21"/>
      <w:szCs w:val="24"/>
    </w:rPr>
  </w:style>
  <w:style w:type="paragraph" w:customStyle="1" w:styleId="2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未处理的提及1"/>
    <w:basedOn w:val="18"/>
    <w:semiHidden/>
    <w:unhideWhenUsed/>
    <w:qFormat/>
    <w:uiPriority w:val="99"/>
    <w:rPr>
      <w:color w:val="605E5C"/>
      <w:shd w:val="clear" w:color="auto" w:fill="E1DFDD"/>
    </w:rPr>
  </w:style>
  <w:style w:type="paragraph" w:customStyle="1" w:styleId="30">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批注框文本 字符"/>
    <w:basedOn w:val="18"/>
    <w:link w:val="10"/>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4841</Words>
  <Characters>1366</Characters>
  <Lines>11</Lines>
  <Paragraphs>12</Paragraphs>
  <TotalTime>26</TotalTime>
  <ScaleCrop>false</ScaleCrop>
  <LinksUpToDate>false</LinksUpToDate>
  <CharactersWithSpaces>6195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2025-04-07T07:25:00Z</dcterms:created>
  <dc:creator>98270</dc:creator>
  <cp:lastModifiedBy>李嘉琳</cp:lastModifiedBy>
  <cp:lastPrinted>2023-12-22T01:38:00Z</cp:lastPrinted>
  <dcterms:modified xsi:type="dcterms:W3CDTF">2025-07-25T06:21:29Z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7FEFA675DB2D4DEEA2B7DE3CCDFFB9D9</vt:lpwstr>
  </property>
  <property fmtid="{D5CDD505-2E9C-101B-9397-08002B2CF9AE}" pid="4" name="KSOTemplateDocerSaveRecord">
    <vt:lpwstr>eyJoZGlkIjoiN2VkNjMyMTJkNWE1YjRjOWI5OWNkZjcyOWJiN2E2ZGMiLCJ1c2VySWQiOiI0NTczODM5ODcifQ==</vt:lpwstr>
  </property>
</Properties>
</file>