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610C">
      <w:pPr>
        <w:spacing w:line="360" w:lineRule="auto"/>
        <w:ind w:right="-1"/>
        <w:rPr>
          <w:rFonts w:ascii="宋体" w:hAnsi="宋体" w:cs="宋体"/>
          <w:b/>
          <w:color w:val="auto"/>
          <w:kern w:val="2"/>
          <w:sz w:val="56"/>
          <w:szCs w:val="48"/>
          <w:highlight w:val="none"/>
        </w:rPr>
      </w:pPr>
      <w:bookmarkStart w:id="0" w:name="OLE_LINK7"/>
      <w:bookmarkStart w:id="1" w:name="OLE_LINK8"/>
      <w:bookmarkStart w:id="427" w:name="_GoBack"/>
    </w:p>
    <w:p w14:paraId="3ADC559B">
      <w:pPr>
        <w:spacing w:line="360" w:lineRule="auto"/>
        <w:ind w:right="-1" w:firstLine="420"/>
        <w:jc w:val="center"/>
        <w:rPr>
          <w:rFonts w:ascii="宋体" w:hAnsi="宋体" w:cs="宋体"/>
          <w:b/>
          <w:color w:val="auto"/>
          <w:kern w:val="2"/>
          <w:sz w:val="56"/>
          <w:szCs w:val="48"/>
          <w:highlight w:val="none"/>
        </w:rPr>
      </w:pPr>
      <w:r>
        <w:rPr>
          <w:rFonts w:hint="eastAsia" w:ascii="宋体" w:hAnsi="宋体" w:cs="宋体"/>
          <w:b/>
          <w:color w:val="auto"/>
          <w:kern w:val="2"/>
          <w:sz w:val="56"/>
          <w:szCs w:val="48"/>
          <w:highlight w:val="none"/>
        </w:rPr>
        <w:t>现代都市农业智汇大厦项目勘察设计施工总承包（EPC）</w:t>
      </w:r>
    </w:p>
    <w:bookmarkEnd w:id="0"/>
    <w:bookmarkEnd w:id="1"/>
    <w:p w14:paraId="6161B9ED">
      <w:pPr>
        <w:pStyle w:val="17"/>
        <w:spacing w:line="360" w:lineRule="auto"/>
        <w:rPr>
          <w:color w:val="auto"/>
          <w:highlight w:val="none"/>
          <w:lang w:val="en-US"/>
        </w:rPr>
      </w:pPr>
    </w:p>
    <w:p w14:paraId="6F9971B2">
      <w:pPr>
        <w:pStyle w:val="17"/>
        <w:spacing w:line="360" w:lineRule="auto"/>
        <w:rPr>
          <w:color w:val="auto"/>
          <w:highlight w:val="none"/>
        </w:rPr>
      </w:pPr>
    </w:p>
    <w:p w14:paraId="3005F61D">
      <w:pPr>
        <w:spacing w:line="360" w:lineRule="auto"/>
        <w:rPr>
          <w:rFonts w:ascii="宋体" w:hAnsi="宋体" w:cs="宋体"/>
          <w:color w:val="auto"/>
          <w:kern w:val="1"/>
          <w:sz w:val="72"/>
          <w:szCs w:val="72"/>
          <w:highlight w:val="none"/>
        </w:rPr>
      </w:pPr>
    </w:p>
    <w:p w14:paraId="31064EA3">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450BF76A">
      <w:pPr>
        <w:spacing w:line="360" w:lineRule="auto"/>
        <w:rPr>
          <w:rFonts w:ascii="宋体" w:hAnsi="宋体" w:cs="宋体"/>
          <w:color w:val="auto"/>
          <w:kern w:val="1"/>
          <w:sz w:val="32"/>
          <w:szCs w:val="32"/>
          <w:highlight w:val="none"/>
        </w:rPr>
      </w:pPr>
    </w:p>
    <w:p w14:paraId="19E89A82">
      <w:pPr>
        <w:spacing w:line="360" w:lineRule="auto"/>
        <w:rPr>
          <w:rFonts w:ascii="宋体" w:hAnsi="宋体" w:cs="宋体"/>
          <w:color w:val="auto"/>
          <w:kern w:val="1"/>
          <w:highlight w:val="none"/>
        </w:rPr>
      </w:pPr>
    </w:p>
    <w:p w14:paraId="104C7C5E">
      <w:pPr>
        <w:pStyle w:val="17"/>
        <w:rPr>
          <w:color w:val="auto"/>
          <w:highlight w:val="none"/>
        </w:rPr>
      </w:pPr>
    </w:p>
    <w:p w14:paraId="23381B86">
      <w:pPr>
        <w:pStyle w:val="17"/>
        <w:rPr>
          <w:color w:val="auto"/>
          <w:highlight w:val="none"/>
          <w:lang w:val="en-US"/>
        </w:rPr>
      </w:pPr>
    </w:p>
    <w:p w14:paraId="6570EA7A">
      <w:pPr>
        <w:spacing w:line="360" w:lineRule="auto"/>
        <w:ind w:firstLine="707" w:firstLineChars="22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人：广州市白云区供销总公司</w:t>
      </w:r>
    </w:p>
    <w:p w14:paraId="41F81A47">
      <w:pPr>
        <w:pStyle w:val="30"/>
        <w:spacing w:line="360" w:lineRule="auto"/>
        <w:ind w:firstLine="643" w:firstLineChars="200"/>
        <w:rPr>
          <w:rFonts w:ascii="宋体" w:hAnsi="宋体" w:cs="宋体"/>
          <w:b/>
          <w:color w:val="auto"/>
          <w:kern w:val="1"/>
          <w:sz w:val="32"/>
          <w:szCs w:val="32"/>
          <w:highlight w:val="none"/>
        </w:rPr>
      </w:pPr>
      <w:bookmarkStart w:id="2" w:name="_Hlk69809718"/>
      <w:r>
        <w:rPr>
          <w:rFonts w:hint="eastAsia" w:ascii="宋体" w:hAnsi="宋体" w:cs="宋体"/>
          <w:b/>
          <w:color w:val="auto"/>
          <w:kern w:val="1"/>
          <w:sz w:val="32"/>
          <w:szCs w:val="32"/>
          <w:highlight w:val="none"/>
        </w:rPr>
        <w:t>招标代理机构：</w:t>
      </w:r>
      <w:bookmarkEnd w:id="2"/>
      <w:r>
        <w:rPr>
          <w:rFonts w:hint="eastAsia" w:ascii="宋体" w:hAnsi="宋体" w:cs="宋体"/>
          <w:b/>
          <w:color w:val="auto"/>
          <w:kern w:val="1"/>
          <w:sz w:val="32"/>
          <w:szCs w:val="32"/>
          <w:highlight w:val="none"/>
        </w:rPr>
        <w:t xml:space="preserve">广东志正招标有限公司 </w:t>
      </w:r>
    </w:p>
    <w:p w14:paraId="4EBA16DF">
      <w:pPr>
        <w:pStyle w:val="30"/>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2025年</w:t>
      </w:r>
      <w:r>
        <w:rPr>
          <w:rFonts w:hint="eastAsia" w:ascii="宋体" w:hAnsi="宋体" w:cs="宋体"/>
          <w:b/>
          <w:color w:val="auto"/>
          <w:kern w:val="1"/>
          <w:sz w:val="32"/>
          <w:szCs w:val="32"/>
          <w:highlight w:val="none"/>
          <w:lang w:val="en-US" w:eastAsia="zh-CN"/>
        </w:rPr>
        <w:t>7</w:t>
      </w:r>
      <w:r>
        <w:rPr>
          <w:rFonts w:hint="eastAsia" w:ascii="宋体" w:hAnsi="宋体" w:cs="宋体"/>
          <w:b/>
          <w:color w:val="auto"/>
          <w:kern w:val="1"/>
          <w:sz w:val="32"/>
          <w:szCs w:val="32"/>
          <w:highlight w:val="none"/>
        </w:rPr>
        <w:t>月</w:t>
      </w:r>
      <w:bookmarkStart w:id="3" w:name="_Toc247527532"/>
      <w:bookmarkEnd w:id="3"/>
      <w:bookmarkStart w:id="4" w:name="_Toc367729707"/>
      <w:bookmarkEnd w:id="4"/>
      <w:bookmarkStart w:id="5" w:name="_Toc300834926"/>
      <w:bookmarkEnd w:id="5"/>
      <w:bookmarkStart w:id="6" w:name="_Toc152042286"/>
      <w:bookmarkEnd w:id="6"/>
      <w:bookmarkStart w:id="7" w:name="_Toc144974478"/>
      <w:bookmarkEnd w:id="7"/>
    </w:p>
    <w:p w14:paraId="56D246B0">
      <w:pPr>
        <w:pStyle w:val="30"/>
        <w:spacing w:line="360" w:lineRule="auto"/>
        <w:ind w:firstLine="3092" w:firstLineChars="1100"/>
        <w:rPr>
          <w:rFonts w:ascii="宋体" w:hAnsi="宋体" w:cs="宋体"/>
          <w:b/>
          <w:color w:val="auto"/>
          <w:sz w:val="28"/>
          <w:highlight w:val="none"/>
        </w:rPr>
        <w:sectPr>
          <w:headerReference r:id="rId6" w:type="first"/>
          <w:headerReference r:id="rId5" w:type="default"/>
          <w:footerReference r:id="rId7" w:type="default"/>
          <w:pgSz w:w="11906" w:h="16838"/>
          <w:pgMar w:top="1134" w:right="1134" w:bottom="1134" w:left="1134" w:header="851" w:footer="992" w:gutter="0"/>
          <w:pgNumType w:start="0"/>
          <w:cols w:space="720" w:num="1"/>
        </w:sectPr>
      </w:pPr>
    </w:p>
    <w:p w14:paraId="641DBF68">
      <w:pPr>
        <w:pStyle w:val="30"/>
        <w:spacing w:line="360" w:lineRule="auto"/>
        <w:ind w:firstLine="3092" w:firstLineChars="1100"/>
        <w:rPr>
          <w:rFonts w:ascii="宋体" w:hAnsi="宋体" w:cs="宋体"/>
          <w:b/>
          <w:color w:val="auto"/>
          <w:sz w:val="28"/>
          <w:highlight w:val="none"/>
        </w:rPr>
      </w:pPr>
      <w:r>
        <w:rPr>
          <w:rFonts w:hint="eastAsia" w:ascii="宋体" w:hAnsi="宋体" w:cs="宋体"/>
          <w:b/>
          <w:color w:val="auto"/>
          <w:sz w:val="28"/>
          <w:highlight w:val="none"/>
        </w:rPr>
        <w:t>目     录</w:t>
      </w:r>
    </w:p>
    <w:p w14:paraId="61C8A4F7">
      <w:pPr>
        <w:pStyle w:val="25"/>
        <w:tabs>
          <w:tab w:val="left" w:pos="840"/>
          <w:tab w:val="right" w:leader="dot" w:pos="9030"/>
        </w:tabs>
        <w:rPr>
          <w:rFonts w:ascii="宋体" w:hAnsi="宋体"/>
          <w:b w:val="0"/>
          <w:caps w:val="0"/>
          <w:color w:val="auto"/>
          <w:kern w:val="2"/>
          <w:sz w:val="24"/>
          <w:szCs w:val="24"/>
          <w:highlight w:val="none"/>
        </w:rPr>
      </w:pPr>
      <w:bookmarkStart w:id="8" w:name="_Toc152045526"/>
      <w:bookmarkEnd w:id="8"/>
      <w:bookmarkStart w:id="9" w:name="_Toc443505819"/>
      <w:bookmarkEnd w:id="9"/>
      <w:bookmarkStart w:id="10" w:name="_Toc152042302"/>
      <w:bookmarkEnd w:id="10"/>
      <w:bookmarkStart w:id="11" w:name="_Toc152042303"/>
      <w:bookmarkEnd w:id="11"/>
      <w:bookmarkStart w:id="12" w:name="_Toc247527551"/>
      <w:bookmarkEnd w:id="12"/>
      <w:bookmarkStart w:id="13" w:name="_Toc247513950"/>
      <w:bookmarkEnd w:id="13"/>
      <w:bookmarkStart w:id="14" w:name="_Toc247527550"/>
      <w:bookmarkEnd w:id="14"/>
      <w:bookmarkStart w:id="15" w:name="_Toc152045527"/>
      <w:bookmarkEnd w:id="15"/>
      <w:bookmarkStart w:id="16" w:name="_Toc144974494"/>
      <w:bookmarkEnd w:id="16"/>
      <w:bookmarkStart w:id="17" w:name="_Toc144974495"/>
      <w:bookmarkEnd w:id="17"/>
      <w:bookmarkStart w:id="18" w:name="_Toc247513949"/>
      <w:bookmarkEnd w:id="18"/>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"_Toc169076293" </w:instrText>
      </w:r>
      <w:r>
        <w:rPr>
          <w:color w:val="auto"/>
          <w:highlight w:val="none"/>
        </w:rPr>
        <w:fldChar w:fldCharType="separate"/>
      </w:r>
      <w:r>
        <w:rPr>
          <w:rStyle w:val="41"/>
          <w:rFonts w:hint="eastAsia" w:ascii="宋体" w:hAnsi="宋体" w:cs="宋体"/>
          <w:color w:val="auto"/>
          <w:sz w:val="24"/>
          <w:szCs w:val="24"/>
          <w:highlight w:val="none"/>
        </w:rPr>
        <w:t>第一章</w:t>
      </w:r>
      <w:r>
        <w:rPr>
          <w:rFonts w:ascii="宋体" w:hAnsi="宋体"/>
          <w:b w:val="0"/>
          <w:caps w:val="0"/>
          <w:color w:val="auto"/>
          <w:kern w:val="2"/>
          <w:sz w:val="24"/>
          <w:szCs w:val="24"/>
          <w:highlight w:val="none"/>
        </w:rPr>
        <w:tab/>
      </w:r>
      <w:r>
        <w:rPr>
          <w:rStyle w:val="41"/>
          <w:rFonts w:hint="eastAsia" w:ascii="宋体" w:hAnsi="宋体" w:cs="宋体"/>
          <w:color w:val="auto"/>
          <w:sz w:val="24"/>
          <w:szCs w:val="24"/>
          <w:highlight w:val="none"/>
        </w:rPr>
        <w:t>招标公告（另册）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_Toc169076293 \h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A837FE8">
      <w:pPr>
        <w:pStyle w:val="25"/>
        <w:tabs>
          <w:tab w:val="right" w:leader="dot" w:pos="9030"/>
        </w:tabs>
        <w:rPr>
          <w:rFonts w:ascii="宋体" w:hAnsi="宋体"/>
          <w:b w:val="0"/>
          <w:caps w:val="0"/>
          <w:color w:val="auto"/>
          <w:kern w:val="2"/>
          <w:sz w:val="24"/>
          <w:szCs w:val="24"/>
          <w:highlight w:val="none"/>
        </w:rPr>
      </w:pPr>
      <w:r>
        <w:rPr>
          <w:color w:val="auto"/>
          <w:highlight w:val="none"/>
        </w:rPr>
        <w:fldChar w:fldCharType="begin"/>
      </w:r>
      <w:r>
        <w:rPr>
          <w:color w:val="auto"/>
          <w:highlight w:val="none"/>
        </w:rPr>
        <w:instrText xml:space="preserve"> HYPERLINK \l "_Toc169076294" </w:instrText>
      </w:r>
      <w:r>
        <w:rPr>
          <w:color w:val="auto"/>
          <w:highlight w:val="none"/>
        </w:rPr>
        <w:fldChar w:fldCharType="separate"/>
      </w:r>
      <w:r>
        <w:rPr>
          <w:rStyle w:val="41"/>
          <w:rFonts w:hint="eastAsia" w:ascii="宋体" w:hAnsi="宋体" w:cs="宋体"/>
          <w:color w:val="auto"/>
          <w:sz w:val="24"/>
          <w:szCs w:val="24"/>
          <w:highlight w:val="none"/>
        </w:rPr>
        <w:t>第二章</w:t>
      </w:r>
      <w:r>
        <w:rPr>
          <w:rStyle w:val="41"/>
          <w:rFonts w:ascii="宋体" w:hAnsi="宋体" w:cs="宋体"/>
          <w:color w:val="auto"/>
          <w:sz w:val="24"/>
          <w:szCs w:val="24"/>
          <w:highlight w:val="none"/>
        </w:rPr>
        <w:t xml:space="preserve"> </w:t>
      </w:r>
      <w:r>
        <w:rPr>
          <w:rStyle w:val="41"/>
          <w:rFonts w:hint="eastAsia" w:ascii="宋体" w:hAnsi="宋体" w:cs="宋体"/>
          <w:color w:val="auto"/>
          <w:sz w:val="24"/>
          <w:szCs w:val="24"/>
          <w:highlight w:val="none"/>
        </w:rPr>
        <w:t>投标人须知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_Toc169076294 \h </w:instrText>
      </w:r>
      <w:r>
        <w:rPr>
          <w:rFonts w:ascii="宋体" w:hAnsi="宋体"/>
          <w:color w:val="auto"/>
          <w:sz w:val="24"/>
          <w:szCs w:val="24"/>
          <w:highlight w:val="none"/>
        </w:rPr>
        <w:fldChar w:fldCharType="separate"/>
      </w:r>
      <w:r>
        <w:rPr>
          <w:rFonts w:ascii="宋体" w:hAnsi="宋体"/>
          <w:color w:val="auto"/>
          <w:sz w:val="24"/>
          <w:szCs w:val="24"/>
          <w:highlight w:val="none"/>
        </w:rPr>
        <w:t>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2295C37">
      <w:pPr>
        <w:pStyle w:val="25"/>
        <w:tabs>
          <w:tab w:val="right" w:leader="dot" w:pos="9030"/>
        </w:tabs>
        <w:rPr>
          <w:rFonts w:ascii="宋体" w:hAnsi="宋体"/>
          <w:b w:val="0"/>
          <w:caps w:val="0"/>
          <w:color w:val="auto"/>
          <w:kern w:val="2"/>
          <w:sz w:val="24"/>
          <w:szCs w:val="24"/>
          <w:highlight w:val="none"/>
        </w:rPr>
      </w:pPr>
      <w:r>
        <w:rPr>
          <w:color w:val="auto"/>
          <w:highlight w:val="none"/>
        </w:rPr>
        <w:fldChar w:fldCharType="begin"/>
      </w:r>
      <w:r>
        <w:rPr>
          <w:color w:val="auto"/>
          <w:highlight w:val="none"/>
        </w:rPr>
        <w:instrText xml:space="preserve"> HYPERLINK \l "_Toc169076295" </w:instrText>
      </w:r>
      <w:r>
        <w:rPr>
          <w:color w:val="auto"/>
          <w:highlight w:val="none"/>
        </w:rPr>
        <w:fldChar w:fldCharType="separate"/>
      </w:r>
      <w:r>
        <w:rPr>
          <w:rStyle w:val="41"/>
          <w:rFonts w:hint="eastAsia" w:ascii="宋体" w:hAnsi="宋体" w:cs="宋体"/>
          <w:color w:val="auto"/>
          <w:sz w:val="24"/>
          <w:szCs w:val="24"/>
          <w:highlight w:val="none"/>
        </w:rPr>
        <w:t>第三章</w:t>
      </w:r>
      <w:r>
        <w:rPr>
          <w:rStyle w:val="41"/>
          <w:rFonts w:ascii="宋体" w:hAnsi="宋体" w:cs="宋体"/>
          <w:color w:val="auto"/>
          <w:sz w:val="24"/>
          <w:szCs w:val="24"/>
          <w:highlight w:val="none"/>
        </w:rPr>
        <w:t xml:space="preserve"> </w:t>
      </w:r>
      <w:r>
        <w:rPr>
          <w:rStyle w:val="41"/>
          <w:rFonts w:hint="eastAsia" w:ascii="宋体" w:hAnsi="宋体" w:cs="宋体"/>
          <w:color w:val="auto"/>
          <w:sz w:val="24"/>
          <w:szCs w:val="24"/>
          <w:highlight w:val="none"/>
        </w:rPr>
        <w:t>评标办法（综合评估法）</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_Toc169076295 \h </w:instrText>
      </w:r>
      <w:r>
        <w:rPr>
          <w:rFonts w:ascii="宋体" w:hAnsi="宋体"/>
          <w:color w:val="auto"/>
          <w:sz w:val="24"/>
          <w:szCs w:val="24"/>
          <w:highlight w:val="none"/>
        </w:rPr>
        <w:fldChar w:fldCharType="separate"/>
      </w:r>
      <w:r>
        <w:rPr>
          <w:rFonts w:ascii="宋体" w:hAnsi="宋体"/>
          <w:color w:val="auto"/>
          <w:sz w:val="24"/>
          <w:szCs w:val="24"/>
          <w:highlight w:val="none"/>
        </w:rPr>
        <w:t>26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970D9E4">
      <w:pPr>
        <w:pStyle w:val="25"/>
        <w:tabs>
          <w:tab w:val="right" w:leader="dot" w:pos="9030"/>
        </w:tabs>
        <w:rPr>
          <w:rFonts w:ascii="宋体" w:hAnsi="宋体"/>
          <w:b w:val="0"/>
          <w:caps w:val="0"/>
          <w:color w:val="auto"/>
          <w:kern w:val="2"/>
          <w:sz w:val="24"/>
          <w:szCs w:val="24"/>
          <w:highlight w:val="none"/>
        </w:rPr>
      </w:pPr>
      <w:r>
        <w:rPr>
          <w:color w:val="auto"/>
          <w:highlight w:val="none"/>
        </w:rPr>
        <w:fldChar w:fldCharType="begin"/>
      </w:r>
      <w:r>
        <w:rPr>
          <w:color w:val="auto"/>
          <w:highlight w:val="none"/>
        </w:rPr>
        <w:instrText xml:space="preserve"> HYPERLINK \l "_Toc169076296" </w:instrText>
      </w:r>
      <w:r>
        <w:rPr>
          <w:color w:val="auto"/>
          <w:highlight w:val="none"/>
        </w:rPr>
        <w:fldChar w:fldCharType="separate"/>
      </w:r>
      <w:r>
        <w:rPr>
          <w:rStyle w:val="41"/>
          <w:rFonts w:hint="eastAsia" w:ascii="宋体" w:hAnsi="宋体" w:cs="宋体"/>
          <w:color w:val="auto"/>
          <w:sz w:val="24"/>
          <w:szCs w:val="24"/>
          <w:highlight w:val="none"/>
        </w:rPr>
        <w:t>第四章</w:t>
      </w:r>
      <w:r>
        <w:rPr>
          <w:rStyle w:val="41"/>
          <w:rFonts w:ascii="宋体" w:hAnsi="宋体" w:cs="宋体"/>
          <w:color w:val="auto"/>
          <w:sz w:val="24"/>
          <w:szCs w:val="24"/>
          <w:highlight w:val="none"/>
        </w:rPr>
        <w:t xml:space="preserve"> </w:t>
      </w:r>
      <w:r>
        <w:rPr>
          <w:rStyle w:val="41"/>
          <w:rFonts w:hint="eastAsia" w:ascii="宋体" w:hAnsi="宋体" w:cs="宋体"/>
          <w:color w:val="auto"/>
          <w:sz w:val="24"/>
          <w:szCs w:val="24"/>
          <w:highlight w:val="none"/>
        </w:rPr>
        <w:t>合同条款及格式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_Toc169076296 \h </w:instrText>
      </w:r>
      <w:r>
        <w:rPr>
          <w:rFonts w:ascii="宋体" w:hAnsi="宋体"/>
          <w:color w:val="auto"/>
          <w:sz w:val="24"/>
          <w:szCs w:val="24"/>
          <w:highlight w:val="none"/>
        </w:rPr>
        <w:fldChar w:fldCharType="separate"/>
      </w:r>
      <w:r>
        <w:rPr>
          <w:rFonts w:ascii="宋体" w:hAnsi="宋体"/>
          <w:color w:val="auto"/>
          <w:sz w:val="24"/>
          <w:szCs w:val="24"/>
          <w:highlight w:val="none"/>
        </w:rPr>
        <w:t>50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8836E55">
      <w:pPr>
        <w:pStyle w:val="25"/>
        <w:tabs>
          <w:tab w:val="right" w:leader="dot" w:pos="9030"/>
        </w:tabs>
        <w:rPr>
          <w:rFonts w:ascii="宋体" w:hAnsi="宋体"/>
          <w:b w:val="0"/>
          <w:caps w:val="0"/>
          <w:color w:val="auto"/>
          <w:kern w:val="2"/>
          <w:sz w:val="24"/>
          <w:szCs w:val="24"/>
          <w:highlight w:val="none"/>
        </w:rPr>
      </w:pPr>
      <w:r>
        <w:rPr>
          <w:color w:val="auto"/>
          <w:highlight w:val="none"/>
        </w:rPr>
        <w:fldChar w:fldCharType="begin"/>
      </w:r>
      <w:r>
        <w:rPr>
          <w:color w:val="auto"/>
          <w:highlight w:val="none"/>
        </w:rPr>
        <w:instrText xml:space="preserve"> HYPERLINK \l "_Toc169076297" </w:instrText>
      </w:r>
      <w:r>
        <w:rPr>
          <w:color w:val="auto"/>
          <w:highlight w:val="none"/>
        </w:rPr>
        <w:fldChar w:fldCharType="separate"/>
      </w:r>
      <w:r>
        <w:rPr>
          <w:rStyle w:val="41"/>
          <w:rFonts w:hint="eastAsia" w:ascii="宋体" w:hAnsi="宋体"/>
          <w:color w:val="auto"/>
          <w:sz w:val="24"/>
          <w:szCs w:val="24"/>
          <w:highlight w:val="none"/>
        </w:rPr>
        <w:t>第五章</w:t>
      </w:r>
      <w:r>
        <w:rPr>
          <w:rStyle w:val="41"/>
          <w:rFonts w:ascii="宋体" w:hAnsi="宋体"/>
          <w:color w:val="auto"/>
          <w:sz w:val="24"/>
          <w:szCs w:val="24"/>
          <w:highlight w:val="none"/>
        </w:rPr>
        <w:t xml:space="preserve"> </w:t>
      </w:r>
      <w:r>
        <w:rPr>
          <w:rStyle w:val="41"/>
          <w:rFonts w:hint="eastAsia" w:ascii="宋体" w:hAnsi="宋体"/>
          <w:color w:val="auto"/>
          <w:sz w:val="24"/>
          <w:szCs w:val="24"/>
          <w:highlight w:val="none"/>
        </w:rPr>
        <w:t>招标人要求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_Toc169076297 \h </w:instrText>
      </w:r>
      <w:r>
        <w:rPr>
          <w:rFonts w:ascii="宋体" w:hAnsi="宋体"/>
          <w:color w:val="auto"/>
          <w:sz w:val="24"/>
          <w:szCs w:val="24"/>
          <w:highlight w:val="none"/>
        </w:rPr>
        <w:fldChar w:fldCharType="separate"/>
      </w:r>
      <w:r>
        <w:rPr>
          <w:rFonts w:ascii="宋体" w:hAnsi="宋体"/>
          <w:color w:val="auto"/>
          <w:sz w:val="24"/>
          <w:szCs w:val="24"/>
          <w:highlight w:val="none"/>
        </w:rPr>
        <w:t>51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713A669">
      <w:pPr>
        <w:pStyle w:val="25"/>
        <w:tabs>
          <w:tab w:val="right" w:leader="dot" w:pos="9030"/>
        </w:tabs>
        <w:rPr>
          <w:rFonts w:ascii="宋体" w:hAnsi="宋体"/>
          <w:b w:val="0"/>
          <w:caps w:val="0"/>
          <w:color w:val="auto"/>
          <w:kern w:val="2"/>
          <w:sz w:val="24"/>
          <w:szCs w:val="24"/>
          <w:highlight w:val="none"/>
        </w:rPr>
      </w:pPr>
      <w:r>
        <w:rPr>
          <w:color w:val="auto"/>
          <w:highlight w:val="none"/>
        </w:rPr>
        <w:fldChar w:fldCharType="begin"/>
      </w:r>
      <w:r>
        <w:rPr>
          <w:color w:val="auto"/>
          <w:highlight w:val="none"/>
        </w:rPr>
        <w:instrText xml:space="preserve"> HYPERLINK \l "_Toc169076298" </w:instrText>
      </w:r>
      <w:r>
        <w:rPr>
          <w:color w:val="auto"/>
          <w:highlight w:val="none"/>
        </w:rPr>
        <w:fldChar w:fldCharType="separate"/>
      </w:r>
      <w:r>
        <w:rPr>
          <w:rStyle w:val="41"/>
          <w:rFonts w:hint="eastAsia" w:ascii="宋体" w:hAnsi="宋体"/>
          <w:color w:val="auto"/>
          <w:sz w:val="24"/>
          <w:szCs w:val="24"/>
          <w:highlight w:val="none"/>
        </w:rPr>
        <w:t>第六章</w:t>
      </w:r>
      <w:r>
        <w:rPr>
          <w:rStyle w:val="41"/>
          <w:rFonts w:ascii="宋体" w:hAnsi="宋体"/>
          <w:color w:val="auto"/>
          <w:sz w:val="24"/>
          <w:szCs w:val="24"/>
          <w:highlight w:val="none"/>
        </w:rPr>
        <w:t xml:space="preserve"> </w:t>
      </w:r>
      <w:r>
        <w:rPr>
          <w:rStyle w:val="41"/>
          <w:rFonts w:hint="eastAsia" w:ascii="宋体" w:hAnsi="宋体"/>
          <w:color w:val="auto"/>
          <w:sz w:val="24"/>
          <w:szCs w:val="24"/>
          <w:highlight w:val="none"/>
        </w:rPr>
        <w:t>招标人提供的资料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_Toc169076298 \h </w:instrText>
      </w:r>
      <w:r>
        <w:rPr>
          <w:rFonts w:ascii="宋体" w:hAnsi="宋体"/>
          <w:color w:val="auto"/>
          <w:sz w:val="24"/>
          <w:szCs w:val="24"/>
          <w:highlight w:val="none"/>
        </w:rPr>
        <w:fldChar w:fldCharType="separate"/>
      </w:r>
      <w:r>
        <w:rPr>
          <w:rFonts w:ascii="宋体" w:hAnsi="宋体"/>
          <w:color w:val="auto"/>
          <w:sz w:val="24"/>
          <w:szCs w:val="24"/>
          <w:highlight w:val="none"/>
        </w:rPr>
        <w:t>52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A11E186">
      <w:pPr>
        <w:pStyle w:val="25"/>
        <w:tabs>
          <w:tab w:val="right" w:leader="dot" w:pos="9030"/>
        </w:tabs>
        <w:rPr>
          <w:rFonts w:ascii="宋体" w:hAnsi="宋体"/>
          <w:b w:val="0"/>
          <w:caps w:val="0"/>
          <w:color w:val="auto"/>
          <w:kern w:val="2"/>
          <w:sz w:val="24"/>
          <w:szCs w:val="24"/>
          <w:highlight w:val="none"/>
        </w:rPr>
      </w:pPr>
      <w:r>
        <w:rPr>
          <w:color w:val="auto"/>
          <w:highlight w:val="none"/>
        </w:rPr>
        <w:fldChar w:fldCharType="begin"/>
      </w:r>
      <w:r>
        <w:rPr>
          <w:color w:val="auto"/>
          <w:highlight w:val="none"/>
        </w:rPr>
        <w:instrText xml:space="preserve"> HYPERLINK \l "_Toc169076299" </w:instrText>
      </w:r>
      <w:r>
        <w:rPr>
          <w:color w:val="auto"/>
          <w:highlight w:val="none"/>
        </w:rPr>
        <w:fldChar w:fldCharType="separate"/>
      </w:r>
      <w:r>
        <w:rPr>
          <w:rStyle w:val="41"/>
          <w:rFonts w:hint="eastAsia" w:ascii="宋体" w:hAnsi="宋体"/>
          <w:color w:val="auto"/>
          <w:sz w:val="24"/>
          <w:szCs w:val="24"/>
          <w:highlight w:val="none"/>
        </w:rPr>
        <w:t>第七章</w:t>
      </w:r>
      <w:r>
        <w:rPr>
          <w:rStyle w:val="41"/>
          <w:rFonts w:ascii="宋体" w:hAnsi="宋体"/>
          <w:color w:val="auto"/>
          <w:sz w:val="24"/>
          <w:szCs w:val="24"/>
          <w:highlight w:val="none"/>
        </w:rPr>
        <w:t xml:space="preserve"> </w:t>
      </w:r>
      <w:r>
        <w:rPr>
          <w:rStyle w:val="41"/>
          <w:rFonts w:hint="eastAsia" w:ascii="宋体" w:hAnsi="宋体"/>
          <w:color w:val="auto"/>
          <w:sz w:val="24"/>
          <w:szCs w:val="24"/>
          <w:highlight w:val="none"/>
        </w:rPr>
        <w:t>投标文件格式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_Toc169076299 \h </w:instrText>
      </w:r>
      <w:r>
        <w:rPr>
          <w:rFonts w:ascii="宋体" w:hAnsi="宋体"/>
          <w:color w:val="auto"/>
          <w:sz w:val="24"/>
          <w:szCs w:val="24"/>
          <w:highlight w:val="none"/>
        </w:rPr>
        <w:fldChar w:fldCharType="separate"/>
      </w:r>
      <w:r>
        <w:rPr>
          <w:rFonts w:ascii="宋体" w:hAnsi="宋体"/>
          <w:color w:val="auto"/>
          <w:sz w:val="24"/>
          <w:szCs w:val="24"/>
          <w:highlight w:val="none"/>
        </w:rPr>
        <w:t>53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4E5E3AC">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"_Toc169076300"</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s="方正大标宋简体"/>
          <w:color w:val="auto"/>
          <w:sz w:val="24"/>
          <w:szCs w:val="24"/>
          <w:highlight w:val="none"/>
          <w:lang w:bidi="ar"/>
        </w:rPr>
        <w:t>第八章</w:t>
      </w:r>
      <w:r>
        <w:rPr>
          <w:rStyle w:val="41"/>
          <w:rFonts w:ascii="宋体" w:hAnsi="宋体" w:cs="方正大标宋简体"/>
          <w:color w:val="auto"/>
          <w:sz w:val="24"/>
          <w:szCs w:val="24"/>
          <w:highlight w:val="none"/>
          <w:lang w:bidi="ar"/>
        </w:rPr>
        <w:t xml:space="preserve"> </w:t>
      </w:r>
      <w:r>
        <w:rPr>
          <w:rStyle w:val="41"/>
          <w:rFonts w:hint="eastAsia" w:ascii="宋体" w:hAnsi="宋体" w:cs="方正大标宋简体"/>
          <w:color w:val="auto"/>
          <w:sz w:val="24"/>
          <w:szCs w:val="24"/>
          <w:highlight w:val="none"/>
          <w:lang w:bidi="ar"/>
        </w:rPr>
        <w:t>招标控制价细项汇总表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_Toc169076300 \h </w:instrText>
      </w:r>
      <w:r>
        <w:rPr>
          <w:rFonts w:ascii="宋体" w:hAnsi="宋体"/>
          <w:color w:val="auto"/>
          <w:sz w:val="24"/>
          <w:szCs w:val="24"/>
          <w:highlight w:val="none"/>
        </w:rPr>
        <w:fldChar w:fldCharType="separate"/>
      </w:r>
      <w:r>
        <w:rPr>
          <w:rFonts w:ascii="宋体" w:hAnsi="宋体"/>
          <w:color w:val="auto"/>
          <w:sz w:val="24"/>
          <w:szCs w:val="24"/>
          <w:highlight w:val="none"/>
        </w:rPr>
        <w:t>76</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2789BA8B">
      <w:pPr>
        <w:pStyle w:val="25"/>
        <w:tabs>
          <w:tab w:val="right" w:leader="dot" w:pos="9297"/>
        </w:tabs>
        <w:spacing w:line="360" w:lineRule="auto"/>
        <w:rPr>
          <w:rFonts w:ascii="宋体" w:hAnsi="宋体" w:cs="宋体"/>
          <w:color w:val="auto"/>
          <w:highlight w:val="none"/>
        </w:rPr>
      </w:pPr>
      <w:r>
        <w:rPr>
          <w:rFonts w:hint="eastAsia" w:ascii="宋体" w:hAnsi="宋体" w:cs="宋体"/>
          <w:color w:val="auto"/>
          <w:sz w:val="24"/>
          <w:szCs w:val="24"/>
          <w:highlight w:val="none"/>
        </w:rPr>
        <w:fldChar w:fldCharType="end"/>
      </w:r>
    </w:p>
    <w:p w14:paraId="294A4D8D">
      <w:pPr>
        <w:pStyle w:val="2"/>
        <w:numPr>
          <w:ilvl w:val="0"/>
          <w:numId w:val="1"/>
        </w:numPr>
        <w:spacing w:line="360" w:lineRule="auto"/>
        <w:jc w:val="center"/>
        <w:rPr>
          <w:rFonts w:ascii="宋体" w:hAnsi="宋体" w:cs="宋体"/>
          <w:color w:val="auto"/>
          <w:highlight w:val="none"/>
        </w:rPr>
        <w:sectPr>
          <w:footerReference r:id="rId8" w:type="default"/>
          <w:pgSz w:w="11906" w:h="16838"/>
          <w:pgMar w:top="1134" w:right="1134" w:bottom="1134" w:left="1134" w:header="851" w:footer="992" w:gutter="0"/>
          <w:pgNumType w:start="1"/>
          <w:cols w:space="720" w:num="1"/>
        </w:sectPr>
      </w:pPr>
      <w:bookmarkStart w:id="19" w:name="_Toc5620293"/>
    </w:p>
    <w:p w14:paraId="1015B49D">
      <w:pPr>
        <w:pStyle w:val="2"/>
        <w:numPr>
          <w:ilvl w:val="0"/>
          <w:numId w:val="1"/>
        </w:numPr>
        <w:spacing w:line="360" w:lineRule="auto"/>
        <w:jc w:val="center"/>
        <w:rPr>
          <w:rFonts w:ascii="宋体" w:hAnsi="宋体" w:cs="宋体"/>
          <w:color w:val="auto"/>
          <w:highlight w:val="none"/>
        </w:rPr>
      </w:pPr>
      <w:r>
        <w:rPr>
          <w:rFonts w:hint="eastAsia" w:ascii="宋体" w:hAnsi="宋体" w:cs="宋体"/>
          <w:color w:val="auto"/>
          <w:highlight w:val="none"/>
        </w:rPr>
        <w:t xml:space="preserve"> </w:t>
      </w:r>
      <w:bookmarkStart w:id="20" w:name="_Toc17070"/>
      <w:bookmarkStart w:id="21" w:name="_Toc169076293"/>
      <w:r>
        <w:rPr>
          <w:rFonts w:hint="eastAsia" w:ascii="宋体" w:hAnsi="宋体" w:cs="宋体"/>
          <w:color w:val="auto"/>
          <w:highlight w:val="none"/>
        </w:rPr>
        <w:t>招标公告（另册）</w:t>
      </w:r>
      <w:bookmarkEnd w:id="19"/>
      <w:bookmarkEnd w:id="20"/>
      <w:bookmarkEnd w:id="21"/>
    </w:p>
    <w:p w14:paraId="5CE22C9D">
      <w:pPr>
        <w:pStyle w:val="2"/>
        <w:spacing w:line="360" w:lineRule="auto"/>
        <w:jc w:val="center"/>
        <w:rPr>
          <w:rFonts w:ascii="宋体" w:hAnsi="宋体" w:cs="宋体"/>
          <w:color w:val="auto"/>
          <w:highlight w:val="none"/>
        </w:rPr>
      </w:pPr>
      <w:r>
        <w:rPr>
          <w:color w:val="auto"/>
          <w:highlight w:val="none"/>
        </w:rPr>
        <w:br w:type="page"/>
      </w:r>
      <w:bookmarkStart w:id="22" w:name="_Toc12275"/>
      <w:bookmarkEnd w:id="22"/>
      <w:bookmarkStart w:id="23" w:name="_Toc169076294"/>
      <w:bookmarkStart w:id="24" w:name="_Toc28666"/>
      <w:bookmarkStart w:id="25" w:name="_Toc5620294"/>
      <w:r>
        <w:rPr>
          <w:rFonts w:hint="eastAsia" w:ascii="宋体" w:hAnsi="宋体" w:cs="宋体"/>
          <w:color w:val="auto"/>
          <w:highlight w:val="none"/>
        </w:rPr>
        <w:t>第二章 投标人须知</w:t>
      </w:r>
      <w:bookmarkEnd w:id="23"/>
      <w:bookmarkEnd w:id="24"/>
      <w:bookmarkEnd w:id="25"/>
    </w:p>
    <w:p w14:paraId="0975542C">
      <w:pPr>
        <w:pStyle w:val="3"/>
        <w:spacing w:before="100" w:after="100" w:line="360" w:lineRule="auto"/>
        <w:jc w:val="center"/>
        <w:rPr>
          <w:rFonts w:ascii="宋体" w:hAnsi="宋体" w:eastAsia="宋体" w:cs="宋体"/>
          <w:color w:val="auto"/>
          <w:highlight w:val="none"/>
          <w:lang w:val="zh-CN"/>
        </w:rPr>
      </w:pPr>
      <w:bookmarkStart w:id="26" w:name="_Toc357089510"/>
      <w:bookmarkEnd w:id="26"/>
      <w:bookmarkStart w:id="27" w:name="_Toc152045528"/>
      <w:bookmarkEnd w:id="27"/>
      <w:bookmarkStart w:id="28" w:name="_Toc362816479"/>
      <w:bookmarkEnd w:id="28"/>
      <w:bookmarkStart w:id="29" w:name="_Toc247527552"/>
      <w:bookmarkEnd w:id="29"/>
      <w:bookmarkStart w:id="30" w:name="_Toc247513951"/>
      <w:bookmarkEnd w:id="30"/>
      <w:bookmarkStart w:id="31" w:name="_Toc30749"/>
      <w:bookmarkEnd w:id="31"/>
      <w:bookmarkStart w:id="32" w:name="_Toc300834948"/>
      <w:bookmarkEnd w:id="32"/>
      <w:bookmarkStart w:id="33" w:name="_Toc152042304"/>
      <w:bookmarkEnd w:id="33"/>
      <w:bookmarkStart w:id="34" w:name="_Toc144974496"/>
      <w:bookmarkEnd w:id="34"/>
      <w:bookmarkStart w:id="35" w:name="_Toc6703"/>
      <w:bookmarkEnd w:id="35"/>
      <w:bookmarkStart w:id="36" w:name="_Toc443505821"/>
      <w:bookmarkEnd w:id="36"/>
      <w:bookmarkStart w:id="37" w:name="_Toc5620295"/>
      <w:bookmarkStart w:id="38" w:name="_Toc18684"/>
      <w:r>
        <w:rPr>
          <w:rFonts w:hint="eastAsia" w:ascii="宋体" w:hAnsi="宋体" w:eastAsia="宋体" w:cs="宋体"/>
          <w:color w:val="auto"/>
          <w:highlight w:val="none"/>
          <w:lang w:val="zh-CN"/>
        </w:rPr>
        <w:t>投标人须知前附表</w:t>
      </w:r>
      <w:bookmarkEnd w:id="37"/>
      <w:bookmarkEnd w:id="38"/>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97"/>
        <w:gridCol w:w="7220"/>
      </w:tblGrid>
      <w:tr w14:paraId="483F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0" w:type="auto"/>
            <w:vAlign w:val="center"/>
          </w:tcPr>
          <w:p w14:paraId="61E338D8">
            <w:pPr>
              <w:keepNext w:val="0"/>
              <w:keepLines w:val="0"/>
              <w:suppressLineNumbers w:val="0"/>
              <w:wordWrap w:val="0"/>
              <w:spacing w:before="0" w:beforeAutospacing="0" w:after="0" w:afterAutospacing="0" w:line="240" w:lineRule="auto"/>
              <w:ind w:left="-134" w:right="-107"/>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838" w:type="dxa"/>
            <w:vAlign w:val="center"/>
          </w:tcPr>
          <w:p w14:paraId="03FDF116">
            <w:pPr>
              <w:keepNext w:val="0"/>
              <w:keepLines w:val="0"/>
              <w:suppressLineNumbers w:val="0"/>
              <w:wordWrap w:val="0"/>
              <w:spacing w:before="0" w:beforeAutospacing="0" w:after="0" w:afterAutospacing="0" w:line="24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7179" w:type="dxa"/>
            <w:vAlign w:val="center"/>
          </w:tcPr>
          <w:p w14:paraId="45A83E19">
            <w:pPr>
              <w:keepNext w:val="0"/>
              <w:keepLines w:val="0"/>
              <w:suppressLineNumbers w:val="0"/>
              <w:wordWrap w:val="0"/>
              <w:spacing w:before="0" w:beforeAutospacing="0" w:after="0" w:afterAutospacing="0" w:line="24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5385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F079060">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1.1.2</w:t>
            </w:r>
          </w:p>
        </w:tc>
        <w:tc>
          <w:tcPr>
            <w:tcW w:w="1838" w:type="dxa"/>
            <w:vAlign w:val="center"/>
          </w:tcPr>
          <w:p w14:paraId="565A847D">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7179" w:type="dxa"/>
            <w:vAlign w:val="center"/>
          </w:tcPr>
          <w:p w14:paraId="3AD82664">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招标人名称：广州市白云区供销总公司</w:t>
            </w:r>
          </w:p>
          <w:p w14:paraId="1164278E">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u w:val="none"/>
              </w:rPr>
            </w:pPr>
            <w:r>
              <w:rPr>
                <w:rFonts w:hint="eastAsia" w:ascii="宋体" w:hAnsi="宋体" w:cs="宋体"/>
                <w:color w:val="auto"/>
                <w:kern w:val="1"/>
                <w:szCs w:val="21"/>
                <w:highlight w:val="none"/>
              </w:rPr>
              <w:t>地址：广州市白云大道南685号阁屏商务大厦四楼</w:t>
            </w:r>
          </w:p>
          <w:p w14:paraId="442E706E">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联 系 人：易工</w:t>
            </w:r>
          </w:p>
          <w:p w14:paraId="2601CA99">
            <w:pPr>
              <w:keepNext w:val="0"/>
              <w:keepLines w:val="0"/>
              <w:suppressLineNumbers w:val="0"/>
              <w:wordWrap w:val="0"/>
              <w:spacing w:before="0" w:beforeAutospacing="0" w:after="0" w:afterAutospacing="0"/>
              <w:ind w:left="0" w:right="0"/>
              <w:jc w:val="left"/>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联系电话：020-86400958-8065</w:t>
            </w:r>
          </w:p>
        </w:tc>
      </w:tr>
      <w:tr w14:paraId="10B7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C515B04">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1.1.3</w:t>
            </w:r>
          </w:p>
        </w:tc>
        <w:tc>
          <w:tcPr>
            <w:tcW w:w="1838" w:type="dxa"/>
            <w:vAlign w:val="center"/>
          </w:tcPr>
          <w:p w14:paraId="3DDE9B25">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7179" w:type="dxa"/>
            <w:vAlign w:val="center"/>
          </w:tcPr>
          <w:p w14:paraId="33F1FE8E">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名称：广东志正招标有限公司</w:t>
            </w:r>
          </w:p>
          <w:p w14:paraId="52ED4DE4">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地址：</w:t>
            </w:r>
            <w:bookmarkStart w:id="39" w:name="OLE_LINK4"/>
            <w:r>
              <w:rPr>
                <w:rFonts w:hint="eastAsia" w:ascii="宋体" w:hAnsi="宋体" w:cs="宋体"/>
                <w:color w:val="auto"/>
                <w:kern w:val="1"/>
                <w:szCs w:val="21"/>
                <w:highlight w:val="none"/>
              </w:rPr>
              <w:t>广州市天河区龙怡路117号银汇大厦5楼</w:t>
            </w:r>
            <w:bookmarkEnd w:id="39"/>
          </w:p>
          <w:p w14:paraId="7DC05CAF">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联系人：滕工       </w:t>
            </w:r>
          </w:p>
          <w:p w14:paraId="4724890C">
            <w:pPr>
              <w:keepNext w:val="0"/>
              <w:keepLines w:val="0"/>
              <w:suppressLineNumbers w:val="0"/>
              <w:wordWrap w:val="0"/>
              <w:spacing w:before="0" w:beforeAutospacing="0" w:after="0" w:afterAutospacing="0" w:line="24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电话：020-85165610</w:t>
            </w:r>
          </w:p>
        </w:tc>
      </w:tr>
      <w:tr w14:paraId="270A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0" w:type="auto"/>
            <w:vAlign w:val="center"/>
          </w:tcPr>
          <w:p w14:paraId="2AB08A3F">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1.1.4</w:t>
            </w:r>
          </w:p>
        </w:tc>
        <w:tc>
          <w:tcPr>
            <w:tcW w:w="1838" w:type="dxa"/>
            <w:vAlign w:val="center"/>
          </w:tcPr>
          <w:p w14:paraId="1DA6ACBC">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7179" w:type="dxa"/>
            <w:vAlign w:val="center"/>
          </w:tcPr>
          <w:p w14:paraId="2A5A4311">
            <w:pPr>
              <w:keepNext w:val="0"/>
              <w:keepLines w:val="0"/>
              <w:suppressLineNumbers w:val="0"/>
              <w:wordWrap w:val="0"/>
              <w:spacing w:before="0" w:beforeAutospacing="0" w:after="0" w:afterAutospacing="0" w:line="24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现代都市农业智汇大厦项目勘察设计施工总承包（EPC）</w:t>
            </w:r>
          </w:p>
        </w:tc>
      </w:tr>
      <w:tr w14:paraId="312F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0" w:type="auto"/>
            <w:vAlign w:val="center"/>
          </w:tcPr>
          <w:p w14:paraId="6C461D1C">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1.1.5</w:t>
            </w:r>
          </w:p>
        </w:tc>
        <w:tc>
          <w:tcPr>
            <w:tcW w:w="1838" w:type="dxa"/>
            <w:vAlign w:val="center"/>
          </w:tcPr>
          <w:p w14:paraId="64B20DFC">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7179" w:type="dxa"/>
            <w:vAlign w:val="center"/>
          </w:tcPr>
          <w:p w14:paraId="4790763F">
            <w:pPr>
              <w:keepNext w:val="0"/>
              <w:keepLines w:val="0"/>
              <w:suppressLineNumbers w:val="0"/>
              <w:wordWrap w:val="0"/>
              <w:spacing w:before="0" w:beforeAutospacing="0" w:after="0" w:afterAutospacing="0" w:line="24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广州市白云区白云湖街道青创大道北侧</w:t>
            </w:r>
          </w:p>
        </w:tc>
      </w:tr>
      <w:tr w14:paraId="74A2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0" w:type="auto"/>
            <w:vAlign w:val="center"/>
          </w:tcPr>
          <w:p w14:paraId="1363CD58">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1.2.1</w:t>
            </w:r>
          </w:p>
        </w:tc>
        <w:tc>
          <w:tcPr>
            <w:tcW w:w="1838" w:type="dxa"/>
            <w:vAlign w:val="center"/>
          </w:tcPr>
          <w:p w14:paraId="43423F04">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7179" w:type="dxa"/>
            <w:vAlign w:val="center"/>
          </w:tcPr>
          <w:p w14:paraId="26031FE4">
            <w:pPr>
              <w:keepNext w:val="0"/>
              <w:keepLines w:val="0"/>
              <w:suppressLineNumbers w:val="0"/>
              <w:wordWrap w:val="0"/>
              <w:spacing w:before="0" w:beforeAutospacing="0" w:after="0" w:afterAutospacing="0" w:line="24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自筹资金</w:t>
            </w:r>
          </w:p>
        </w:tc>
      </w:tr>
      <w:tr w14:paraId="7E77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Align w:val="center"/>
          </w:tcPr>
          <w:p w14:paraId="531C4FEE">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1.2.2</w:t>
            </w:r>
          </w:p>
        </w:tc>
        <w:tc>
          <w:tcPr>
            <w:tcW w:w="1838" w:type="dxa"/>
            <w:vAlign w:val="center"/>
          </w:tcPr>
          <w:p w14:paraId="68DD4EE3">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7179" w:type="dxa"/>
            <w:vAlign w:val="center"/>
          </w:tcPr>
          <w:p w14:paraId="5F70533E">
            <w:pPr>
              <w:keepNext w:val="0"/>
              <w:keepLines w:val="0"/>
              <w:suppressLineNumbers w:val="0"/>
              <w:wordWrap w:val="0"/>
              <w:spacing w:before="0" w:beforeAutospacing="0" w:after="0" w:afterAutospacing="0" w:line="24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61D5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vAlign w:val="center"/>
          </w:tcPr>
          <w:p w14:paraId="0D423037">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1.3.1</w:t>
            </w:r>
          </w:p>
        </w:tc>
        <w:tc>
          <w:tcPr>
            <w:tcW w:w="1838" w:type="dxa"/>
            <w:vAlign w:val="center"/>
          </w:tcPr>
          <w:p w14:paraId="39271F5E">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7179" w:type="dxa"/>
            <w:vAlign w:val="center"/>
          </w:tcPr>
          <w:p w14:paraId="28B9E5D7">
            <w:pPr>
              <w:keepNext w:val="0"/>
              <w:keepLines w:val="0"/>
              <w:suppressLineNumbers w:val="0"/>
              <w:wordWrap w:val="0"/>
              <w:spacing w:before="0" w:beforeAutospacing="0" w:after="0" w:afterAutospacing="0" w:line="24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详见招标公告</w:t>
            </w:r>
          </w:p>
        </w:tc>
      </w:tr>
      <w:tr w14:paraId="3466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shd w:val="clear" w:color="auto" w:fill="auto"/>
            <w:vAlign w:val="center"/>
          </w:tcPr>
          <w:p w14:paraId="4D554995">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1.3.2</w:t>
            </w:r>
          </w:p>
        </w:tc>
        <w:tc>
          <w:tcPr>
            <w:tcW w:w="1838" w:type="dxa"/>
            <w:shd w:val="clear" w:color="auto" w:fill="auto"/>
            <w:vAlign w:val="center"/>
          </w:tcPr>
          <w:p w14:paraId="26DD8D8D">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7179" w:type="dxa"/>
            <w:shd w:val="clear" w:color="auto" w:fill="FFFFFF"/>
            <w:vAlign w:val="center"/>
          </w:tcPr>
          <w:p w14:paraId="63A6C4CB">
            <w:pPr>
              <w:keepNext w:val="0"/>
              <w:keepLines w:val="0"/>
              <w:suppressLineNumbers w:val="0"/>
              <w:wordWrap w:val="0"/>
              <w:spacing w:before="0" w:beforeAutospacing="0" w:after="0" w:afterAutospacing="0" w:line="240" w:lineRule="auto"/>
              <w:ind w:left="0" w:right="0"/>
              <w:jc w:val="left"/>
              <w:rPr>
                <w:rFonts w:hint="eastAsia" w:ascii="宋体" w:hAnsi="宋体" w:eastAsia="宋体" w:cs="宋体"/>
                <w:color w:val="auto"/>
                <w:kern w:val="1"/>
                <w:szCs w:val="21"/>
                <w:highlight w:val="none"/>
                <w:lang w:val="en-US" w:eastAsia="zh-CN"/>
              </w:rPr>
            </w:pPr>
            <w:r>
              <w:rPr>
                <w:rFonts w:hint="eastAsia"/>
                <w:color w:val="auto"/>
                <w:highlight w:val="none"/>
                <w:lang w:val="en-US" w:eastAsia="zh-CN"/>
              </w:rPr>
              <w:t>详见招标公告</w:t>
            </w:r>
            <w:r>
              <w:rPr>
                <w:rFonts w:hint="eastAsia"/>
                <w:color w:val="auto"/>
                <w:highlight w:val="none"/>
                <w:lang w:eastAsia="zh-CN"/>
              </w:rPr>
              <w:t>。</w:t>
            </w:r>
          </w:p>
        </w:tc>
      </w:tr>
      <w:tr w14:paraId="3ED0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0" w:type="auto"/>
            <w:vAlign w:val="center"/>
          </w:tcPr>
          <w:p w14:paraId="35BDAE44">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1.3.3</w:t>
            </w:r>
          </w:p>
        </w:tc>
        <w:tc>
          <w:tcPr>
            <w:tcW w:w="1838" w:type="dxa"/>
            <w:vAlign w:val="center"/>
          </w:tcPr>
          <w:p w14:paraId="67A25871">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7179" w:type="dxa"/>
            <w:vAlign w:val="center"/>
          </w:tcPr>
          <w:p w14:paraId="23F4F0E6">
            <w:pPr>
              <w:keepNext w:val="0"/>
              <w:keepLines w:val="0"/>
              <w:suppressLineNumbers w:val="0"/>
              <w:wordWrap w:val="0"/>
              <w:snapToGrid/>
              <w:spacing w:before="0" w:beforeAutospacing="0" w:after="0" w:afterAutospacing="0" w:line="240" w:lineRule="auto"/>
              <w:ind w:left="0" w:leftChars="0" w:right="0" w:rightChars="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详见招标公告</w:t>
            </w:r>
          </w:p>
        </w:tc>
      </w:tr>
      <w:tr w14:paraId="4D30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2B0B3C67">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1.4.1</w:t>
            </w:r>
          </w:p>
        </w:tc>
        <w:tc>
          <w:tcPr>
            <w:tcW w:w="1838" w:type="dxa"/>
            <w:vAlign w:val="center"/>
          </w:tcPr>
          <w:p w14:paraId="33866473">
            <w:pPr>
              <w:keepNext w:val="0"/>
              <w:keepLines w:val="0"/>
              <w:suppressLineNumbers w:val="0"/>
              <w:wordWrap w:val="0"/>
              <w:snapToGrid/>
              <w:spacing w:before="0" w:beforeAutospacing="0" w:after="0" w:afterAutospacing="0" w:line="240" w:lineRule="auto"/>
              <w:ind w:left="0" w:leftChars="0" w:right="0" w:rightChars="0"/>
              <w:jc w:val="left"/>
              <w:rPr>
                <w:rFonts w:hint="default" w:ascii="宋体" w:hAnsi="宋体" w:cs="宋体"/>
                <w:color w:val="auto"/>
                <w:kern w:val="1"/>
                <w:szCs w:val="21"/>
                <w:highlight w:val="none"/>
              </w:rPr>
            </w:pPr>
            <w:r>
              <w:rPr>
                <w:rFonts w:hint="eastAsia" w:ascii="宋体" w:hAnsi="宋体" w:cs="宋体"/>
                <w:color w:val="auto"/>
                <w:kern w:val="2"/>
                <w:szCs w:val="21"/>
                <w:highlight w:val="none"/>
              </w:rPr>
              <w:t>投标人资质条件、能力和信誉</w:t>
            </w:r>
          </w:p>
        </w:tc>
        <w:tc>
          <w:tcPr>
            <w:tcW w:w="7179" w:type="dxa"/>
            <w:vAlign w:val="center"/>
          </w:tcPr>
          <w:p w14:paraId="11281215">
            <w:pPr>
              <w:keepNext w:val="0"/>
              <w:keepLines w:val="0"/>
              <w:suppressLineNumbers w:val="0"/>
              <w:wordWrap w:val="0"/>
              <w:snapToGrid/>
              <w:spacing w:before="0" w:beforeAutospacing="0" w:after="0" w:afterAutospacing="0" w:line="240" w:lineRule="auto"/>
              <w:ind w:left="0" w:right="0" w:rightChars="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详见本项目招标公告。</w:t>
            </w:r>
          </w:p>
        </w:tc>
      </w:tr>
      <w:tr w14:paraId="009B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1C9C5AD">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1.4.2</w:t>
            </w:r>
          </w:p>
        </w:tc>
        <w:tc>
          <w:tcPr>
            <w:tcW w:w="1838" w:type="dxa"/>
            <w:vAlign w:val="center"/>
          </w:tcPr>
          <w:p w14:paraId="1AF8417A">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是否接受联合体投标</w:t>
            </w:r>
          </w:p>
        </w:tc>
        <w:tc>
          <w:tcPr>
            <w:tcW w:w="7179" w:type="dxa"/>
            <w:vAlign w:val="center"/>
          </w:tcPr>
          <w:p w14:paraId="05D065F6">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□不接受</w:t>
            </w:r>
          </w:p>
          <w:p w14:paraId="6868FAFC">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■接受，应满足下列要求：</w:t>
            </w:r>
            <w:r>
              <w:rPr>
                <w:rFonts w:hint="eastAsia" w:ascii="宋体" w:hAnsi="宋体" w:cs="宋体"/>
                <w:color w:val="auto"/>
                <w:kern w:val="2"/>
                <w:szCs w:val="21"/>
                <w:highlight w:val="none"/>
                <w:u w:val="single"/>
              </w:rPr>
              <w:t>详见本项目招标公告</w:t>
            </w:r>
          </w:p>
        </w:tc>
      </w:tr>
      <w:tr w14:paraId="7175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46F1D17">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1.5</w:t>
            </w:r>
          </w:p>
        </w:tc>
        <w:tc>
          <w:tcPr>
            <w:tcW w:w="1838" w:type="dxa"/>
            <w:vAlign w:val="center"/>
          </w:tcPr>
          <w:p w14:paraId="121C01A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费用承担和设计成果补偿</w:t>
            </w:r>
          </w:p>
        </w:tc>
        <w:tc>
          <w:tcPr>
            <w:tcW w:w="7179" w:type="dxa"/>
            <w:vAlign w:val="center"/>
          </w:tcPr>
          <w:p w14:paraId="4F7DF376">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■不补偿</w:t>
            </w:r>
          </w:p>
          <w:p w14:paraId="2713668F">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2"/>
                <w:szCs w:val="21"/>
                <w:highlight w:val="none"/>
              </w:rPr>
              <w:t>□补偿，补偿标准：</w:t>
            </w:r>
          </w:p>
        </w:tc>
      </w:tr>
      <w:tr w14:paraId="5332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536BFA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1.9.1</w:t>
            </w:r>
          </w:p>
        </w:tc>
        <w:tc>
          <w:tcPr>
            <w:tcW w:w="1838" w:type="dxa"/>
            <w:vAlign w:val="center"/>
          </w:tcPr>
          <w:p w14:paraId="4D078378">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踏勘</w:t>
            </w:r>
          </w:p>
        </w:tc>
        <w:tc>
          <w:tcPr>
            <w:tcW w:w="7179" w:type="dxa"/>
            <w:vAlign w:val="center"/>
          </w:tcPr>
          <w:p w14:paraId="7F4B7E6E">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■不组织：</w:t>
            </w:r>
            <w:r>
              <w:rPr>
                <w:rFonts w:hint="eastAsia" w:ascii="宋体" w:hAnsi="宋体" w:cs="宋体"/>
                <w:color w:val="auto"/>
                <w:kern w:val="2"/>
                <w:szCs w:val="21"/>
                <w:highlight w:val="none"/>
                <w:u w:val="single"/>
              </w:rPr>
              <w:t>自行踏勘。投标人不进行踏勘的，视为已熟知现场条件，自行承担相关风险。</w:t>
            </w:r>
          </w:p>
          <w:p w14:paraId="6D97AB47">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□组织，踏勘时间：</w:t>
            </w:r>
          </w:p>
          <w:p w14:paraId="51A8800E">
            <w:pPr>
              <w:keepNext w:val="0"/>
              <w:keepLines w:val="0"/>
              <w:suppressLineNumbers w:val="0"/>
              <w:snapToGrid w:val="0"/>
              <w:spacing w:before="0" w:beforeAutospacing="0" w:afterAutospacing="0" w:line="240" w:lineRule="auto"/>
              <w:ind w:left="-55" w:leftChars="-26" w:right="-59" w:rightChars="-28" w:firstLine="840" w:firstLineChars="400"/>
              <w:rPr>
                <w:rFonts w:hint="default" w:ascii="宋体" w:hAnsi="宋体" w:cs="宋体"/>
                <w:color w:val="auto"/>
                <w:kern w:val="2"/>
                <w:szCs w:val="21"/>
                <w:highlight w:val="none"/>
              </w:rPr>
            </w:pPr>
            <w:r>
              <w:rPr>
                <w:rFonts w:hint="eastAsia" w:ascii="宋体" w:hAnsi="宋体" w:cs="宋体"/>
                <w:color w:val="auto"/>
                <w:kern w:val="2"/>
                <w:szCs w:val="21"/>
                <w:highlight w:val="none"/>
              </w:rPr>
              <w:t>踏勘集中地点：</w:t>
            </w:r>
          </w:p>
          <w:p w14:paraId="673EA334">
            <w:pPr>
              <w:keepNext w:val="0"/>
              <w:keepLines w:val="0"/>
              <w:suppressLineNumbers w:val="0"/>
              <w:spacing w:before="0" w:beforeAutospacing="0" w:afterAutospacing="0" w:line="240" w:lineRule="auto"/>
              <w:ind w:left="0" w:right="105" w:rightChars="50"/>
              <w:jc w:val="both"/>
              <w:rPr>
                <w:rFonts w:hint="default" w:hAnsi="宋体" w:cs="宋体"/>
                <w:color w:val="auto"/>
                <w:kern w:val="2"/>
                <w:szCs w:val="21"/>
                <w:highlight w:val="none"/>
                <w:u w:val="single"/>
                <w:lang w:bidi="ar"/>
              </w:rPr>
            </w:pPr>
            <w:r>
              <w:rPr>
                <w:rFonts w:hint="eastAsia" w:hAnsi="宋体"/>
                <w:b/>
                <w:color w:val="auto"/>
                <w:kern w:val="2"/>
                <w:szCs w:val="21"/>
                <w:highlight w:val="none"/>
              </w:rPr>
              <w:sym w:font="Wingdings 2" w:char="0052"/>
            </w:r>
            <w:r>
              <w:rPr>
                <w:rFonts w:hint="eastAsia" w:hAnsi="宋体" w:cs="宋体"/>
                <w:b/>
                <w:bCs/>
                <w:color w:val="auto"/>
                <w:kern w:val="2"/>
                <w:szCs w:val="21"/>
                <w:highlight w:val="none"/>
                <w:u w:val="single"/>
                <w:lang w:bidi="ar"/>
              </w:rPr>
              <w:t>补充说明如下：</w:t>
            </w:r>
          </w:p>
          <w:p w14:paraId="613877A6">
            <w:pPr>
              <w:keepNext w:val="0"/>
              <w:keepLines w:val="0"/>
              <w:suppressLineNumbers w:val="0"/>
              <w:spacing w:before="0" w:beforeAutospacing="0" w:afterAutospacing="0" w:line="240" w:lineRule="auto"/>
              <w:ind w:left="0" w:right="105" w:rightChars="50"/>
              <w:jc w:val="both"/>
              <w:rPr>
                <w:rFonts w:hint="default" w:hAnsi="宋体" w:cs="宋体"/>
                <w:color w:val="auto"/>
                <w:kern w:val="2"/>
                <w:szCs w:val="21"/>
                <w:highlight w:val="none"/>
                <w:u w:val="single"/>
                <w:lang w:bidi="ar"/>
              </w:rPr>
            </w:pPr>
            <w:r>
              <w:rPr>
                <w:rFonts w:hint="eastAsia" w:hAnsi="宋体" w:cs="宋体"/>
                <w:color w:val="auto"/>
                <w:kern w:val="2"/>
                <w:szCs w:val="21"/>
                <w:highlight w:val="none"/>
                <w:u w:val="single"/>
                <w:lang w:bidi="ar"/>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4255A627">
            <w:pPr>
              <w:keepNext w:val="0"/>
              <w:keepLines w:val="0"/>
              <w:suppressLineNumbers w:val="0"/>
              <w:spacing w:before="0" w:beforeAutospacing="0" w:afterAutospacing="0" w:line="240" w:lineRule="auto"/>
              <w:ind w:left="0" w:right="105" w:rightChars="50"/>
              <w:jc w:val="both"/>
              <w:rPr>
                <w:rFonts w:hint="default" w:hAnsi="宋体" w:cs="宋体"/>
                <w:color w:val="auto"/>
                <w:kern w:val="2"/>
                <w:szCs w:val="21"/>
                <w:highlight w:val="none"/>
                <w:u w:val="single"/>
                <w:lang w:bidi="ar"/>
              </w:rPr>
            </w:pPr>
            <w:r>
              <w:rPr>
                <w:rFonts w:hint="eastAsia" w:hAnsi="宋体" w:cs="宋体"/>
                <w:color w:val="auto"/>
                <w:kern w:val="2"/>
                <w:szCs w:val="21"/>
                <w:highlight w:val="none"/>
                <w:u w:val="single"/>
                <w:lang w:bidi="ar"/>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9111F1A">
            <w:pPr>
              <w:pStyle w:val="17"/>
              <w:keepNext w:val="0"/>
              <w:keepLines w:val="0"/>
              <w:suppressLineNumbers w:val="0"/>
              <w:spacing w:before="0" w:beforeAutospacing="0" w:afterAutospacing="0" w:line="240" w:lineRule="auto"/>
              <w:ind w:left="0" w:right="0"/>
              <w:rPr>
                <w:rFonts w:hint="default"/>
                <w:color w:val="auto"/>
                <w:kern w:val="2"/>
                <w:highlight w:val="none"/>
              </w:rPr>
            </w:pPr>
            <w:r>
              <w:rPr>
                <w:rFonts w:hint="eastAsia" w:cs="宋体"/>
                <w:color w:val="auto"/>
                <w:kern w:val="2"/>
                <w:sz w:val="21"/>
                <w:szCs w:val="21"/>
                <w:highlight w:val="none"/>
                <w:u w:val="single"/>
                <w:lang w:bidi="ar"/>
              </w:rPr>
              <w:t>（3）在现场考察中由招标人提供的资料和数据，只是为了使投标人能够利用招标人现有的资料。招标人对投标人由此而作出的推论、解释和结论概不负责。</w:t>
            </w:r>
          </w:p>
        </w:tc>
      </w:tr>
      <w:tr w14:paraId="0AAB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49A19B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1.10.1</w:t>
            </w:r>
          </w:p>
        </w:tc>
        <w:tc>
          <w:tcPr>
            <w:tcW w:w="1838" w:type="dxa"/>
            <w:vAlign w:val="center"/>
          </w:tcPr>
          <w:p w14:paraId="47353E5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投标预备会</w:t>
            </w:r>
          </w:p>
        </w:tc>
        <w:tc>
          <w:tcPr>
            <w:tcW w:w="7179" w:type="dxa"/>
            <w:vAlign w:val="center"/>
          </w:tcPr>
          <w:p w14:paraId="4DED3F6A">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■不召开</w:t>
            </w:r>
          </w:p>
          <w:p w14:paraId="6B2E6A52">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□召开，召开时间：</w:t>
            </w:r>
          </w:p>
          <w:p w14:paraId="003FA62B">
            <w:pPr>
              <w:keepNext w:val="0"/>
              <w:keepLines w:val="0"/>
              <w:suppressLineNumbers w:val="0"/>
              <w:snapToGrid w:val="0"/>
              <w:spacing w:before="0" w:beforeAutospacing="0" w:afterAutospacing="0" w:line="240" w:lineRule="auto"/>
              <w:ind w:left="-55" w:leftChars="-26" w:right="-59" w:rightChars="-28" w:firstLine="840" w:firstLineChars="400"/>
              <w:rPr>
                <w:rFonts w:hint="default" w:ascii="宋体" w:hAnsi="宋体" w:cs="宋体"/>
                <w:color w:val="auto"/>
                <w:kern w:val="1"/>
                <w:szCs w:val="21"/>
                <w:highlight w:val="none"/>
              </w:rPr>
            </w:pPr>
            <w:r>
              <w:rPr>
                <w:rFonts w:hint="eastAsia" w:ascii="宋体" w:hAnsi="宋体" w:cs="宋体"/>
                <w:color w:val="auto"/>
                <w:kern w:val="2"/>
                <w:szCs w:val="21"/>
                <w:highlight w:val="none"/>
              </w:rPr>
              <w:t>召开地点：</w:t>
            </w:r>
          </w:p>
        </w:tc>
      </w:tr>
      <w:tr w14:paraId="4FBE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E796BD9">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1.10.2</w:t>
            </w:r>
          </w:p>
        </w:tc>
        <w:tc>
          <w:tcPr>
            <w:tcW w:w="1838" w:type="dxa"/>
            <w:vAlign w:val="center"/>
          </w:tcPr>
          <w:p w14:paraId="6E7F3479">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招标答疑</w:t>
            </w:r>
          </w:p>
        </w:tc>
        <w:tc>
          <w:tcPr>
            <w:tcW w:w="7179" w:type="dxa"/>
            <w:vAlign w:val="center"/>
          </w:tcPr>
          <w:p w14:paraId="05D54160">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352C9179">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2.投标人疑问期限：在投标截止日期前18日，将投标疑问通过</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szCs w:val="21"/>
                <w:highlight w:val="none"/>
              </w:rPr>
              <w:t>交易平台提交。</w:t>
            </w:r>
          </w:p>
          <w:p w14:paraId="0D7BEF14">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1"/>
                <w:szCs w:val="21"/>
                <w:highlight w:val="none"/>
              </w:rPr>
              <w:t>3.招标人澄清、修补或答疑期限：在递交投标文件截止日期前15日，答疑纪要在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szCs w:val="21"/>
                <w:highlight w:val="none"/>
              </w:rPr>
              <w:t xml:space="preserve">（http://www.gzggzy.cn/）发布。 </w:t>
            </w:r>
          </w:p>
          <w:p w14:paraId="3494C51F">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550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A2A5AE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1.11.1</w:t>
            </w:r>
          </w:p>
        </w:tc>
        <w:tc>
          <w:tcPr>
            <w:tcW w:w="1838" w:type="dxa"/>
            <w:vAlign w:val="center"/>
          </w:tcPr>
          <w:p w14:paraId="3B63E8A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招标人规定由分包人承担的工作</w:t>
            </w:r>
          </w:p>
        </w:tc>
        <w:tc>
          <w:tcPr>
            <w:tcW w:w="7179" w:type="dxa"/>
            <w:vAlign w:val="center"/>
          </w:tcPr>
          <w:p w14:paraId="4836AECF">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无。</w:t>
            </w:r>
          </w:p>
        </w:tc>
      </w:tr>
      <w:tr w14:paraId="6F69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2ADE50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1.11.2</w:t>
            </w:r>
          </w:p>
        </w:tc>
        <w:tc>
          <w:tcPr>
            <w:tcW w:w="1838" w:type="dxa"/>
            <w:vAlign w:val="center"/>
          </w:tcPr>
          <w:p w14:paraId="6B7CECB7">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投标人拟分包的工作</w:t>
            </w:r>
          </w:p>
        </w:tc>
        <w:tc>
          <w:tcPr>
            <w:tcW w:w="7179" w:type="dxa"/>
            <w:vAlign w:val="center"/>
          </w:tcPr>
          <w:p w14:paraId="70FDEA9C">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□不允许</w:t>
            </w:r>
          </w:p>
          <w:p w14:paraId="4291A315">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2"/>
                <w:szCs w:val="21"/>
                <w:highlight w:val="none"/>
              </w:rPr>
              <w:t>■允许，经招标人同意，中标人可以把中标项目的部分非主体、非关键性工作分包给具有相应资质和能力的专业单位实施，但不得再次分包。</w:t>
            </w:r>
          </w:p>
        </w:tc>
      </w:tr>
      <w:tr w14:paraId="3B9A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1E55EA5">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1.12</w:t>
            </w:r>
          </w:p>
        </w:tc>
        <w:tc>
          <w:tcPr>
            <w:tcW w:w="1838" w:type="dxa"/>
            <w:vAlign w:val="center"/>
          </w:tcPr>
          <w:p w14:paraId="01969E67">
            <w:pPr>
              <w:keepNext w:val="0"/>
              <w:keepLines w:val="0"/>
              <w:suppressLineNumbers w:val="0"/>
              <w:topLinePunct/>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偏离</w:t>
            </w:r>
          </w:p>
        </w:tc>
        <w:tc>
          <w:tcPr>
            <w:tcW w:w="7179" w:type="dxa"/>
            <w:vAlign w:val="center"/>
          </w:tcPr>
          <w:p w14:paraId="5FCBA05F">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■不允许</w:t>
            </w:r>
          </w:p>
          <w:p w14:paraId="4667359C">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2"/>
                <w:szCs w:val="21"/>
                <w:highlight w:val="none"/>
              </w:rPr>
              <w:t>□允许，允许偏离的内容、偏离范围和幅度</w:t>
            </w:r>
          </w:p>
        </w:tc>
      </w:tr>
      <w:tr w14:paraId="31C4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7DD1BD0">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2.1</w:t>
            </w:r>
          </w:p>
        </w:tc>
        <w:tc>
          <w:tcPr>
            <w:tcW w:w="1838" w:type="dxa"/>
            <w:vAlign w:val="center"/>
          </w:tcPr>
          <w:p w14:paraId="0054C317">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构成招标文件的其他资料</w:t>
            </w:r>
          </w:p>
        </w:tc>
        <w:tc>
          <w:tcPr>
            <w:tcW w:w="7179" w:type="dxa"/>
            <w:vAlign w:val="center"/>
          </w:tcPr>
          <w:p w14:paraId="41C90378">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1"/>
                <w:szCs w:val="21"/>
                <w:highlight w:val="none"/>
              </w:rPr>
            </w:pPr>
            <w:r>
              <w:rPr>
                <w:rFonts w:hint="eastAsia" w:ascii="宋体" w:hAnsi="宋体" w:cs="宋体"/>
                <w:color w:val="auto"/>
                <w:kern w:val="2"/>
                <w:szCs w:val="21"/>
                <w:highlight w:val="none"/>
              </w:rPr>
              <w:t>补充公告、答疑纪要、澄清文件等（如有）</w:t>
            </w:r>
          </w:p>
        </w:tc>
      </w:tr>
      <w:tr w14:paraId="2B39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20D6DF60">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2.2.2</w:t>
            </w:r>
          </w:p>
        </w:tc>
        <w:tc>
          <w:tcPr>
            <w:tcW w:w="1838" w:type="dxa"/>
            <w:vAlign w:val="center"/>
          </w:tcPr>
          <w:p w14:paraId="7F9DB982">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投标人要求澄清招标文件的截止时间</w:t>
            </w:r>
          </w:p>
        </w:tc>
        <w:tc>
          <w:tcPr>
            <w:tcW w:w="7179" w:type="dxa"/>
            <w:vAlign w:val="center"/>
          </w:tcPr>
          <w:p w14:paraId="4247BC16">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时间：在提交投标文件截止时间18天前提出。</w:t>
            </w:r>
          </w:p>
          <w:p w14:paraId="35F1681D">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形式：投标人疑问通过网上提交。网上答疑的操作指南为：登陆</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266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CE54A8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2.2.3</w:t>
            </w:r>
          </w:p>
        </w:tc>
        <w:tc>
          <w:tcPr>
            <w:tcW w:w="1838" w:type="dxa"/>
            <w:vAlign w:val="center"/>
          </w:tcPr>
          <w:p w14:paraId="162052D0">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投标人确认收到招标文件澄清的时间</w:t>
            </w:r>
          </w:p>
        </w:tc>
        <w:tc>
          <w:tcPr>
            <w:tcW w:w="7179" w:type="dxa"/>
            <w:vAlign w:val="center"/>
          </w:tcPr>
          <w:p w14:paraId="49EA512B">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在广州交易集团有限公司（广州公共资源交易中心）网站“项目查询（日程安排、答疑纪要）”专区发布时视为投标人收到。</w:t>
            </w:r>
          </w:p>
        </w:tc>
      </w:tr>
      <w:tr w14:paraId="3529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F13BAFB">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2.3.2</w:t>
            </w:r>
          </w:p>
        </w:tc>
        <w:tc>
          <w:tcPr>
            <w:tcW w:w="1838" w:type="dxa"/>
            <w:vAlign w:val="center"/>
          </w:tcPr>
          <w:p w14:paraId="35DA26A6">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投标人确认收到招标文件修改的时间</w:t>
            </w:r>
          </w:p>
        </w:tc>
        <w:tc>
          <w:tcPr>
            <w:tcW w:w="7179" w:type="dxa"/>
            <w:vAlign w:val="center"/>
          </w:tcPr>
          <w:p w14:paraId="17C30511">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在广州交易集团有限公司（广州公共资源交易中心）网站“项目查询（日程安排、答疑纪要）”专区发布时视为投标人收到。</w:t>
            </w:r>
          </w:p>
        </w:tc>
      </w:tr>
      <w:tr w14:paraId="423A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1CE81344">
            <w:pPr>
              <w:keepNext w:val="0"/>
              <w:keepLines w:val="0"/>
              <w:suppressLineNumbers w:val="0"/>
              <w:snapToGrid w:val="0"/>
              <w:spacing w:before="0" w:beforeAutospacing="0" w:after="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3.1.1</w:t>
            </w:r>
          </w:p>
        </w:tc>
        <w:tc>
          <w:tcPr>
            <w:tcW w:w="1838" w:type="dxa"/>
            <w:vAlign w:val="center"/>
          </w:tcPr>
          <w:p w14:paraId="4CF2F4F2">
            <w:pPr>
              <w:keepNext w:val="0"/>
              <w:keepLines w:val="0"/>
              <w:suppressLineNumbers w:val="0"/>
              <w:snapToGrid w:val="0"/>
              <w:spacing w:before="0" w:beforeAutospacing="0" w:after="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构成投标文件的其他资料</w:t>
            </w:r>
          </w:p>
        </w:tc>
        <w:tc>
          <w:tcPr>
            <w:tcW w:w="7179" w:type="dxa"/>
            <w:vAlign w:val="center"/>
          </w:tcPr>
          <w:p w14:paraId="5FEDD34D">
            <w:pPr>
              <w:keepNext w:val="0"/>
              <w:keepLines w:val="0"/>
              <w:suppressLineNumbers w:val="0"/>
              <w:snapToGrid w:val="0"/>
              <w:spacing w:before="0" w:beforeAutospacing="0" w:after="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投标文件的组成详见“3.1投标文件的组成”</w:t>
            </w:r>
          </w:p>
        </w:tc>
      </w:tr>
      <w:tr w14:paraId="3277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EB804EC">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3.2.3</w:t>
            </w:r>
          </w:p>
        </w:tc>
        <w:tc>
          <w:tcPr>
            <w:tcW w:w="1838" w:type="dxa"/>
            <w:vAlign w:val="center"/>
          </w:tcPr>
          <w:p w14:paraId="567FF0F9">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招标控制价</w:t>
            </w:r>
          </w:p>
        </w:tc>
        <w:tc>
          <w:tcPr>
            <w:tcW w:w="7179" w:type="dxa"/>
            <w:vAlign w:val="center"/>
          </w:tcPr>
          <w:p w14:paraId="4EC97469">
            <w:pPr>
              <w:keepNext w:val="0"/>
              <w:keepLines w:val="0"/>
              <w:suppressLineNumbers w:val="0"/>
              <w:snapToGrid w:val="0"/>
              <w:spacing w:before="0" w:beforeAutospacing="0" w:after="0" w:afterAutospacing="0" w:line="240" w:lineRule="auto"/>
              <w:ind w:left="0" w:right="-59" w:rightChars="-28"/>
              <w:rPr>
                <w:rFonts w:hint="default" w:ascii="宋体" w:hAnsi="宋体" w:cs="宋体"/>
                <w:color w:val="auto"/>
                <w:kern w:val="2"/>
                <w:szCs w:val="21"/>
                <w:highlight w:val="none"/>
              </w:rPr>
            </w:pPr>
            <w:r>
              <w:rPr>
                <w:rFonts w:hint="eastAsia" w:ascii="宋体" w:hAnsi="宋体" w:cs="宋体"/>
                <w:color w:val="auto"/>
                <w:szCs w:val="21"/>
                <w:highlight w:val="none"/>
              </w:rPr>
              <w:t>最高投标限价：25210.6万元，其中：勘察费最高投标限价为</w:t>
            </w:r>
            <w:r>
              <w:rPr>
                <w:rFonts w:hint="eastAsia" w:ascii="宋体" w:hAnsi="宋体" w:cs="宋体"/>
                <w:color w:val="auto"/>
                <w:szCs w:val="21"/>
                <w:highlight w:val="none"/>
                <w:lang w:val="en-US" w:eastAsia="zh-CN"/>
              </w:rPr>
              <w:t>166.35</w:t>
            </w:r>
            <w:r>
              <w:rPr>
                <w:rFonts w:hint="eastAsia" w:ascii="宋体" w:hAnsi="宋体" w:cs="宋体"/>
                <w:color w:val="auto"/>
                <w:szCs w:val="21"/>
                <w:highlight w:val="none"/>
              </w:rPr>
              <w:t>万元；设计费最高投标限价为</w:t>
            </w:r>
            <w:r>
              <w:rPr>
                <w:rFonts w:hint="eastAsia" w:ascii="宋体" w:hAnsi="宋体" w:cs="宋体"/>
                <w:color w:val="auto"/>
                <w:szCs w:val="21"/>
                <w:highlight w:val="none"/>
                <w:lang w:val="en-US" w:eastAsia="zh-CN"/>
              </w:rPr>
              <w:t>520.01</w:t>
            </w:r>
            <w:r>
              <w:rPr>
                <w:rFonts w:hint="eastAsia" w:ascii="宋体" w:hAnsi="宋体" w:cs="宋体"/>
                <w:color w:val="auto"/>
                <w:szCs w:val="21"/>
                <w:highlight w:val="none"/>
              </w:rPr>
              <w:t>万元；建安工程费最高投标限价为24524.2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万元。</w:t>
            </w:r>
          </w:p>
          <w:p w14:paraId="7C452362">
            <w:pPr>
              <w:keepNext w:val="0"/>
              <w:keepLines w:val="0"/>
              <w:suppressLineNumbers w:val="0"/>
              <w:snapToGrid w:val="0"/>
              <w:spacing w:before="0" w:beforeAutospacing="0" w:after="0" w:afterAutospacing="0" w:line="240" w:lineRule="auto"/>
              <w:ind w:left="0" w:right="-59" w:rightChars="-28"/>
              <w:rPr>
                <w:rFonts w:hint="default" w:ascii="宋体" w:hAnsi="宋体" w:cs="宋体"/>
                <w:color w:val="auto"/>
                <w:kern w:val="2"/>
                <w:szCs w:val="21"/>
                <w:highlight w:val="none"/>
              </w:rPr>
            </w:pPr>
            <w:r>
              <w:rPr>
                <w:rFonts w:hint="eastAsia" w:ascii="宋体" w:hAnsi="宋体" w:cs="宋体"/>
                <w:b/>
                <w:color w:val="auto"/>
                <w:szCs w:val="21"/>
                <w:highlight w:val="none"/>
                <w:u w:val="single"/>
              </w:rPr>
              <w:t>注：投标人未按要求报价或投标报价（含投标总报价、建安工程费报价、勘察费报价、设计费报价）超过上述相应最高投标限价的为无效标。勘察费各项投标报价超过其单价最高投标限价及总价最高投标限价的为无效标，各单价最高投标限价及总价最高投标限价以</w:t>
            </w:r>
            <w:r>
              <w:rPr>
                <w:rFonts w:hint="eastAsia"/>
                <w:b/>
                <w:bCs/>
                <w:color w:val="auto"/>
                <w:kern w:val="2"/>
                <w:szCs w:val="21"/>
                <w:highlight w:val="none"/>
              </w:rPr>
              <w:t>《招标控制价细项汇总表》</w:t>
            </w:r>
            <w:r>
              <w:rPr>
                <w:rFonts w:hint="eastAsia" w:ascii="宋体" w:hAnsi="宋体" w:cs="宋体"/>
                <w:b/>
                <w:color w:val="auto"/>
                <w:szCs w:val="21"/>
                <w:highlight w:val="none"/>
                <w:u w:val="single"/>
              </w:rPr>
              <w:t>为准。</w:t>
            </w:r>
          </w:p>
        </w:tc>
      </w:tr>
      <w:tr w14:paraId="7F60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833A85D">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3.2.3.2</w:t>
            </w:r>
          </w:p>
        </w:tc>
        <w:tc>
          <w:tcPr>
            <w:tcW w:w="1838" w:type="dxa"/>
            <w:vAlign w:val="center"/>
          </w:tcPr>
          <w:p w14:paraId="19F6FEC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投标报价的其他要求</w:t>
            </w:r>
          </w:p>
        </w:tc>
        <w:tc>
          <w:tcPr>
            <w:tcW w:w="7179" w:type="dxa"/>
            <w:vAlign w:val="center"/>
          </w:tcPr>
          <w:p w14:paraId="0B9DF11D">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（1）勘察费：投标报价不得高于勘察费最高投标限价，由投标人根据招标文件要求以及企业自身情况填报报价及下浮率。结算方式按照合同约定的相应条款执行。</w:t>
            </w:r>
          </w:p>
          <w:p w14:paraId="53EEBA1C">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（2）设计费：投标报价不得高于设计费最高投标限价，由投标人根据招标文件要求以及企业自身情况填报报价及下浮率。结算方式按照合同约定的相应条款执行。</w:t>
            </w:r>
          </w:p>
          <w:p w14:paraId="7DD1F0FD">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（3）建安工程费：投标报价不得高于建安工程费最高投标限价，由投标人根据招标文件要求以及企业自身情况填报报价及下浮率。结算方式按照合同相关约定执行。</w:t>
            </w:r>
          </w:p>
          <w:p w14:paraId="7C9D0C36">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4）本项目投标中标的总价仅为暂定合同价，中标总价不作为竣工结算的依据，在预算编制完成前可作为拨付工程进度款的依据。本项目施工图审查通过后，根据最终确认的施工图纸，由中标人采用工程量清单模式编制施工图预算作为概算建安工程费进行申报，经招标人指定的第三方造价咨询机构按合同约定的方法审定概算并经招标人有权决策机构审批通过后，得出概算建安工程费总价及单价，以得出的概算建安工程费总价及单价签订补充协议，作为后续进度款支付和结算的依据。</w:t>
            </w:r>
          </w:p>
          <w:p w14:paraId="6E26CE3F">
            <w:pPr>
              <w:pStyle w:val="3"/>
              <w:suppressLineNumbers w:val="0"/>
              <w:spacing w:before="0" w:beforeAutospacing="0" w:after="0" w:afterAutospacing="0" w:line="240" w:lineRule="auto"/>
              <w:ind w:left="0" w:right="0"/>
              <w:rPr>
                <w:rFonts w:hint="default"/>
                <w:color w:val="auto"/>
                <w:kern w:val="2"/>
                <w:highlight w:val="none"/>
              </w:rPr>
            </w:pPr>
            <w:r>
              <w:rPr>
                <w:rFonts w:hint="eastAsia" w:ascii="宋体" w:hAnsi="宋体" w:eastAsia="宋体" w:cs="宋体"/>
                <w:color w:val="auto"/>
                <w:kern w:val="2"/>
                <w:sz w:val="21"/>
                <w:szCs w:val="21"/>
                <w:highlight w:val="none"/>
                <w:u w:val="single"/>
              </w:rPr>
              <w:t>注：合同约定下浮率按照合同相关约定执行。</w:t>
            </w:r>
          </w:p>
        </w:tc>
      </w:tr>
      <w:tr w14:paraId="6514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D2D9B86">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3.3.1</w:t>
            </w:r>
          </w:p>
        </w:tc>
        <w:tc>
          <w:tcPr>
            <w:tcW w:w="1838" w:type="dxa"/>
            <w:vAlign w:val="center"/>
          </w:tcPr>
          <w:p w14:paraId="75D468D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投标有效期</w:t>
            </w:r>
          </w:p>
        </w:tc>
        <w:tc>
          <w:tcPr>
            <w:tcW w:w="7179" w:type="dxa"/>
            <w:vAlign w:val="center"/>
          </w:tcPr>
          <w:p w14:paraId="7E40B6C2">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 xml:space="preserve"> 120 </w:t>
            </w:r>
            <w:r>
              <w:rPr>
                <w:rFonts w:hint="eastAsia" w:ascii="宋体" w:hAnsi="宋体" w:cs="宋体"/>
                <w:color w:val="auto"/>
                <w:kern w:val="2"/>
                <w:szCs w:val="21"/>
                <w:highlight w:val="none"/>
              </w:rPr>
              <w:t>日历天</w:t>
            </w:r>
            <w:r>
              <w:rPr>
                <w:rFonts w:hint="eastAsia" w:ascii="宋体" w:hAnsi="宋体" w:cs="宋体"/>
                <w:color w:val="auto"/>
                <w:szCs w:val="21"/>
                <w:highlight w:val="none"/>
              </w:rPr>
              <w:t>（从递交投标文件截止之日计起），如出现异议或投诉，则投标有效期自动延长至异议或投诉处理结束，确定中标人并发放中标通知书为止。中标人的投标有效期自动延期至合同履行完毕。</w:t>
            </w:r>
          </w:p>
        </w:tc>
      </w:tr>
      <w:tr w14:paraId="24D9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0D1FE75">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3.4.1</w:t>
            </w:r>
          </w:p>
        </w:tc>
        <w:tc>
          <w:tcPr>
            <w:tcW w:w="1838" w:type="dxa"/>
            <w:vAlign w:val="center"/>
          </w:tcPr>
          <w:p w14:paraId="50409D97">
            <w:pPr>
              <w:keepNext w:val="0"/>
              <w:keepLines w:val="0"/>
              <w:suppressLineNumbers w:val="0"/>
              <w:spacing w:before="0" w:beforeAutospacing="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投标担保</w:t>
            </w:r>
          </w:p>
        </w:tc>
        <w:tc>
          <w:tcPr>
            <w:tcW w:w="7179" w:type="dxa"/>
            <w:vAlign w:val="center"/>
          </w:tcPr>
          <w:p w14:paraId="3ED43C6A">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投标担保的金额：人民币</w:t>
            </w:r>
            <w:r>
              <w:rPr>
                <w:rFonts w:hint="eastAsia" w:ascii="宋体" w:hAnsi="宋体" w:cs="宋体"/>
                <w:b/>
                <w:bCs/>
                <w:color w:val="auto"/>
                <w:kern w:val="2"/>
                <w:szCs w:val="21"/>
                <w:highlight w:val="none"/>
                <w:u w:val="single"/>
              </w:rPr>
              <w:t xml:space="preserve"> </w:t>
            </w:r>
            <w:r>
              <w:rPr>
                <w:rFonts w:hint="eastAsia" w:ascii="宋体" w:hAnsi="宋体" w:cs="宋体"/>
                <w:b/>
                <w:bCs/>
                <w:color w:val="auto"/>
                <w:kern w:val="2"/>
                <w:szCs w:val="21"/>
                <w:highlight w:val="none"/>
                <w:u w:val="single"/>
                <w:lang w:val="en-US" w:eastAsia="zh-CN"/>
              </w:rPr>
              <w:t>30</w:t>
            </w:r>
            <w:r>
              <w:rPr>
                <w:rFonts w:hint="eastAsia" w:ascii="宋体" w:hAnsi="宋体" w:cs="宋体"/>
                <w:color w:val="auto"/>
                <w:kern w:val="2"/>
                <w:szCs w:val="21"/>
                <w:highlight w:val="none"/>
              </w:rPr>
              <w:t>万元</w:t>
            </w:r>
          </w:p>
          <w:p w14:paraId="33839267">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投标保证金有效期：大于或等于投标有效期。</w:t>
            </w:r>
          </w:p>
          <w:p w14:paraId="48B3373E">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1、投标保证金可采用现金、支票、转账、投标保证保险、投标保函（银行或专业担保公司出具）的形式，须在递交投标文件截止时间前完成缴纳。</w:t>
            </w:r>
          </w:p>
          <w:p w14:paraId="6AECC7E6">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如采用现金或者转账或者支票形式提交的由广州交易集团有限公司代收。缴纳情况以开标时广州交易集团有限公司（广州公共资源交易中心）查询为准。具体操作流程详见广州交易集团有限公司（广州公共资源交易中心）最新的投标保证金缴纳操作指引或自行咨询交易中心。</w:t>
            </w:r>
          </w:p>
          <w:p w14:paraId="205B87C6">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3、如采用保函（纸质版）或保险等形式提交的，银行保函需开具给招标人，银行保函有效期不少于投标有效期。保证保险需开具给招标人（受益人也必须是招标人），保证保险有效期不少于投标有效期。在开标前不强制要求提交纸质原件（建议投标截止时间前单独密封纸质版复印件递交至开标室用于开标），但投标人应在投标文件中提交投标保函或投标保证保险扫描件并加盖投标人电子印章，由中标候选人在中标候选人公示前提交并在网上公示。</w:t>
            </w:r>
          </w:p>
          <w:p w14:paraId="5962BDF7">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4、本项目允许递交电子保函，具体操作详见广州交易集团有限公司（广州公共资源交易中心）电子保函操作指引。缴纳情况以开标时广州交易集团有限公司（广州公共资源交易中心）网站查询为准。</w:t>
            </w:r>
          </w:p>
          <w:p w14:paraId="030D28A8">
            <w:pPr>
              <w:keepNext w:val="0"/>
              <w:keepLines w:val="0"/>
              <w:widowControl/>
              <w:suppressLineNumbers w:val="0"/>
              <w:spacing w:before="0" w:beforeAutospacing="0" w:afterAutospacing="0" w:line="240" w:lineRule="auto"/>
              <w:ind w:left="0" w:right="0"/>
              <w:rPr>
                <w:rFonts w:hint="default" w:ascii="宋体" w:hAnsi="宋体" w:cs="宋体"/>
                <w:color w:val="auto"/>
                <w:kern w:val="2"/>
                <w:szCs w:val="21"/>
                <w:highlight w:val="none"/>
                <w:lang w:bidi="ar"/>
              </w:rPr>
            </w:pPr>
            <w:r>
              <w:rPr>
                <w:rFonts w:hint="eastAsia" w:ascii="宋体" w:hAnsi="宋体" w:cs="宋体"/>
                <w:color w:val="auto"/>
                <w:kern w:val="2"/>
                <w:szCs w:val="21"/>
                <w:highlight w:val="none"/>
              </w:rPr>
              <w:t>5.联合体投标的，其投标保证金由主办方递交。</w:t>
            </w:r>
          </w:p>
        </w:tc>
      </w:tr>
      <w:tr w14:paraId="3652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8512B8D">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3.6</w:t>
            </w:r>
          </w:p>
        </w:tc>
        <w:tc>
          <w:tcPr>
            <w:tcW w:w="1838" w:type="dxa"/>
            <w:vAlign w:val="center"/>
          </w:tcPr>
          <w:p w14:paraId="7DFC5998">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7179" w:type="dxa"/>
            <w:vAlign w:val="center"/>
          </w:tcPr>
          <w:p w14:paraId="52CC9A25">
            <w:pPr>
              <w:pStyle w:val="11"/>
              <w:keepNext w:val="0"/>
              <w:keepLines w:val="0"/>
              <w:suppressLineNumbers w:val="0"/>
              <w:wordWrap w:val="0"/>
              <w:spacing w:before="0" w:beforeAutospacing="0" w:after="0" w:afterAutospacing="0" w:line="240" w:lineRule="auto"/>
              <w:ind w:left="0" w:right="0"/>
              <w:rPr>
                <w:rFonts w:hint="default"/>
                <w:color w:val="auto"/>
                <w:kern w:val="1"/>
                <w:sz w:val="21"/>
                <w:szCs w:val="21"/>
                <w:highlight w:val="none"/>
              </w:rPr>
            </w:pPr>
            <w:r>
              <w:rPr>
                <w:rFonts w:hint="eastAsia"/>
                <w:color w:val="auto"/>
                <w:kern w:val="1"/>
                <w:sz w:val="21"/>
                <w:szCs w:val="21"/>
                <w:highlight w:val="none"/>
              </w:rPr>
              <w:t>■不允许</w:t>
            </w:r>
          </w:p>
          <w:p w14:paraId="4E02DED2">
            <w:pPr>
              <w:keepNext w:val="0"/>
              <w:keepLines w:val="0"/>
              <w:suppressLineNumbers w:val="0"/>
              <w:wordWrap w:val="0"/>
              <w:spacing w:before="0" w:beforeAutospacing="0" w:after="0" w:afterAutospacing="0" w:line="24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□允许</w:t>
            </w:r>
          </w:p>
        </w:tc>
      </w:tr>
      <w:tr w14:paraId="6894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2D7A829A">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3.7.3</w:t>
            </w:r>
          </w:p>
        </w:tc>
        <w:tc>
          <w:tcPr>
            <w:tcW w:w="1838" w:type="dxa"/>
            <w:vAlign w:val="center"/>
          </w:tcPr>
          <w:p w14:paraId="2D44AAFB">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7179" w:type="dxa"/>
            <w:vAlign w:val="center"/>
          </w:tcPr>
          <w:p w14:paraId="225D7DD4">
            <w:pPr>
              <w:keepNext w:val="0"/>
              <w:keepLines w:val="0"/>
              <w:suppressLineNumbers w:val="0"/>
              <w:wordWrap w:val="0"/>
              <w:spacing w:before="0" w:beforeAutospacing="0" w:after="0" w:afterAutospacing="0" w:line="240" w:lineRule="auto"/>
              <w:ind w:left="0" w:right="0"/>
              <w:rPr>
                <w:rFonts w:hint="default" w:ascii="宋体" w:hAnsi="宋体" w:cs="宋体"/>
                <w:color w:val="auto"/>
                <w:kern w:val="1"/>
                <w:szCs w:val="21"/>
                <w:highlight w:val="none"/>
                <w:u w:val="single"/>
              </w:rPr>
            </w:pPr>
            <w:r>
              <w:rPr>
                <w:rFonts w:hint="eastAsia" w:ascii="宋体" w:hAnsi="宋体" w:cs="宋体"/>
                <w:bCs/>
                <w:color w:val="auto"/>
                <w:kern w:val="1"/>
                <w:szCs w:val="21"/>
                <w:highlight w:val="none"/>
              </w:rPr>
              <w:t>除“暗标文件”外，所有其他投标文件的所有证书证件、证明文件及招标文件所附格式要求盖章处需加盖电子印章。</w:t>
            </w:r>
            <w:r>
              <w:rPr>
                <w:rFonts w:hint="eastAsia" w:ascii="宋体" w:hAnsi="宋体" w:cs="宋体"/>
                <w:color w:val="auto"/>
                <w:kern w:val="2"/>
                <w:szCs w:val="21"/>
                <w:highlight w:val="none"/>
              </w:rPr>
              <w:t>投标人采用单位数字证书，按招标文件要求在相应位置加盖电子印章。投标文件中需个人签字或盖章的，应加盖个人电子印章或在线下完成后扫描上传。按照交易平台关于全流程电子化项目的相关指南进行操作。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b/>
                <w:bCs/>
                <w:color w:val="auto"/>
                <w:kern w:val="2"/>
                <w:szCs w:val="21"/>
                <w:highlight w:val="none"/>
              </w:rPr>
              <w:t>联合体投标时，除联合体协议书必须联合体各方分别按要求进行签字、盖章外，其他资料若需要签字或盖章的均可由联合体主办方签字或盖章，法定代表人证明书及授权委托证明书可由联合体主办方出具。</w:t>
            </w:r>
          </w:p>
        </w:tc>
      </w:tr>
      <w:tr w14:paraId="0549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BCC2FF5">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4.1.1</w:t>
            </w:r>
          </w:p>
        </w:tc>
        <w:tc>
          <w:tcPr>
            <w:tcW w:w="1838" w:type="dxa"/>
            <w:vAlign w:val="center"/>
          </w:tcPr>
          <w:p w14:paraId="5242E5FA">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7179" w:type="dxa"/>
            <w:vAlign w:val="center"/>
          </w:tcPr>
          <w:p w14:paraId="6A53B2F6">
            <w:pPr>
              <w:keepNext w:val="0"/>
              <w:keepLines w:val="0"/>
              <w:suppressLineNumbers w:val="0"/>
              <w:wordWrap w:val="0"/>
              <w:spacing w:before="0" w:beforeAutospacing="0" w:after="0" w:afterAutospacing="0" w:line="24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1、网上递交的电子投标文件须进行加密。具体操作详见广州交易集团有限公司（广州公共资源交易中心）交易平台相关操作指南。</w:t>
            </w:r>
          </w:p>
          <w:p w14:paraId="206A1E33">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2、未按要求加密的投标文件，招标人将予以拒收。</w:t>
            </w:r>
          </w:p>
        </w:tc>
      </w:tr>
      <w:tr w14:paraId="1B59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B069489">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4.1.2</w:t>
            </w:r>
          </w:p>
        </w:tc>
        <w:tc>
          <w:tcPr>
            <w:tcW w:w="1838" w:type="dxa"/>
            <w:vAlign w:val="center"/>
          </w:tcPr>
          <w:p w14:paraId="56FD5E89">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7179" w:type="dxa"/>
            <w:vAlign w:val="center"/>
          </w:tcPr>
          <w:p w14:paraId="7D449AA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如有提交备用电子投标文件光盘或u盘，封套上应注明如下信息：</w:t>
            </w:r>
          </w:p>
          <w:p w14:paraId="2D9B4886">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招标人名称：</w:t>
            </w:r>
            <w:r>
              <w:rPr>
                <w:rFonts w:hint="eastAsia" w:ascii="宋体" w:hAnsi="宋体" w:cs="宋体"/>
                <w:color w:val="auto"/>
                <w:kern w:val="2"/>
                <w:szCs w:val="21"/>
                <w:highlight w:val="none"/>
                <w:u w:val="single"/>
              </w:rPr>
              <w:t xml:space="preserve">               </w:t>
            </w:r>
          </w:p>
          <w:p w14:paraId="596E6A0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招标人地址：</w:t>
            </w:r>
            <w:r>
              <w:rPr>
                <w:rFonts w:hint="eastAsia" w:ascii="宋体" w:hAnsi="宋体" w:cs="宋体"/>
                <w:color w:val="auto"/>
                <w:kern w:val="2"/>
                <w:szCs w:val="21"/>
                <w:highlight w:val="none"/>
                <w:u w:val="single"/>
              </w:rPr>
              <w:t xml:space="preserve">               </w:t>
            </w:r>
          </w:p>
          <w:p w14:paraId="4BC79169">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项目投标文件</w:t>
            </w:r>
          </w:p>
          <w:p w14:paraId="7F441017">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招标项目编号：</w:t>
            </w:r>
            <w:r>
              <w:rPr>
                <w:rFonts w:hint="eastAsia" w:ascii="宋体" w:hAnsi="宋体" w:cs="宋体"/>
                <w:color w:val="auto"/>
                <w:kern w:val="2"/>
                <w:szCs w:val="21"/>
                <w:highlight w:val="none"/>
                <w:u w:val="single"/>
              </w:rPr>
              <w:t xml:space="preserve">        </w:t>
            </w:r>
          </w:p>
          <w:p w14:paraId="20D0C460">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投标人名称：</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 xml:space="preserve">      </w:t>
            </w:r>
          </w:p>
          <w:p w14:paraId="41621384">
            <w:pPr>
              <w:keepNext w:val="0"/>
              <w:keepLines w:val="0"/>
              <w:suppressLineNumbers w:val="0"/>
              <w:wordWrap w:val="0"/>
              <w:spacing w:before="0" w:beforeAutospacing="0" w:after="0" w:afterAutospacing="0" w:line="240" w:lineRule="auto"/>
              <w:ind w:left="0" w:right="0"/>
              <w:rPr>
                <w:rFonts w:hint="default" w:ascii="宋体" w:hAnsi="宋体" w:cs="宋体"/>
                <w:color w:val="auto"/>
                <w:kern w:val="1"/>
                <w:szCs w:val="21"/>
                <w:highlight w:val="none"/>
              </w:rPr>
            </w:pPr>
            <w:r>
              <w:rPr>
                <w:rFonts w:hint="eastAsia" w:ascii="宋体" w:hAnsi="宋体" w:cs="宋体"/>
                <w:color w:val="auto"/>
                <w:kern w:val="2"/>
                <w:szCs w:val="21"/>
                <w:highlight w:val="none"/>
              </w:rPr>
              <w:t>在</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年</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月</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日</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时</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分前不得开启（填入开标时间）</w:t>
            </w:r>
          </w:p>
        </w:tc>
      </w:tr>
      <w:tr w14:paraId="742A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DF234C9">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4.2.1</w:t>
            </w:r>
          </w:p>
        </w:tc>
        <w:tc>
          <w:tcPr>
            <w:tcW w:w="1838" w:type="dxa"/>
            <w:vAlign w:val="center"/>
          </w:tcPr>
          <w:p w14:paraId="2EBEB860">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7179" w:type="dxa"/>
            <w:vAlign w:val="center"/>
          </w:tcPr>
          <w:p w14:paraId="5C5E192C">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投标截止时间：</w:t>
            </w:r>
            <w:r>
              <w:rPr>
                <w:rFonts w:hint="eastAsia" w:ascii="宋体" w:hAnsi="宋体" w:cs="宋体"/>
                <w:color w:val="auto"/>
                <w:kern w:val="2"/>
                <w:szCs w:val="21"/>
                <w:highlight w:val="none"/>
                <w:u w:val="single"/>
                <w:lang w:val="en-US" w:eastAsia="zh-CN"/>
              </w:rPr>
              <w:t>2025</w:t>
            </w:r>
            <w:r>
              <w:rPr>
                <w:rFonts w:hint="eastAsia" w:ascii="宋体" w:hAnsi="宋体" w:cs="宋体"/>
                <w:color w:val="auto"/>
                <w:kern w:val="2"/>
                <w:szCs w:val="21"/>
                <w:highlight w:val="none"/>
                <w:u w:val="single"/>
              </w:rPr>
              <w:t>年</w:t>
            </w:r>
            <w:r>
              <w:rPr>
                <w:rFonts w:hint="eastAsia" w:ascii="宋体" w:hAnsi="宋体" w:cs="宋体"/>
                <w:color w:val="auto"/>
                <w:kern w:val="2"/>
                <w:szCs w:val="21"/>
                <w:highlight w:val="none"/>
                <w:u w:val="single"/>
                <w:lang w:val="en-US" w:eastAsia="zh-CN"/>
              </w:rPr>
              <w:t>08</w:t>
            </w:r>
            <w:r>
              <w:rPr>
                <w:rFonts w:hint="eastAsia" w:ascii="宋体" w:hAnsi="宋体" w:cs="宋体"/>
                <w:color w:val="auto"/>
                <w:kern w:val="2"/>
                <w:szCs w:val="21"/>
                <w:highlight w:val="none"/>
                <w:u w:val="single"/>
              </w:rPr>
              <w:t>月</w:t>
            </w:r>
            <w:r>
              <w:rPr>
                <w:rFonts w:hint="eastAsia" w:ascii="宋体" w:hAnsi="宋体" w:cs="宋体"/>
                <w:color w:val="auto"/>
                <w:kern w:val="2"/>
                <w:szCs w:val="21"/>
                <w:highlight w:val="none"/>
                <w:u w:val="single"/>
                <w:lang w:val="en-US" w:eastAsia="zh-CN"/>
              </w:rPr>
              <w:t>13</w:t>
            </w:r>
            <w:r>
              <w:rPr>
                <w:rFonts w:hint="eastAsia" w:ascii="宋体" w:hAnsi="宋体" w:cs="宋体"/>
                <w:color w:val="auto"/>
                <w:kern w:val="2"/>
                <w:szCs w:val="21"/>
                <w:highlight w:val="none"/>
                <w:u w:val="single"/>
              </w:rPr>
              <w:t>日</w:t>
            </w:r>
            <w:r>
              <w:rPr>
                <w:rFonts w:hint="eastAsia" w:ascii="宋体" w:hAnsi="宋体" w:cs="宋体"/>
                <w:color w:val="auto"/>
                <w:kern w:val="2"/>
                <w:szCs w:val="21"/>
                <w:highlight w:val="none"/>
                <w:u w:val="single"/>
                <w:lang w:val="en-US" w:eastAsia="zh-CN"/>
              </w:rPr>
              <w:t>10</w:t>
            </w:r>
            <w:r>
              <w:rPr>
                <w:rFonts w:hint="eastAsia" w:ascii="宋体" w:hAnsi="宋体" w:cs="宋体"/>
                <w:color w:val="auto"/>
                <w:kern w:val="2"/>
                <w:szCs w:val="21"/>
                <w:highlight w:val="none"/>
                <w:u w:val="single"/>
              </w:rPr>
              <w:t>时</w:t>
            </w:r>
            <w:r>
              <w:rPr>
                <w:rFonts w:hint="eastAsia" w:ascii="宋体" w:hAnsi="宋体" w:cs="宋体"/>
                <w:color w:val="auto"/>
                <w:kern w:val="2"/>
                <w:szCs w:val="21"/>
                <w:highlight w:val="none"/>
                <w:u w:val="single"/>
                <w:lang w:val="en-US" w:eastAsia="zh-CN"/>
              </w:rPr>
              <w:t>00</w:t>
            </w:r>
            <w:r>
              <w:rPr>
                <w:rFonts w:hint="eastAsia" w:ascii="宋体" w:hAnsi="宋体" w:cs="宋体"/>
                <w:color w:val="auto"/>
                <w:kern w:val="2"/>
                <w:szCs w:val="21"/>
                <w:highlight w:val="none"/>
                <w:u w:val="single"/>
              </w:rPr>
              <w:t>分</w:t>
            </w:r>
            <w:r>
              <w:rPr>
                <w:rFonts w:hint="eastAsia" w:ascii="宋体" w:hAnsi="宋体" w:cs="宋体"/>
                <w:color w:val="auto"/>
                <w:kern w:val="2"/>
                <w:szCs w:val="21"/>
                <w:highlight w:val="none"/>
              </w:rPr>
              <w:t>；</w:t>
            </w:r>
          </w:p>
          <w:p w14:paraId="2F41FB05">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具体时间可以到</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u w:val="single"/>
              </w:rPr>
              <w:t>网站的项目查询(日程安排、答疑纪要)中输入本项目编号或项目名称进行查询。</w:t>
            </w:r>
          </w:p>
        </w:tc>
      </w:tr>
      <w:tr w14:paraId="42C8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6779D5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4.2.2</w:t>
            </w:r>
          </w:p>
        </w:tc>
        <w:tc>
          <w:tcPr>
            <w:tcW w:w="1838" w:type="dxa"/>
            <w:vAlign w:val="center"/>
          </w:tcPr>
          <w:p w14:paraId="444196D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bCs/>
                <w:color w:val="auto"/>
                <w:kern w:val="1"/>
                <w:szCs w:val="21"/>
                <w:highlight w:val="none"/>
              </w:rPr>
            </w:pPr>
            <w:r>
              <w:rPr>
                <w:rFonts w:hint="eastAsia" w:ascii="宋体" w:hAnsi="宋体" w:cs="宋体"/>
                <w:color w:val="auto"/>
                <w:kern w:val="2"/>
                <w:szCs w:val="21"/>
                <w:highlight w:val="none"/>
              </w:rPr>
              <w:t>递交投标文件地点</w:t>
            </w:r>
          </w:p>
        </w:tc>
        <w:tc>
          <w:tcPr>
            <w:tcW w:w="7179" w:type="dxa"/>
            <w:vAlign w:val="center"/>
          </w:tcPr>
          <w:p w14:paraId="6C87E9C1">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投标人应在截止时间前通过电子招标投标交易平台递交电子投标文件。</w:t>
            </w:r>
          </w:p>
        </w:tc>
      </w:tr>
      <w:tr w14:paraId="5818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5D6D89C">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4.2.3</w:t>
            </w:r>
          </w:p>
        </w:tc>
        <w:tc>
          <w:tcPr>
            <w:tcW w:w="1838" w:type="dxa"/>
            <w:vAlign w:val="center"/>
          </w:tcPr>
          <w:p w14:paraId="7458369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bCs/>
                <w:color w:val="auto"/>
                <w:kern w:val="1"/>
                <w:szCs w:val="21"/>
                <w:highlight w:val="none"/>
              </w:rPr>
            </w:pPr>
            <w:r>
              <w:rPr>
                <w:rFonts w:hint="eastAsia" w:ascii="宋体" w:hAnsi="宋体" w:cs="宋体"/>
                <w:color w:val="auto"/>
                <w:kern w:val="2"/>
                <w:szCs w:val="21"/>
                <w:highlight w:val="none"/>
              </w:rPr>
              <w:t>是否退还投标文件</w:t>
            </w:r>
          </w:p>
        </w:tc>
        <w:tc>
          <w:tcPr>
            <w:tcW w:w="7179" w:type="dxa"/>
            <w:vAlign w:val="center"/>
          </w:tcPr>
          <w:p w14:paraId="7F75EB1E">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■否</w:t>
            </w:r>
          </w:p>
          <w:p w14:paraId="1E131ACD">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□是</w:t>
            </w:r>
          </w:p>
        </w:tc>
      </w:tr>
      <w:tr w14:paraId="6396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27594B97">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5.1</w:t>
            </w:r>
          </w:p>
        </w:tc>
        <w:tc>
          <w:tcPr>
            <w:tcW w:w="1838" w:type="dxa"/>
            <w:vAlign w:val="center"/>
          </w:tcPr>
          <w:p w14:paraId="5BB91909">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开标时间和地点</w:t>
            </w:r>
          </w:p>
        </w:tc>
        <w:tc>
          <w:tcPr>
            <w:tcW w:w="7179" w:type="dxa"/>
            <w:vAlign w:val="center"/>
          </w:tcPr>
          <w:p w14:paraId="0953D878">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招标人在本章第 4.2项规定的投标截止时间（开标时间）,在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指定</w:t>
            </w:r>
            <w:r>
              <w:rPr>
                <w:rFonts w:hint="eastAsia" w:ascii="宋体" w:hAnsi="宋体" w:cs="宋体"/>
                <w:color w:val="auto"/>
                <w:kern w:val="2"/>
                <w:szCs w:val="21"/>
                <w:highlight w:val="none"/>
                <w:u w:val="single"/>
              </w:rPr>
              <w:t>开标室</w:t>
            </w:r>
            <w:r>
              <w:rPr>
                <w:rFonts w:hint="eastAsia" w:ascii="宋体" w:hAnsi="宋体" w:cs="宋体"/>
                <w:color w:val="auto"/>
                <w:kern w:val="2"/>
                <w:szCs w:val="21"/>
                <w:highlight w:val="none"/>
              </w:rPr>
              <w:t>通过</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5C523A9">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递交备用电子投标文件时间：</w:t>
            </w:r>
            <w:r>
              <w:rPr>
                <w:rFonts w:hint="eastAsia" w:ascii="宋体" w:hAnsi="宋体" w:cs="宋体"/>
                <w:color w:val="auto"/>
                <w:kern w:val="2"/>
                <w:szCs w:val="21"/>
                <w:highlight w:val="none"/>
                <w:lang w:val="en-US" w:eastAsia="zh-CN"/>
              </w:rPr>
              <w:t>2025</w:t>
            </w:r>
            <w:r>
              <w:rPr>
                <w:rFonts w:hint="eastAsia" w:ascii="宋体" w:hAnsi="宋体" w:cs="宋体"/>
                <w:color w:val="auto"/>
                <w:kern w:val="2"/>
                <w:szCs w:val="21"/>
                <w:highlight w:val="none"/>
                <w:u w:val="single"/>
              </w:rPr>
              <w:t>年</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月</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日</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时</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分至</w:t>
            </w:r>
            <w:r>
              <w:rPr>
                <w:rFonts w:hint="eastAsia" w:ascii="宋体" w:hAnsi="宋体" w:cs="宋体"/>
                <w:color w:val="auto"/>
                <w:kern w:val="2"/>
                <w:szCs w:val="21"/>
                <w:highlight w:val="none"/>
                <w:u w:val="single"/>
                <w:lang w:val="en-US" w:eastAsia="zh-CN"/>
              </w:rPr>
              <w:t>2025</w:t>
            </w:r>
            <w:r>
              <w:rPr>
                <w:rFonts w:hint="eastAsia" w:ascii="宋体" w:hAnsi="宋体" w:cs="宋体"/>
                <w:color w:val="auto"/>
                <w:kern w:val="2"/>
                <w:szCs w:val="21"/>
                <w:highlight w:val="none"/>
                <w:u w:val="single"/>
              </w:rPr>
              <w:t>年</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月</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日</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时</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u w:val="single"/>
              </w:rPr>
              <w:t>分</w:t>
            </w:r>
            <w:r>
              <w:rPr>
                <w:rFonts w:hint="eastAsia" w:ascii="宋体" w:hAnsi="宋体" w:cs="宋体"/>
                <w:color w:val="auto"/>
                <w:kern w:val="2"/>
                <w:szCs w:val="21"/>
                <w:highlight w:val="none"/>
              </w:rPr>
              <w:t>；递交地点：同开标地点。</w:t>
            </w:r>
          </w:p>
          <w:p w14:paraId="1F9A356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具体时间、地点可以到</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网站的项目查询(日程安排、答疑纪要)中输入本项目编号或项目名称进行查询。</w:t>
            </w:r>
          </w:p>
        </w:tc>
      </w:tr>
      <w:tr w14:paraId="58A7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B6DCED3">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6.1.1</w:t>
            </w:r>
          </w:p>
        </w:tc>
        <w:tc>
          <w:tcPr>
            <w:tcW w:w="1838" w:type="dxa"/>
            <w:vAlign w:val="center"/>
          </w:tcPr>
          <w:p w14:paraId="118B2A10">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7179" w:type="dxa"/>
            <w:vAlign w:val="center"/>
          </w:tcPr>
          <w:p w14:paraId="3540C65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评标由招标人在开标前依法组建的评标委员会负责，分勘察设计评审组、综合评审组，资格评审由综合评审组负责评审。</w:t>
            </w:r>
          </w:p>
        </w:tc>
      </w:tr>
      <w:tr w14:paraId="156F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FB74AFB">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7.1</w:t>
            </w:r>
          </w:p>
        </w:tc>
        <w:tc>
          <w:tcPr>
            <w:tcW w:w="1838" w:type="dxa"/>
            <w:vAlign w:val="center"/>
          </w:tcPr>
          <w:p w14:paraId="45EEED36">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7179" w:type="dxa"/>
            <w:vAlign w:val="center"/>
          </w:tcPr>
          <w:p w14:paraId="76EBD04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□是</w:t>
            </w:r>
          </w:p>
          <w:p w14:paraId="43B496D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■否，推荐的中标候选人数：</w:t>
            </w:r>
            <w:r>
              <w:rPr>
                <w:rFonts w:hint="eastAsia" w:ascii="宋体" w:hAnsi="宋体" w:cs="宋体"/>
                <w:color w:val="auto"/>
                <w:kern w:val="2"/>
                <w:szCs w:val="21"/>
                <w:highlight w:val="none"/>
                <w:u w:val="single"/>
              </w:rPr>
              <w:t>3人</w:t>
            </w:r>
          </w:p>
        </w:tc>
      </w:tr>
      <w:tr w14:paraId="7558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95CDA5D">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7.2</w:t>
            </w:r>
          </w:p>
        </w:tc>
        <w:tc>
          <w:tcPr>
            <w:tcW w:w="1838" w:type="dxa"/>
            <w:vAlign w:val="center"/>
          </w:tcPr>
          <w:p w14:paraId="3EF20902">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7179" w:type="dxa"/>
            <w:vAlign w:val="center"/>
          </w:tcPr>
          <w:p w14:paraId="7718A70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网站、中国招标投标公共服务平台、广东省招标投标监管网</w:t>
            </w:r>
          </w:p>
        </w:tc>
      </w:tr>
      <w:tr w14:paraId="298E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E16F71F">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1"/>
                <w:szCs w:val="21"/>
                <w:highlight w:val="none"/>
              </w:rPr>
            </w:pPr>
            <w:r>
              <w:rPr>
                <w:rFonts w:hint="eastAsia" w:ascii="宋体" w:hAnsi="宋体" w:cs="宋体"/>
                <w:color w:val="auto"/>
                <w:kern w:val="2"/>
                <w:szCs w:val="21"/>
                <w:highlight w:val="none"/>
              </w:rPr>
              <w:t>7.4.1</w:t>
            </w:r>
          </w:p>
        </w:tc>
        <w:tc>
          <w:tcPr>
            <w:tcW w:w="1838" w:type="dxa"/>
            <w:vAlign w:val="center"/>
          </w:tcPr>
          <w:p w14:paraId="53037128">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履约担保</w:t>
            </w:r>
          </w:p>
        </w:tc>
        <w:tc>
          <w:tcPr>
            <w:tcW w:w="7179" w:type="dxa"/>
            <w:vAlign w:val="center"/>
          </w:tcPr>
          <w:p w14:paraId="24A87B17">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rPr>
            </w:pPr>
            <w:r>
              <w:rPr>
                <w:rFonts w:hint="eastAsia" w:cs="宋体"/>
                <w:color w:val="auto"/>
                <w:kern w:val="2"/>
                <w:sz w:val="21"/>
                <w:szCs w:val="21"/>
                <w:highlight w:val="none"/>
              </w:rPr>
              <w:t>履约担保的形式：按合同相关要求。</w:t>
            </w:r>
          </w:p>
          <w:p w14:paraId="0A02F2B6">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rPr>
            </w:pPr>
            <w:r>
              <w:rPr>
                <w:rFonts w:hint="eastAsia" w:cs="宋体"/>
                <w:color w:val="auto"/>
                <w:kern w:val="2"/>
                <w:sz w:val="21"/>
                <w:szCs w:val="21"/>
                <w:highlight w:val="none"/>
              </w:rPr>
              <w:t>履约担保的金额：中标价的10%，联合体投标的由联合体主办单位办理。</w:t>
            </w:r>
          </w:p>
          <w:p w14:paraId="0532B879">
            <w:pPr>
              <w:pStyle w:val="17"/>
              <w:keepNext w:val="0"/>
              <w:keepLines w:val="0"/>
              <w:suppressLineNumbers w:val="0"/>
              <w:spacing w:before="0" w:beforeAutospacing="0" w:after="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履约保函的担保期限按合同约定执行。</w:t>
            </w:r>
          </w:p>
        </w:tc>
      </w:tr>
      <w:tr w14:paraId="2CD7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3BC28395">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w:t>
            </w:r>
          </w:p>
        </w:tc>
        <w:tc>
          <w:tcPr>
            <w:tcW w:w="1838" w:type="dxa"/>
            <w:vAlign w:val="center"/>
          </w:tcPr>
          <w:p w14:paraId="7433873B">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承包方式</w:t>
            </w:r>
          </w:p>
        </w:tc>
        <w:tc>
          <w:tcPr>
            <w:tcW w:w="7179" w:type="dxa"/>
            <w:vAlign w:val="center"/>
          </w:tcPr>
          <w:p w14:paraId="6B112F06">
            <w:pPr>
              <w:keepNext w:val="0"/>
              <w:keepLines w:val="0"/>
              <w:numPr>
                <w:ilvl w:val="0"/>
                <w:numId w:val="0"/>
              </w:numPr>
              <w:suppressLineNumbers w:val="0"/>
              <w:spacing w:before="0" w:beforeAutospacing="0" w:afterAutospacing="0" w:line="360" w:lineRule="auto"/>
              <w:ind w:left="0" w:right="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1、承包方式为工程总承包。包勘察、包设计（含深化设计）、包工程施工、包工、包料、包工期、包质量、包安全、包文明施工、包验收通过、包保修、包工程概、预算编制。</w:t>
            </w:r>
          </w:p>
          <w:p w14:paraId="7443F0E1">
            <w:pPr>
              <w:keepNext w:val="0"/>
              <w:keepLines w:val="0"/>
              <w:numPr>
                <w:ilvl w:val="0"/>
                <w:numId w:val="0"/>
              </w:numPr>
              <w:suppressLineNumbers w:val="0"/>
              <w:spacing w:before="0" w:beforeAutospacing="0" w:afterAutospacing="0" w:line="360" w:lineRule="auto"/>
              <w:ind w:left="0" w:right="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2、工程勘察为含税综合单价包干，工程量按实计算。没有综合单价项目根据收费标准，按合同约定下浮率和投标下浮率计算。</w:t>
            </w:r>
          </w:p>
          <w:p w14:paraId="011D83A9">
            <w:pPr>
              <w:keepNext w:val="0"/>
              <w:keepLines w:val="0"/>
              <w:numPr>
                <w:ilvl w:val="0"/>
                <w:numId w:val="0"/>
              </w:numPr>
              <w:suppressLineNumbers w:val="0"/>
              <w:spacing w:before="0" w:beforeAutospacing="0" w:afterAutospacing="0" w:line="360" w:lineRule="auto"/>
              <w:ind w:left="0" w:right="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工程设计费为含税包干单价计算，工程量按《建设工程规划许可证》的建筑面积计算。设计费已包含装修设计费用（装修范围详见勘察设计任务书），工程设计为必须依据可行性研究报告进行方案设计、初步设计和施工图设计，工程设计的范围、标准、规格、限额均不得超过可行性研究报告的要求，满足甲方成本控制要求。 </w:t>
            </w:r>
          </w:p>
          <w:p w14:paraId="20069937">
            <w:pPr>
              <w:keepNext w:val="0"/>
              <w:keepLines w:val="0"/>
              <w:numPr>
                <w:ilvl w:val="0"/>
                <w:numId w:val="0"/>
              </w:numPr>
              <w:suppressLineNumbers w:val="0"/>
              <w:spacing w:before="0" w:beforeAutospacing="0" w:afterAutospacing="0" w:line="360" w:lineRule="auto"/>
              <w:ind w:left="0" w:right="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工程施工部分：建筑面积单方价格包干，工程量按《建设工程规划许可证》的建筑面积计算；当规划验收面积小于《建设工程规划许可证》面积的，按照实际规划验收面积计算。施工费已包含完成本项目开工到交付的所有施工内容，具体实施内容以经业主确认发出的设计图纸为准。</w:t>
            </w:r>
          </w:p>
          <w:p w14:paraId="012C84E4">
            <w:pPr>
              <w:keepNext w:val="0"/>
              <w:keepLines w:val="0"/>
              <w:numPr>
                <w:ilvl w:val="0"/>
                <w:numId w:val="0"/>
              </w:numPr>
              <w:suppressLineNumbers w:val="0"/>
              <w:spacing w:before="0" w:beforeAutospacing="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本项目依据施工图预算经甲方审定后，经核算的措施项目费不因变更而调整</w:t>
            </w:r>
            <w:r>
              <w:rPr>
                <w:rFonts w:hint="eastAsia" w:ascii="宋体" w:hAnsi="宋体" w:cs="宋体"/>
                <w:color w:val="auto"/>
                <w:kern w:val="2"/>
                <w:sz w:val="21"/>
                <w:szCs w:val="21"/>
                <w:highlight w:val="none"/>
                <w:lang w:val="en-US" w:eastAsia="zh-CN" w:bidi="ar-SA"/>
              </w:rPr>
              <w:t>。</w:t>
            </w:r>
          </w:p>
          <w:p w14:paraId="541C5B2C">
            <w:pPr>
              <w:keepNext w:val="0"/>
              <w:keepLines w:val="0"/>
              <w:suppressLineNumbers w:val="0"/>
              <w:spacing w:before="0" w:beforeAutospacing="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（具体以合同为准）</w:t>
            </w:r>
          </w:p>
        </w:tc>
      </w:tr>
      <w:tr w14:paraId="44D6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361B91D">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b/>
                <w:color w:val="auto"/>
                <w:kern w:val="1"/>
                <w:szCs w:val="21"/>
                <w:highlight w:val="none"/>
              </w:rPr>
            </w:pPr>
            <w:r>
              <w:rPr>
                <w:rFonts w:hint="eastAsia" w:ascii="宋体" w:hAnsi="宋体" w:cs="宋体"/>
                <w:b/>
                <w:color w:val="auto"/>
                <w:kern w:val="2"/>
                <w:szCs w:val="21"/>
                <w:highlight w:val="none"/>
              </w:rPr>
              <w:t>9</w:t>
            </w:r>
          </w:p>
        </w:tc>
        <w:tc>
          <w:tcPr>
            <w:tcW w:w="0" w:type="auto"/>
            <w:gridSpan w:val="2"/>
            <w:vAlign w:val="center"/>
          </w:tcPr>
          <w:p w14:paraId="160861DB">
            <w:pPr>
              <w:keepNext w:val="0"/>
              <w:keepLines w:val="0"/>
              <w:suppressLineNumbers w:val="0"/>
              <w:wordWrap w:val="0"/>
              <w:spacing w:before="0" w:beforeAutospacing="0" w:after="0" w:afterAutospacing="0" w:line="240" w:lineRule="auto"/>
              <w:ind w:left="0" w:right="0"/>
              <w:jc w:val="both"/>
              <w:rPr>
                <w:rFonts w:hint="default"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1216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0" w:type="auto"/>
            <w:vAlign w:val="center"/>
          </w:tcPr>
          <w:p w14:paraId="0E7F555C">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bCs/>
                <w:color w:val="auto"/>
                <w:kern w:val="2"/>
                <w:szCs w:val="21"/>
                <w:highlight w:val="none"/>
              </w:rPr>
              <w:t>9.1</w:t>
            </w:r>
          </w:p>
        </w:tc>
        <w:tc>
          <w:tcPr>
            <w:tcW w:w="0" w:type="auto"/>
            <w:gridSpan w:val="2"/>
            <w:vAlign w:val="center"/>
          </w:tcPr>
          <w:p w14:paraId="31BF46F3">
            <w:pPr>
              <w:keepNext w:val="0"/>
              <w:keepLines w:val="0"/>
              <w:widowControl/>
              <w:suppressLineNumbers w:val="0"/>
              <w:snapToGrid w:val="0"/>
              <w:spacing w:before="0" w:beforeAutospacing="0" w:afterAutospacing="0" w:line="240" w:lineRule="auto"/>
              <w:ind w:left="-55" w:leftChars="-26" w:right="-59" w:rightChars="-28"/>
              <w:jc w:val="both"/>
              <w:rPr>
                <w:rFonts w:hint="default" w:ascii="宋体" w:hAnsi="宋体" w:cs="宋体"/>
                <w:color w:val="auto"/>
                <w:szCs w:val="21"/>
                <w:highlight w:val="none"/>
              </w:rPr>
            </w:pPr>
            <w:r>
              <w:rPr>
                <w:rFonts w:hint="eastAsia" w:ascii="宋体" w:hAnsi="宋体" w:cs="宋体"/>
                <w:color w:val="auto"/>
                <w:szCs w:val="21"/>
                <w:highlight w:val="none"/>
              </w:rPr>
              <w:t>建设工程质量检测单位：</w:t>
            </w:r>
          </w:p>
          <w:p w14:paraId="0A5361E6">
            <w:pPr>
              <w:keepNext w:val="0"/>
              <w:keepLines w:val="0"/>
              <w:suppressLineNumbers w:val="0"/>
              <w:snapToGrid w:val="0"/>
              <w:spacing w:before="0" w:beforeAutospacing="0" w:afterAutospacing="0" w:line="240" w:lineRule="auto"/>
              <w:ind w:left="-55" w:leftChars="-26" w:right="-59" w:rightChars="-28"/>
              <w:jc w:val="both"/>
              <w:rPr>
                <w:rFonts w:hint="default" w:ascii="宋体" w:hAnsi="宋体" w:cs="宋体"/>
                <w:color w:val="auto"/>
                <w:kern w:val="2"/>
                <w:szCs w:val="21"/>
                <w:highlight w:val="none"/>
              </w:rPr>
            </w:pPr>
            <w:r>
              <w:rPr>
                <w:rFonts w:hint="eastAsia" w:ascii="宋体" w:hAnsi="宋体" w:cs="宋体"/>
                <w:color w:val="auto"/>
                <w:szCs w:val="21"/>
                <w:highlight w:val="non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359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D601499">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9.2</w:t>
            </w:r>
          </w:p>
        </w:tc>
        <w:tc>
          <w:tcPr>
            <w:tcW w:w="0" w:type="auto"/>
            <w:gridSpan w:val="2"/>
            <w:vAlign w:val="center"/>
          </w:tcPr>
          <w:p w14:paraId="6836F7BC">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施工保修期限：按照《建设工程质量管理条例》规定。</w:t>
            </w:r>
          </w:p>
        </w:tc>
      </w:tr>
      <w:tr w14:paraId="368E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F85F00B">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9.3</w:t>
            </w:r>
          </w:p>
        </w:tc>
        <w:tc>
          <w:tcPr>
            <w:tcW w:w="0" w:type="auto"/>
            <w:gridSpan w:val="2"/>
            <w:vAlign w:val="center"/>
          </w:tcPr>
          <w:p w14:paraId="5C4558E3">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在招标和合同实施期间，招标人要求投标人和承包人遵守最高的道德标准。</w:t>
            </w:r>
          </w:p>
          <w:p w14:paraId="19D023D4">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1、对本条款的规定，特定义如下词汇：</w:t>
            </w:r>
          </w:p>
          <w:p w14:paraId="78CD1B5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1）“腐败行为”是指在招标或合同执行期间，通过提供、给予、接受或索要任何有价值的东西，从而影响招标人有关人员工作的行为；</w:t>
            </w:r>
          </w:p>
          <w:p w14:paraId="66F5662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09E98A17">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2、如果投标人被认定在本招标的竞争中有腐败或欺诈行为，则会被取消投标资格。</w:t>
            </w:r>
          </w:p>
        </w:tc>
      </w:tr>
      <w:tr w14:paraId="3631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A4B01EA">
            <w:pPr>
              <w:keepNext w:val="0"/>
              <w:keepLines w:val="0"/>
              <w:suppressLineNumbers w:val="0"/>
              <w:spacing w:before="0" w:beforeAutospacing="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9.4</w:t>
            </w:r>
          </w:p>
        </w:tc>
        <w:tc>
          <w:tcPr>
            <w:tcW w:w="0" w:type="auto"/>
            <w:gridSpan w:val="2"/>
            <w:vAlign w:val="center"/>
          </w:tcPr>
          <w:p w14:paraId="7C56B1A2">
            <w:pPr>
              <w:keepNext w:val="0"/>
              <w:keepLines w:val="0"/>
              <w:suppressLineNumbers w:val="0"/>
              <w:tabs>
                <w:tab w:val="left" w:pos="3047"/>
              </w:tabs>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招标人向投标人提供的有关现场的数据和资料，是招标人现有的能被投标人利用的资料，一切以投标人实际</w:t>
            </w:r>
            <w:r>
              <w:rPr>
                <w:rStyle w:val="93"/>
                <w:rFonts w:hint="eastAsia" w:ascii="宋体" w:hAnsi="宋体" w:eastAsia="宋体" w:cs="宋体"/>
                <w:color w:val="auto"/>
                <w:kern w:val="2"/>
                <w:sz w:val="21"/>
                <w:szCs w:val="21"/>
                <w:highlight w:val="none"/>
              </w:rPr>
              <w:t>踏勘</w:t>
            </w:r>
            <w:r>
              <w:rPr>
                <w:rFonts w:hint="eastAsia" w:ascii="宋体" w:hAnsi="宋体" w:cs="宋体"/>
                <w:color w:val="auto"/>
                <w:kern w:val="2"/>
                <w:szCs w:val="21"/>
                <w:highlight w:val="none"/>
              </w:rPr>
              <w:t>现场情况为准，招标人对投标人做出的任何推论、理解和结论均不负责任。</w:t>
            </w:r>
          </w:p>
        </w:tc>
      </w:tr>
      <w:tr w14:paraId="3F14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AA9F090">
            <w:pPr>
              <w:keepNext w:val="0"/>
              <w:keepLines w:val="0"/>
              <w:suppressLineNumbers w:val="0"/>
              <w:spacing w:before="0" w:beforeAutospacing="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9.5</w:t>
            </w:r>
          </w:p>
        </w:tc>
        <w:tc>
          <w:tcPr>
            <w:tcW w:w="0" w:type="auto"/>
            <w:gridSpan w:val="2"/>
            <w:vAlign w:val="center"/>
          </w:tcPr>
          <w:p w14:paraId="626A2C06">
            <w:pPr>
              <w:keepNext w:val="0"/>
              <w:keepLines w:val="0"/>
              <w:suppressLineNumbers w:val="0"/>
              <w:spacing w:before="0" w:beforeAutospacing="0" w:afterAutospacing="0" w:line="240" w:lineRule="auto"/>
              <w:ind w:left="0" w:right="0"/>
              <w:jc w:val="both"/>
              <w:rPr>
                <w:rFonts w:hint="default" w:ascii="宋体" w:hAnsi="宋体" w:cs="宋体"/>
                <w:color w:val="auto"/>
                <w:kern w:val="2"/>
                <w:szCs w:val="21"/>
                <w:highlight w:val="none"/>
              </w:rPr>
            </w:pPr>
            <w:r>
              <w:rPr>
                <w:rFonts w:hint="eastAsia" w:ascii="宋体" w:hAnsi="宋体" w:cs="宋体"/>
                <w:color w:val="auto"/>
                <w:kern w:val="2"/>
                <w:szCs w:val="21"/>
                <w:highlight w:val="none"/>
              </w:rPr>
              <w:t>投标文件中需同时填写大写和小写的，大写和小写不一致时以大写为准。</w:t>
            </w:r>
          </w:p>
        </w:tc>
      </w:tr>
      <w:tr w14:paraId="533F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8247415">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9.6</w:t>
            </w:r>
          </w:p>
        </w:tc>
        <w:tc>
          <w:tcPr>
            <w:tcW w:w="0" w:type="auto"/>
            <w:gridSpan w:val="2"/>
            <w:vAlign w:val="center"/>
          </w:tcPr>
          <w:p w14:paraId="22F1ED50">
            <w:pPr>
              <w:keepNext w:val="0"/>
              <w:keepLines w:val="0"/>
              <w:suppressLineNumbers w:val="0"/>
              <w:wordWrap w:val="0"/>
              <w:spacing w:before="0" w:beforeAutospacing="0" w:after="0" w:afterAutospacing="0" w:line="24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57A2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0D037A2B">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9.7</w:t>
            </w:r>
          </w:p>
        </w:tc>
        <w:tc>
          <w:tcPr>
            <w:tcW w:w="0" w:type="auto"/>
            <w:gridSpan w:val="2"/>
            <w:vAlign w:val="center"/>
          </w:tcPr>
          <w:p w14:paraId="7666BDA8">
            <w:pPr>
              <w:pStyle w:val="71"/>
              <w:keepNext w:val="0"/>
              <w:keepLines w:val="0"/>
              <w:suppressLineNumbers w:val="0"/>
              <w:tabs>
                <w:tab w:val="left" w:pos="0"/>
              </w:tabs>
              <w:wordWrap w:val="0"/>
              <w:spacing w:before="0" w:beforeAutospacing="0" w:after="0" w:afterAutospacing="0" w:line="240" w:lineRule="auto"/>
              <w:ind w:left="0" w:right="0" w:firstLine="0" w:firstLineChars="0"/>
              <w:jc w:val="both"/>
              <w:rPr>
                <w:rFonts w:hint="default" w:ascii="宋体" w:hAnsi="宋体" w:cs="宋体"/>
                <w:color w:val="auto"/>
                <w:kern w:val="2"/>
                <w:szCs w:val="21"/>
                <w:highlight w:val="none"/>
              </w:rPr>
            </w:pPr>
            <w:r>
              <w:rPr>
                <w:rFonts w:hint="eastAsia" w:ascii="宋体" w:hAnsi="宋体" w:cs="宋体"/>
                <w:color w:val="auto"/>
                <w:kern w:val="2"/>
                <w:szCs w:val="21"/>
                <w:highlight w:val="none"/>
              </w:rPr>
              <w:t>1、中标人需按照粤建管[2007]39号文的规定、广州市建委穗建筑[1999]175号文及《建筑施工安全检查标准》（JGJ59-2011）、穗建质函[2014]3205号文的有关规定做好安全文明施工各项工作，否则由招标人另行委托队伍施工，其费用由中标人自行负责。（注：前述文件有更新的，按最新的发文规定执行。）</w:t>
            </w:r>
          </w:p>
          <w:p w14:paraId="03FEF062">
            <w:pPr>
              <w:keepNext w:val="0"/>
              <w:keepLines w:val="0"/>
              <w:suppressLineNumbers w:val="0"/>
              <w:wordWrap w:val="0"/>
              <w:spacing w:before="0" w:beforeAutospacing="0" w:after="0" w:afterAutospacing="0" w:line="240" w:lineRule="auto"/>
              <w:ind w:left="0" w:right="0"/>
              <w:rPr>
                <w:rFonts w:hint="default" w:ascii="宋体" w:hAnsi="宋体" w:cs="宋体"/>
                <w:b/>
                <w:color w:val="auto"/>
                <w:kern w:val="2"/>
                <w:szCs w:val="21"/>
                <w:highlight w:val="none"/>
              </w:rPr>
            </w:pPr>
            <w:r>
              <w:rPr>
                <w:rFonts w:hint="eastAsia" w:ascii="宋体" w:hAnsi="宋体" w:cs="宋体"/>
                <w:color w:val="auto"/>
                <w:kern w:val="2"/>
                <w:szCs w:val="21"/>
                <w:highlight w:val="none"/>
              </w:rPr>
              <w:t>2、投标人如在本项目中存在串通投标、弄虚作假骗取中标、行贿情形的，中标无效，该投标人将被招标人列入黑名单并限制其投标。行政监督部门将对其违法行为进行行政处罚并通报。</w:t>
            </w:r>
          </w:p>
        </w:tc>
      </w:tr>
      <w:tr w14:paraId="34B6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93411E8">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9.8</w:t>
            </w:r>
          </w:p>
        </w:tc>
        <w:tc>
          <w:tcPr>
            <w:tcW w:w="0" w:type="auto"/>
            <w:gridSpan w:val="2"/>
            <w:vAlign w:val="center"/>
          </w:tcPr>
          <w:p w14:paraId="75F7A62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开工前中标人应当投保安全生产责任保险，且该保险保障场所应包含中标项目。投标人的投标报价视为包含该项费用。</w:t>
            </w:r>
          </w:p>
        </w:tc>
      </w:tr>
      <w:tr w14:paraId="114C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62DC34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10</w:t>
            </w:r>
          </w:p>
        </w:tc>
        <w:tc>
          <w:tcPr>
            <w:tcW w:w="1838" w:type="dxa"/>
            <w:vAlign w:val="center"/>
          </w:tcPr>
          <w:p w14:paraId="6FC34FAB">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电子招标投标</w:t>
            </w:r>
          </w:p>
        </w:tc>
        <w:tc>
          <w:tcPr>
            <w:tcW w:w="7179" w:type="dxa"/>
            <w:vAlign w:val="center"/>
          </w:tcPr>
          <w:p w14:paraId="6E9494FE">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□否</w:t>
            </w:r>
          </w:p>
          <w:p w14:paraId="3581D524">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■是，具体要求：</w:t>
            </w:r>
          </w:p>
          <w:p w14:paraId="614ADD81">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w:t>
            </w:r>
            <w:r>
              <w:rPr>
                <w:rFonts w:hint="eastAsia" w:cs="宋体"/>
                <w:b/>
                <w:color w:val="auto"/>
                <w:sz w:val="21"/>
                <w:szCs w:val="21"/>
                <w:highlight w:val="none"/>
                <w:lang w:val="en-US"/>
              </w:rPr>
              <w:t>应加盖个人电子印章或在线下完成后扫描上传。</w:t>
            </w:r>
            <w:r>
              <w:rPr>
                <w:rFonts w:hint="eastAsia" w:cs="宋体"/>
                <w:color w:val="auto"/>
                <w:kern w:val="2"/>
                <w:sz w:val="21"/>
                <w:szCs w:val="21"/>
                <w:highlight w:val="none"/>
                <w:lang w:val="en-US"/>
              </w:rPr>
              <w:t>具体操作详见交易平台相关操作指南。</w:t>
            </w:r>
          </w:p>
          <w:p w14:paraId="21C8470A">
            <w:pPr>
              <w:pStyle w:val="17"/>
              <w:keepNext w:val="0"/>
              <w:keepLines w:val="0"/>
              <w:suppressLineNumbers w:val="0"/>
              <w:spacing w:before="0" w:beforeAutospacing="0" w:afterAutospacing="0" w:line="240" w:lineRule="auto"/>
              <w:ind w:left="0" w:right="0"/>
              <w:rPr>
                <w:rFonts w:hint="default" w:cs="宋体"/>
                <w:b/>
                <w:color w:val="auto"/>
                <w:kern w:val="2"/>
                <w:sz w:val="21"/>
                <w:szCs w:val="21"/>
                <w:highlight w:val="none"/>
                <w:u w:val="single"/>
                <w:lang w:val="en-US"/>
              </w:rPr>
            </w:pPr>
            <w:r>
              <w:rPr>
                <w:rFonts w:hint="eastAsia" w:cs="宋体"/>
                <w:b/>
                <w:color w:val="auto"/>
                <w:sz w:val="21"/>
                <w:szCs w:val="21"/>
                <w:highlight w:val="none"/>
                <w:u w:val="single"/>
              </w:rPr>
              <w:t>注释：投标文件电子文档需要投标人单位盖章的材料，投标人加盖电子印章即可（联合体投标的由联合体主办单位加盖电子印章即可），不得将投标人未对电子文档加盖实物印章作为否决投标的情形。</w:t>
            </w:r>
          </w:p>
          <w:p w14:paraId="2913E840">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2、投标文件的修改与撤回：投标人修改或撤回已递交的投标文件，需在交易平台发出撤回通知，并按要求加盖电子印章。电子招标投标交易平台收到通知后，即时向投标人发出确认回执通知。</w:t>
            </w:r>
          </w:p>
          <w:p w14:paraId="61D899FE">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137E8DDE">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4、投标文件的递交：</w:t>
            </w:r>
          </w:p>
          <w:p w14:paraId="580740A6">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见招标公告。</w:t>
            </w:r>
          </w:p>
          <w:p w14:paraId="6B0C0FF6">
            <w:pPr>
              <w:keepNext w:val="0"/>
              <w:keepLines w:val="0"/>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w:t>
            </w:r>
            <w:r>
              <w:rPr>
                <w:rFonts w:hint="eastAsia" w:ascii="宋体" w:hAnsi="宋体" w:cs="宋体"/>
                <w:b/>
                <w:color w:val="auto"/>
                <w:kern w:val="2"/>
                <w:szCs w:val="21"/>
                <w:highlight w:val="none"/>
              </w:rPr>
              <w:t>具体时间、地点可以到广州交易集团有限公司（广州公共资源交易中心）网站的项目查询(日程安排、答疑纪要)中输入本项目编号或项目名称进行查询。</w:t>
            </w:r>
            <w:r>
              <w:rPr>
                <w:rFonts w:hint="eastAsia" w:ascii="宋体" w:hAnsi="宋体" w:cs="宋体"/>
                <w:color w:val="auto"/>
                <w:kern w:val="2"/>
                <w:szCs w:val="21"/>
                <w:highlight w:val="none"/>
              </w:rPr>
              <w:t>）</w:t>
            </w:r>
          </w:p>
          <w:p w14:paraId="31D56DA9">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5、投标文件加密要求：</w:t>
            </w:r>
          </w:p>
          <w:p w14:paraId="2BAB9B4A">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fldChar w:fldCharType="begin"/>
            </w:r>
            <w:r>
              <w:rPr>
                <w:rFonts w:hint="eastAsia" w:cs="宋体"/>
                <w:color w:val="auto"/>
                <w:kern w:val="2"/>
                <w:sz w:val="21"/>
                <w:szCs w:val="21"/>
                <w:highlight w:val="none"/>
                <w:lang w:val="en-US"/>
              </w:rPr>
              <w:instrText xml:space="preserve"> = 1 \* GB3 </w:instrText>
            </w:r>
            <w:r>
              <w:rPr>
                <w:rFonts w:hint="eastAsia" w:cs="宋体"/>
                <w:color w:val="auto"/>
                <w:kern w:val="2"/>
                <w:sz w:val="21"/>
                <w:szCs w:val="21"/>
                <w:highlight w:val="none"/>
                <w:lang w:val="en-US"/>
              </w:rPr>
              <w:fldChar w:fldCharType="separate"/>
            </w:r>
            <w:r>
              <w:rPr>
                <w:rFonts w:hint="eastAsia" w:cs="宋体"/>
                <w:color w:val="auto"/>
                <w:kern w:val="2"/>
                <w:sz w:val="21"/>
                <w:szCs w:val="21"/>
                <w:highlight w:val="none"/>
                <w:lang w:val="en-US"/>
              </w:rPr>
              <w:t>①</w:t>
            </w:r>
            <w:r>
              <w:rPr>
                <w:rFonts w:hint="eastAsia" w:cs="宋体"/>
                <w:color w:val="auto"/>
                <w:kern w:val="2"/>
                <w:sz w:val="21"/>
                <w:szCs w:val="21"/>
                <w:highlight w:val="none"/>
                <w:lang w:val="en-US"/>
              </w:rPr>
              <w:fldChar w:fldCharType="end"/>
            </w:r>
            <w:r>
              <w:rPr>
                <w:rFonts w:hint="eastAsia" w:cs="宋体"/>
                <w:color w:val="auto"/>
                <w:kern w:val="2"/>
                <w:sz w:val="21"/>
                <w:szCs w:val="21"/>
                <w:highlight w:val="none"/>
                <w:lang w:val="en-US"/>
              </w:rPr>
              <w:t>网上递交的电子投标文件须进行加密。具体操作详见交易平台相关操作指南。</w:t>
            </w:r>
          </w:p>
          <w:p w14:paraId="5056663E">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fldChar w:fldCharType="begin"/>
            </w:r>
            <w:r>
              <w:rPr>
                <w:rFonts w:hint="eastAsia" w:cs="宋体"/>
                <w:color w:val="auto"/>
                <w:kern w:val="2"/>
                <w:sz w:val="21"/>
                <w:szCs w:val="21"/>
                <w:highlight w:val="none"/>
                <w:lang w:val="en-US"/>
              </w:rPr>
              <w:instrText xml:space="preserve"> = 2 \* GB3 </w:instrText>
            </w:r>
            <w:r>
              <w:rPr>
                <w:rFonts w:hint="eastAsia" w:cs="宋体"/>
                <w:color w:val="auto"/>
                <w:kern w:val="2"/>
                <w:sz w:val="21"/>
                <w:szCs w:val="21"/>
                <w:highlight w:val="none"/>
                <w:lang w:val="en-US"/>
              </w:rPr>
              <w:fldChar w:fldCharType="separate"/>
            </w:r>
            <w:r>
              <w:rPr>
                <w:rFonts w:hint="eastAsia" w:cs="宋体"/>
                <w:color w:val="auto"/>
                <w:kern w:val="2"/>
                <w:sz w:val="21"/>
                <w:szCs w:val="21"/>
                <w:highlight w:val="none"/>
                <w:lang w:val="en-US"/>
              </w:rPr>
              <w:t>②</w:t>
            </w:r>
            <w:r>
              <w:rPr>
                <w:rFonts w:hint="eastAsia" w:cs="宋体"/>
                <w:color w:val="auto"/>
                <w:kern w:val="2"/>
                <w:sz w:val="21"/>
                <w:szCs w:val="21"/>
                <w:highlight w:val="none"/>
                <w:lang w:val="en-US"/>
              </w:rPr>
              <w:fldChar w:fldCharType="end"/>
            </w:r>
            <w:r>
              <w:rPr>
                <w:rFonts w:hint="eastAsia" w:cs="宋体"/>
                <w:color w:val="auto"/>
                <w:kern w:val="2"/>
                <w:sz w:val="21"/>
                <w:szCs w:val="21"/>
                <w:highlight w:val="none"/>
                <w:lang w:val="en-US"/>
              </w:rPr>
              <w:t>未按要求加密的投标文件，招标人将予以拒收。</w:t>
            </w:r>
          </w:p>
          <w:p w14:paraId="7B6649B7">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6、投标文件解密失败的补救方案：</w:t>
            </w:r>
          </w:p>
          <w:p w14:paraId="73A8F6B4">
            <w:pPr>
              <w:pStyle w:val="17"/>
              <w:keepNext w:val="0"/>
              <w:keepLines w:val="0"/>
              <w:suppressLineNumbers w:val="0"/>
              <w:spacing w:before="0" w:beforeAutospacing="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w:t>
            </w:r>
            <w:r>
              <w:rPr>
                <w:rFonts w:hint="eastAsia" w:cs="宋体"/>
                <w:b/>
                <w:bCs/>
                <w:color w:val="auto"/>
                <w:kern w:val="2"/>
                <w:sz w:val="21"/>
                <w:szCs w:val="21"/>
                <w:highlight w:val="none"/>
                <w:u w:val="single"/>
                <w:lang w:val="en-US"/>
              </w:rPr>
              <w:t>或因投标人原因造成投标文件未解密的，或未在投标截止时间后规定时间内解密的</w:t>
            </w:r>
            <w:r>
              <w:rPr>
                <w:rFonts w:hint="eastAsia" w:cs="宋体"/>
                <w:color w:val="auto"/>
                <w:kern w:val="2"/>
                <w:sz w:val="21"/>
                <w:szCs w:val="21"/>
                <w:highlight w:val="none"/>
                <w:lang w:val="en-US"/>
              </w:rPr>
              <w:t>，视为撤回投标文件。</w:t>
            </w:r>
          </w:p>
          <w:p w14:paraId="390A16FB">
            <w:pPr>
              <w:pStyle w:val="17"/>
              <w:keepNext w:val="0"/>
              <w:keepLines w:val="0"/>
              <w:suppressLineNumbers w:val="0"/>
              <w:spacing w:before="0" w:beforeAutospacing="0" w:afterAutospacing="0" w:line="240" w:lineRule="auto"/>
              <w:ind w:left="0" w:right="0"/>
              <w:rPr>
                <w:rFonts w:hint="default" w:cs="宋体"/>
                <w:color w:val="auto"/>
                <w:kern w:val="1"/>
                <w:sz w:val="21"/>
                <w:szCs w:val="21"/>
                <w:highlight w:val="none"/>
              </w:rPr>
            </w:pPr>
            <w:r>
              <w:rPr>
                <w:rFonts w:hint="eastAsia" w:cs="宋体"/>
                <w:color w:val="auto"/>
                <w:kern w:val="2"/>
                <w:sz w:val="21"/>
                <w:szCs w:val="21"/>
                <w:highlight w:val="none"/>
                <w:lang w:val="en-US"/>
              </w:rPr>
              <w:t>除发生上述情况外，开标评标均以投标人通过交易平台网上递交的电子投标文件为准。</w:t>
            </w:r>
          </w:p>
        </w:tc>
      </w:tr>
      <w:tr w14:paraId="7D07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33E3392E">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11</w:t>
            </w:r>
          </w:p>
        </w:tc>
        <w:tc>
          <w:tcPr>
            <w:tcW w:w="1838" w:type="dxa"/>
            <w:vAlign w:val="center"/>
          </w:tcPr>
          <w:p w14:paraId="0F350D84">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项目负责人和安全员注意事项</w:t>
            </w:r>
          </w:p>
        </w:tc>
        <w:tc>
          <w:tcPr>
            <w:tcW w:w="7179" w:type="dxa"/>
            <w:vAlign w:val="center"/>
          </w:tcPr>
          <w:p w14:paraId="002D486F">
            <w:pPr>
              <w:keepNext w:val="0"/>
              <w:keepLines w:val="0"/>
              <w:numPr>
                <w:ilvl w:val="0"/>
                <w:numId w:val="2"/>
              </w:numPr>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投标人如违反《广州市住房和城乡建设局关于加强建筑工程项目负责人管理的通知》（穗建规字〔2020〕32号）有关规定，如经查实取消其本项目中标资格；</w:t>
            </w:r>
          </w:p>
          <w:p w14:paraId="3A58BD6A">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2、本工程项目负责人与专职安全员不得为同一人。</w:t>
            </w:r>
          </w:p>
          <w:p w14:paraId="23781807">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3、中标人拟任本工程</w:t>
            </w:r>
            <w:r>
              <w:rPr>
                <w:rFonts w:hint="eastAsia" w:ascii="宋体" w:hAnsi="宋体" w:cs="宋体"/>
                <w:color w:val="auto"/>
                <w:kern w:val="2"/>
                <w:szCs w:val="21"/>
                <w:highlight w:val="none"/>
                <w:lang w:val="en-US" w:eastAsia="zh-CN"/>
              </w:rPr>
              <w:t>专职</w:t>
            </w:r>
            <w:r>
              <w:rPr>
                <w:rFonts w:hint="eastAsia" w:ascii="宋体" w:hAnsi="宋体" w:cs="宋体"/>
                <w:color w:val="auto"/>
                <w:kern w:val="2"/>
                <w:szCs w:val="21"/>
                <w:highlight w:val="none"/>
              </w:rPr>
              <w:t>安全员不得同时担任本项目以外的</w:t>
            </w:r>
            <w:r>
              <w:rPr>
                <w:rFonts w:hint="eastAsia" w:ascii="宋体" w:hAnsi="宋体" w:cs="宋体"/>
                <w:color w:val="auto"/>
                <w:kern w:val="2"/>
                <w:szCs w:val="21"/>
                <w:highlight w:val="none"/>
                <w:lang w:val="en-US" w:eastAsia="zh-CN"/>
              </w:rPr>
              <w:t>专职</w:t>
            </w:r>
            <w:r>
              <w:rPr>
                <w:rFonts w:hint="eastAsia" w:ascii="宋体" w:hAnsi="宋体" w:cs="宋体"/>
                <w:color w:val="auto"/>
                <w:kern w:val="2"/>
                <w:szCs w:val="21"/>
                <w:highlight w:val="none"/>
              </w:rPr>
              <w:t>安全员（法律法规规定的有关情形除外），如经查实取消其本项目中标资格。</w:t>
            </w:r>
          </w:p>
        </w:tc>
      </w:tr>
      <w:tr w14:paraId="2105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6FE790A9">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12</w:t>
            </w:r>
          </w:p>
        </w:tc>
        <w:tc>
          <w:tcPr>
            <w:tcW w:w="1838" w:type="dxa"/>
            <w:vAlign w:val="center"/>
          </w:tcPr>
          <w:p w14:paraId="20AD75F6">
            <w:pPr>
              <w:keepNext w:val="0"/>
              <w:keepLines w:val="0"/>
              <w:suppressLineNumbers w:val="0"/>
              <w:spacing w:before="0" w:beforeAutospacing="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施工实名制</w:t>
            </w:r>
          </w:p>
        </w:tc>
        <w:tc>
          <w:tcPr>
            <w:tcW w:w="7179" w:type="dxa"/>
            <w:vAlign w:val="center"/>
          </w:tcPr>
          <w:p w14:paraId="317C3669">
            <w:pPr>
              <w:keepNext w:val="0"/>
              <w:keepLines w:val="0"/>
              <w:suppressLineNumbers w:val="0"/>
              <w:snapToGrid w:val="0"/>
              <w:spacing w:before="0" w:beforeAutospacing="0" w:afterAutospacing="0" w:line="240" w:lineRule="auto"/>
              <w:ind w:left="-55" w:leftChars="-26" w:right="-59" w:rightChars="-28"/>
              <w:jc w:val="both"/>
              <w:rPr>
                <w:rFonts w:hint="default" w:ascii="宋体" w:hAnsi="宋体" w:cs="宋体"/>
                <w:color w:val="auto"/>
                <w:kern w:val="2"/>
                <w:szCs w:val="21"/>
                <w:highlight w:val="none"/>
              </w:rPr>
            </w:pPr>
            <w:r>
              <w:rPr>
                <w:rFonts w:hint="eastAsia" w:ascii="宋体" w:hAnsi="宋体" w:cs="宋体"/>
                <w:color w:val="auto"/>
                <w:kern w:val="2"/>
                <w:szCs w:val="21"/>
                <w:highlight w:val="none"/>
                <w:lang w:val="zh-CN"/>
              </w:rPr>
              <w:t>本工程按《广州市建筑施工实名制管理办法》（穗建规字〔2020〕18号）规定，实施建筑施工实名制。</w:t>
            </w:r>
          </w:p>
        </w:tc>
      </w:tr>
      <w:tr w14:paraId="5E50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3B41A6E2">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13</w:t>
            </w:r>
          </w:p>
        </w:tc>
        <w:tc>
          <w:tcPr>
            <w:tcW w:w="1838" w:type="dxa"/>
            <w:vAlign w:val="center"/>
          </w:tcPr>
          <w:p w14:paraId="4BB1C0F8">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工人工资分账管理</w:t>
            </w:r>
          </w:p>
        </w:tc>
        <w:tc>
          <w:tcPr>
            <w:tcW w:w="7179" w:type="dxa"/>
            <w:vAlign w:val="center"/>
          </w:tcPr>
          <w:p w14:paraId="0A8AC2B6">
            <w:pPr>
              <w:keepNext w:val="0"/>
              <w:keepLines w:val="0"/>
              <w:suppressLineNumbers w:val="0"/>
              <w:snapToGrid w:val="0"/>
              <w:spacing w:before="0" w:beforeAutospacing="0" w:afterAutospacing="0" w:line="240" w:lineRule="auto"/>
              <w:ind w:left="-55" w:leftChars="-26" w:right="-59" w:rightChars="-28"/>
              <w:jc w:val="both"/>
              <w:rPr>
                <w:rFonts w:hint="default" w:ascii="宋体" w:hAnsi="宋体" w:cs="宋体"/>
                <w:color w:val="auto"/>
                <w:kern w:val="2"/>
                <w:szCs w:val="21"/>
                <w:highlight w:val="none"/>
              </w:rPr>
            </w:pPr>
            <w:r>
              <w:rPr>
                <w:rFonts w:hint="eastAsia" w:ascii="宋体" w:hAnsi="宋体" w:cs="宋体"/>
                <w:color w:val="auto"/>
                <w:kern w:val="2"/>
                <w:szCs w:val="21"/>
                <w:highlight w:val="none"/>
              </w:rPr>
              <w:t>本项目按照《关于印发广州市建设领域工人工资支付分账管理实施细则的通知》（穗建规字〔2020〕37号）实行工人工资分账管理。</w:t>
            </w:r>
          </w:p>
        </w:tc>
      </w:tr>
      <w:tr w14:paraId="1B27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18A72A3E">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14</w:t>
            </w:r>
          </w:p>
        </w:tc>
        <w:tc>
          <w:tcPr>
            <w:tcW w:w="1838" w:type="dxa"/>
            <w:vAlign w:val="center"/>
          </w:tcPr>
          <w:p w14:paraId="33E5B516">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否决投标条款</w:t>
            </w:r>
          </w:p>
        </w:tc>
        <w:tc>
          <w:tcPr>
            <w:tcW w:w="7179" w:type="dxa"/>
            <w:vAlign w:val="center"/>
          </w:tcPr>
          <w:p w14:paraId="2396C39E">
            <w:pPr>
              <w:keepNext w:val="0"/>
              <w:keepLines w:val="0"/>
              <w:suppressLineNumbers w:val="0"/>
              <w:spacing w:before="0" w:beforeAutospacing="0" w:afterAutospacing="0" w:line="240" w:lineRule="auto"/>
              <w:ind w:left="1" w:right="0"/>
              <w:jc w:val="both"/>
              <w:rPr>
                <w:rFonts w:hint="default" w:ascii="宋体" w:hAnsi="宋体" w:cs="宋体"/>
                <w:color w:val="auto"/>
                <w:szCs w:val="21"/>
                <w:highlight w:val="none"/>
                <w:u w:val="single"/>
              </w:rPr>
            </w:pPr>
            <w:r>
              <w:rPr>
                <w:rFonts w:hint="eastAsia" w:ascii="宋体" w:hAnsi="宋体" w:cs="宋体"/>
                <w:color w:val="auto"/>
                <w:szCs w:val="21"/>
                <w:highlight w:val="none"/>
                <w:u w:val="single"/>
              </w:rPr>
              <w:t>否决投标条款：</w:t>
            </w:r>
          </w:p>
          <w:p w14:paraId="43FDC4B9">
            <w:pPr>
              <w:keepNext w:val="0"/>
              <w:keepLines w:val="0"/>
              <w:suppressLineNumbers w:val="0"/>
              <w:spacing w:before="0" w:beforeAutospacing="0" w:afterAutospacing="0" w:line="240" w:lineRule="auto"/>
              <w:ind w:left="1" w:right="0"/>
              <w:jc w:val="both"/>
              <w:rPr>
                <w:rFonts w:hint="default"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szCs w:val="21"/>
                <w:highlight w:val="none"/>
                <w:u w:val="single"/>
              </w:rPr>
              <w:t>数字交易平台（http://www.gzggzy.cn）递交电子投标文件的，电子招标投标交易平台将拒绝接收其投标文件。</w:t>
            </w:r>
          </w:p>
          <w:p w14:paraId="2E771DD9">
            <w:pPr>
              <w:keepNext w:val="0"/>
              <w:keepLines w:val="0"/>
              <w:suppressLineNumbers w:val="0"/>
              <w:spacing w:before="0" w:beforeAutospacing="0" w:afterAutospacing="0" w:line="240" w:lineRule="auto"/>
              <w:ind w:left="1" w:right="0"/>
              <w:jc w:val="both"/>
              <w:rPr>
                <w:rFonts w:hint="default" w:ascii="宋体" w:hAnsi="宋体" w:cs="宋体"/>
                <w:color w:val="auto"/>
                <w:szCs w:val="21"/>
                <w:highlight w:val="none"/>
                <w:u w:val="single"/>
              </w:rPr>
            </w:pPr>
            <w:r>
              <w:rPr>
                <w:rFonts w:hint="eastAsia" w:ascii="宋体" w:hAnsi="宋体" w:cs="宋体"/>
                <w:color w:val="auto"/>
                <w:szCs w:val="21"/>
                <w:highlight w:val="none"/>
                <w:u w:val="single"/>
              </w:rPr>
              <w:t>2.投标人未按投标文件要求提供附件或未按要求加盖电子印章及签名的，经评标委员会认定后，其投标文件将被否决。</w:t>
            </w:r>
          </w:p>
          <w:p w14:paraId="2D4768FC">
            <w:pPr>
              <w:keepNext w:val="0"/>
              <w:keepLines w:val="0"/>
              <w:suppressLineNumbers w:val="0"/>
              <w:spacing w:before="0" w:beforeAutospacing="0" w:afterAutospacing="0" w:line="240" w:lineRule="auto"/>
              <w:ind w:left="1" w:right="0"/>
              <w:jc w:val="both"/>
              <w:rPr>
                <w:rFonts w:hint="default" w:ascii="宋体" w:hAnsi="宋体" w:cs="宋体"/>
                <w:color w:val="auto"/>
                <w:szCs w:val="21"/>
                <w:highlight w:val="none"/>
                <w:u w:val="single"/>
              </w:rPr>
            </w:pPr>
            <w:r>
              <w:rPr>
                <w:rFonts w:hint="eastAsia" w:ascii="宋体" w:hAnsi="宋体" w:cs="宋体"/>
                <w:color w:val="auto"/>
                <w:szCs w:val="21"/>
                <w:highlight w:val="none"/>
                <w:u w:val="single"/>
              </w:rPr>
              <w:t>3.投标文件中投标总报价高于最高投标限价总价的，或勘察费报价高于勘察费的最高投标限价，或勘察费各项投标报价超过其单价最高投标限价及总价最高投标限价，或设计费报价高于设计费的最高投标限价，或建安工程费报价高于建安工程费的最高投标限价，其投标文件将被否决。</w:t>
            </w:r>
          </w:p>
          <w:p w14:paraId="5C8F49BE">
            <w:pPr>
              <w:keepNext w:val="0"/>
              <w:keepLines w:val="0"/>
              <w:suppressLineNumbers w:val="0"/>
              <w:spacing w:before="0" w:beforeAutospacing="0" w:afterAutospacing="0" w:line="240" w:lineRule="auto"/>
              <w:ind w:left="1" w:right="0"/>
              <w:jc w:val="both"/>
              <w:rPr>
                <w:rFonts w:hint="default" w:ascii="宋体" w:hAnsi="宋体" w:cs="宋体"/>
                <w:color w:val="auto"/>
                <w:szCs w:val="21"/>
                <w:highlight w:val="none"/>
                <w:u w:val="single"/>
              </w:rPr>
            </w:pPr>
            <w:r>
              <w:rPr>
                <w:rFonts w:hint="eastAsia" w:ascii="宋体" w:hAnsi="宋体" w:cs="宋体"/>
                <w:color w:val="auto"/>
                <w:szCs w:val="21"/>
                <w:highlight w:val="none"/>
                <w:u w:val="single"/>
              </w:rPr>
              <w:t>4.按投标报价的算术校核原则及方法调整或修正投标文件的投标报价，调整后的投标报价对投标人起约束作用。如果投标人不接受修正后的报价，则取消其中标资格。</w:t>
            </w:r>
          </w:p>
          <w:p w14:paraId="774C3361">
            <w:pPr>
              <w:keepNext w:val="0"/>
              <w:keepLines w:val="0"/>
              <w:suppressLineNumbers w:val="0"/>
              <w:spacing w:before="0" w:beforeAutospacing="0" w:afterAutospacing="0" w:line="240" w:lineRule="auto"/>
              <w:ind w:left="1" w:right="0"/>
              <w:jc w:val="both"/>
              <w:rPr>
                <w:rFonts w:hint="default" w:ascii="宋体" w:hAnsi="宋体" w:cs="宋体"/>
                <w:color w:val="auto"/>
                <w:szCs w:val="21"/>
                <w:highlight w:val="none"/>
                <w:u w:val="single"/>
              </w:rPr>
            </w:pPr>
            <w:r>
              <w:rPr>
                <w:rFonts w:hint="eastAsia" w:ascii="宋体" w:hAnsi="宋体" w:cs="宋体"/>
                <w:color w:val="auto"/>
                <w:szCs w:val="21"/>
                <w:highlight w:val="none"/>
                <w:u w:val="single"/>
              </w:rPr>
              <w:t>5.投标人如在本项目中存在串通投标、弄虚作假、行贿情形的，中标无效，该投标人将被招标人列入黑名单并限制其投标。行政监督部门将对其违法行为进行政处罚并通报。</w:t>
            </w:r>
          </w:p>
          <w:p w14:paraId="558FB0C5">
            <w:pPr>
              <w:keepNext w:val="0"/>
              <w:keepLines w:val="0"/>
              <w:suppressLineNumbers w:val="0"/>
              <w:snapToGrid w:val="0"/>
              <w:spacing w:before="0" w:beforeAutospacing="0" w:afterAutospacing="0" w:line="240" w:lineRule="auto"/>
              <w:ind w:left="-55" w:leftChars="-26" w:right="-59" w:rightChars="-28"/>
              <w:jc w:val="both"/>
              <w:rPr>
                <w:rFonts w:hint="default" w:ascii="宋体" w:hAnsi="宋体" w:cs="宋体"/>
                <w:color w:val="auto"/>
                <w:kern w:val="2"/>
                <w:szCs w:val="21"/>
                <w:highlight w:val="none"/>
              </w:rPr>
            </w:pPr>
            <w:r>
              <w:rPr>
                <w:rFonts w:hint="eastAsia" w:ascii="宋体" w:hAnsi="宋体" w:cs="宋体"/>
                <w:color w:val="auto"/>
                <w:szCs w:val="21"/>
                <w:highlight w:val="none"/>
                <w:u w:val="single"/>
              </w:rPr>
              <w:t>6.投标文件符合列于《评标办法前附表》</w:t>
            </w:r>
            <w:r>
              <w:rPr>
                <w:rFonts w:hint="eastAsia" w:ascii="宋体" w:hAnsi="宋体" w:cs="宋体"/>
                <w:color w:val="auto"/>
                <w:kern w:val="2"/>
                <w:szCs w:val="21"/>
                <w:highlight w:val="none"/>
                <w:u w:val="single"/>
              </w:rPr>
              <w:t>“资格审查”、“</w:t>
            </w:r>
            <w:r>
              <w:rPr>
                <w:rFonts w:hint="eastAsia" w:ascii="宋体" w:hAnsi="宋体" w:cs="宋体"/>
                <w:color w:val="auto"/>
                <w:kern w:val="1"/>
                <w:szCs w:val="21"/>
                <w:highlight w:val="none"/>
                <w:u w:val="single"/>
              </w:rPr>
              <w:t>勘察设计方案响应性评审标准</w:t>
            </w:r>
            <w:r>
              <w:rPr>
                <w:rFonts w:hint="eastAsia" w:ascii="宋体" w:hAnsi="宋体" w:cs="宋体"/>
                <w:color w:val="auto"/>
                <w:kern w:val="2"/>
                <w:szCs w:val="21"/>
                <w:highlight w:val="none"/>
                <w:u w:val="single"/>
              </w:rPr>
              <w:t>”、“</w:t>
            </w:r>
            <w:r>
              <w:rPr>
                <w:rFonts w:hint="eastAsia" w:ascii="宋体" w:hAnsi="宋体" w:cs="宋体"/>
                <w:color w:val="auto"/>
                <w:kern w:val="1"/>
                <w:szCs w:val="21"/>
                <w:highlight w:val="none"/>
                <w:u w:val="single"/>
              </w:rPr>
              <w:t>工程总承包实施方案响应性评审标准</w:t>
            </w:r>
            <w:r>
              <w:rPr>
                <w:rFonts w:hint="eastAsia" w:ascii="宋体" w:hAnsi="宋体" w:cs="宋体"/>
                <w:color w:val="auto"/>
                <w:kern w:val="2"/>
                <w:szCs w:val="21"/>
                <w:highlight w:val="none"/>
                <w:u w:val="single"/>
              </w:rPr>
              <w:t>”</w:t>
            </w:r>
            <w:r>
              <w:rPr>
                <w:rFonts w:hint="eastAsia" w:ascii="宋体" w:hAnsi="宋体" w:cs="宋体"/>
                <w:color w:val="auto"/>
                <w:szCs w:val="21"/>
                <w:highlight w:val="none"/>
                <w:u w:val="single"/>
              </w:rPr>
              <w:t>中所有情形的，为有效投标文件。任一情形不符合均为无效投标文件，经评标委员会认定后，其投标文件将被否决。</w:t>
            </w:r>
          </w:p>
        </w:tc>
      </w:tr>
      <w:tr w14:paraId="3F89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C027ECC">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15</w:t>
            </w:r>
          </w:p>
        </w:tc>
        <w:tc>
          <w:tcPr>
            <w:tcW w:w="1838" w:type="dxa"/>
            <w:vAlign w:val="center"/>
          </w:tcPr>
          <w:p w14:paraId="4B77C46F">
            <w:pPr>
              <w:keepNext w:val="0"/>
              <w:keepLines w:val="0"/>
              <w:suppressLineNumbers w:val="0"/>
              <w:spacing w:before="0" w:beforeAutospacing="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其他</w:t>
            </w:r>
          </w:p>
        </w:tc>
        <w:tc>
          <w:tcPr>
            <w:tcW w:w="7179" w:type="dxa"/>
            <w:vAlign w:val="center"/>
          </w:tcPr>
          <w:p w14:paraId="2610EC33">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15.1 投标人按招标文件要求递交的所有资料,若存在虚假材料，一经发现或被投诉，经确认证实后，招标人将取消其中标资格，并上报给相关主管部门予以通报。</w:t>
            </w:r>
          </w:p>
          <w:p w14:paraId="2F787FF2">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15.2投标人如在本项目中存在串通投标、弄虚作假、行贿情形的，中标无效，该投标人将被招标人列入黑名单并限制其投标。行政监督部门将对其违法行为进行政处罚并通报。</w:t>
            </w:r>
          </w:p>
          <w:p w14:paraId="0FBC8DEF">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15.3以下费用均包含在投标总价中但不在投标中单列。</w:t>
            </w:r>
          </w:p>
          <w:p w14:paraId="57B6EE08">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1、招标代理费等：</w:t>
            </w:r>
          </w:p>
          <w:p w14:paraId="1DD3BD0F">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（1）本项目招标代理服务费等由中标人支付。</w:t>
            </w:r>
          </w:p>
          <w:p w14:paraId="524C93F4">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（2）交纳金额：¥259113.93（大写：贰拾伍万玖仟壹佰壹拾叁元玖角叁分）</w:t>
            </w:r>
          </w:p>
          <w:p w14:paraId="682E89F8">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（3）交纳方式：银行电汇</w:t>
            </w:r>
          </w:p>
          <w:p w14:paraId="79141CB2">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（4）交纳时限：收到中标服务费缴纳通知后3日内。</w:t>
            </w:r>
          </w:p>
          <w:p w14:paraId="2793E300">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的交易服务费：中标人应根据有关规定，向</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缴纳交易服务费（由</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收取，收费标准详见</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上发布的《关于公共资源交易服务费标准及相关指引的说明》）。中标人必须在中标通知书发出前支付该笔费用，且前往交易中心办妥出具发票的手续，否则无法出具中标通知书，由于中标人原因导致的延误，由此带来的后果将由中标人自行承担。</w:t>
            </w:r>
          </w:p>
        </w:tc>
      </w:tr>
      <w:tr w14:paraId="6A5A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vAlign w:val="center"/>
          </w:tcPr>
          <w:p w14:paraId="7F607A12">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16</w:t>
            </w:r>
          </w:p>
        </w:tc>
        <w:tc>
          <w:tcPr>
            <w:tcW w:w="1838" w:type="dxa"/>
            <w:vAlign w:val="center"/>
          </w:tcPr>
          <w:p w14:paraId="4326CA99">
            <w:pPr>
              <w:keepNext w:val="0"/>
              <w:keepLines w:val="0"/>
              <w:suppressLineNumbers w:val="0"/>
              <w:spacing w:before="0" w:beforeAutospacing="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招标人对中标人参与“百千万工程”的具体要求</w:t>
            </w:r>
          </w:p>
        </w:tc>
        <w:tc>
          <w:tcPr>
            <w:tcW w:w="7179" w:type="dxa"/>
            <w:vAlign w:val="center"/>
          </w:tcPr>
          <w:p w14:paraId="458A2E0D">
            <w:pPr>
              <w:keepNext w:val="0"/>
              <w:keepLines w:val="0"/>
              <w:suppressLineNumbers w:val="0"/>
              <w:spacing w:before="0" w:beforeAutospacing="0" w:afterAutospacing="0" w:line="240" w:lineRule="auto"/>
              <w:ind w:left="0" w:right="0"/>
              <w:rPr>
                <w:rFonts w:hint="default" w:ascii="宋体" w:hAnsi="宋体" w:cs="宋体"/>
                <w:color w:val="auto"/>
                <w:kern w:val="2"/>
                <w:szCs w:val="21"/>
                <w:highlight w:val="none"/>
                <w:u w:val="single"/>
              </w:rPr>
            </w:pPr>
            <w:r>
              <w:rPr>
                <w:rFonts w:hint="eastAsia" w:ascii="宋体" w:hAnsi="宋体" w:cs="宋体"/>
                <w:b/>
                <w:bCs/>
                <w:color w:val="auto"/>
                <w:kern w:val="2"/>
                <w:szCs w:val="21"/>
                <w:highlight w:val="none"/>
                <w:u w:val="single"/>
              </w:rPr>
              <w:t>具体要求：</w:t>
            </w:r>
            <w:r>
              <w:rPr>
                <w:rFonts w:hint="eastAsia" w:ascii="宋体" w:hAnsi="宋体" w:cs="宋体"/>
                <w:color w:val="auto"/>
                <w:kern w:val="2"/>
                <w:szCs w:val="21"/>
                <w:highlight w:val="none"/>
                <w:u w:val="single"/>
              </w:rPr>
              <w:t>1.施工中标单位应切实履行《招标公告》“投标人声明”中“第十条”承诺，结合自身实际，在《白云区“百千万工程”建筑业企业帮扶建设项目库》中自愿认领、帮扶公益性项目。</w:t>
            </w:r>
          </w:p>
          <w:p w14:paraId="4DEA582C">
            <w:pPr>
              <w:keepNext w:val="0"/>
              <w:keepLines w:val="0"/>
              <w:suppressLineNumbers w:val="0"/>
              <w:spacing w:before="0" w:beforeAutospacing="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1164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1B5EB641">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17</w:t>
            </w:r>
          </w:p>
        </w:tc>
        <w:tc>
          <w:tcPr>
            <w:tcW w:w="1838" w:type="dxa"/>
            <w:vAlign w:val="center"/>
          </w:tcPr>
          <w:p w14:paraId="7C8C7D9A">
            <w:pPr>
              <w:keepNext w:val="0"/>
              <w:keepLines w:val="0"/>
              <w:suppressLineNumbers w:val="0"/>
              <w:spacing w:before="0" w:beforeAutospacing="0" w:afterAutospacing="0" w:line="240" w:lineRule="auto"/>
              <w:ind w:left="0" w:right="0"/>
              <w:jc w:val="center"/>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氢燃料电池汽车的投入要求</w:t>
            </w:r>
          </w:p>
        </w:tc>
        <w:tc>
          <w:tcPr>
            <w:tcW w:w="7179" w:type="dxa"/>
            <w:vAlign w:val="center"/>
          </w:tcPr>
          <w:p w14:paraId="2D4D37C8">
            <w:pPr>
              <w:keepNext w:val="0"/>
              <w:keepLines w:val="0"/>
              <w:suppressLineNumbers w:val="0"/>
              <w:spacing w:before="0" w:beforeAutospacing="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投标人应承诺氢燃料电池汽车作为混凝土搅拌车和建筑废弃物运输车在本项目的投入使用，投入比例需≥30%(即:投入的氢燃料电池汽车/投入的总车辆数≥30%)(具体要求详见合同条款)</w:t>
            </w:r>
          </w:p>
        </w:tc>
      </w:tr>
    </w:tbl>
    <w:p w14:paraId="442B6319">
      <w:pPr>
        <w:pStyle w:val="3"/>
        <w:spacing w:before="0" w:after="0" w:line="360" w:lineRule="auto"/>
        <w:rPr>
          <w:rFonts w:ascii="宋体" w:hAnsi="宋体" w:eastAsia="宋体" w:cs="宋体"/>
          <w:color w:val="auto"/>
          <w:highlight w:val="none"/>
          <w:lang w:val="zh-CN"/>
        </w:rPr>
      </w:pPr>
      <w:bookmarkStart w:id="40" w:name="_Toc443505822"/>
      <w:bookmarkEnd w:id="40"/>
      <w:bookmarkStart w:id="41" w:name="_Toc144974497"/>
      <w:bookmarkEnd w:id="41"/>
      <w:bookmarkStart w:id="42" w:name="_Toc300834949"/>
      <w:bookmarkEnd w:id="42"/>
      <w:bookmarkStart w:id="43" w:name="_Toc357089511"/>
      <w:bookmarkEnd w:id="43"/>
      <w:bookmarkStart w:id="44" w:name="_Toc362816480"/>
      <w:bookmarkEnd w:id="44"/>
      <w:bookmarkStart w:id="45" w:name="_Toc247527553"/>
      <w:bookmarkEnd w:id="45"/>
      <w:bookmarkStart w:id="46" w:name="_Toc247513952"/>
      <w:bookmarkEnd w:id="46"/>
      <w:bookmarkStart w:id="47" w:name="_Toc152045529"/>
      <w:bookmarkEnd w:id="47"/>
      <w:bookmarkStart w:id="48" w:name="_Toc152042305"/>
      <w:bookmarkEnd w:id="48"/>
      <w:r>
        <w:rPr>
          <w:rFonts w:hint="eastAsia" w:ascii="宋体" w:hAnsi="宋体" w:eastAsia="宋体" w:cs="宋体"/>
          <w:color w:val="auto"/>
          <w:highlight w:val="none"/>
          <w:lang w:val="zh-CN"/>
        </w:rPr>
        <w:br w:type="page"/>
      </w:r>
      <w:bookmarkStart w:id="49" w:name="_Toc13193"/>
      <w:bookmarkEnd w:id="49"/>
      <w:bookmarkStart w:id="50" w:name="_Toc224"/>
      <w:bookmarkEnd w:id="50"/>
      <w:bookmarkStart w:id="51" w:name="_Toc5620296"/>
      <w:bookmarkStart w:id="52" w:name="_Toc15796"/>
      <w:r>
        <w:rPr>
          <w:rFonts w:hint="eastAsia" w:ascii="宋体" w:hAnsi="宋体" w:eastAsia="宋体" w:cs="宋体"/>
          <w:color w:val="auto"/>
          <w:highlight w:val="none"/>
          <w:lang w:val="zh-CN"/>
        </w:rPr>
        <w:t>1. 总则</w:t>
      </w:r>
      <w:bookmarkEnd w:id="51"/>
      <w:bookmarkEnd w:id="52"/>
    </w:p>
    <w:p w14:paraId="45CF784E">
      <w:pPr>
        <w:pStyle w:val="4"/>
        <w:spacing w:before="0" w:after="0" w:line="360" w:lineRule="auto"/>
        <w:ind w:firstLine="118"/>
        <w:rPr>
          <w:rFonts w:ascii="宋体" w:hAnsi="宋体" w:eastAsia="宋体"/>
          <w:b/>
          <w:color w:val="auto"/>
          <w:sz w:val="24"/>
          <w:szCs w:val="24"/>
          <w:highlight w:val="none"/>
        </w:rPr>
      </w:pPr>
      <w:bookmarkStart w:id="53" w:name="_Toc247513953"/>
      <w:bookmarkEnd w:id="53"/>
      <w:bookmarkStart w:id="54" w:name="_Toc300834950"/>
      <w:bookmarkEnd w:id="54"/>
      <w:bookmarkStart w:id="55" w:name="_Toc362816481"/>
      <w:bookmarkEnd w:id="55"/>
      <w:bookmarkStart w:id="56" w:name="_Toc144974498"/>
      <w:bookmarkEnd w:id="56"/>
      <w:bookmarkStart w:id="57" w:name="_Toc356469178"/>
      <w:bookmarkEnd w:id="57"/>
      <w:bookmarkStart w:id="58" w:name="_Toc152042306"/>
      <w:bookmarkEnd w:id="58"/>
      <w:bookmarkStart w:id="59" w:name="_Toc357089512"/>
      <w:bookmarkEnd w:id="59"/>
      <w:bookmarkStart w:id="60" w:name="_Toc152045530"/>
      <w:bookmarkEnd w:id="60"/>
      <w:bookmarkStart w:id="61" w:name="_Toc247527554"/>
      <w:bookmarkEnd w:id="61"/>
      <w:bookmarkStart w:id="62" w:name="_Toc14593"/>
      <w:bookmarkStart w:id="63" w:name="_Toc5620297"/>
      <w:r>
        <w:rPr>
          <w:rFonts w:hint="eastAsia" w:ascii="宋体" w:hAnsi="宋体" w:eastAsia="宋体"/>
          <w:b/>
          <w:color w:val="auto"/>
          <w:sz w:val="24"/>
          <w:szCs w:val="24"/>
          <w:highlight w:val="none"/>
        </w:rPr>
        <w:t>1.1 项目概况</w:t>
      </w:r>
      <w:bookmarkEnd w:id="62"/>
      <w:bookmarkEnd w:id="63"/>
    </w:p>
    <w:p w14:paraId="1A6D0531">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1A73C36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04B1C66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1F3DD2CC">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40229BF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50E49E92">
      <w:pPr>
        <w:pStyle w:val="4"/>
        <w:spacing w:before="0" w:after="0" w:line="360" w:lineRule="auto"/>
        <w:ind w:firstLine="118"/>
        <w:rPr>
          <w:rFonts w:ascii="宋体" w:hAnsi="宋体" w:eastAsia="宋体"/>
          <w:b/>
          <w:color w:val="auto"/>
          <w:sz w:val="24"/>
          <w:szCs w:val="24"/>
          <w:highlight w:val="none"/>
        </w:rPr>
      </w:pPr>
      <w:bookmarkStart w:id="64" w:name="_Toc356469179"/>
      <w:bookmarkEnd w:id="64"/>
      <w:bookmarkStart w:id="65" w:name="_Toc357089513"/>
      <w:bookmarkEnd w:id="65"/>
      <w:bookmarkStart w:id="66" w:name="_Toc152045531"/>
      <w:bookmarkEnd w:id="66"/>
      <w:bookmarkStart w:id="67" w:name="_Toc144974499"/>
      <w:bookmarkEnd w:id="67"/>
      <w:bookmarkStart w:id="68" w:name="_Toc247513954"/>
      <w:bookmarkEnd w:id="68"/>
      <w:bookmarkStart w:id="69" w:name="_Toc152042307"/>
      <w:bookmarkEnd w:id="69"/>
      <w:bookmarkStart w:id="70" w:name="_Toc247527555"/>
      <w:bookmarkEnd w:id="70"/>
      <w:bookmarkStart w:id="71" w:name="_Toc300834951"/>
      <w:bookmarkEnd w:id="71"/>
      <w:bookmarkStart w:id="72" w:name="_Toc362816482"/>
      <w:bookmarkEnd w:id="72"/>
      <w:bookmarkStart w:id="73" w:name="_Toc5620298"/>
      <w:bookmarkStart w:id="74" w:name="_Toc28844"/>
      <w:r>
        <w:rPr>
          <w:rFonts w:hint="eastAsia" w:ascii="宋体" w:hAnsi="宋体" w:eastAsia="宋体"/>
          <w:b/>
          <w:color w:val="auto"/>
          <w:sz w:val="24"/>
          <w:szCs w:val="24"/>
          <w:highlight w:val="none"/>
        </w:rPr>
        <w:t>1.2 项目的资金来源和落实情况</w:t>
      </w:r>
      <w:bookmarkEnd w:id="73"/>
      <w:bookmarkEnd w:id="74"/>
    </w:p>
    <w:p w14:paraId="15775D32">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2F52114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15F42F8B">
      <w:pPr>
        <w:pStyle w:val="4"/>
        <w:spacing w:before="0" w:after="0" w:line="360" w:lineRule="auto"/>
        <w:ind w:firstLine="118"/>
        <w:rPr>
          <w:rFonts w:ascii="宋体" w:hAnsi="宋体" w:eastAsia="宋体"/>
          <w:b/>
          <w:color w:val="auto"/>
          <w:sz w:val="24"/>
          <w:szCs w:val="24"/>
          <w:highlight w:val="none"/>
        </w:rPr>
      </w:pPr>
      <w:bookmarkStart w:id="75" w:name="_Toc356469180"/>
      <w:bookmarkEnd w:id="75"/>
      <w:bookmarkStart w:id="76" w:name="_Toc357089514"/>
      <w:bookmarkEnd w:id="76"/>
      <w:bookmarkStart w:id="77" w:name="_Toc247527556"/>
      <w:bookmarkEnd w:id="77"/>
      <w:bookmarkStart w:id="78" w:name="_Toc300834952"/>
      <w:bookmarkEnd w:id="78"/>
      <w:bookmarkStart w:id="79" w:name="_Toc152045532"/>
      <w:bookmarkEnd w:id="79"/>
      <w:bookmarkStart w:id="80" w:name="_Toc362816483"/>
      <w:bookmarkEnd w:id="80"/>
      <w:bookmarkStart w:id="81" w:name="_Toc152042308"/>
      <w:bookmarkEnd w:id="81"/>
      <w:bookmarkStart w:id="82" w:name="_Toc144974500"/>
      <w:bookmarkEnd w:id="82"/>
      <w:bookmarkStart w:id="83" w:name="_Toc247513955"/>
      <w:bookmarkEnd w:id="83"/>
      <w:bookmarkStart w:id="84" w:name="_Toc5620299"/>
      <w:bookmarkStart w:id="85" w:name="_Toc27428"/>
      <w:r>
        <w:rPr>
          <w:rFonts w:hint="eastAsia" w:ascii="宋体" w:hAnsi="宋体" w:eastAsia="宋体"/>
          <w:b/>
          <w:color w:val="auto"/>
          <w:sz w:val="24"/>
          <w:szCs w:val="24"/>
          <w:highlight w:val="none"/>
        </w:rPr>
        <w:t>1.3 招标范围、计划工期和质量标准</w:t>
      </w:r>
      <w:bookmarkEnd w:id="84"/>
      <w:bookmarkEnd w:id="85"/>
    </w:p>
    <w:p w14:paraId="682A4B7B">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63C90B85">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0E90D8B8">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4EFBAC1E">
      <w:pPr>
        <w:pStyle w:val="4"/>
        <w:spacing w:before="0" w:after="0" w:line="360" w:lineRule="auto"/>
        <w:ind w:firstLine="118"/>
        <w:rPr>
          <w:rFonts w:ascii="宋体" w:hAnsi="宋体" w:eastAsia="宋体"/>
          <w:b/>
          <w:color w:val="auto"/>
          <w:sz w:val="24"/>
          <w:szCs w:val="24"/>
          <w:highlight w:val="none"/>
        </w:rPr>
      </w:pPr>
      <w:bookmarkStart w:id="86" w:name="_Toc247513957"/>
      <w:bookmarkEnd w:id="86"/>
      <w:bookmarkStart w:id="87" w:name="_Toc144974502"/>
      <w:bookmarkEnd w:id="87"/>
      <w:bookmarkStart w:id="88" w:name="_Toc300834954"/>
      <w:bookmarkEnd w:id="88"/>
      <w:bookmarkStart w:id="89" w:name="_Toc247527558"/>
      <w:bookmarkEnd w:id="89"/>
      <w:bookmarkStart w:id="90" w:name="_Toc152042310"/>
      <w:bookmarkEnd w:id="90"/>
      <w:bookmarkStart w:id="91" w:name="_Toc152045534"/>
      <w:bookmarkEnd w:id="91"/>
      <w:bookmarkStart w:id="92" w:name="_Toc31933"/>
      <w:bookmarkStart w:id="93" w:name="_Toc5620300"/>
      <w:r>
        <w:rPr>
          <w:rFonts w:hint="eastAsia" w:ascii="宋体" w:hAnsi="宋体" w:eastAsia="宋体"/>
          <w:b/>
          <w:color w:val="auto"/>
          <w:sz w:val="24"/>
          <w:szCs w:val="24"/>
          <w:highlight w:val="none"/>
        </w:rPr>
        <w:t>1.4投标人资格要求</w:t>
      </w:r>
      <w:bookmarkEnd w:id="92"/>
      <w:bookmarkEnd w:id="93"/>
    </w:p>
    <w:p w14:paraId="0127E354">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675A88FB">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5C8D8EB8">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w:t>
      </w:r>
      <w:r>
        <w:rPr>
          <w:rFonts w:hint="eastAsia" w:ascii="宋体" w:hAnsi="宋体" w:cs="宋体"/>
          <w:color w:val="auto"/>
          <w:kern w:val="1"/>
          <w:highlight w:val="none"/>
          <w:u w:val="single"/>
        </w:rPr>
        <w:t>联合体共同投标协议书</w:t>
      </w:r>
      <w:r>
        <w:rPr>
          <w:rFonts w:hint="eastAsia" w:ascii="宋体" w:hAnsi="宋体" w:cs="宋体"/>
          <w:color w:val="auto"/>
          <w:kern w:val="1"/>
          <w:highlight w:val="none"/>
        </w:rPr>
        <w:t>，明确联合体主办方和各方权利义务；</w:t>
      </w:r>
    </w:p>
    <w:p w14:paraId="5D60170A">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06BAD9C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3FA17241">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7E4E90DF">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47AF37EA">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5D1847D7">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55F08476">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534C85E8">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6C803BD0">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3ACCFC41">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7CD4F6FF">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46EC29FD">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50742EA9">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230DCC21">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A76C0A3">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7C7A2F52">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08296D41">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448799">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392432F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58343891">
      <w:pPr>
        <w:pStyle w:val="4"/>
        <w:spacing w:before="0" w:after="0" w:line="360" w:lineRule="auto"/>
        <w:ind w:firstLine="118"/>
        <w:rPr>
          <w:rFonts w:ascii="宋体" w:hAnsi="宋体" w:eastAsia="宋体"/>
          <w:b/>
          <w:color w:val="auto"/>
          <w:sz w:val="24"/>
          <w:szCs w:val="24"/>
          <w:highlight w:val="none"/>
        </w:rPr>
      </w:pPr>
      <w:bookmarkStart w:id="94" w:name="_Toc247527559"/>
      <w:bookmarkEnd w:id="94"/>
      <w:bookmarkStart w:id="95" w:name="_Toc152042311"/>
      <w:bookmarkEnd w:id="95"/>
      <w:bookmarkStart w:id="96" w:name="_Toc362816485"/>
      <w:bookmarkEnd w:id="96"/>
      <w:bookmarkStart w:id="97" w:name="_Toc300834955"/>
      <w:bookmarkEnd w:id="97"/>
      <w:bookmarkStart w:id="98" w:name="_Toc356469182"/>
      <w:bookmarkEnd w:id="98"/>
      <w:bookmarkStart w:id="99" w:name="_Toc357089516"/>
      <w:bookmarkEnd w:id="99"/>
      <w:bookmarkStart w:id="100" w:name="_Toc144974503"/>
      <w:bookmarkEnd w:id="100"/>
      <w:bookmarkStart w:id="101" w:name="_Toc247513958"/>
      <w:bookmarkEnd w:id="101"/>
      <w:bookmarkStart w:id="102" w:name="_Toc152045535"/>
      <w:bookmarkEnd w:id="102"/>
      <w:bookmarkStart w:id="103" w:name="_Toc5620301"/>
      <w:bookmarkStart w:id="104" w:name="_Toc21668"/>
      <w:r>
        <w:rPr>
          <w:rFonts w:hint="eastAsia" w:ascii="宋体" w:hAnsi="宋体" w:eastAsia="宋体"/>
          <w:b/>
          <w:color w:val="auto"/>
          <w:sz w:val="24"/>
          <w:szCs w:val="24"/>
          <w:highlight w:val="none"/>
        </w:rPr>
        <w:t>1.5 费用承担和设计成果补偿</w:t>
      </w:r>
      <w:bookmarkEnd w:id="103"/>
      <w:bookmarkEnd w:id="104"/>
    </w:p>
    <w:p w14:paraId="6382A71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13BEAFA3">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45CCAD11">
      <w:pPr>
        <w:spacing w:after="0"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1.5.3 中标人按规定向广州交易集团有限公司（广州公共资源交易中心）交纳交易服务费，其费用包含在中标人投标报价中，招标人不另行支付。</w:t>
      </w:r>
    </w:p>
    <w:p w14:paraId="72461B0F">
      <w:pPr>
        <w:spacing w:after="0"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1.5.4投标方案经济补偿金：无。</w:t>
      </w:r>
    </w:p>
    <w:p w14:paraId="146694BC">
      <w:pPr>
        <w:pStyle w:val="4"/>
        <w:spacing w:before="0" w:after="0" w:line="360" w:lineRule="auto"/>
        <w:ind w:firstLine="118"/>
        <w:rPr>
          <w:rFonts w:ascii="宋体" w:hAnsi="宋体" w:eastAsia="宋体"/>
          <w:b/>
          <w:color w:val="auto"/>
          <w:sz w:val="24"/>
          <w:szCs w:val="24"/>
          <w:highlight w:val="none"/>
        </w:rPr>
      </w:pPr>
      <w:bookmarkStart w:id="105" w:name="_Toc362816486"/>
      <w:bookmarkEnd w:id="105"/>
      <w:bookmarkStart w:id="106" w:name="_Toc247527560"/>
      <w:bookmarkEnd w:id="106"/>
      <w:bookmarkStart w:id="107" w:name="_Toc144974504"/>
      <w:bookmarkEnd w:id="107"/>
      <w:bookmarkStart w:id="108" w:name="_Toc152045536"/>
      <w:bookmarkEnd w:id="108"/>
      <w:bookmarkStart w:id="109" w:name="_Toc152042312"/>
      <w:bookmarkEnd w:id="109"/>
      <w:bookmarkStart w:id="110" w:name="_Toc356469183"/>
      <w:bookmarkEnd w:id="110"/>
      <w:bookmarkStart w:id="111" w:name="_Toc247513959"/>
      <w:bookmarkEnd w:id="111"/>
      <w:bookmarkStart w:id="112" w:name="_Toc300834956"/>
      <w:bookmarkEnd w:id="112"/>
      <w:bookmarkStart w:id="113" w:name="_Toc357089517"/>
      <w:bookmarkEnd w:id="113"/>
      <w:bookmarkStart w:id="114" w:name="_Toc14287"/>
      <w:bookmarkStart w:id="115" w:name="_Toc5620302"/>
      <w:r>
        <w:rPr>
          <w:rFonts w:hint="eastAsia" w:ascii="宋体" w:hAnsi="宋体" w:eastAsia="宋体"/>
          <w:b/>
          <w:color w:val="auto"/>
          <w:sz w:val="24"/>
          <w:szCs w:val="24"/>
          <w:highlight w:val="none"/>
        </w:rPr>
        <w:t>1.6 保密</w:t>
      </w:r>
      <w:bookmarkEnd w:id="114"/>
      <w:bookmarkEnd w:id="115"/>
    </w:p>
    <w:p w14:paraId="528BCEEB">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7D33EA95">
      <w:pPr>
        <w:pStyle w:val="4"/>
        <w:spacing w:before="0" w:after="0" w:line="360" w:lineRule="auto"/>
        <w:ind w:firstLine="118"/>
        <w:rPr>
          <w:rFonts w:ascii="宋体" w:hAnsi="宋体" w:eastAsia="宋体"/>
          <w:b/>
          <w:color w:val="auto"/>
          <w:sz w:val="24"/>
          <w:szCs w:val="24"/>
          <w:highlight w:val="none"/>
        </w:rPr>
      </w:pPr>
      <w:bookmarkStart w:id="116" w:name="_Toc300834957"/>
      <w:bookmarkEnd w:id="116"/>
      <w:bookmarkStart w:id="117" w:name="_Toc362816487"/>
      <w:bookmarkEnd w:id="117"/>
      <w:bookmarkStart w:id="118" w:name="_Toc152042313"/>
      <w:bookmarkEnd w:id="118"/>
      <w:bookmarkStart w:id="119" w:name="_Toc152045537"/>
      <w:bookmarkEnd w:id="119"/>
      <w:bookmarkStart w:id="120" w:name="_Toc247513960"/>
      <w:bookmarkEnd w:id="120"/>
      <w:bookmarkStart w:id="121" w:name="_Toc247527561"/>
      <w:bookmarkEnd w:id="121"/>
      <w:bookmarkStart w:id="122" w:name="_Toc144974505"/>
      <w:bookmarkEnd w:id="122"/>
      <w:bookmarkStart w:id="123" w:name="_Toc356469184"/>
      <w:bookmarkEnd w:id="123"/>
      <w:bookmarkStart w:id="124" w:name="_Toc357089518"/>
      <w:bookmarkEnd w:id="124"/>
      <w:bookmarkStart w:id="125" w:name="_Toc23256"/>
      <w:bookmarkStart w:id="126" w:name="_Toc5620303"/>
      <w:r>
        <w:rPr>
          <w:rFonts w:hint="eastAsia" w:ascii="宋体" w:hAnsi="宋体" w:eastAsia="宋体"/>
          <w:b/>
          <w:color w:val="auto"/>
          <w:sz w:val="24"/>
          <w:szCs w:val="24"/>
          <w:highlight w:val="none"/>
        </w:rPr>
        <w:t>1.7 语言文字</w:t>
      </w:r>
      <w:bookmarkEnd w:id="125"/>
      <w:bookmarkEnd w:id="126"/>
    </w:p>
    <w:p w14:paraId="12A7079B">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48D0EA46">
      <w:pPr>
        <w:pStyle w:val="4"/>
        <w:spacing w:before="0" w:after="0" w:line="360" w:lineRule="auto"/>
        <w:ind w:firstLine="118"/>
        <w:rPr>
          <w:rFonts w:ascii="宋体" w:hAnsi="宋体" w:eastAsia="宋体"/>
          <w:b/>
          <w:color w:val="auto"/>
          <w:sz w:val="24"/>
          <w:szCs w:val="24"/>
          <w:highlight w:val="none"/>
        </w:rPr>
      </w:pPr>
      <w:bookmarkStart w:id="127" w:name="_Toc300834958"/>
      <w:bookmarkEnd w:id="127"/>
      <w:bookmarkStart w:id="128" w:name="_Toc247513961"/>
      <w:bookmarkEnd w:id="128"/>
      <w:bookmarkStart w:id="129" w:name="_Toc356469185"/>
      <w:bookmarkEnd w:id="129"/>
      <w:bookmarkStart w:id="130" w:name="_Toc247527562"/>
      <w:bookmarkEnd w:id="130"/>
      <w:bookmarkStart w:id="131" w:name="_Toc357089519"/>
      <w:bookmarkEnd w:id="131"/>
      <w:bookmarkStart w:id="132" w:name="_Toc144974506"/>
      <w:bookmarkEnd w:id="132"/>
      <w:bookmarkStart w:id="133" w:name="_Toc152042314"/>
      <w:bookmarkEnd w:id="133"/>
      <w:bookmarkStart w:id="134" w:name="_Toc152045538"/>
      <w:bookmarkEnd w:id="134"/>
      <w:bookmarkStart w:id="135" w:name="_Toc362816488"/>
      <w:bookmarkEnd w:id="135"/>
      <w:bookmarkStart w:id="136" w:name="_Toc9356"/>
      <w:bookmarkStart w:id="137" w:name="_Toc5620304"/>
      <w:r>
        <w:rPr>
          <w:rFonts w:hint="eastAsia" w:ascii="宋体" w:hAnsi="宋体" w:eastAsia="宋体"/>
          <w:b/>
          <w:color w:val="auto"/>
          <w:sz w:val="24"/>
          <w:szCs w:val="24"/>
          <w:highlight w:val="none"/>
        </w:rPr>
        <w:t>1.8 计量单位</w:t>
      </w:r>
      <w:bookmarkEnd w:id="136"/>
      <w:bookmarkEnd w:id="137"/>
    </w:p>
    <w:p w14:paraId="4A152F9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585F6B1F">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30EC5B3C">
      <w:pPr>
        <w:pStyle w:val="4"/>
        <w:spacing w:before="0" w:after="0" w:line="360" w:lineRule="auto"/>
        <w:ind w:firstLine="118"/>
        <w:rPr>
          <w:rFonts w:ascii="宋体" w:hAnsi="宋体" w:eastAsia="宋体"/>
          <w:b/>
          <w:color w:val="auto"/>
          <w:sz w:val="24"/>
          <w:szCs w:val="24"/>
          <w:highlight w:val="none"/>
        </w:rPr>
      </w:pPr>
      <w:bookmarkStart w:id="138" w:name="_Toc300834959"/>
      <w:bookmarkEnd w:id="138"/>
      <w:bookmarkStart w:id="139" w:name="_Toc247527563"/>
      <w:bookmarkEnd w:id="139"/>
      <w:bookmarkStart w:id="140" w:name="_Toc144974507"/>
      <w:bookmarkEnd w:id="140"/>
      <w:bookmarkStart w:id="141" w:name="_Toc152045539"/>
      <w:bookmarkEnd w:id="141"/>
      <w:bookmarkStart w:id="142" w:name="_Toc247513962"/>
      <w:bookmarkEnd w:id="142"/>
      <w:bookmarkStart w:id="143" w:name="_Toc357089520"/>
      <w:bookmarkEnd w:id="143"/>
      <w:bookmarkStart w:id="144" w:name="_Toc152042315"/>
      <w:bookmarkEnd w:id="144"/>
      <w:bookmarkStart w:id="145" w:name="_Toc362816489"/>
      <w:bookmarkEnd w:id="145"/>
      <w:bookmarkStart w:id="146" w:name="_Toc356469186"/>
      <w:bookmarkEnd w:id="146"/>
      <w:bookmarkStart w:id="147" w:name="_Toc9654"/>
      <w:bookmarkStart w:id="148" w:name="_Toc5620305"/>
      <w:r>
        <w:rPr>
          <w:rFonts w:hint="eastAsia" w:ascii="宋体" w:hAnsi="宋体" w:eastAsia="宋体"/>
          <w:b/>
          <w:color w:val="auto"/>
          <w:sz w:val="24"/>
          <w:szCs w:val="24"/>
          <w:highlight w:val="none"/>
        </w:rPr>
        <w:t>1.9 踏勘现场</w:t>
      </w:r>
      <w:bookmarkEnd w:id="147"/>
      <w:bookmarkEnd w:id="148"/>
    </w:p>
    <w:p w14:paraId="6D31794D">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32732AD1">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6FA6AB88">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7CCE5E3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548080BA">
      <w:pPr>
        <w:pStyle w:val="4"/>
        <w:spacing w:before="0" w:after="0" w:line="360" w:lineRule="auto"/>
        <w:ind w:firstLine="118"/>
        <w:rPr>
          <w:rFonts w:ascii="宋体" w:hAnsi="宋体" w:eastAsia="宋体"/>
          <w:b/>
          <w:color w:val="auto"/>
          <w:sz w:val="24"/>
          <w:szCs w:val="24"/>
          <w:highlight w:val="none"/>
        </w:rPr>
      </w:pPr>
      <w:bookmarkStart w:id="149" w:name="_Toc357089521"/>
      <w:bookmarkEnd w:id="149"/>
      <w:bookmarkStart w:id="150" w:name="_Toc356469187"/>
      <w:bookmarkEnd w:id="150"/>
      <w:bookmarkStart w:id="151" w:name="_Toc144974508"/>
      <w:bookmarkEnd w:id="151"/>
      <w:bookmarkStart w:id="152" w:name="_Toc300834960"/>
      <w:bookmarkEnd w:id="152"/>
      <w:bookmarkStart w:id="153" w:name="_Toc247513963"/>
      <w:bookmarkEnd w:id="153"/>
      <w:bookmarkStart w:id="154" w:name="_Toc152045540"/>
      <w:bookmarkEnd w:id="154"/>
      <w:bookmarkStart w:id="155" w:name="_Toc247527564"/>
      <w:bookmarkEnd w:id="155"/>
      <w:bookmarkStart w:id="156" w:name="_Toc152042316"/>
      <w:bookmarkEnd w:id="156"/>
      <w:bookmarkStart w:id="157" w:name="_Toc362816490"/>
      <w:bookmarkEnd w:id="157"/>
      <w:bookmarkStart w:id="158" w:name="_Toc5620306"/>
      <w:bookmarkStart w:id="159" w:name="_Toc25429"/>
      <w:r>
        <w:rPr>
          <w:rFonts w:hint="eastAsia" w:ascii="宋体" w:hAnsi="宋体" w:eastAsia="宋体"/>
          <w:b/>
          <w:color w:val="auto"/>
          <w:sz w:val="24"/>
          <w:szCs w:val="24"/>
          <w:highlight w:val="none"/>
        </w:rPr>
        <w:t>1.10 投标预备会</w:t>
      </w:r>
      <w:bookmarkEnd w:id="158"/>
      <w:bookmarkEnd w:id="159"/>
    </w:p>
    <w:p w14:paraId="46D7FEAB">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规定的时间内，通过登录广州交易集团有限公司（广州公共资源交易中心）网站交易系统将问题提交给招标人或招标代理人。</w:t>
      </w:r>
    </w:p>
    <w:p w14:paraId="4E4953F0">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06942BC9">
      <w:pPr>
        <w:pStyle w:val="4"/>
        <w:spacing w:before="0" w:after="0" w:line="360" w:lineRule="auto"/>
        <w:ind w:firstLine="118"/>
        <w:rPr>
          <w:rFonts w:ascii="宋体" w:hAnsi="宋体" w:eastAsia="宋体"/>
          <w:b/>
          <w:color w:val="auto"/>
          <w:sz w:val="24"/>
          <w:szCs w:val="24"/>
          <w:highlight w:val="none"/>
        </w:rPr>
      </w:pPr>
      <w:bookmarkStart w:id="160" w:name="_Toc152042317"/>
      <w:bookmarkEnd w:id="160"/>
      <w:bookmarkStart w:id="161" w:name="_Toc356469188"/>
      <w:bookmarkEnd w:id="161"/>
      <w:bookmarkStart w:id="162" w:name="_Toc144974509"/>
      <w:bookmarkEnd w:id="162"/>
      <w:bookmarkStart w:id="163" w:name="_Toc300834961"/>
      <w:bookmarkEnd w:id="163"/>
      <w:bookmarkStart w:id="164" w:name="_Toc152045541"/>
      <w:bookmarkEnd w:id="164"/>
      <w:bookmarkStart w:id="165" w:name="_Toc247527565"/>
      <w:bookmarkEnd w:id="165"/>
      <w:bookmarkStart w:id="166" w:name="_Toc247513964"/>
      <w:bookmarkEnd w:id="166"/>
      <w:bookmarkStart w:id="167" w:name="_Toc357089522"/>
      <w:bookmarkEnd w:id="167"/>
      <w:bookmarkStart w:id="168" w:name="_Toc362816491"/>
      <w:bookmarkEnd w:id="168"/>
      <w:bookmarkStart w:id="169" w:name="_Toc4945"/>
      <w:bookmarkStart w:id="170" w:name="_Toc5620307"/>
      <w:r>
        <w:rPr>
          <w:rFonts w:hint="eastAsia" w:ascii="宋体" w:hAnsi="宋体" w:eastAsia="宋体"/>
          <w:b/>
          <w:color w:val="auto"/>
          <w:sz w:val="24"/>
          <w:szCs w:val="24"/>
          <w:highlight w:val="none"/>
        </w:rPr>
        <w:t>1.11 分包</w:t>
      </w:r>
      <w:bookmarkEnd w:id="169"/>
      <w:bookmarkEnd w:id="170"/>
    </w:p>
    <w:p w14:paraId="042D2B3C">
      <w:pPr>
        <w:spacing w:after="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7E33F4AA">
      <w:pPr>
        <w:spacing w:after="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17E3EF11">
      <w:pPr>
        <w:pStyle w:val="4"/>
        <w:spacing w:before="0" w:after="0" w:line="360" w:lineRule="auto"/>
        <w:ind w:firstLine="118"/>
        <w:rPr>
          <w:rFonts w:ascii="宋体" w:hAnsi="宋体" w:eastAsia="宋体"/>
          <w:b/>
          <w:color w:val="auto"/>
          <w:sz w:val="24"/>
          <w:szCs w:val="24"/>
          <w:highlight w:val="none"/>
        </w:rPr>
      </w:pPr>
      <w:bookmarkStart w:id="171" w:name="_Toc357089523"/>
      <w:bookmarkEnd w:id="171"/>
      <w:bookmarkStart w:id="172" w:name="_Toc247513965"/>
      <w:bookmarkEnd w:id="172"/>
      <w:bookmarkStart w:id="173" w:name="_Toc300834962"/>
      <w:bookmarkEnd w:id="173"/>
      <w:bookmarkStart w:id="174" w:name="_Toc356469189"/>
      <w:bookmarkEnd w:id="174"/>
      <w:bookmarkStart w:id="175" w:name="_Toc362816492"/>
      <w:bookmarkEnd w:id="175"/>
      <w:bookmarkStart w:id="176" w:name="_Toc247527566"/>
      <w:bookmarkEnd w:id="176"/>
      <w:bookmarkStart w:id="177" w:name="_Toc5620308"/>
      <w:bookmarkStart w:id="178" w:name="_Toc1093"/>
      <w:r>
        <w:rPr>
          <w:rFonts w:hint="eastAsia" w:ascii="宋体" w:hAnsi="宋体" w:eastAsia="宋体"/>
          <w:b/>
          <w:color w:val="auto"/>
          <w:sz w:val="24"/>
          <w:szCs w:val="24"/>
          <w:highlight w:val="none"/>
        </w:rPr>
        <w:t>1.12 偏离</w:t>
      </w:r>
      <w:bookmarkEnd w:id="177"/>
      <w:bookmarkEnd w:id="178"/>
    </w:p>
    <w:p w14:paraId="76952A41">
      <w:pPr>
        <w:spacing w:after="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1F5626D2">
      <w:pPr>
        <w:pStyle w:val="3"/>
        <w:spacing w:before="0" w:after="0" w:line="360" w:lineRule="auto"/>
        <w:rPr>
          <w:rFonts w:ascii="宋体" w:hAnsi="宋体" w:eastAsia="宋体" w:cs="宋体"/>
          <w:color w:val="auto"/>
          <w:highlight w:val="none"/>
          <w:lang w:val="zh-CN"/>
        </w:rPr>
      </w:pPr>
      <w:bookmarkStart w:id="179" w:name="_Toc443505823"/>
      <w:bookmarkEnd w:id="179"/>
      <w:bookmarkStart w:id="180" w:name="_Toc144974510"/>
      <w:bookmarkEnd w:id="180"/>
      <w:bookmarkStart w:id="181" w:name="_Toc23951"/>
      <w:bookmarkEnd w:id="181"/>
      <w:bookmarkStart w:id="182" w:name="_Toc247513966"/>
      <w:bookmarkEnd w:id="182"/>
      <w:bookmarkStart w:id="183" w:name="_Toc357089524"/>
      <w:bookmarkEnd w:id="183"/>
      <w:bookmarkStart w:id="184" w:name="_Toc247527567"/>
      <w:bookmarkEnd w:id="184"/>
      <w:bookmarkStart w:id="185" w:name="_Toc152045542"/>
      <w:bookmarkEnd w:id="185"/>
      <w:bookmarkStart w:id="186" w:name="_Toc25799"/>
      <w:bookmarkEnd w:id="186"/>
      <w:bookmarkStart w:id="187" w:name="_Toc300834963"/>
      <w:bookmarkEnd w:id="187"/>
      <w:bookmarkStart w:id="188" w:name="_Toc152042318"/>
      <w:bookmarkEnd w:id="188"/>
      <w:bookmarkStart w:id="189" w:name="_Toc362816493"/>
      <w:bookmarkEnd w:id="189"/>
      <w:bookmarkStart w:id="190" w:name="_Toc5620309"/>
      <w:bookmarkStart w:id="191" w:name="_Toc15458"/>
      <w:r>
        <w:rPr>
          <w:rFonts w:hint="eastAsia" w:ascii="宋体" w:hAnsi="宋体" w:eastAsia="宋体" w:cs="宋体"/>
          <w:color w:val="auto"/>
          <w:highlight w:val="none"/>
          <w:lang w:val="zh-CN"/>
        </w:rPr>
        <w:t>2. 招标文件</w:t>
      </w:r>
      <w:bookmarkEnd w:id="190"/>
      <w:bookmarkEnd w:id="191"/>
    </w:p>
    <w:p w14:paraId="5EA358F4">
      <w:pPr>
        <w:pStyle w:val="4"/>
        <w:spacing w:before="0" w:after="0" w:line="360" w:lineRule="auto"/>
        <w:ind w:firstLine="118"/>
        <w:rPr>
          <w:rFonts w:ascii="宋体" w:hAnsi="宋体" w:eastAsia="宋体"/>
          <w:b/>
          <w:color w:val="auto"/>
          <w:sz w:val="24"/>
          <w:szCs w:val="24"/>
          <w:highlight w:val="none"/>
        </w:rPr>
      </w:pPr>
      <w:bookmarkStart w:id="192" w:name="_Toc357089525"/>
      <w:bookmarkEnd w:id="192"/>
      <w:bookmarkStart w:id="193" w:name="_Toc144974511"/>
      <w:bookmarkEnd w:id="193"/>
      <w:bookmarkStart w:id="194" w:name="_Toc152045543"/>
      <w:bookmarkEnd w:id="194"/>
      <w:bookmarkStart w:id="195" w:name="_Toc247513967"/>
      <w:bookmarkEnd w:id="195"/>
      <w:bookmarkStart w:id="196" w:name="_Toc356469191"/>
      <w:bookmarkEnd w:id="196"/>
      <w:bookmarkStart w:id="197" w:name="_Toc362816494"/>
      <w:bookmarkEnd w:id="197"/>
      <w:bookmarkStart w:id="198" w:name="_Toc247527568"/>
      <w:bookmarkEnd w:id="198"/>
      <w:bookmarkStart w:id="199" w:name="_Toc300834964"/>
      <w:bookmarkEnd w:id="199"/>
      <w:bookmarkStart w:id="200" w:name="_Toc152042319"/>
      <w:bookmarkEnd w:id="200"/>
      <w:bookmarkStart w:id="201" w:name="_Toc2576"/>
      <w:bookmarkStart w:id="202" w:name="_Toc5620310"/>
      <w:r>
        <w:rPr>
          <w:rFonts w:hint="eastAsia" w:ascii="宋体" w:hAnsi="宋体" w:eastAsia="宋体"/>
          <w:b/>
          <w:color w:val="auto"/>
          <w:sz w:val="24"/>
          <w:szCs w:val="24"/>
          <w:highlight w:val="none"/>
        </w:rPr>
        <w:t>2.1 招标文件的组成</w:t>
      </w:r>
      <w:bookmarkEnd w:id="201"/>
      <w:bookmarkEnd w:id="202"/>
    </w:p>
    <w:p w14:paraId="05F92811">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029E8B8C">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w:t>
      </w:r>
    </w:p>
    <w:p w14:paraId="150C8D3C">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4E8BF145">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2148FFCB">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（4）合同条款及格式(另册)；</w:t>
      </w:r>
    </w:p>
    <w:p w14:paraId="1A01C3F4">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（5）招标人要求(另册)；</w:t>
      </w:r>
    </w:p>
    <w:p w14:paraId="2B555FB7">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（6）招标人提供的资料(另册)；</w:t>
      </w:r>
    </w:p>
    <w:p w14:paraId="0E3B36EE">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（7）投标文件格式；</w:t>
      </w:r>
    </w:p>
    <w:p w14:paraId="60D05EC2">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（8）其他资料。</w:t>
      </w:r>
    </w:p>
    <w:p w14:paraId="306BB360">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730161A8">
      <w:pPr>
        <w:spacing w:after="0"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将承担无法通过投标文件有效性审查风险，并且招标人不允许投标人通过修改或撤消其不符合要求的差异或保留使之成为具有响应性的投标文件。</w:t>
      </w:r>
    </w:p>
    <w:p w14:paraId="23A8ADB9">
      <w:pPr>
        <w:spacing w:after="0"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2.1.4投标人一旦中标，招标文件的内容对招标人和中标人双方均有约束力。</w:t>
      </w:r>
    </w:p>
    <w:p w14:paraId="6D0E6E07">
      <w:pPr>
        <w:pStyle w:val="35"/>
        <w:spacing w:after="0" w:line="360" w:lineRule="auto"/>
        <w:ind w:left="0" w:leftChars="0" w:firstLine="424" w:firstLineChars="202"/>
        <w:rPr>
          <w:color w:val="auto"/>
          <w:highlight w:val="none"/>
          <w:lang w:eastAsia="zh-CN"/>
        </w:rPr>
      </w:pPr>
      <w:r>
        <w:rPr>
          <w:rFonts w:hint="eastAsia" w:ascii="宋体" w:hAnsi="宋体" w:cs="宋体"/>
          <w:color w:val="auto"/>
          <w:highlight w:val="none"/>
          <w:u w:val="single"/>
          <w:lang w:eastAsia="zh-CN"/>
        </w:rPr>
        <w:t>2.1.5招标文件一经在广州交易集团有限公司（广州公共资源交易中心）网站发布，视作已发放给所有投标人。</w:t>
      </w:r>
    </w:p>
    <w:p w14:paraId="42BEACD7">
      <w:pPr>
        <w:pStyle w:val="4"/>
        <w:spacing w:before="0" w:after="0" w:line="360" w:lineRule="auto"/>
        <w:ind w:firstLine="118"/>
        <w:rPr>
          <w:rFonts w:ascii="宋体" w:hAnsi="宋体" w:eastAsia="宋体"/>
          <w:b/>
          <w:color w:val="auto"/>
          <w:sz w:val="24"/>
          <w:szCs w:val="24"/>
          <w:highlight w:val="none"/>
        </w:rPr>
      </w:pPr>
      <w:bookmarkStart w:id="203" w:name="_Toc300834965"/>
      <w:bookmarkEnd w:id="203"/>
      <w:bookmarkStart w:id="204" w:name="_Toc152042320"/>
      <w:bookmarkEnd w:id="204"/>
      <w:bookmarkStart w:id="205" w:name="_Toc357089526"/>
      <w:bookmarkEnd w:id="205"/>
      <w:bookmarkStart w:id="206" w:name="_Toc356469192"/>
      <w:bookmarkEnd w:id="206"/>
      <w:bookmarkStart w:id="207" w:name="_Toc362816495"/>
      <w:bookmarkEnd w:id="207"/>
      <w:bookmarkStart w:id="208" w:name="_Toc247527569"/>
      <w:bookmarkEnd w:id="208"/>
      <w:bookmarkStart w:id="209" w:name="_Toc144974512"/>
      <w:bookmarkEnd w:id="209"/>
      <w:bookmarkStart w:id="210" w:name="_Toc152045544"/>
      <w:bookmarkEnd w:id="210"/>
      <w:bookmarkStart w:id="211" w:name="_Toc247513968"/>
      <w:bookmarkEnd w:id="211"/>
      <w:bookmarkStart w:id="212" w:name="_Toc14885"/>
      <w:bookmarkStart w:id="213" w:name="_Toc5620311"/>
      <w:r>
        <w:rPr>
          <w:rFonts w:hint="eastAsia" w:ascii="宋体" w:hAnsi="宋体" w:eastAsia="宋体"/>
          <w:b/>
          <w:color w:val="auto"/>
          <w:sz w:val="24"/>
          <w:szCs w:val="24"/>
          <w:highlight w:val="none"/>
        </w:rPr>
        <w:t>2.2 招标文件的澄清</w:t>
      </w:r>
      <w:bookmarkEnd w:id="212"/>
      <w:bookmarkEnd w:id="213"/>
    </w:p>
    <w:p w14:paraId="3D062E04">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如有疑问，可在投标人须知前附表规定的时间内通过广州交易集团有限公司（广州公共资源交易中心）网站交易系统将问题提交给招标人或招标代理人。</w:t>
      </w:r>
    </w:p>
    <w:p w14:paraId="4D5C53D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0F881FD6">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交易集团有限公司（广州公共资源交易中心）网站“项目查询（日程安排、答疑纪要）”专区发布，但不指明问题的来源。澄清发出的时间距本章第 4.2.1 项规定的投标截止时间不足 15 日的，并且澄清内容可能影响投标文件编制的，将相应延长投标截止时间。</w:t>
      </w:r>
    </w:p>
    <w:p w14:paraId="3C69996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招标答疑纪要一经在广州交易集团有限公司（广州公共资源交易中心）网站发布，视作已发放给所有投标人。</w:t>
      </w:r>
    </w:p>
    <w:p w14:paraId="1AE0F76E">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2.2.4招标答疑纪要为招标文件的一部分。投标人可在广州交易集团有限公司（广州公共资源交易中心）网站浏览、下载招标答疑纪要。</w:t>
      </w:r>
    </w:p>
    <w:p w14:paraId="5B57BDD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2.2.5若招标答疑纪要与招标文件有矛盾时，以广州交易集团有限公司（广州公共资源交易中心）网站最后发布的答疑纪要为准。</w:t>
      </w:r>
    </w:p>
    <w:p w14:paraId="04BF0349">
      <w:pPr>
        <w:pStyle w:val="4"/>
        <w:spacing w:before="0" w:after="0" w:line="360" w:lineRule="auto"/>
        <w:ind w:firstLine="118"/>
        <w:rPr>
          <w:rFonts w:ascii="宋体" w:hAnsi="宋体" w:eastAsia="宋体"/>
          <w:b/>
          <w:color w:val="auto"/>
          <w:sz w:val="24"/>
          <w:szCs w:val="24"/>
          <w:highlight w:val="none"/>
        </w:rPr>
      </w:pPr>
      <w:bookmarkStart w:id="214" w:name="_Toc362816496"/>
      <w:bookmarkEnd w:id="214"/>
      <w:bookmarkStart w:id="215" w:name="_Toc247513969"/>
      <w:bookmarkEnd w:id="215"/>
      <w:bookmarkStart w:id="216" w:name="_Toc300834966"/>
      <w:bookmarkEnd w:id="216"/>
      <w:bookmarkStart w:id="217" w:name="_Toc356469193"/>
      <w:bookmarkEnd w:id="217"/>
      <w:bookmarkStart w:id="218" w:name="_Toc357089527"/>
      <w:bookmarkEnd w:id="218"/>
      <w:bookmarkStart w:id="219" w:name="_Toc144974513"/>
      <w:bookmarkEnd w:id="219"/>
      <w:bookmarkStart w:id="220" w:name="_Toc247527570"/>
      <w:bookmarkEnd w:id="220"/>
      <w:bookmarkStart w:id="221" w:name="_Toc152045545"/>
      <w:bookmarkEnd w:id="221"/>
      <w:bookmarkStart w:id="222" w:name="_Toc152042321"/>
      <w:bookmarkEnd w:id="222"/>
      <w:bookmarkStart w:id="223" w:name="_Toc11509"/>
      <w:bookmarkStart w:id="224" w:name="_Toc5620312"/>
      <w:r>
        <w:rPr>
          <w:rFonts w:hint="eastAsia" w:ascii="宋体" w:hAnsi="宋体" w:eastAsia="宋体"/>
          <w:b/>
          <w:color w:val="auto"/>
          <w:sz w:val="24"/>
          <w:szCs w:val="24"/>
          <w:highlight w:val="none"/>
        </w:rPr>
        <w:t>2.3 招标文件的修改</w:t>
      </w:r>
      <w:bookmarkEnd w:id="223"/>
      <w:bookmarkEnd w:id="224"/>
    </w:p>
    <w:p w14:paraId="53140D8D">
      <w:pPr>
        <w:pStyle w:val="34"/>
        <w:spacing w:after="0"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37AE9BBB">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p w14:paraId="6A60CE87">
      <w:pPr>
        <w:pStyle w:val="34"/>
        <w:spacing w:after="0"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7FA7533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280AA0CD">
      <w:pPr>
        <w:pStyle w:val="3"/>
        <w:spacing w:before="0" w:after="0" w:line="360" w:lineRule="auto"/>
        <w:rPr>
          <w:rFonts w:ascii="宋体" w:hAnsi="宋体" w:eastAsia="宋体" w:cs="宋体"/>
          <w:color w:val="auto"/>
          <w:highlight w:val="none"/>
          <w:lang w:val="zh-CN"/>
        </w:rPr>
      </w:pPr>
      <w:bookmarkStart w:id="225" w:name="_Toc247513970"/>
      <w:bookmarkEnd w:id="225"/>
      <w:bookmarkStart w:id="226" w:name="_Toc152045546"/>
      <w:bookmarkEnd w:id="226"/>
      <w:bookmarkStart w:id="227" w:name="_Toc357089528"/>
      <w:bookmarkEnd w:id="227"/>
      <w:bookmarkStart w:id="228" w:name="_Toc27122"/>
      <w:bookmarkEnd w:id="228"/>
      <w:bookmarkStart w:id="229" w:name="_Toc247527571"/>
      <w:bookmarkEnd w:id="229"/>
      <w:bookmarkStart w:id="230" w:name="_Toc152042322"/>
      <w:bookmarkEnd w:id="230"/>
      <w:bookmarkStart w:id="231" w:name="_Toc144974514"/>
      <w:bookmarkEnd w:id="231"/>
      <w:bookmarkStart w:id="232" w:name="_Toc362816497"/>
      <w:bookmarkEnd w:id="232"/>
      <w:bookmarkStart w:id="233" w:name="_Toc375931087"/>
      <w:bookmarkEnd w:id="233"/>
      <w:bookmarkStart w:id="234" w:name="_Toc410240234"/>
      <w:bookmarkEnd w:id="234"/>
      <w:bookmarkStart w:id="235" w:name="_Toc6320"/>
      <w:bookmarkEnd w:id="235"/>
      <w:bookmarkStart w:id="236" w:name="_Toc300834967"/>
      <w:bookmarkEnd w:id="236"/>
      <w:bookmarkStart w:id="237" w:name="_Toc443505825"/>
      <w:bookmarkEnd w:id="237"/>
      <w:bookmarkStart w:id="238" w:name="_Toc8206"/>
      <w:bookmarkStart w:id="239" w:name="_Toc5620313"/>
      <w:r>
        <w:rPr>
          <w:rFonts w:hint="eastAsia" w:ascii="宋体" w:hAnsi="宋体" w:eastAsia="宋体" w:cs="宋体"/>
          <w:color w:val="auto"/>
          <w:highlight w:val="none"/>
          <w:lang w:val="zh-CN"/>
        </w:rPr>
        <w:t>3. 投标文件</w:t>
      </w:r>
      <w:bookmarkEnd w:id="238"/>
      <w:bookmarkEnd w:id="239"/>
    </w:p>
    <w:p w14:paraId="6A6CFCEE">
      <w:pPr>
        <w:pStyle w:val="4"/>
        <w:spacing w:before="0" w:after="0" w:line="360" w:lineRule="auto"/>
        <w:rPr>
          <w:rFonts w:ascii="宋体" w:hAnsi="宋体" w:eastAsia="宋体"/>
          <w:b/>
          <w:bCs/>
          <w:color w:val="auto"/>
          <w:sz w:val="24"/>
          <w:szCs w:val="24"/>
          <w:highlight w:val="none"/>
        </w:rPr>
      </w:pPr>
      <w:bookmarkStart w:id="240" w:name="_Toc152042323"/>
      <w:bookmarkEnd w:id="240"/>
      <w:bookmarkStart w:id="241" w:name="_Toc356469195"/>
      <w:bookmarkEnd w:id="241"/>
      <w:bookmarkStart w:id="242" w:name="_Toc362816498"/>
      <w:bookmarkEnd w:id="242"/>
      <w:bookmarkStart w:id="243" w:name="_Toc152045547"/>
      <w:bookmarkEnd w:id="243"/>
      <w:bookmarkStart w:id="244" w:name="_Toc247527572"/>
      <w:bookmarkEnd w:id="244"/>
      <w:bookmarkStart w:id="245" w:name="_Toc357089529"/>
      <w:bookmarkEnd w:id="245"/>
      <w:bookmarkStart w:id="246" w:name="_Toc144974515"/>
      <w:bookmarkEnd w:id="246"/>
      <w:bookmarkStart w:id="247" w:name="_Toc247513971"/>
      <w:bookmarkEnd w:id="247"/>
      <w:bookmarkStart w:id="248" w:name="_Toc300834968"/>
      <w:bookmarkEnd w:id="248"/>
      <w:bookmarkStart w:id="249" w:name="_Toc9754"/>
      <w:bookmarkStart w:id="250" w:name="_Toc5620314"/>
      <w:r>
        <w:rPr>
          <w:rFonts w:hint="eastAsia" w:ascii="宋体" w:hAnsi="宋体" w:eastAsia="宋体"/>
          <w:b/>
          <w:bCs/>
          <w:color w:val="auto"/>
          <w:sz w:val="24"/>
          <w:szCs w:val="24"/>
          <w:highlight w:val="none"/>
        </w:rPr>
        <w:t>3.1 投标文件的组成</w:t>
      </w:r>
      <w:bookmarkEnd w:id="249"/>
      <w:bookmarkEnd w:id="250"/>
    </w:p>
    <w:p w14:paraId="15F3D26A">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3.1.1投标文件由资格审查文件、勘察设计方案投标文件、工程总承包实施方案技术投标文件、工程总承包实施方案经济投标文件四部分组成。</w:t>
      </w:r>
    </w:p>
    <w:p w14:paraId="493FF32D">
      <w:pPr>
        <w:spacing w:after="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254F592D">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6866B4F0">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（1）封面：写明项目名称、资格审查文件、投标人单位及年月日；加盖投标人电子印章</w:t>
      </w:r>
      <w:r>
        <w:rPr>
          <w:rFonts w:hint="eastAsia" w:ascii="宋体" w:hAnsi="宋体" w:cs="宋体"/>
          <w:color w:val="auto"/>
          <w:kern w:val="0"/>
          <w:szCs w:val="21"/>
          <w:highlight w:val="none"/>
          <w:u w:val="single"/>
        </w:rPr>
        <w:t>（联合体投标的，“投标人”一栏可由主办方签署、盖章）</w:t>
      </w:r>
      <w:r>
        <w:rPr>
          <w:rFonts w:hint="eastAsia" w:ascii="宋体" w:hAnsi="宋体" w:cs="宋体"/>
          <w:color w:val="auto"/>
          <w:szCs w:val="21"/>
          <w:highlight w:val="none"/>
          <w:u w:val="single"/>
        </w:rPr>
        <w:t>；</w:t>
      </w:r>
    </w:p>
    <w:p w14:paraId="4E392413">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2</w:t>
      </w:r>
      <w:r>
        <w:rPr>
          <w:rFonts w:hint="eastAsia" w:ascii="宋体" w:hAnsi="宋体" w:cs="宋体"/>
          <w:color w:val="auto"/>
          <w:szCs w:val="21"/>
          <w:highlight w:val="none"/>
          <w:u w:val="single"/>
        </w:rPr>
        <w:t>）法定代表人证明书，如投标文件为委托代理人签署应同时附上法定代表人证明书和法定代表人授权书。（联合体投标的，由联合体主办方出具即可）；</w:t>
      </w:r>
    </w:p>
    <w:p w14:paraId="39B23062">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（3）企业营业执照扫描件</w:t>
      </w:r>
      <w:r>
        <w:rPr>
          <w:rFonts w:hint="eastAsia" w:ascii="宋体" w:hAnsi="宋体" w:cs="宋体"/>
          <w:b/>
          <w:bCs/>
          <w:color w:val="auto"/>
          <w:kern w:val="0"/>
          <w:szCs w:val="21"/>
          <w:highlight w:val="none"/>
          <w:u w:val="single"/>
        </w:rPr>
        <w:t>或电子证照</w:t>
      </w:r>
      <w:r>
        <w:rPr>
          <w:rFonts w:hint="eastAsia" w:ascii="宋体" w:hAnsi="宋体" w:cs="宋体"/>
          <w:color w:val="auto"/>
          <w:szCs w:val="21"/>
          <w:highlight w:val="none"/>
          <w:u w:val="single"/>
        </w:rPr>
        <w:t>（联合体投标的，联合体所有成员均出具）</w:t>
      </w:r>
    </w:p>
    <w:p w14:paraId="2FE812FF">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（4）有效期内的企业资质证书副本扫描件</w:t>
      </w:r>
      <w:r>
        <w:rPr>
          <w:rFonts w:hint="eastAsia" w:ascii="宋体" w:hAnsi="宋体" w:cs="宋体"/>
          <w:b/>
          <w:bCs/>
          <w:color w:val="auto"/>
          <w:kern w:val="0"/>
          <w:szCs w:val="21"/>
          <w:highlight w:val="none"/>
          <w:u w:val="single"/>
        </w:rPr>
        <w:t>或电子证照</w:t>
      </w:r>
      <w:r>
        <w:rPr>
          <w:rFonts w:hint="eastAsia" w:ascii="宋体" w:hAnsi="宋体" w:cs="宋体"/>
          <w:color w:val="auto"/>
          <w:szCs w:val="21"/>
          <w:highlight w:val="none"/>
          <w:u w:val="single"/>
        </w:rPr>
        <w:t>（联合体投标的，联合体所有成员均出具）；</w:t>
      </w:r>
    </w:p>
    <w:p w14:paraId="6094754E">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（5）</w:t>
      </w:r>
      <w:r>
        <w:rPr>
          <w:rFonts w:hint="eastAsia" w:ascii="宋体" w:hAnsi="宋体" w:cs="宋体"/>
          <w:b/>
          <w:bCs/>
          <w:color w:val="auto"/>
          <w:kern w:val="0"/>
          <w:szCs w:val="21"/>
          <w:highlight w:val="none"/>
          <w:u w:val="single"/>
        </w:rPr>
        <w:t>建筑施工企业</w:t>
      </w:r>
      <w:r>
        <w:rPr>
          <w:rFonts w:hint="eastAsia" w:ascii="宋体" w:hAnsi="宋体" w:cs="宋体"/>
          <w:color w:val="auto"/>
          <w:szCs w:val="21"/>
          <w:highlight w:val="none"/>
          <w:u w:val="single"/>
        </w:rPr>
        <w:t>安全生产许可证扫描件</w:t>
      </w:r>
      <w:r>
        <w:rPr>
          <w:rFonts w:hint="eastAsia" w:ascii="宋体" w:hAnsi="宋体" w:cs="宋体"/>
          <w:b/>
          <w:bCs/>
          <w:color w:val="auto"/>
          <w:kern w:val="0"/>
          <w:szCs w:val="21"/>
          <w:highlight w:val="none"/>
          <w:u w:val="single"/>
        </w:rPr>
        <w:t>或电子证照</w:t>
      </w:r>
      <w:r>
        <w:rPr>
          <w:rFonts w:hint="eastAsia" w:ascii="宋体" w:hAnsi="宋体" w:cs="宋体"/>
          <w:color w:val="auto"/>
          <w:szCs w:val="21"/>
          <w:highlight w:val="none"/>
          <w:u w:val="single"/>
        </w:rPr>
        <w:t>；（联合体投标的，由联合体施工方出具）；</w:t>
      </w:r>
    </w:p>
    <w:p w14:paraId="025C31C2">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（6）项目负责人的建造师证书扫描件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（以投标登记时选取的项目负责人为准）；（联合体投标的，由联合体主办方出具）；</w:t>
      </w:r>
    </w:p>
    <w:p w14:paraId="77F31D4F">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（7）设计负责人的注册执业资格证书扫描件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（若为联合体投标，由承担设计任务方提供）（以投标登记时选取的设计负责人为准）；</w:t>
      </w:r>
    </w:p>
    <w:p w14:paraId="327A5F29">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（8）技术负责人的职称证书扫描件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（若为联合体投标，由联合体主办方提供）；</w:t>
      </w:r>
    </w:p>
    <w:p w14:paraId="7FDDDA02">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（9）项目负责人持有在有效期内的安全生产考核合格证（B类）或建筑施工企业项目负责人安全生产考核合格证书扫描件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；（联合体投标的，由联合体主办方出具）；</w:t>
      </w:r>
    </w:p>
    <w:p w14:paraId="2F5BB694">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（10）专职安全员须具有在有效期内的安全生产考核合格证（C类）或建筑施工企业专职安全生产管理人员安全生产考核合格证书（C3）扫描件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（按投标登记时选择拟派专职安全员）。项目负责人与安全员不为同一人；（联合体投标的，由联合体主办方出具）；</w:t>
      </w:r>
    </w:p>
    <w:p w14:paraId="1B48A007">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（11）投标人按照规定的格式及内容要求签署的《投标人声明》（格式见招标公告附件一）；</w:t>
      </w:r>
    </w:p>
    <w:p w14:paraId="68113D5D">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（12）列明主办方的联合体投标协议书（采用联合体投标时需递交，格式按招标公告附件二。联合体投标协议书应明确约定各方拟承担的工作和责任）；</w:t>
      </w:r>
    </w:p>
    <w:p w14:paraId="69C07157">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13）投标人在广州市住建行业信用管理平台建立企业信用档案，且拟担任本项目的项目负责人、专职安全员、设计负责人是本企业信用档案中的在册人员（联合体投标的，信用档案信息和人员在册情况为联合体协议分工对应企业库内信息）；</w:t>
      </w:r>
    </w:p>
    <w:p w14:paraId="2FAE0E41">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（14）满足招标公告中投标人合格条件的其他资料。</w:t>
      </w:r>
    </w:p>
    <w:p w14:paraId="3E19110F">
      <w:pPr>
        <w:widowControl/>
        <w:spacing w:line="360" w:lineRule="exact"/>
        <w:jc w:val="left"/>
        <w:rPr>
          <w:rFonts w:ascii="宋体" w:hAnsi="宋体" w:cs="宋体"/>
          <w:b/>
          <w:bCs/>
          <w:color w:val="auto"/>
          <w:szCs w:val="21"/>
          <w:highlight w:val="none"/>
          <w:u w:val="single"/>
        </w:rPr>
      </w:pPr>
      <w:r>
        <w:rPr>
          <w:rFonts w:hint="eastAsia" w:ascii="宋体" w:hAnsi="宋体" w:cs="宋体"/>
          <w:color w:val="auto"/>
          <w:szCs w:val="21"/>
          <w:highlight w:val="none"/>
        </w:rPr>
        <w:t>注：</w:t>
      </w:r>
      <w:r>
        <w:rPr>
          <w:rFonts w:hint="eastAsia" w:ascii="宋体" w:hAnsi="宋体" w:cs="宋体"/>
          <w:b/>
          <w:bCs/>
          <w:color w:val="auto"/>
          <w:szCs w:val="21"/>
          <w:highlight w:val="none"/>
          <w:u w:val="single"/>
        </w:rPr>
        <w:t>1.本项目的项目负责人、技术负责人、设计负责人及专职安全员仅各提供一人，上述人员不得相互兼任，且与项目管理机构人员不能兼任。相关电子证书按规定需打印后手写本人签名的，应按照规定手写本人签名后再扫描提交。</w:t>
      </w:r>
    </w:p>
    <w:p w14:paraId="523A26DA">
      <w:pPr>
        <w:pStyle w:val="34"/>
        <w:spacing w:after="0" w:line="360" w:lineRule="auto"/>
        <w:ind w:left="-1"/>
        <w:rPr>
          <w:rFonts w:ascii="宋体" w:hAnsi="宋体" w:cs="宋体"/>
          <w:b/>
          <w:bCs/>
          <w:color w:val="auto"/>
          <w:szCs w:val="21"/>
          <w:highlight w:val="none"/>
          <w:u w:val="single"/>
        </w:rPr>
      </w:pPr>
      <w:r>
        <w:rPr>
          <w:rFonts w:hint="eastAsia" w:ascii="宋体" w:hAnsi="宋体" w:cs="宋体"/>
          <w:b/>
          <w:bCs/>
          <w:color w:val="auto"/>
          <w:kern w:val="0"/>
          <w:szCs w:val="21"/>
          <w:highlight w:val="none"/>
          <w:u w:val="single"/>
        </w:rPr>
        <w:t>2.投标人在投标登记时选择了拟投入本项目的项目负责人、专职安全员、设计负责人，即已满足“资格审查前，投标人须在广州市住房和城乡建设局建立企业信用档案，拟担任本工程项目负责人、专职安全员、设计负责人须是本企业信用档案中的在册人员”的要求，投标人无需提供证明材料。</w:t>
      </w:r>
    </w:p>
    <w:p w14:paraId="4F28C8DA">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3.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BC7ED89">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4.未在招标公告第九条单列的投标人合格条件，不作为资审不合格的依据。</w:t>
      </w:r>
    </w:p>
    <w:p w14:paraId="41D7E33D">
      <w:pPr>
        <w:spacing w:after="0" w:line="360" w:lineRule="auto"/>
        <w:ind w:firstLine="420"/>
        <w:rPr>
          <w:rFonts w:ascii="宋体" w:hAnsi="宋体" w:cs="宋体"/>
          <w:b/>
          <w:bCs/>
          <w:color w:val="auto"/>
          <w:kern w:val="1"/>
          <w:szCs w:val="21"/>
          <w:highlight w:val="none"/>
        </w:rPr>
      </w:pPr>
      <w:bookmarkStart w:id="251" w:name="_Toc5620315"/>
      <w:r>
        <w:rPr>
          <w:rFonts w:hint="eastAsia" w:ascii="宋体" w:hAnsi="宋体" w:cs="宋体"/>
          <w:b/>
          <w:bCs/>
          <w:color w:val="auto"/>
          <w:kern w:val="1"/>
          <w:szCs w:val="21"/>
          <w:highlight w:val="none"/>
        </w:rPr>
        <w:t>3</w:t>
      </w:r>
      <w:r>
        <w:rPr>
          <w:rFonts w:ascii="宋体" w:hAnsi="宋体" w:cs="宋体"/>
          <w:b/>
          <w:bCs/>
          <w:color w:val="auto"/>
          <w:kern w:val="1"/>
          <w:szCs w:val="21"/>
          <w:highlight w:val="none"/>
        </w:rPr>
        <w:t>.1.3</w:t>
      </w:r>
      <w:r>
        <w:rPr>
          <w:rFonts w:hint="eastAsia" w:ascii="宋体" w:hAnsi="宋体" w:cs="宋体"/>
          <w:b/>
          <w:bCs/>
          <w:color w:val="auto"/>
          <w:kern w:val="1"/>
          <w:szCs w:val="21"/>
          <w:highlight w:val="none"/>
        </w:rPr>
        <w:t>勘察设计方案投标文件</w:t>
      </w:r>
      <w:r>
        <w:rPr>
          <w:rFonts w:hint="eastAsia" w:ascii="宋体" w:hAnsi="宋体" w:cs="宋体"/>
          <w:b/>
          <w:bCs/>
          <w:color w:val="auto"/>
          <w:szCs w:val="21"/>
          <w:highlight w:val="none"/>
        </w:rPr>
        <w:t>（采用“暗标”形式）</w:t>
      </w:r>
    </w:p>
    <w:p w14:paraId="22C4869F">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勘察设计方案中不得出现可以辨认投标人及专业技术人员身份的名称、印章、商标、图形等记认符号，也不得通过明标、暗标中包含的相同内容（如报价等）互相印证、辨认投标人身份。（投标人在编制勘察设计方案投标文件时应按照招标文件要求，并针对本项目的特点、勘察设计任务书要求进行编制，应突出重点，但不宜超过200页。超过部分不予评审。）内容包括：</w:t>
      </w:r>
    </w:p>
    <w:p w14:paraId="54691B51">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（1）封面：标明项目名称、“投标文件（勘察设计方案）”字样、编制时间</w:t>
      </w:r>
    </w:p>
    <w:p w14:paraId="3387120E">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（2）目录（须编制页码)</w:t>
      </w:r>
    </w:p>
    <w:p w14:paraId="17388B6E">
      <w:pPr>
        <w:pStyle w:val="34"/>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（3）勘察设计方案。</w:t>
      </w:r>
    </w:p>
    <w:p w14:paraId="58C89B76">
      <w:pPr>
        <w:spacing w:after="0" w:line="360" w:lineRule="auto"/>
        <w:ind w:firstLine="420"/>
        <w:rPr>
          <w:rFonts w:ascii="宋体" w:hAnsi="宋体" w:cs="宋体"/>
          <w:b/>
          <w:bCs/>
          <w:color w:val="auto"/>
          <w:kern w:val="1"/>
          <w:szCs w:val="21"/>
          <w:highlight w:val="none"/>
        </w:rPr>
      </w:pPr>
      <w:r>
        <w:rPr>
          <w:rFonts w:hint="eastAsia" w:ascii="宋体" w:hAnsi="宋体" w:cs="宋体"/>
          <w:color w:val="auto"/>
          <w:szCs w:val="21"/>
          <w:highlight w:val="none"/>
        </w:rPr>
        <w:t>（4）其他与设计评审标准有关的材料。</w:t>
      </w:r>
    </w:p>
    <w:p w14:paraId="350C3E18">
      <w:pPr>
        <w:spacing w:after="0" w:line="360" w:lineRule="auto"/>
        <w:ind w:firstLine="420"/>
        <w:rPr>
          <w:rFonts w:ascii="宋体" w:hAnsi="宋体" w:cs="宋体"/>
          <w:b/>
          <w:color w:val="auto"/>
          <w:kern w:val="1"/>
          <w:szCs w:val="21"/>
          <w:highlight w:val="none"/>
        </w:rPr>
      </w:pPr>
      <w:r>
        <w:rPr>
          <w:rFonts w:hint="eastAsia" w:ascii="宋体" w:hAnsi="宋体" w:cs="宋体"/>
          <w:b/>
          <w:bCs/>
          <w:color w:val="auto"/>
          <w:kern w:val="1"/>
          <w:szCs w:val="21"/>
          <w:highlight w:val="none"/>
        </w:rPr>
        <w:t>3.1.</w:t>
      </w:r>
      <w:bookmarkStart w:id="252" w:name="_Hlk55920752"/>
      <w:bookmarkStart w:id="253" w:name="_Hlk56585161"/>
      <w:r>
        <w:rPr>
          <w:rFonts w:ascii="宋体" w:hAnsi="宋体" w:cs="宋体"/>
          <w:b/>
          <w:bCs/>
          <w:color w:val="auto"/>
          <w:kern w:val="1"/>
          <w:szCs w:val="21"/>
          <w:highlight w:val="none"/>
        </w:rPr>
        <w:t>4</w:t>
      </w:r>
      <w:r>
        <w:rPr>
          <w:rFonts w:hint="eastAsia" w:ascii="宋体" w:hAnsi="宋体" w:cs="宋体"/>
          <w:b/>
          <w:color w:val="auto"/>
          <w:kern w:val="1"/>
          <w:szCs w:val="21"/>
          <w:highlight w:val="none"/>
        </w:rPr>
        <w:t>工程总承包实施方案</w:t>
      </w:r>
      <w:bookmarkEnd w:id="252"/>
      <w:r>
        <w:rPr>
          <w:rFonts w:hint="eastAsia" w:ascii="宋体" w:hAnsi="宋体" w:cs="宋体"/>
          <w:b/>
          <w:color w:val="auto"/>
          <w:kern w:val="1"/>
          <w:szCs w:val="21"/>
          <w:highlight w:val="none"/>
        </w:rPr>
        <w:t>技术投标文件</w:t>
      </w:r>
      <w:bookmarkEnd w:id="253"/>
    </w:p>
    <w:p w14:paraId="411667BF">
      <w:pPr>
        <w:spacing w:after="0"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602D3C7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54" w:name="_Hlk56347369"/>
      <w:r>
        <w:rPr>
          <w:rFonts w:hint="eastAsia" w:ascii="宋体" w:hAnsi="宋体" w:cs="宋体"/>
          <w:color w:val="auto"/>
          <w:kern w:val="1"/>
          <w:szCs w:val="21"/>
          <w:highlight w:val="none"/>
        </w:rPr>
        <w:t>写明项目名称、工程总承包实施方案技术投标文件、投标人单位及年月日；加盖投标人电子印章</w:t>
      </w:r>
      <w:r>
        <w:rPr>
          <w:rFonts w:hint="eastAsia" w:ascii="宋体" w:hAnsi="宋体" w:cs="宋体"/>
          <w:color w:val="auto"/>
          <w:szCs w:val="21"/>
          <w:highlight w:val="none"/>
          <w:u w:val="single"/>
        </w:rPr>
        <w:t>（联合体投标的，“投标人”一栏可由主办方签署、盖章）</w:t>
      </w:r>
      <w:r>
        <w:rPr>
          <w:rFonts w:hint="eastAsia" w:ascii="宋体" w:hAnsi="宋体" w:cs="宋体"/>
          <w:color w:val="auto"/>
          <w:kern w:val="1"/>
          <w:szCs w:val="21"/>
          <w:highlight w:val="none"/>
        </w:rPr>
        <w:t>；</w:t>
      </w:r>
      <w:bookmarkEnd w:id="254"/>
    </w:p>
    <w:p w14:paraId="27EC6470">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75B468B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292AC439">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）《勘察设计投标书》；(按招标文件的要求填写)</w:t>
      </w:r>
      <w:r>
        <w:rPr>
          <w:rFonts w:ascii="宋体" w:hAnsi="宋体" w:cs="宋体"/>
          <w:color w:val="auto"/>
          <w:kern w:val="1"/>
          <w:szCs w:val="21"/>
          <w:highlight w:val="none"/>
        </w:rPr>
        <w:t xml:space="preserve"> </w:t>
      </w:r>
    </w:p>
    <w:p w14:paraId="3E2FD454">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（5）《技术投标书》及《技术投标书附表》；（按招标文件的要求填写）</w:t>
      </w:r>
    </w:p>
    <w:p w14:paraId="0449D373">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13EF19A8">
      <w:pPr>
        <w:spacing w:after="0" w:line="360" w:lineRule="auto"/>
        <w:ind w:firstLine="420"/>
        <w:rPr>
          <w:rFonts w:ascii="宋体" w:hAnsi="宋体" w:cs="宋体"/>
          <w:color w:val="auto"/>
          <w:kern w:val="1"/>
          <w:szCs w:val="21"/>
          <w:highlight w:val="none"/>
        </w:rPr>
      </w:pPr>
      <w:bookmarkStart w:id="255"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55"/>
    </w:p>
    <w:p w14:paraId="279F8167">
      <w:pPr>
        <w:pStyle w:val="17"/>
        <w:ind w:firstLine="400" w:firstLineChars="200"/>
        <w:rPr>
          <w:color w:val="auto"/>
          <w:highlight w:val="none"/>
          <w:lang w:val="en-US"/>
        </w:rPr>
      </w:pPr>
      <w:r>
        <w:rPr>
          <w:rFonts w:hint="eastAsia" w:cs="宋体"/>
          <w:color w:val="auto"/>
          <w:kern w:val="1"/>
          <w:szCs w:val="21"/>
          <w:highlight w:val="none"/>
        </w:rPr>
        <w:t>（</w:t>
      </w:r>
      <w:r>
        <w:rPr>
          <w:rFonts w:hint="eastAsia" w:cs="宋体"/>
          <w:color w:val="auto"/>
          <w:kern w:val="1"/>
          <w:szCs w:val="21"/>
          <w:highlight w:val="none"/>
          <w:lang w:val="en-US"/>
        </w:rPr>
        <w:t>8</w:t>
      </w:r>
      <w:r>
        <w:rPr>
          <w:rFonts w:hint="eastAsia" w:cs="宋体"/>
          <w:color w:val="auto"/>
          <w:kern w:val="1"/>
          <w:szCs w:val="21"/>
          <w:highlight w:val="none"/>
        </w:rPr>
        <w:t>）</w:t>
      </w:r>
      <w:r>
        <w:rPr>
          <w:rFonts w:hint="eastAsia" w:cs="宋体"/>
          <w:color w:val="auto"/>
          <w:kern w:val="1"/>
          <w:sz w:val="21"/>
          <w:szCs w:val="21"/>
          <w:highlight w:val="none"/>
          <w:lang w:val="en-US"/>
        </w:rPr>
        <w:t>《投标保证金》；</w:t>
      </w:r>
    </w:p>
    <w:p w14:paraId="6F1FB64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（9）《拟投入本项目人员一览表》；(按招标文件的要求填写)；</w:t>
      </w:r>
    </w:p>
    <w:p w14:paraId="242269A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（10）《拟投入本项目主要负责人员简历表》；(按招标文件的要求填写)</w:t>
      </w:r>
      <w:r>
        <w:rPr>
          <w:rFonts w:ascii="宋体" w:hAnsi="宋体" w:cs="宋体"/>
          <w:color w:val="auto"/>
          <w:kern w:val="1"/>
          <w:szCs w:val="21"/>
          <w:highlight w:val="none"/>
        </w:rPr>
        <w:t xml:space="preserve"> </w:t>
      </w:r>
    </w:p>
    <w:p w14:paraId="4B3E538C">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1）《类似业绩一览表》、《投标人获奖业绩一览表》(按招标文件的要求填写)；</w:t>
      </w:r>
    </w:p>
    <w:p w14:paraId="7F83F9E4">
      <w:pPr>
        <w:spacing w:after="0" w:line="360" w:lineRule="auto"/>
        <w:ind w:firstLine="420"/>
        <w:rPr>
          <w:rFonts w:ascii="宋体" w:hAnsi="宋体" w:cs="宋体"/>
          <w:b/>
          <w:bCs/>
          <w:color w:val="auto"/>
          <w:kern w:val="1"/>
          <w:szCs w:val="21"/>
          <w:highlight w:val="none"/>
        </w:rPr>
      </w:pPr>
      <w:r>
        <w:rPr>
          <w:rFonts w:hint="eastAsia" w:ascii="宋体" w:hAnsi="宋体" w:cs="宋体"/>
          <w:color w:val="auto"/>
          <w:kern w:val="1"/>
          <w:szCs w:val="21"/>
          <w:highlight w:val="none"/>
        </w:rPr>
        <w:t>（12）工程总承包实施方案</w:t>
      </w:r>
      <w:r>
        <w:rPr>
          <w:rFonts w:hint="eastAsia" w:ascii="宋体" w:hAnsi="宋体" w:cs="宋体"/>
          <w:b/>
          <w:bCs/>
          <w:color w:val="auto"/>
          <w:kern w:val="1"/>
          <w:szCs w:val="21"/>
          <w:highlight w:val="none"/>
        </w:rPr>
        <w:t>（</w:t>
      </w:r>
      <w:r>
        <w:rPr>
          <w:rFonts w:hint="eastAsia" w:ascii="宋体" w:hAnsi="宋体" w:cs="宋体"/>
          <w:color w:val="auto"/>
          <w:szCs w:val="21"/>
          <w:highlight w:val="none"/>
        </w:rPr>
        <w:t>投标人在编制勘察设计方案投标文件时应按照招标文件要求，并针对本项目的特点、勘察设计任务书要求进行编制，应突出重点，但不宜超过200页。超过部分不予评审。投标人在编制工程总承包实施方案时应按照招标文件要求，并针对本项目的关键技术、工艺、重点、难点以及拟在本项目采用的新工艺、新技术、新材料编制，应突出重点，标准、规范中已有的内容无需赘述，不宜超过200页。超过部分不予评审。</w:t>
      </w:r>
      <w:r>
        <w:rPr>
          <w:rFonts w:hint="eastAsia" w:ascii="宋体" w:hAnsi="宋体" w:cs="宋体"/>
          <w:b/>
          <w:bCs/>
          <w:color w:val="auto"/>
          <w:szCs w:val="21"/>
          <w:highlight w:val="none"/>
        </w:rPr>
        <w:t>）</w:t>
      </w:r>
      <w:r>
        <w:rPr>
          <w:rFonts w:hint="eastAsia" w:ascii="宋体" w:hAnsi="宋体" w:cs="宋体"/>
          <w:b/>
          <w:bCs/>
          <w:color w:val="auto"/>
          <w:kern w:val="1"/>
          <w:szCs w:val="21"/>
          <w:highlight w:val="none"/>
        </w:rPr>
        <w:t>；</w:t>
      </w:r>
    </w:p>
    <w:p w14:paraId="24CA40B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（13）《参与编制工程总承包实施方案技术投标文件人员名单》；（按照招标文件要求填写）</w:t>
      </w:r>
    </w:p>
    <w:p w14:paraId="51D13FA7">
      <w:pPr>
        <w:pStyle w:val="17"/>
        <w:ind w:firstLine="420" w:firstLineChars="200"/>
        <w:rPr>
          <w:color w:val="auto"/>
          <w:sz w:val="21"/>
          <w:szCs w:val="21"/>
          <w:highlight w:val="none"/>
        </w:rPr>
      </w:pPr>
      <w:r>
        <w:rPr>
          <w:rFonts w:hint="eastAsia" w:cs="宋体"/>
          <w:color w:val="auto"/>
          <w:kern w:val="1"/>
          <w:sz w:val="21"/>
          <w:szCs w:val="21"/>
          <w:highlight w:val="none"/>
          <w:lang w:val="en-US"/>
        </w:rPr>
        <w:t>（14）</w:t>
      </w:r>
      <w:r>
        <w:rPr>
          <w:rFonts w:hint="eastAsia" w:cs="宋体"/>
          <w:color w:val="auto"/>
          <w:kern w:val="1"/>
          <w:sz w:val="21"/>
          <w:szCs w:val="22"/>
          <w:highlight w:val="none"/>
        </w:rPr>
        <w:t>合作设计协议书（如有）；</w:t>
      </w:r>
    </w:p>
    <w:p w14:paraId="3A48CA64">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（15）投标人认为应该提供的其他资料；</w:t>
      </w:r>
    </w:p>
    <w:p w14:paraId="2862B651">
      <w:pPr>
        <w:spacing w:after="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56" w:name="_Hlk55921623"/>
      <w:r>
        <w:rPr>
          <w:rFonts w:hint="eastAsia" w:ascii="宋体" w:hAnsi="宋体" w:cs="宋体"/>
          <w:b/>
          <w:color w:val="auto"/>
          <w:kern w:val="1"/>
          <w:szCs w:val="21"/>
          <w:highlight w:val="none"/>
        </w:rPr>
        <w:t>工程总承包实施方案</w:t>
      </w:r>
      <w:bookmarkEnd w:id="256"/>
      <w:r>
        <w:rPr>
          <w:rFonts w:hint="eastAsia" w:ascii="宋体" w:hAnsi="宋体" w:cs="宋体"/>
          <w:b/>
          <w:color w:val="auto"/>
          <w:kern w:val="1"/>
          <w:szCs w:val="21"/>
          <w:highlight w:val="none"/>
        </w:rPr>
        <w:t>经济投标文件</w:t>
      </w:r>
    </w:p>
    <w:p w14:paraId="3517F242">
      <w:pPr>
        <w:tabs>
          <w:tab w:val="left" w:pos="1125"/>
        </w:tabs>
        <w:spacing w:after="0" w:line="360" w:lineRule="auto"/>
        <w:ind w:firstLine="420"/>
        <w:rPr>
          <w:rFonts w:ascii="宋体" w:hAnsi="宋体" w:cs="宋体"/>
          <w:color w:val="auto"/>
          <w:kern w:val="1"/>
          <w:szCs w:val="21"/>
          <w:highlight w:val="none"/>
        </w:rPr>
      </w:pPr>
      <w:bookmarkStart w:id="257" w:name="_Hlk56585096"/>
      <w:r>
        <w:rPr>
          <w:rFonts w:hint="eastAsia" w:ascii="宋体" w:hAnsi="宋体" w:cs="宋体"/>
          <w:color w:val="auto"/>
          <w:kern w:val="1"/>
          <w:szCs w:val="21"/>
          <w:highlight w:val="none"/>
        </w:rPr>
        <w:t>主要包括下列内容：</w:t>
      </w:r>
      <w:bookmarkEnd w:id="257"/>
    </w:p>
    <w:p w14:paraId="17C04AC4">
      <w:pPr>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（1）封面：写明项目名称、工程总承包实施方案经济投标文件、投标人单位及年月日；加盖投标人电子印章</w:t>
      </w:r>
      <w:r>
        <w:rPr>
          <w:rFonts w:hint="eastAsia" w:ascii="宋体" w:hAnsi="宋体" w:cs="宋体"/>
          <w:color w:val="auto"/>
          <w:szCs w:val="21"/>
          <w:highlight w:val="none"/>
          <w:u w:val="single"/>
        </w:rPr>
        <w:t>（联合体投标的，“投标人”一栏可由主办方签署、盖章）</w:t>
      </w:r>
      <w:r>
        <w:rPr>
          <w:rFonts w:hint="eastAsia" w:ascii="宋体" w:hAnsi="宋体" w:cs="宋体"/>
          <w:color w:val="auto"/>
          <w:kern w:val="1"/>
          <w:szCs w:val="21"/>
          <w:highlight w:val="none"/>
        </w:rPr>
        <w:t>；</w:t>
      </w:r>
    </w:p>
    <w:p w14:paraId="10B990A8">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（2）目录</w:t>
      </w:r>
    </w:p>
    <w:p w14:paraId="314C4BAD">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（3）《经济标投标书》（按招标文件的要求填写）；</w:t>
      </w:r>
    </w:p>
    <w:p w14:paraId="7AA4C968">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（4）《勘查费分项报价表》、《设计费分项报价表》（按招标文件的要求填写）；</w:t>
      </w:r>
    </w:p>
    <w:p w14:paraId="3724185F">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（5）《参与编制工程总承包实施方案经济投标文件人员名单》（按招标文件的要求填写）；</w:t>
      </w:r>
    </w:p>
    <w:p w14:paraId="7006F4F7">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（6）投标人认为应该提供的其他资料；</w:t>
      </w:r>
    </w:p>
    <w:p w14:paraId="1F16DBA9">
      <w:pPr>
        <w:pStyle w:val="4"/>
        <w:spacing w:before="0" w:after="0" w:line="360" w:lineRule="auto"/>
        <w:rPr>
          <w:rFonts w:ascii="宋体" w:hAnsi="宋体" w:eastAsia="宋体"/>
          <w:b/>
          <w:bCs/>
          <w:color w:val="auto"/>
          <w:sz w:val="24"/>
          <w:szCs w:val="24"/>
          <w:highlight w:val="none"/>
        </w:rPr>
      </w:pPr>
      <w:bookmarkStart w:id="258" w:name="_Toc28699"/>
      <w:r>
        <w:rPr>
          <w:rFonts w:hint="eastAsia" w:ascii="宋体" w:hAnsi="宋体" w:eastAsia="宋体"/>
          <w:b/>
          <w:bCs/>
          <w:color w:val="auto"/>
          <w:sz w:val="24"/>
          <w:szCs w:val="24"/>
          <w:highlight w:val="none"/>
        </w:rPr>
        <w:t>3.2 投标报价</w:t>
      </w:r>
      <w:bookmarkEnd w:id="251"/>
      <w:bookmarkEnd w:id="258"/>
    </w:p>
    <w:p w14:paraId="2D3766BF">
      <w:pPr>
        <w:spacing w:after="0"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0F71F36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02A6535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08F04C54">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29BC0C3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3.2.4.1招标人按照招标需求制定招标控制价（最高投标限价）。此处的招标控制价（最高投标限价）有两个含义，</w:t>
      </w:r>
      <w:r>
        <w:rPr>
          <w:rFonts w:hint="eastAsia" w:ascii="宋体" w:hAnsi="宋体" w:cs="宋体"/>
          <w:b/>
          <w:bCs/>
          <w:color w:val="auto"/>
          <w:kern w:val="1"/>
          <w:szCs w:val="21"/>
          <w:highlight w:val="none"/>
        </w:rPr>
        <w:t>①招标控制（最高投标限价）总价，②勘察费及其子项单价、子项总价最高投标限价、设计费最高投标限价、建安工程费最高投标限价。</w:t>
      </w:r>
      <w:r>
        <w:rPr>
          <w:rFonts w:hint="eastAsia" w:ascii="宋体" w:hAnsi="宋体" w:cs="宋体"/>
          <w:color w:val="auto"/>
          <w:kern w:val="1"/>
          <w:szCs w:val="21"/>
          <w:highlight w:val="none"/>
        </w:rPr>
        <w:t>投标人按照招标文件要求内容自行报价。</w:t>
      </w:r>
    </w:p>
    <w:p w14:paraId="4CDB8163">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3.2.4.1.1每一项费用只允许有一个报价，任何有选择的报价或未填报单价的投标文件将不予接受。</w:t>
      </w:r>
    </w:p>
    <w:p w14:paraId="2DB636C3">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3.2.4.2投标人的投标总报价，包括勘察设计费和建安工程费。投标人应按照投标人须知前附表第 1.3.2 项的工期要求，在投标人须知前附表第 1.1.5 项的建设地点，完成投标人须知前附表第 1.3.1项的招标范围列明工作的全部费用，包括但不限于完成全部勘察设计、建安工程施工工作的成本、利润、税金、技术措施费、大型机械进出场费、风险费以及政策性文件规定费用等，不得以任何理由予以重复计算。</w:t>
      </w:r>
    </w:p>
    <w:p w14:paraId="7A827DBE">
      <w:pPr>
        <w:spacing w:after="0"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5E7364B2">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6D43934F">
      <w:pPr>
        <w:pStyle w:val="4"/>
        <w:spacing w:before="0" w:after="0" w:line="360" w:lineRule="auto"/>
        <w:ind w:firstLine="351"/>
        <w:rPr>
          <w:rFonts w:ascii="宋体" w:hAnsi="宋体" w:eastAsia="宋体"/>
          <w:b/>
          <w:color w:val="auto"/>
          <w:sz w:val="24"/>
          <w:szCs w:val="24"/>
          <w:highlight w:val="none"/>
        </w:rPr>
      </w:pPr>
      <w:bookmarkStart w:id="259" w:name="_Toc20247"/>
      <w:bookmarkStart w:id="260" w:name="_Toc5620316"/>
      <w:r>
        <w:rPr>
          <w:rFonts w:hint="eastAsia" w:ascii="宋体" w:hAnsi="宋体" w:eastAsia="宋体"/>
          <w:b/>
          <w:color w:val="auto"/>
          <w:sz w:val="24"/>
          <w:szCs w:val="24"/>
          <w:highlight w:val="none"/>
        </w:rPr>
        <w:t>3.3 投标有效期</w:t>
      </w:r>
      <w:bookmarkEnd w:id="259"/>
      <w:bookmarkEnd w:id="260"/>
    </w:p>
    <w:p w14:paraId="20714BE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76B5507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16A392D7">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7B5C5AF">
      <w:pPr>
        <w:pStyle w:val="4"/>
        <w:spacing w:before="0" w:after="0" w:line="360" w:lineRule="auto"/>
        <w:ind w:firstLine="363"/>
        <w:rPr>
          <w:rFonts w:ascii="宋体" w:hAnsi="宋体" w:eastAsia="宋体"/>
          <w:b/>
          <w:color w:val="auto"/>
          <w:sz w:val="24"/>
          <w:szCs w:val="24"/>
          <w:highlight w:val="none"/>
        </w:rPr>
      </w:pPr>
      <w:bookmarkStart w:id="261" w:name="_Toc5620317"/>
      <w:bookmarkStart w:id="262" w:name="_Toc18133"/>
      <w:r>
        <w:rPr>
          <w:rFonts w:hint="eastAsia" w:ascii="宋体" w:hAnsi="宋体" w:eastAsia="宋体"/>
          <w:b/>
          <w:color w:val="auto"/>
          <w:sz w:val="24"/>
          <w:szCs w:val="24"/>
          <w:highlight w:val="none"/>
        </w:rPr>
        <w:t>3.4 投标</w:t>
      </w:r>
      <w:bookmarkEnd w:id="261"/>
      <w:bookmarkEnd w:id="262"/>
      <w:r>
        <w:rPr>
          <w:rFonts w:hint="eastAsia" w:ascii="宋体" w:hAnsi="宋体" w:eastAsia="宋体"/>
          <w:b/>
          <w:color w:val="auto"/>
          <w:sz w:val="24"/>
          <w:szCs w:val="24"/>
          <w:highlight w:val="none"/>
        </w:rPr>
        <w:t>担保</w:t>
      </w:r>
    </w:p>
    <w:p w14:paraId="6DE06FD6">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投标人应按投标人须知前附表所述的规定金额、时间、担保形式递交投标担保。联合体投标的，其投标担保由主办方递交，并应符合投标人须知前附表的规定。</w:t>
      </w:r>
    </w:p>
    <w:p w14:paraId="2985EA54">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投标人不按本章第3.4.1项要求提交投标担保的，评标委员会将否决其投标。</w:t>
      </w:r>
    </w:p>
    <w:p w14:paraId="09CA52D5">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3.4.3未中标的投标担保将尽快退还，最迟不超过招标人与中标人签定合同后的5个工作日。中标人的投标担保，在签署合同并按要求提供了履约担保后予以退还。</w:t>
      </w:r>
    </w:p>
    <w:p w14:paraId="34D35C2E">
      <w:pPr>
        <w:spacing w:after="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3.4.4有下列情形之一的，投标担保将不予退还： </w:t>
      </w:r>
    </w:p>
    <w:p w14:paraId="4A4046F9">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1.投标人在规定的投标有效期内撤销或修改其投标文件；</w:t>
      </w:r>
    </w:p>
    <w:p w14:paraId="0FC8CF42">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2.投标人提供了虚假的证明材料；</w:t>
      </w:r>
    </w:p>
    <w:p w14:paraId="143E6750">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3.中标候选人放弃中标；</w:t>
      </w:r>
    </w:p>
    <w:p w14:paraId="1C0E24AC">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4.中标人在收到中标通知书后，无正当理由拒签合同或未按招标文件规定提交履约担保。</w:t>
      </w:r>
    </w:p>
    <w:p w14:paraId="69DB2508">
      <w:pPr>
        <w:spacing w:after="0"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3.4.5</w:t>
      </w:r>
      <w:r>
        <w:rPr>
          <w:rFonts w:hint="eastAsia" w:ascii="宋体" w:hAnsi="宋体" w:cs="宋体"/>
          <w:color w:val="auto"/>
          <w:szCs w:val="21"/>
          <w:highlight w:val="none"/>
        </w:rPr>
        <w:t>投标人如存在下列情况之一的，将被拒绝在1年时期内参与招标人后续工程投标（注：拒绝投标时限由招标人视严重程度确定，最低三个月起，自招标人发出通知之日起计）：</w:t>
      </w:r>
    </w:p>
    <w:p w14:paraId="0512AF63">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1.投标人存在3.4.4条款所列情形且投标人提交的保函、担保或保证保险无法兑付的；</w:t>
      </w:r>
    </w:p>
    <w:p w14:paraId="3532F671">
      <w:pPr>
        <w:spacing w:after="0" w:line="360" w:lineRule="auto"/>
        <w:ind w:firstLine="420" w:firstLineChars="200"/>
        <w:rPr>
          <w:color w:val="auto"/>
          <w:highlight w:val="none"/>
        </w:rPr>
      </w:pPr>
      <w:r>
        <w:rPr>
          <w:rFonts w:hint="eastAsia" w:ascii="宋体" w:hAnsi="宋体" w:cs="宋体"/>
          <w:color w:val="auto"/>
          <w:szCs w:val="21"/>
          <w:highlight w:val="none"/>
        </w:rPr>
        <w:t>2.采用非电子形式提交投标保证金的投标人存在3.4.4条款所列情形，且未按招标人要求补交银行保函、专业工程担保公司担保或保证保险原件的。</w:t>
      </w:r>
    </w:p>
    <w:p w14:paraId="29F2C930">
      <w:pPr>
        <w:pStyle w:val="4"/>
        <w:spacing w:before="0" w:after="0" w:line="360" w:lineRule="auto"/>
        <w:ind w:firstLine="0"/>
        <w:rPr>
          <w:rFonts w:ascii="宋体" w:hAnsi="宋体" w:eastAsia="宋体"/>
          <w:b/>
          <w:color w:val="auto"/>
          <w:sz w:val="24"/>
          <w:szCs w:val="24"/>
          <w:highlight w:val="none"/>
        </w:rPr>
      </w:pPr>
      <w:bookmarkStart w:id="263" w:name="_Toc5620318"/>
      <w:bookmarkStart w:id="264" w:name="_Toc32372"/>
      <w:r>
        <w:rPr>
          <w:rFonts w:hint="eastAsia" w:ascii="宋体" w:hAnsi="宋体" w:eastAsia="宋体"/>
          <w:b/>
          <w:color w:val="auto"/>
          <w:sz w:val="24"/>
          <w:szCs w:val="24"/>
          <w:highlight w:val="none"/>
        </w:rPr>
        <w:t>3.5 资格审查</w:t>
      </w:r>
      <w:bookmarkEnd w:id="263"/>
      <w:bookmarkEnd w:id="264"/>
    </w:p>
    <w:p w14:paraId="41DBFA1E">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472046D1">
      <w:pPr>
        <w:spacing w:after="0"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4091A085">
      <w:pPr>
        <w:pStyle w:val="17"/>
        <w:spacing w:after="0" w:line="360" w:lineRule="auto"/>
        <w:rPr>
          <w:color w:val="auto"/>
          <w:highlight w:val="none"/>
          <w:lang w:val="en-US"/>
        </w:rPr>
      </w:pPr>
    </w:p>
    <w:p w14:paraId="39A6B055">
      <w:pPr>
        <w:pStyle w:val="4"/>
        <w:spacing w:before="0" w:after="0" w:line="360" w:lineRule="auto"/>
        <w:ind w:firstLine="0"/>
        <w:rPr>
          <w:rFonts w:ascii="宋体" w:hAnsi="宋体" w:eastAsia="宋体"/>
          <w:b/>
          <w:color w:val="auto"/>
          <w:sz w:val="24"/>
          <w:szCs w:val="24"/>
          <w:highlight w:val="none"/>
        </w:rPr>
      </w:pPr>
      <w:bookmarkStart w:id="265" w:name="_Toc5620319"/>
      <w:bookmarkStart w:id="266" w:name="_Toc9278"/>
      <w:r>
        <w:rPr>
          <w:rFonts w:hint="eastAsia" w:ascii="宋体" w:hAnsi="宋体" w:eastAsia="宋体"/>
          <w:b/>
          <w:color w:val="auto"/>
          <w:sz w:val="24"/>
          <w:szCs w:val="24"/>
          <w:highlight w:val="none"/>
        </w:rPr>
        <w:t>3.6 备选投标方案</w:t>
      </w:r>
      <w:bookmarkEnd w:id="265"/>
      <w:bookmarkEnd w:id="266"/>
    </w:p>
    <w:p w14:paraId="0A15B070">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2174EF48">
      <w:pPr>
        <w:pStyle w:val="4"/>
        <w:spacing w:before="0" w:after="0" w:line="360" w:lineRule="auto"/>
        <w:ind w:firstLine="0"/>
        <w:rPr>
          <w:rFonts w:ascii="宋体" w:hAnsi="宋体" w:eastAsia="宋体"/>
          <w:b/>
          <w:color w:val="auto"/>
          <w:sz w:val="24"/>
          <w:szCs w:val="24"/>
          <w:highlight w:val="none"/>
        </w:rPr>
      </w:pPr>
      <w:bookmarkStart w:id="267" w:name="_Toc5620320"/>
      <w:bookmarkStart w:id="268" w:name="_Toc4446"/>
      <w:r>
        <w:rPr>
          <w:rFonts w:hint="eastAsia" w:ascii="宋体" w:hAnsi="宋体" w:eastAsia="宋体"/>
          <w:b/>
          <w:color w:val="auto"/>
          <w:sz w:val="24"/>
          <w:szCs w:val="24"/>
          <w:highlight w:val="none"/>
        </w:rPr>
        <w:t>3.7 投标文件的编制</w:t>
      </w:r>
      <w:bookmarkEnd w:id="267"/>
      <w:bookmarkEnd w:id="268"/>
    </w:p>
    <w:p w14:paraId="1CE4C1C3">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47482359">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25D0E5FA">
      <w:pPr>
        <w:spacing w:after="0" w:line="360" w:lineRule="auto"/>
        <w:ind w:firstLine="420"/>
        <w:rPr>
          <w:rFonts w:ascii="宋体" w:hAnsi="宋体" w:cs="宋体"/>
          <w:b/>
          <w:bCs/>
          <w:color w:val="auto"/>
          <w:szCs w:val="21"/>
          <w:highlight w:val="none"/>
          <w:u w:val="single"/>
        </w:rPr>
      </w:pPr>
      <w:r>
        <w:rPr>
          <w:rFonts w:hint="eastAsia" w:ascii="宋体" w:hAnsi="宋体" w:cs="宋体"/>
          <w:color w:val="auto"/>
          <w:kern w:val="1"/>
          <w:highlight w:val="none"/>
        </w:rPr>
        <w:t>3.7.3</w:t>
      </w:r>
      <w:r>
        <w:rPr>
          <w:rFonts w:hint="eastAsia" w:ascii="宋体" w:hAnsi="宋体" w:cs="宋体"/>
          <w:color w:val="auto"/>
          <w:kern w:val="1"/>
          <w:szCs w:val="21"/>
          <w:highlight w:val="none"/>
          <w:u w:val="single"/>
        </w:rPr>
        <w:t>勘察</w:t>
      </w:r>
      <w:r>
        <w:rPr>
          <w:rFonts w:hint="eastAsia" w:ascii="宋体" w:hAnsi="宋体" w:cs="宋体"/>
          <w:color w:val="auto"/>
          <w:kern w:val="1"/>
          <w:highlight w:val="none"/>
          <w:u w:val="single"/>
        </w:rPr>
        <w:t>设计方案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w:t>
      </w:r>
      <w:r>
        <w:rPr>
          <w:rFonts w:hint="eastAsia" w:ascii="宋体" w:hAnsi="宋体" w:cs="宋体"/>
          <w:color w:val="auto"/>
          <w:szCs w:val="21"/>
          <w:highlight w:val="none"/>
          <w:u w:val="single"/>
        </w:rPr>
        <w:t>投标文件中需个人签字或盖章的，应加盖个人电子印章或在线下完成后扫描上传。</w:t>
      </w:r>
      <w:r>
        <w:rPr>
          <w:rFonts w:hint="eastAsia" w:ascii="宋体" w:hAnsi="宋体" w:cs="宋体"/>
          <w:color w:val="auto"/>
          <w:kern w:val="1"/>
          <w:highlight w:val="none"/>
          <w:u w:val="single"/>
        </w:rPr>
        <w:t>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联合体投标的，除《联合体共同投标协议书》必须联合体各方分别按要求进行签字、盖章外，投标文件封面及其他内容由联合体主办方签字、盖章即可。</w:t>
      </w:r>
    </w:p>
    <w:p w14:paraId="37E43D2C">
      <w:pPr>
        <w:pStyle w:val="3"/>
        <w:keepNext w:val="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注释：投标文件电子文档需要投标人单位盖章的材料，投标人加盖电子印章即可（联合体投标的由联合体主办单位加盖电子印章即可），不得将投标人未对电子文档加盖实物印章作为否决投标的情形。</w:t>
      </w:r>
    </w:p>
    <w:p w14:paraId="2C5D50E0">
      <w:pPr>
        <w:pStyle w:val="3"/>
        <w:spacing w:before="0" w:after="0" w:line="360" w:lineRule="auto"/>
        <w:rPr>
          <w:rFonts w:ascii="宋体" w:hAnsi="宋体" w:eastAsia="宋体" w:cs="宋体"/>
          <w:color w:val="auto"/>
          <w:highlight w:val="none"/>
          <w:lang w:val="zh-CN"/>
        </w:rPr>
      </w:pPr>
      <w:bookmarkStart w:id="269" w:name="_Toc443505826"/>
      <w:bookmarkEnd w:id="269"/>
      <w:bookmarkStart w:id="270" w:name="_Toc8024"/>
      <w:bookmarkEnd w:id="270"/>
      <w:bookmarkStart w:id="271" w:name="_Toc3979"/>
      <w:bookmarkEnd w:id="271"/>
      <w:bookmarkStart w:id="272" w:name="_Toc5620321"/>
      <w:bookmarkStart w:id="273" w:name="_Toc8504"/>
      <w:r>
        <w:rPr>
          <w:rFonts w:hint="eastAsia" w:ascii="宋体" w:hAnsi="宋体" w:eastAsia="宋体" w:cs="宋体"/>
          <w:color w:val="auto"/>
          <w:highlight w:val="none"/>
          <w:lang w:val="zh-CN"/>
        </w:rPr>
        <w:t>4. 投标</w:t>
      </w:r>
      <w:bookmarkEnd w:id="272"/>
      <w:bookmarkEnd w:id="273"/>
    </w:p>
    <w:p w14:paraId="01D82733">
      <w:pPr>
        <w:pStyle w:val="4"/>
        <w:spacing w:before="0" w:after="0" w:line="360" w:lineRule="auto"/>
        <w:ind w:firstLine="118"/>
        <w:rPr>
          <w:rFonts w:ascii="宋体" w:hAnsi="宋体" w:eastAsia="宋体"/>
          <w:b/>
          <w:bCs/>
          <w:color w:val="auto"/>
          <w:sz w:val="24"/>
          <w:szCs w:val="24"/>
          <w:highlight w:val="none"/>
        </w:rPr>
      </w:pPr>
      <w:bookmarkStart w:id="274" w:name="_Toc357089537"/>
      <w:bookmarkEnd w:id="274"/>
      <w:bookmarkStart w:id="275" w:name="_Toc362816506"/>
      <w:bookmarkEnd w:id="275"/>
      <w:bookmarkStart w:id="276" w:name="_Toc5620322"/>
      <w:bookmarkStart w:id="277" w:name="_Toc21485"/>
      <w:r>
        <w:rPr>
          <w:rFonts w:hint="eastAsia" w:ascii="宋体" w:hAnsi="宋体" w:eastAsia="宋体"/>
          <w:b/>
          <w:bCs/>
          <w:color w:val="auto"/>
          <w:sz w:val="24"/>
          <w:szCs w:val="24"/>
          <w:highlight w:val="none"/>
        </w:rPr>
        <w:t>4.1 投标文件的密封和标记</w:t>
      </w:r>
      <w:bookmarkEnd w:id="276"/>
      <w:bookmarkEnd w:id="277"/>
    </w:p>
    <w:p w14:paraId="0703FAB9">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0438E706">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27D390A9">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代表未凭法定代表人证明书原件、授权委托书原件（仅限于非法定代表人）、本人身份证原件按要求递交备用电子投标文件的，招标人将予以拒收。投标人也可不提交备用光盘或U盘。</w:t>
      </w:r>
    </w:p>
    <w:p w14:paraId="724ED2D3">
      <w:pPr>
        <w:pStyle w:val="4"/>
        <w:spacing w:before="0" w:after="0" w:line="360" w:lineRule="auto"/>
        <w:ind w:firstLine="118"/>
        <w:rPr>
          <w:rFonts w:ascii="宋体" w:hAnsi="宋体" w:eastAsia="宋体"/>
          <w:b/>
          <w:bCs/>
          <w:color w:val="auto"/>
          <w:sz w:val="24"/>
          <w:szCs w:val="24"/>
          <w:highlight w:val="none"/>
        </w:rPr>
      </w:pPr>
      <w:bookmarkStart w:id="278" w:name="_Toc5620323"/>
      <w:bookmarkStart w:id="279" w:name="_Toc7472"/>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78"/>
      <w:bookmarkEnd w:id="279"/>
    </w:p>
    <w:p w14:paraId="15131AFC">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3DD8FB0A">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w:t>
      </w:r>
      <w:r>
        <w:rPr>
          <w:rFonts w:hint="eastAsia" w:ascii="宋体" w:hAnsi="宋体" w:cs="宋体"/>
          <w:color w:val="auto"/>
          <w:kern w:val="1"/>
          <w:highlight w:val="none"/>
          <w:u w:val="single"/>
        </w:rPr>
        <w:t>广州交易集团有限公司（广州公共资源交易中心）电子招标投标交易平台递交电子投标文件。</w:t>
      </w:r>
    </w:p>
    <w:p w14:paraId="3DC30BE9">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20B00CD0">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01291DCC">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4.2.5</w:t>
      </w:r>
      <w:r>
        <w:rPr>
          <w:rFonts w:hint="eastAsia" w:ascii="宋体" w:hAnsi="宋体" w:cs="宋体"/>
          <w:color w:val="auto"/>
          <w:kern w:val="1"/>
          <w:highlight w:val="none"/>
          <w:u w:val="single"/>
        </w:rPr>
        <w:t>逾期送达的投标文件，电子招标投标交易平台将予以拒收。</w:t>
      </w:r>
    </w:p>
    <w:p w14:paraId="06B80A0E">
      <w:pPr>
        <w:spacing w:after="0" w:line="360" w:lineRule="auto"/>
        <w:ind w:firstLine="420"/>
        <w:rPr>
          <w:rFonts w:ascii="宋体" w:hAnsi="宋体" w:cs="宋体"/>
          <w:color w:val="auto"/>
          <w:kern w:val="1"/>
          <w:highlight w:val="none"/>
          <w:u w:val="single"/>
        </w:rPr>
      </w:pPr>
      <w:r>
        <w:rPr>
          <w:rFonts w:hint="eastAsia" w:ascii="宋体" w:hAnsi="宋体" w:cs="宋体"/>
          <w:color w:val="auto"/>
          <w:szCs w:val="21"/>
          <w:highlight w:val="none"/>
          <w:u w:val="single"/>
        </w:rPr>
        <w:t>4.2.6提示：参加投标之前，投标人应查询企业诚信档案、拟报项目负责人的使用状态，以免出现企业诚信档案、拟报项目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154335ED">
      <w:pPr>
        <w:pStyle w:val="35"/>
        <w:ind w:left="420" w:firstLine="420"/>
        <w:rPr>
          <w:color w:val="auto"/>
          <w:highlight w:val="none"/>
          <w:lang w:eastAsia="zh-CN"/>
        </w:rPr>
      </w:pPr>
    </w:p>
    <w:p w14:paraId="2C53D0BD">
      <w:pPr>
        <w:pStyle w:val="4"/>
        <w:spacing w:before="0" w:after="0" w:line="360" w:lineRule="auto"/>
        <w:ind w:firstLine="118"/>
        <w:rPr>
          <w:rFonts w:ascii="宋体" w:hAnsi="宋体" w:eastAsia="宋体"/>
          <w:b/>
          <w:bCs/>
          <w:color w:val="auto"/>
          <w:sz w:val="24"/>
          <w:szCs w:val="24"/>
          <w:highlight w:val="none"/>
        </w:rPr>
      </w:pPr>
      <w:bookmarkStart w:id="280" w:name="_Toc362816508"/>
      <w:bookmarkEnd w:id="280"/>
      <w:bookmarkStart w:id="281" w:name="_Toc357089539"/>
      <w:bookmarkEnd w:id="281"/>
      <w:bookmarkStart w:id="282" w:name="_Toc17582"/>
      <w:bookmarkStart w:id="283" w:name="_Toc5620324"/>
      <w:r>
        <w:rPr>
          <w:rFonts w:hint="eastAsia" w:ascii="宋体" w:hAnsi="宋体" w:eastAsia="宋体"/>
          <w:b/>
          <w:bCs/>
          <w:color w:val="auto"/>
          <w:sz w:val="24"/>
          <w:szCs w:val="24"/>
          <w:highlight w:val="none"/>
        </w:rPr>
        <w:t>4.3 投标文件的修改与撤回</w:t>
      </w:r>
      <w:bookmarkEnd w:id="282"/>
      <w:bookmarkEnd w:id="283"/>
    </w:p>
    <w:p w14:paraId="45B70DBA">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68F08410">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14A62A23">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4.3.3 </w:t>
      </w:r>
      <w:r>
        <w:rPr>
          <w:rFonts w:hint="eastAsia" w:ascii="宋体" w:hAnsi="宋体"/>
          <w:color w:val="auto"/>
          <w:szCs w:val="21"/>
          <w:highlight w:val="none"/>
          <w:u w:val="single"/>
        </w:rPr>
        <w:t>投标人撤回投标文件的，招标人自收到投标人撤回通知之日起 5 日内退还已收取的投标保证金。</w:t>
      </w:r>
    </w:p>
    <w:p w14:paraId="43A55FF0">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修改的内容为投标文件的组成部分修改的投标文件应按照本章第3条、第4条的规定进行编制和递交。</w:t>
      </w:r>
    </w:p>
    <w:p w14:paraId="6AD80EE3">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33738AEE">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3529D964">
      <w:pPr>
        <w:pStyle w:val="4"/>
        <w:spacing w:before="0" w:after="0"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4.4 投标信息录入</w:t>
      </w:r>
    </w:p>
    <w:p w14:paraId="31CD5B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 投标人应在上传电子投标文件前将广州交易集团有限公司（广州公共资源交易中心）交易服务系统要求的相关信息在广州交易集团有限公司（广州公共资源交易中心）交易服务系统中录入完毕。</w:t>
      </w:r>
    </w:p>
    <w:p w14:paraId="62820FB1">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4.5投标文件的解密</w:t>
      </w:r>
    </w:p>
    <w:p w14:paraId="6E22E34B">
      <w:pPr>
        <w:tabs>
          <w:tab w:val="left" w:pos="105"/>
        </w:tabs>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4.5.1</w:t>
      </w:r>
      <w:r>
        <w:rPr>
          <w:rFonts w:hint="eastAsia" w:ascii="宋体" w:hAnsi="宋体" w:cs="宋体"/>
          <w:bCs/>
          <w:color w:val="auto"/>
          <w:szCs w:val="21"/>
          <w:highlight w:val="none"/>
        </w:rPr>
        <w:t>投标人必须在投标须知前附表规定的时间内</w:t>
      </w:r>
      <w:r>
        <w:rPr>
          <w:rFonts w:hint="eastAsia" w:ascii="宋体" w:hAnsi="宋体" w:cs="宋体"/>
          <w:color w:val="auto"/>
          <w:szCs w:val="21"/>
          <w:highlight w:val="none"/>
        </w:rPr>
        <w:t>完成电子投标文件解密。</w:t>
      </w:r>
      <w:r>
        <w:rPr>
          <w:rFonts w:hint="eastAsia" w:ascii="宋体" w:hAnsi="宋体" w:cs="宋体"/>
          <w:b/>
          <w:color w:val="auto"/>
          <w:szCs w:val="21"/>
          <w:highlight w:val="none"/>
        </w:rPr>
        <w:t>超过时间未解密的投标文件将作为放弃投标处理。</w:t>
      </w:r>
    </w:p>
    <w:p w14:paraId="4511F967">
      <w:pPr>
        <w:pStyle w:val="35"/>
        <w:ind w:left="0" w:leftChars="0" w:firstLine="426" w:firstLineChars="0"/>
        <w:rPr>
          <w:color w:val="auto"/>
          <w:highlight w:val="none"/>
          <w:lang w:eastAsia="zh-CN"/>
        </w:rPr>
      </w:pPr>
      <w:r>
        <w:rPr>
          <w:rFonts w:hint="eastAsia" w:ascii="宋体" w:hAnsi="宋体" w:cs="宋体"/>
          <w:bCs/>
          <w:color w:val="auto"/>
          <w:szCs w:val="21"/>
          <w:highlight w:val="none"/>
          <w:lang w:eastAsia="zh-CN"/>
        </w:rPr>
        <w:t>4.5.2电子投标文件解密应按照</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bCs/>
          <w:color w:val="auto"/>
          <w:szCs w:val="21"/>
          <w:highlight w:val="none"/>
          <w:lang w:eastAsia="zh-CN"/>
        </w:rPr>
        <w:t>交易平台关于</w:t>
      </w:r>
      <w:r>
        <w:rPr>
          <w:rFonts w:hint="eastAsia" w:ascii="宋体" w:hAnsi="宋体" w:cs="宋体"/>
          <w:b/>
          <w:bCs/>
          <w:color w:val="auto"/>
          <w:szCs w:val="21"/>
          <w:highlight w:val="none"/>
          <w:lang w:eastAsia="zh-CN"/>
        </w:rPr>
        <w:t>全流程电子化项目</w:t>
      </w:r>
      <w:r>
        <w:rPr>
          <w:rFonts w:hint="eastAsia" w:ascii="宋体" w:hAnsi="宋体" w:cs="宋体"/>
          <w:bCs/>
          <w:color w:val="auto"/>
          <w:szCs w:val="21"/>
          <w:highlight w:val="none"/>
          <w:lang w:eastAsia="zh-CN"/>
        </w:rPr>
        <w:t>的相关指南进行操作。</w:t>
      </w:r>
    </w:p>
    <w:p w14:paraId="1302F678">
      <w:pPr>
        <w:pStyle w:val="3"/>
        <w:spacing w:before="0" w:after="0" w:line="360" w:lineRule="auto"/>
        <w:rPr>
          <w:rFonts w:ascii="宋体" w:hAnsi="宋体" w:eastAsia="宋体" w:cs="宋体"/>
          <w:color w:val="auto"/>
          <w:highlight w:val="none"/>
          <w:lang w:val="zh-CN"/>
        </w:rPr>
      </w:pPr>
      <w:bookmarkStart w:id="284" w:name="_Toc7909"/>
      <w:bookmarkEnd w:id="284"/>
      <w:bookmarkStart w:id="285" w:name="_Toc443505828"/>
      <w:bookmarkEnd w:id="285"/>
      <w:bookmarkStart w:id="286" w:name="_Toc16809"/>
      <w:bookmarkEnd w:id="286"/>
      <w:bookmarkStart w:id="287" w:name="_Toc3600"/>
      <w:r>
        <w:rPr>
          <w:rFonts w:hint="eastAsia" w:ascii="宋体" w:hAnsi="宋体" w:eastAsia="宋体" w:cs="宋体"/>
          <w:color w:val="auto"/>
          <w:highlight w:val="none"/>
          <w:lang w:val="zh-CN"/>
        </w:rPr>
        <w:t>5. 开标</w:t>
      </w:r>
      <w:bookmarkEnd w:id="287"/>
    </w:p>
    <w:p w14:paraId="3492CFE6">
      <w:pPr>
        <w:pStyle w:val="4"/>
        <w:spacing w:before="0" w:after="0" w:line="360" w:lineRule="auto"/>
        <w:ind w:firstLine="118"/>
        <w:rPr>
          <w:rFonts w:ascii="宋体" w:hAnsi="宋体" w:eastAsia="宋体"/>
          <w:b/>
          <w:bCs/>
          <w:color w:val="auto"/>
          <w:sz w:val="24"/>
          <w:szCs w:val="24"/>
          <w:highlight w:val="none"/>
        </w:rPr>
      </w:pPr>
      <w:bookmarkStart w:id="288" w:name="_Toc21830"/>
      <w:r>
        <w:rPr>
          <w:rFonts w:hint="eastAsia" w:ascii="宋体" w:hAnsi="宋体" w:eastAsia="宋体"/>
          <w:b/>
          <w:bCs/>
          <w:color w:val="auto"/>
          <w:sz w:val="24"/>
          <w:szCs w:val="24"/>
          <w:highlight w:val="none"/>
        </w:rPr>
        <w:t>5.1 开标时间和地点</w:t>
      </w:r>
      <w:bookmarkEnd w:id="288"/>
    </w:p>
    <w:p w14:paraId="62649F50">
      <w:pPr>
        <w:spacing w:after="0"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项规定的投标截止时间（开标时间）,通过电子招标投标交易平台公开开标。招标人</w:t>
      </w:r>
      <w:r>
        <w:rPr>
          <w:rFonts w:hint="eastAsia" w:ascii="宋体" w:hAnsi="宋体" w:cs="宋体"/>
          <w:color w:val="auto"/>
          <w:highlight w:val="none"/>
          <w:u w:val="single"/>
        </w:rPr>
        <w:t>邀请所有投标人的法定代表人或其委托代理人准时参加开标，投标人（法定代表人或其委托代理人）可自行决定是否参加开标。投标人不参加的，视为认可开标过程及结果。</w:t>
      </w:r>
    </w:p>
    <w:p w14:paraId="3C81F8E8">
      <w:pPr>
        <w:pStyle w:val="4"/>
        <w:spacing w:before="0" w:after="0"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5F31477D">
      <w:pPr>
        <w:spacing w:after="0"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w:t>
      </w:r>
      <w:r>
        <w:rPr>
          <w:rFonts w:hint="eastAsia" w:ascii="宋体" w:hAnsi="宋体" w:cs="宋体"/>
          <w:color w:val="auto"/>
          <w:szCs w:val="21"/>
          <w:highlight w:val="none"/>
          <w:u w:val="single"/>
        </w:rPr>
        <w:t>，并邀请所有投标人参加</w:t>
      </w:r>
      <w:r>
        <w:rPr>
          <w:rFonts w:hint="eastAsia" w:ascii="宋体" w:hAnsi="宋体" w:cs="宋体"/>
          <w:color w:val="auto"/>
          <w:kern w:val="1"/>
          <w:szCs w:val="21"/>
          <w:highlight w:val="none"/>
          <w:u w:val="single"/>
        </w:rPr>
        <w:t>。截标后，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7EC1D142">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54EB19F1">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5F61545B">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1）资格审查文件、工程总承包实施方案技术投标文件、工程总承包实施方案经济投标文件同时公开开标；</w:t>
      </w:r>
    </w:p>
    <w:p w14:paraId="05D03975">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）投标人按照投标人须知前附表的要求，对电子投标文件进行解密，超过时间未解密的投标文件将作为放弃投标处理。</w:t>
      </w:r>
    </w:p>
    <w:p w14:paraId="2F565D0B">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（3）招标人在开标开始时间后，使用制作该招标文件的机构业务数字证书对所有投标人电子投标文件进行招标人解密。</w:t>
      </w:r>
    </w:p>
    <w:p w14:paraId="783E736A">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（4）招标人完成解密后按开标记录表规定的内容进行唱标。</w:t>
      </w:r>
    </w:p>
    <w:p w14:paraId="73AFB5BE">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（5）唱标结束，参与开标的招标人、招标代理、投标人及有关人员在开标记录上签字确认；若有关人员不签字的不影响开标程序；</w:t>
      </w:r>
    </w:p>
    <w:p w14:paraId="35985BAE">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85E22EF">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5.2.4 </w:t>
      </w:r>
      <w:r>
        <w:rPr>
          <w:rFonts w:hint="eastAsia" w:ascii="宋体" w:hAnsi="宋体" w:cs="宋体"/>
          <w:color w:val="auto"/>
          <w:kern w:val="1"/>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w:t>
      </w:r>
      <w:r>
        <w:rPr>
          <w:rFonts w:hint="eastAsia" w:ascii="宋体" w:hAnsi="宋体" w:cs="宋体"/>
          <w:b/>
          <w:bCs/>
          <w:color w:val="auto"/>
          <w:kern w:val="1"/>
          <w:szCs w:val="21"/>
          <w:highlight w:val="none"/>
          <w:u w:val="single"/>
        </w:rPr>
        <w:t>一个</w:t>
      </w:r>
      <w:r>
        <w:rPr>
          <w:rFonts w:hint="eastAsia" w:ascii="宋体" w:hAnsi="宋体" w:cs="宋体"/>
          <w:color w:val="auto"/>
          <w:kern w:val="1"/>
          <w:szCs w:val="21"/>
          <w:highlight w:val="none"/>
          <w:u w:val="single"/>
        </w:rPr>
        <w:t>小时</w:t>
      </w:r>
      <w:r>
        <w:rPr>
          <w:rFonts w:hint="eastAsia" w:ascii="宋体" w:hAnsi="宋体" w:cs="宋体"/>
          <w:b/>
          <w:bCs/>
          <w:color w:val="auto"/>
          <w:kern w:val="1"/>
          <w:szCs w:val="21"/>
          <w:highlight w:val="none"/>
          <w:u w:val="single"/>
        </w:rPr>
        <w:t>内</w:t>
      </w:r>
      <w:r>
        <w:rPr>
          <w:rFonts w:hint="eastAsia" w:ascii="宋体" w:hAnsi="宋体" w:cs="宋体"/>
          <w:color w:val="auto"/>
          <w:kern w:val="1"/>
          <w:szCs w:val="21"/>
          <w:highlight w:val="none"/>
          <w:u w:val="single"/>
        </w:rPr>
        <w:t>解密的，作为放弃投标处理。</w:t>
      </w:r>
    </w:p>
    <w:p w14:paraId="509EABDD">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5.2.5</w:t>
      </w:r>
      <w:r>
        <w:rPr>
          <w:rFonts w:hint="eastAsia" w:ascii="宋体" w:hAnsi="宋体" w:cs="宋体"/>
          <w:color w:val="auto"/>
          <w:kern w:val="1"/>
          <w:szCs w:val="21"/>
          <w:highlight w:val="none"/>
          <w:u w:val="single"/>
        </w:rPr>
        <w:t>开标时，两个（含两个）以上的投标人加密打包投标文件电脑机器特征码一致的，不参与下一程序，并由评标委员会否决其投标。</w:t>
      </w:r>
    </w:p>
    <w:p w14:paraId="2C47AA24">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5.2.6开标时，出现下列情形之一的，不参与资格审查和评标：</w:t>
      </w:r>
    </w:p>
    <w:p w14:paraId="66FDA6B5">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（1）未按招标文件要求提供投标担保的；</w:t>
      </w:r>
    </w:p>
    <w:p w14:paraId="72ACE965">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注：1、广州交易集团有限公司（广州公共资源交易中心）代收投标保证金的，其缴纳情况以广州交易集团有限公司（广州公共资源交易中心）数据库记录的信息为准。</w:t>
      </w:r>
    </w:p>
    <w:p w14:paraId="7FB3F758">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2、缴费的操作详见广州交易集团有限公司（广州公共资源交易中心）公布的《投标人基本账户保证金操作指引》。</w:t>
      </w:r>
    </w:p>
    <w:p w14:paraId="576A7D65">
      <w:pPr>
        <w:pStyle w:val="4"/>
        <w:spacing w:before="0" w:after="0" w:line="360" w:lineRule="auto"/>
        <w:ind w:firstLine="118"/>
        <w:rPr>
          <w:rFonts w:ascii="宋体" w:hAnsi="宋体" w:eastAsia="宋体"/>
          <w:b/>
          <w:bCs/>
          <w:color w:val="auto"/>
          <w:sz w:val="24"/>
          <w:szCs w:val="24"/>
          <w:highlight w:val="none"/>
        </w:rPr>
      </w:pPr>
      <w:bookmarkStart w:id="289"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89"/>
    </w:p>
    <w:p w14:paraId="16093337">
      <w:pPr>
        <w:spacing w:after="0"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8C7ABF8">
      <w:pPr>
        <w:pStyle w:val="3"/>
        <w:spacing w:before="0" w:after="0" w:line="360" w:lineRule="auto"/>
        <w:rPr>
          <w:rFonts w:ascii="宋体" w:hAnsi="宋体" w:eastAsia="宋体" w:cs="宋体"/>
          <w:color w:val="auto"/>
          <w:highlight w:val="none"/>
          <w:lang w:val="zh-CN"/>
        </w:rPr>
      </w:pPr>
      <w:bookmarkStart w:id="290" w:name="_Toc23707"/>
      <w:bookmarkEnd w:id="290"/>
      <w:bookmarkStart w:id="291" w:name="_Toc20998"/>
      <w:bookmarkEnd w:id="291"/>
      <w:bookmarkStart w:id="292" w:name="_Toc5620328"/>
      <w:bookmarkStart w:id="293" w:name="_Toc6507"/>
      <w:r>
        <w:rPr>
          <w:rFonts w:hint="eastAsia" w:ascii="宋体" w:hAnsi="宋体" w:eastAsia="宋体" w:cs="宋体"/>
          <w:color w:val="auto"/>
          <w:highlight w:val="none"/>
          <w:lang w:val="zh-CN"/>
        </w:rPr>
        <w:t>6. 评标</w:t>
      </w:r>
      <w:bookmarkEnd w:id="292"/>
      <w:bookmarkEnd w:id="293"/>
    </w:p>
    <w:p w14:paraId="565F0760">
      <w:pPr>
        <w:pStyle w:val="4"/>
        <w:spacing w:before="0" w:after="0" w:line="360" w:lineRule="auto"/>
        <w:ind w:firstLine="0"/>
        <w:rPr>
          <w:rFonts w:ascii="宋体" w:hAnsi="宋体" w:eastAsia="宋体"/>
          <w:color w:val="auto"/>
          <w:sz w:val="21"/>
          <w:szCs w:val="21"/>
          <w:highlight w:val="none"/>
        </w:rPr>
      </w:pPr>
      <w:bookmarkStart w:id="294" w:name="_Toc19143"/>
      <w:bookmarkStart w:id="295" w:name="_Toc5620329"/>
      <w:r>
        <w:rPr>
          <w:rFonts w:hint="eastAsia" w:ascii="宋体" w:hAnsi="宋体" w:eastAsia="宋体"/>
          <w:color w:val="auto"/>
          <w:sz w:val="21"/>
          <w:szCs w:val="21"/>
          <w:highlight w:val="none"/>
        </w:rPr>
        <w:t>6.1 评标委员会</w:t>
      </w:r>
      <w:bookmarkEnd w:id="294"/>
      <w:bookmarkEnd w:id="295"/>
    </w:p>
    <w:p w14:paraId="46CCB129">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评标由招标人依法组建的评标委员会负责，分勘察设计评审组、综合评审组，资格评审由综合评审组负责评审。</w:t>
      </w:r>
    </w:p>
    <w:p w14:paraId="62ED917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589EA5D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30AC39C1">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2B047CC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2DD0E540">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696C391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292986DC">
      <w:pPr>
        <w:pStyle w:val="4"/>
        <w:spacing w:before="0" w:after="0" w:line="360" w:lineRule="auto"/>
        <w:ind w:firstLine="0"/>
        <w:rPr>
          <w:rFonts w:ascii="宋体" w:hAnsi="宋体" w:eastAsia="宋体"/>
          <w:color w:val="auto"/>
          <w:sz w:val="21"/>
          <w:szCs w:val="21"/>
          <w:highlight w:val="none"/>
        </w:rPr>
      </w:pPr>
      <w:bookmarkStart w:id="296" w:name="_Toc443505829"/>
      <w:bookmarkEnd w:id="296"/>
      <w:bookmarkStart w:id="297" w:name="_Toc7827"/>
      <w:bookmarkStart w:id="298" w:name="_Toc5620330"/>
      <w:r>
        <w:rPr>
          <w:rFonts w:hint="eastAsia" w:ascii="宋体" w:hAnsi="宋体" w:eastAsia="宋体"/>
          <w:color w:val="auto"/>
          <w:sz w:val="21"/>
          <w:szCs w:val="21"/>
          <w:highlight w:val="none"/>
        </w:rPr>
        <w:t>6.2 评标原则</w:t>
      </w:r>
      <w:bookmarkEnd w:id="297"/>
      <w:bookmarkEnd w:id="298"/>
      <w:r>
        <w:rPr>
          <w:rFonts w:hint="eastAsia" w:ascii="宋体" w:hAnsi="宋体" w:eastAsia="宋体"/>
          <w:color w:val="auto"/>
          <w:sz w:val="21"/>
          <w:szCs w:val="21"/>
          <w:highlight w:val="none"/>
        </w:rPr>
        <w:tab/>
      </w:r>
    </w:p>
    <w:p w14:paraId="086A384C">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6E8DF1AB">
      <w:pPr>
        <w:pStyle w:val="4"/>
        <w:spacing w:before="0" w:after="0" w:line="360" w:lineRule="auto"/>
        <w:ind w:firstLine="0"/>
        <w:rPr>
          <w:rFonts w:ascii="宋体" w:hAnsi="宋体" w:eastAsia="宋体"/>
          <w:color w:val="auto"/>
          <w:sz w:val="21"/>
          <w:szCs w:val="21"/>
          <w:highlight w:val="none"/>
        </w:rPr>
      </w:pPr>
      <w:bookmarkStart w:id="299" w:name="_Toc5620331"/>
      <w:bookmarkStart w:id="300" w:name="_Toc16832"/>
      <w:r>
        <w:rPr>
          <w:rFonts w:hint="eastAsia" w:ascii="宋体" w:hAnsi="宋体" w:eastAsia="宋体"/>
          <w:color w:val="auto"/>
          <w:sz w:val="21"/>
          <w:szCs w:val="21"/>
          <w:highlight w:val="none"/>
        </w:rPr>
        <w:t>6.3 评标</w:t>
      </w:r>
      <w:bookmarkEnd w:id="299"/>
      <w:bookmarkEnd w:id="300"/>
    </w:p>
    <w:p w14:paraId="0DD1D59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378B3B98">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4487A739">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11EFCA39">
      <w:pPr>
        <w:pStyle w:val="4"/>
        <w:spacing w:before="0" w:after="0" w:line="360" w:lineRule="auto"/>
        <w:ind w:firstLine="0"/>
        <w:rPr>
          <w:rFonts w:ascii="宋体" w:hAnsi="宋体" w:eastAsia="宋体"/>
          <w:color w:val="auto"/>
          <w:sz w:val="21"/>
          <w:szCs w:val="21"/>
          <w:highlight w:val="none"/>
          <w:u w:val="single"/>
        </w:rPr>
      </w:pPr>
      <w:bookmarkStart w:id="301" w:name="_Toc14839"/>
      <w:bookmarkStart w:id="302" w:name="_Toc5620332"/>
      <w:r>
        <w:rPr>
          <w:rFonts w:hint="eastAsia" w:ascii="宋体" w:hAnsi="宋体" w:eastAsia="宋体"/>
          <w:color w:val="auto"/>
          <w:sz w:val="21"/>
          <w:szCs w:val="21"/>
          <w:highlight w:val="none"/>
          <w:u w:val="single"/>
        </w:rPr>
        <w:t>6.4评标过程的保密</w:t>
      </w:r>
      <w:bookmarkEnd w:id="301"/>
      <w:bookmarkEnd w:id="302"/>
    </w:p>
    <w:p w14:paraId="542BE1A6">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093EC70E">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0601F7D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7388CD41">
      <w:pPr>
        <w:pStyle w:val="3"/>
        <w:spacing w:before="0" w:after="0" w:line="360" w:lineRule="auto"/>
        <w:rPr>
          <w:rFonts w:ascii="宋体" w:hAnsi="宋体" w:eastAsia="宋体" w:cs="宋体"/>
          <w:color w:val="auto"/>
          <w:highlight w:val="none"/>
          <w:lang w:val="zh-CN"/>
        </w:rPr>
      </w:pPr>
      <w:bookmarkStart w:id="303" w:name="_Toc7746"/>
      <w:bookmarkEnd w:id="303"/>
      <w:bookmarkStart w:id="304" w:name="_Toc27077"/>
      <w:bookmarkEnd w:id="304"/>
      <w:bookmarkStart w:id="305" w:name="_Toc13256"/>
      <w:bookmarkStart w:id="306" w:name="_Toc5620333"/>
      <w:r>
        <w:rPr>
          <w:rFonts w:hint="eastAsia" w:ascii="宋体" w:hAnsi="宋体" w:eastAsia="宋体" w:cs="宋体"/>
          <w:color w:val="auto"/>
          <w:highlight w:val="none"/>
          <w:lang w:val="zh-CN"/>
        </w:rPr>
        <w:t>7. 合同授予</w:t>
      </w:r>
      <w:bookmarkEnd w:id="305"/>
      <w:bookmarkEnd w:id="306"/>
    </w:p>
    <w:p w14:paraId="12A73E67">
      <w:pPr>
        <w:pStyle w:val="4"/>
        <w:spacing w:before="0" w:after="0" w:line="360" w:lineRule="auto"/>
        <w:ind w:firstLine="0"/>
        <w:rPr>
          <w:rFonts w:ascii="宋体" w:hAnsi="宋体" w:eastAsia="宋体"/>
          <w:color w:val="auto"/>
          <w:sz w:val="21"/>
          <w:szCs w:val="21"/>
          <w:highlight w:val="none"/>
        </w:rPr>
      </w:pPr>
      <w:bookmarkStart w:id="307" w:name="_Toc5620334"/>
      <w:bookmarkStart w:id="308" w:name="_Toc18404"/>
      <w:r>
        <w:rPr>
          <w:rFonts w:hint="eastAsia" w:ascii="宋体" w:hAnsi="宋体" w:eastAsia="宋体"/>
          <w:color w:val="auto"/>
          <w:sz w:val="21"/>
          <w:szCs w:val="21"/>
          <w:highlight w:val="none"/>
        </w:rPr>
        <w:t>7.1 定标方式</w:t>
      </w:r>
      <w:bookmarkEnd w:id="307"/>
      <w:bookmarkEnd w:id="308"/>
    </w:p>
    <w:p w14:paraId="6502B72C">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1B302B4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7019A87C">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60F4D725">
      <w:pPr>
        <w:pStyle w:val="4"/>
        <w:spacing w:before="0" w:after="0" w:line="360" w:lineRule="auto"/>
        <w:ind w:firstLine="0"/>
        <w:rPr>
          <w:rFonts w:ascii="宋体" w:hAnsi="宋体" w:eastAsia="宋体"/>
          <w:color w:val="auto"/>
          <w:sz w:val="21"/>
          <w:szCs w:val="21"/>
          <w:highlight w:val="none"/>
        </w:rPr>
      </w:pPr>
      <w:bookmarkStart w:id="309" w:name="_Toc5620335"/>
      <w:bookmarkStart w:id="310" w:name="_Toc19474"/>
      <w:r>
        <w:rPr>
          <w:rFonts w:hint="eastAsia" w:ascii="宋体" w:hAnsi="宋体" w:eastAsia="宋体"/>
          <w:color w:val="auto"/>
          <w:sz w:val="21"/>
          <w:szCs w:val="21"/>
          <w:highlight w:val="none"/>
        </w:rPr>
        <w:t>7.2 中标候选人公示</w:t>
      </w:r>
      <w:bookmarkEnd w:id="309"/>
      <w:bookmarkEnd w:id="310"/>
    </w:p>
    <w:p w14:paraId="11E9DEB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5ABD6C22">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7.2.2在产生中标候选人后，招标人将中标候选人的投标文件商务部分文件的电子文件（包括人员、业绩、奖项等资料）在广州交易集团有限公司（广州公共资源交易中心）和广东省招标投标监管网公开。</w:t>
      </w:r>
    </w:p>
    <w:p w14:paraId="68EF1092">
      <w:pPr>
        <w:pStyle w:val="4"/>
        <w:spacing w:before="0" w:after="0" w:line="360" w:lineRule="auto"/>
        <w:ind w:firstLine="0"/>
        <w:rPr>
          <w:rFonts w:ascii="宋体" w:hAnsi="宋体" w:eastAsia="宋体"/>
          <w:color w:val="auto"/>
          <w:sz w:val="21"/>
          <w:szCs w:val="21"/>
          <w:highlight w:val="none"/>
        </w:rPr>
      </w:pPr>
      <w:bookmarkStart w:id="311" w:name="_Toc5620336"/>
      <w:bookmarkStart w:id="312" w:name="_Toc28278"/>
      <w:r>
        <w:rPr>
          <w:rFonts w:hint="eastAsia" w:ascii="宋体" w:hAnsi="宋体" w:eastAsia="宋体"/>
          <w:color w:val="auto"/>
          <w:sz w:val="21"/>
          <w:szCs w:val="21"/>
          <w:highlight w:val="none"/>
        </w:rPr>
        <w:t>7.3 中标通知</w:t>
      </w:r>
      <w:bookmarkEnd w:id="311"/>
      <w:bookmarkEnd w:id="312"/>
    </w:p>
    <w:p w14:paraId="413F9299">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u w:val="single"/>
        </w:rPr>
        <w:t>交易平台下载中标通知书，同时招标人将中标结果通过</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u w:val="single"/>
        </w:rPr>
        <w:t>交易平台公开发布。中标人须对其投标文件真实性负责，并准备投标文件涉及的所有原件待查，如存在弄虚作假情况或原件不齐或与原件不符的，招标人有权取消其中标人资格，并上报建设行政主管部门。</w:t>
      </w:r>
    </w:p>
    <w:p w14:paraId="19E2028D">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u w:val="single"/>
        </w:rPr>
        <w:t>确认。</w:t>
      </w:r>
    </w:p>
    <w:p w14:paraId="45E00072">
      <w:pPr>
        <w:pStyle w:val="4"/>
        <w:spacing w:before="0" w:after="0" w:line="360" w:lineRule="auto"/>
        <w:ind w:firstLine="0"/>
        <w:rPr>
          <w:rFonts w:ascii="宋体" w:hAnsi="宋体" w:eastAsia="宋体"/>
          <w:color w:val="auto"/>
          <w:sz w:val="21"/>
          <w:szCs w:val="21"/>
          <w:highlight w:val="none"/>
        </w:rPr>
      </w:pPr>
      <w:bookmarkStart w:id="313" w:name="_Toc5620337"/>
      <w:bookmarkStart w:id="314" w:name="_Toc26932"/>
      <w:r>
        <w:rPr>
          <w:rFonts w:hint="eastAsia" w:ascii="宋体" w:hAnsi="宋体" w:eastAsia="宋体"/>
          <w:color w:val="auto"/>
          <w:sz w:val="21"/>
          <w:szCs w:val="21"/>
          <w:highlight w:val="none"/>
        </w:rPr>
        <w:t>7.4</w:t>
      </w:r>
      <w:bookmarkEnd w:id="313"/>
      <w:bookmarkEnd w:id="314"/>
      <w:bookmarkStart w:id="315" w:name="_Toc5620338"/>
      <w:bookmarkStart w:id="316" w:name="_Toc18213"/>
      <w:r>
        <w:rPr>
          <w:rFonts w:hint="eastAsia" w:ascii="宋体" w:hAnsi="宋体" w:eastAsia="宋体"/>
          <w:color w:val="auto"/>
          <w:sz w:val="21"/>
          <w:szCs w:val="21"/>
          <w:highlight w:val="none"/>
        </w:rPr>
        <w:t>履约担保</w:t>
      </w:r>
    </w:p>
    <w:p w14:paraId="39F8A9ED">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在签订合同前，中标人应按投标人须知前附表规定的担保形式向招标人提交履约担保。除投标人须知前附表另有规定外，履约担保金额为中标合同金额的10%。履约保函的担保期限按合同约定执行。</w:t>
      </w:r>
    </w:p>
    <w:p w14:paraId="5FF0F8D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中标人不能按本章第7.4.1项要求提交履约担保的，视为放弃中标，给招标人造成损失的，中标人还应当予以赔偿。</w:t>
      </w:r>
    </w:p>
    <w:p w14:paraId="5145EAF4">
      <w:pPr>
        <w:pStyle w:val="4"/>
        <w:spacing w:before="0" w:after="0"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7.5签订合同</w:t>
      </w:r>
      <w:bookmarkEnd w:id="315"/>
      <w:bookmarkEnd w:id="316"/>
    </w:p>
    <w:p w14:paraId="364ABBC1">
      <w:pPr>
        <w:spacing w:after="0"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olor w:val="auto"/>
          <w:highlight w:val="none"/>
        </w:rPr>
        <w:t>其投标保证金不予退还，</w:t>
      </w:r>
      <w:r>
        <w:rPr>
          <w:rFonts w:hint="eastAsia" w:ascii="宋体" w:hAnsi="宋体" w:cs="宋体"/>
          <w:color w:val="auto"/>
          <w:kern w:val="1"/>
          <w:szCs w:val="21"/>
          <w:highlight w:val="none"/>
        </w:rPr>
        <w:t>给招标人造成损失的，中标人还应当予以赔偿。</w:t>
      </w:r>
      <w:r>
        <w:rPr>
          <w:rFonts w:hint="eastAsia" w:ascii="宋体" w:hAnsi="宋体" w:cs="宋体"/>
          <w:color w:val="auto"/>
          <w:kern w:val="1"/>
          <w:highlight w:val="none"/>
        </w:rPr>
        <w:t xml:space="preserve"> </w:t>
      </w:r>
      <w:bookmarkStart w:id="317" w:name="_Toc11555"/>
      <w:bookmarkEnd w:id="317"/>
      <w:bookmarkStart w:id="318" w:name="_Toc443505830"/>
      <w:bookmarkEnd w:id="318"/>
      <w:bookmarkStart w:id="319" w:name="_Toc15670"/>
      <w:bookmarkEnd w:id="319"/>
    </w:p>
    <w:p w14:paraId="3199F060">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ascii="宋体" w:hAnsi="宋体"/>
          <w:color w:val="auto"/>
          <w:highlight w:val="none"/>
        </w:rPr>
        <w:t>的，招标人向中标人退还投标保证金；</w:t>
      </w:r>
      <w:r>
        <w:rPr>
          <w:rFonts w:hint="eastAsia" w:ascii="宋体" w:hAnsi="宋体" w:cs="宋体"/>
          <w:color w:val="auto"/>
          <w:kern w:val="1"/>
          <w:highlight w:val="none"/>
        </w:rPr>
        <w:t>给中标人造成损失的，还应当赔偿损失。</w:t>
      </w:r>
    </w:p>
    <w:p w14:paraId="05D716C3">
      <w:pPr>
        <w:pStyle w:val="3"/>
        <w:spacing w:before="0" w:after="0" w:line="360" w:lineRule="auto"/>
        <w:rPr>
          <w:rFonts w:ascii="宋体" w:hAnsi="宋体" w:eastAsia="宋体" w:cs="宋体"/>
          <w:color w:val="auto"/>
          <w:highlight w:val="none"/>
          <w:lang w:val="zh-CN"/>
        </w:rPr>
      </w:pPr>
      <w:bookmarkStart w:id="320" w:name="_Toc443505831"/>
      <w:bookmarkEnd w:id="320"/>
      <w:bookmarkStart w:id="321" w:name="_Toc21320"/>
      <w:bookmarkEnd w:id="321"/>
      <w:bookmarkStart w:id="322" w:name="_Toc30835"/>
      <w:bookmarkEnd w:id="322"/>
      <w:bookmarkStart w:id="323" w:name="_Toc9984"/>
      <w:bookmarkStart w:id="324" w:name="_Toc5620339"/>
      <w:r>
        <w:rPr>
          <w:rFonts w:hint="eastAsia" w:ascii="宋体" w:hAnsi="宋体" w:eastAsia="宋体" w:cs="宋体"/>
          <w:color w:val="auto"/>
          <w:highlight w:val="none"/>
          <w:lang w:val="zh-CN"/>
        </w:rPr>
        <w:t>8. 纪律和监督</w:t>
      </w:r>
      <w:bookmarkEnd w:id="323"/>
      <w:bookmarkEnd w:id="324"/>
    </w:p>
    <w:p w14:paraId="4011D846">
      <w:pPr>
        <w:spacing w:after="0" w:line="360" w:lineRule="auto"/>
        <w:rPr>
          <w:rFonts w:ascii="宋体" w:hAnsi="宋体" w:cs="宋体"/>
          <w:color w:val="auto"/>
          <w:kern w:val="1"/>
          <w:szCs w:val="21"/>
          <w:highlight w:val="none"/>
          <w:lang w:val="zh-CN"/>
        </w:rPr>
      </w:pPr>
      <w:bookmarkStart w:id="325" w:name="_Toc7252"/>
      <w:bookmarkEnd w:id="325"/>
      <w:bookmarkStart w:id="326" w:name="_Toc30367"/>
      <w:bookmarkEnd w:id="326"/>
      <w:bookmarkStart w:id="327" w:name="_Toc443505832"/>
      <w:bookmarkEnd w:id="327"/>
      <w:bookmarkStart w:id="328" w:name="_Toc5620340"/>
      <w:r>
        <w:rPr>
          <w:rFonts w:hint="eastAsia" w:ascii="宋体" w:hAnsi="宋体" w:cs="宋体"/>
          <w:color w:val="auto"/>
          <w:kern w:val="1"/>
          <w:szCs w:val="21"/>
          <w:highlight w:val="none"/>
          <w:lang w:val="zh-CN"/>
        </w:rPr>
        <w:t>8.1 对招标人的纪律要求</w:t>
      </w:r>
      <w:bookmarkEnd w:id="328"/>
    </w:p>
    <w:p w14:paraId="7A368B4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7E53137D">
      <w:pPr>
        <w:spacing w:after="0"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0E707293">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8A3DCB1">
      <w:pPr>
        <w:spacing w:after="0"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46832E82">
      <w:pPr>
        <w:spacing w:after="0" w:line="360" w:lineRule="auto"/>
        <w:ind w:firstLine="420"/>
        <w:rPr>
          <w:rFonts w:ascii="宋体" w:hAnsi="宋体" w:cs="宋体"/>
          <w:color w:val="auto"/>
          <w:kern w:val="1"/>
          <w:szCs w:val="21"/>
          <w:highlight w:val="none"/>
        </w:rPr>
      </w:pPr>
      <w:r>
        <w:rPr>
          <w:rFonts w:hint="eastAsia" w:ascii="宋体" w:hAnsi="宋体" w:cs="宋体"/>
          <w:b/>
          <w:color w:val="auto"/>
          <w:szCs w:val="21"/>
          <w:highlight w:val="none"/>
        </w:rPr>
        <w:t>评标委员会在开始评标前，应了解评标专家的职责及守则，认真阅读附件二《评标委员会成员声明》的内容并签名，签字后方可进行评标。</w:t>
      </w:r>
    </w:p>
    <w:p w14:paraId="36EF578D">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6E3F402">
      <w:pPr>
        <w:spacing w:after="0"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36A1C624">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6335002">
      <w:pPr>
        <w:spacing w:after="0"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599AB4A0">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2C85C772">
      <w:pPr>
        <w:pStyle w:val="3"/>
        <w:spacing w:before="0" w:after="0" w:line="360" w:lineRule="auto"/>
        <w:rPr>
          <w:rFonts w:ascii="宋体" w:hAnsi="宋体" w:eastAsia="宋体" w:cs="宋体"/>
          <w:color w:val="auto"/>
          <w:highlight w:val="none"/>
          <w:lang w:val="zh-CN"/>
        </w:rPr>
      </w:pPr>
      <w:bookmarkStart w:id="329" w:name="_Toc443505833"/>
      <w:bookmarkEnd w:id="329"/>
      <w:bookmarkStart w:id="330" w:name="_Toc10775"/>
      <w:bookmarkEnd w:id="330"/>
      <w:bookmarkStart w:id="331" w:name="_Toc17396"/>
      <w:bookmarkEnd w:id="331"/>
      <w:bookmarkStart w:id="332" w:name="_Toc5620341"/>
      <w:bookmarkStart w:id="333" w:name="_Toc11223"/>
      <w:r>
        <w:rPr>
          <w:rFonts w:hint="eastAsia" w:ascii="宋体" w:hAnsi="宋体" w:eastAsia="宋体" w:cs="宋体"/>
          <w:color w:val="auto"/>
          <w:highlight w:val="none"/>
          <w:lang w:val="zh-CN"/>
        </w:rPr>
        <w:t>9. 需要补充的其他内容</w:t>
      </w:r>
      <w:bookmarkEnd w:id="332"/>
      <w:bookmarkEnd w:id="333"/>
    </w:p>
    <w:p w14:paraId="6BD033E2">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5092133A">
      <w:pPr>
        <w:pStyle w:val="3"/>
        <w:spacing w:before="0" w:after="0" w:line="360" w:lineRule="auto"/>
        <w:rPr>
          <w:rFonts w:ascii="宋体" w:hAnsi="宋体" w:eastAsia="宋体" w:cs="宋体"/>
          <w:color w:val="auto"/>
          <w:highlight w:val="none"/>
          <w:lang w:val="zh-CN"/>
        </w:rPr>
      </w:pPr>
      <w:bookmarkStart w:id="334" w:name="_Toc26121"/>
      <w:bookmarkEnd w:id="334"/>
      <w:bookmarkStart w:id="335" w:name="_Toc443505834"/>
      <w:bookmarkEnd w:id="335"/>
      <w:bookmarkStart w:id="336" w:name="_Toc3028"/>
      <w:bookmarkEnd w:id="336"/>
      <w:bookmarkStart w:id="337" w:name="_Toc10563"/>
      <w:bookmarkStart w:id="338" w:name="_Toc5620342"/>
      <w:r>
        <w:rPr>
          <w:rFonts w:hint="eastAsia" w:ascii="宋体" w:hAnsi="宋体" w:eastAsia="宋体" w:cs="宋体"/>
          <w:color w:val="auto"/>
          <w:highlight w:val="none"/>
          <w:lang w:val="zh-CN"/>
        </w:rPr>
        <w:t>10. 电子招标投标</w:t>
      </w:r>
      <w:bookmarkEnd w:id="337"/>
      <w:bookmarkEnd w:id="338"/>
    </w:p>
    <w:p w14:paraId="22522C67">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77A51AE2">
      <w:pPr>
        <w:pStyle w:val="3"/>
        <w:spacing w:before="0" w:after="0" w:line="360" w:lineRule="auto"/>
        <w:rPr>
          <w:rFonts w:ascii="宋体" w:hAnsi="宋体" w:eastAsia="宋体" w:cs="宋体"/>
          <w:color w:val="auto"/>
          <w:highlight w:val="none"/>
          <w:u w:val="single"/>
          <w:lang w:val="zh-CN"/>
        </w:rPr>
      </w:pPr>
      <w:bookmarkStart w:id="339" w:name="_Toc20042"/>
      <w:bookmarkEnd w:id="339"/>
      <w:bookmarkStart w:id="340" w:name="_Toc25267"/>
      <w:bookmarkEnd w:id="340"/>
      <w:bookmarkStart w:id="341" w:name="_Toc32213"/>
      <w:bookmarkStart w:id="342" w:name="_Toc5620343"/>
      <w:r>
        <w:rPr>
          <w:rFonts w:hint="eastAsia" w:ascii="宋体" w:hAnsi="宋体" w:eastAsia="宋体" w:cs="宋体"/>
          <w:color w:val="auto"/>
          <w:highlight w:val="none"/>
          <w:u w:val="single"/>
          <w:lang w:val="zh-CN"/>
        </w:rPr>
        <w:t>11.其他</w:t>
      </w:r>
      <w:bookmarkEnd w:id="341"/>
      <w:bookmarkEnd w:id="342"/>
    </w:p>
    <w:p w14:paraId="4B80E025">
      <w:pPr>
        <w:spacing w:after="0" w:line="360" w:lineRule="auto"/>
        <w:ind w:firstLine="420"/>
        <w:rPr>
          <w:rFonts w:ascii="宋体" w:hAnsi="宋体" w:cs="宋体"/>
          <w:color w:val="auto"/>
          <w:kern w:val="1"/>
          <w:highlight w:val="none"/>
          <w:u w:val="single"/>
        </w:rPr>
        <w:sectPr>
          <w:footerReference r:id="rId9" w:type="default"/>
          <w:pgSz w:w="11906" w:h="16838"/>
          <w:pgMar w:top="1134" w:right="1134" w:bottom="1134" w:left="1134" w:header="851" w:footer="992" w:gutter="0"/>
          <w:pgNumType w:start="1"/>
          <w:cols w:space="720" w:num="1"/>
        </w:sectPr>
      </w:pPr>
      <w:r>
        <w:rPr>
          <w:rFonts w:hint="eastAsia" w:ascii="宋体" w:hAnsi="宋体" w:cs="宋体"/>
          <w:color w:val="auto"/>
          <w:kern w:val="1"/>
          <w:highlight w:val="none"/>
          <w:u w:val="single"/>
        </w:rPr>
        <w:t>见投标人须知前附表。</w:t>
      </w:r>
    </w:p>
    <w:p w14:paraId="5359B2AC">
      <w:pPr>
        <w:keepNext/>
        <w:keepLines/>
        <w:spacing w:before="120" w:after="120" w:line="360" w:lineRule="auto"/>
        <w:ind w:firstLine="136"/>
        <w:rPr>
          <w:rFonts w:ascii="宋体" w:hAnsi="宋体"/>
          <w:color w:val="auto"/>
          <w:highlight w:val="none"/>
        </w:rPr>
      </w:pPr>
      <w:bookmarkStart w:id="343" w:name="_Toc5620345"/>
      <w:r>
        <w:rPr>
          <w:rFonts w:hint="eastAsia" w:ascii="宋体" w:hAnsi="宋体"/>
          <w:color w:val="auto"/>
          <w:highlight w:val="none"/>
        </w:rPr>
        <w:t>附件一：开标记录表</w:t>
      </w:r>
      <w:bookmarkEnd w:id="343"/>
    </w:p>
    <w:p w14:paraId="1076CEFC">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5C5EDAE6">
      <w:pP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6"/>
        <w:tblW w:w="0" w:type="auto"/>
        <w:tblInd w:w="0" w:type="dxa"/>
        <w:tblLayout w:type="autofit"/>
        <w:tblCellMar>
          <w:top w:w="0" w:type="dxa"/>
          <w:left w:w="108" w:type="dxa"/>
          <w:bottom w:w="0" w:type="dxa"/>
          <w:right w:w="108" w:type="dxa"/>
        </w:tblCellMar>
      </w:tblPr>
      <w:tblGrid>
        <w:gridCol w:w="452"/>
        <w:gridCol w:w="623"/>
        <w:gridCol w:w="793"/>
        <w:gridCol w:w="793"/>
        <w:gridCol w:w="850"/>
        <w:gridCol w:w="623"/>
        <w:gridCol w:w="566"/>
        <w:gridCol w:w="623"/>
        <w:gridCol w:w="623"/>
        <w:gridCol w:w="623"/>
        <w:gridCol w:w="1200"/>
        <w:gridCol w:w="860"/>
        <w:gridCol w:w="1007"/>
        <w:gridCol w:w="860"/>
        <w:gridCol w:w="1007"/>
        <w:gridCol w:w="973"/>
        <w:gridCol w:w="1120"/>
        <w:gridCol w:w="737"/>
        <w:gridCol w:w="453"/>
      </w:tblGrid>
      <w:tr w14:paraId="6115C1F8">
        <w:tblPrEx>
          <w:tblCellMar>
            <w:top w:w="0" w:type="dxa"/>
            <w:left w:w="108" w:type="dxa"/>
            <w:bottom w:w="0" w:type="dxa"/>
            <w:right w:w="108" w:type="dxa"/>
          </w:tblCellMar>
        </w:tblPrEx>
        <w:trPr>
          <w:trHeight w:val="7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F9F4D0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14:paraId="4D6BDA0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投标人名称</w:t>
            </w:r>
          </w:p>
        </w:tc>
        <w:tc>
          <w:tcPr>
            <w:tcW w:w="0" w:type="auto"/>
            <w:tcBorders>
              <w:top w:val="single" w:color="000000" w:sz="4" w:space="0"/>
              <w:left w:val="single" w:color="000000" w:sz="4" w:space="0"/>
              <w:bottom w:val="single" w:color="000000" w:sz="4" w:space="0"/>
              <w:right w:val="single" w:color="000000" w:sz="4" w:space="0"/>
            </w:tcBorders>
            <w:vAlign w:val="center"/>
          </w:tcPr>
          <w:p w14:paraId="77ADE84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投标文件递交情况</w:t>
            </w:r>
          </w:p>
        </w:tc>
        <w:tc>
          <w:tcPr>
            <w:tcW w:w="0" w:type="auto"/>
            <w:tcBorders>
              <w:top w:val="single" w:color="000000" w:sz="4" w:space="0"/>
              <w:left w:val="single" w:color="000000" w:sz="4" w:space="0"/>
              <w:bottom w:val="single" w:color="000000" w:sz="4" w:space="0"/>
              <w:right w:val="single" w:color="000000" w:sz="4" w:space="0"/>
            </w:tcBorders>
            <w:vAlign w:val="center"/>
          </w:tcPr>
          <w:p w14:paraId="2695987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投标文件解密情况</w:t>
            </w:r>
          </w:p>
        </w:tc>
        <w:tc>
          <w:tcPr>
            <w:tcW w:w="0" w:type="auto"/>
            <w:tcBorders>
              <w:top w:val="single" w:color="000000" w:sz="4" w:space="0"/>
              <w:left w:val="single" w:color="000000" w:sz="4" w:space="0"/>
              <w:bottom w:val="single" w:color="000000" w:sz="4" w:space="0"/>
              <w:right w:val="single" w:color="000000" w:sz="4" w:space="0"/>
            </w:tcBorders>
            <w:vAlign w:val="center"/>
          </w:tcPr>
          <w:p w14:paraId="57D99C0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投标保证金缴纳情况</w:t>
            </w:r>
          </w:p>
        </w:tc>
        <w:tc>
          <w:tcPr>
            <w:tcW w:w="0" w:type="auto"/>
            <w:tcBorders>
              <w:top w:val="single" w:color="000000" w:sz="4" w:space="0"/>
              <w:left w:val="single" w:color="000000" w:sz="4" w:space="0"/>
              <w:bottom w:val="single" w:color="000000" w:sz="4" w:space="0"/>
              <w:right w:val="single" w:color="000000" w:sz="4" w:space="0"/>
            </w:tcBorders>
            <w:vAlign w:val="center"/>
          </w:tcPr>
          <w:p w14:paraId="24660FE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投标总工期</w:t>
            </w:r>
          </w:p>
        </w:tc>
        <w:tc>
          <w:tcPr>
            <w:tcW w:w="0" w:type="auto"/>
            <w:tcBorders>
              <w:top w:val="single" w:color="000000" w:sz="4" w:space="0"/>
              <w:left w:val="single" w:color="000000" w:sz="4" w:space="0"/>
              <w:bottom w:val="single" w:color="000000" w:sz="4" w:space="0"/>
              <w:right w:val="single" w:color="000000" w:sz="4" w:space="0"/>
            </w:tcBorders>
            <w:vAlign w:val="center"/>
          </w:tcPr>
          <w:p w14:paraId="7B129AB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质量标准</w:t>
            </w:r>
          </w:p>
        </w:tc>
        <w:tc>
          <w:tcPr>
            <w:tcW w:w="0" w:type="auto"/>
            <w:tcBorders>
              <w:top w:val="single" w:color="000000" w:sz="4" w:space="0"/>
              <w:left w:val="single" w:color="000000" w:sz="4" w:space="0"/>
              <w:right w:val="single" w:color="auto" w:sz="4" w:space="0"/>
            </w:tcBorders>
            <w:vAlign w:val="center"/>
          </w:tcPr>
          <w:p w14:paraId="1A980B0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项目负责人</w:t>
            </w:r>
          </w:p>
        </w:tc>
        <w:tc>
          <w:tcPr>
            <w:tcW w:w="0" w:type="auto"/>
            <w:tcBorders>
              <w:top w:val="single" w:color="000000" w:sz="4" w:space="0"/>
              <w:left w:val="single" w:color="auto" w:sz="4" w:space="0"/>
              <w:right w:val="single" w:color="000000" w:sz="4" w:space="0"/>
            </w:tcBorders>
            <w:vAlign w:val="center"/>
          </w:tcPr>
          <w:p w14:paraId="6D7B2D4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设计负责人</w:t>
            </w:r>
          </w:p>
        </w:tc>
        <w:tc>
          <w:tcPr>
            <w:tcW w:w="0" w:type="auto"/>
            <w:tcBorders>
              <w:top w:val="single" w:color="000000" w:sz="4" w:space="0"/>
              <w:left w:val="single" w:color="000000" w:sz="4" w:space="0"/>
              <w:right w:val="single" w:color="000000" w:sz="4" w:space="0"/>
            </w:tcBorders>
            <w:vAlign w:val="center"/>
          </w:tcPr>
          <w:p w14:paraId="120D460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专职安全员</w:t>
            </w:r>
          </w:p>
        </w:tc>
        <w:tc>
          <w:tcPr>
            <w:tcW w:w="0" w:type="auto"/>
            <w:tcBorders>
              <w:top w:val="single" w:color="000000" w:sz="4" w:space="0"/>
              <w:left w:val="single" w:color="000000" w:sz="4" w:space="0"/>
              <w:bottom w:val="single" w:color="000000" w:sz="4" w:space="0"/>
              <w:right w:val="single" w:color="000000" w:sz="4" w:space="0"/>
            </w:tcBorders>
            <w:vAlign w:val="center"/>
          </w:tcPr>
          <w:p w14:paraId="7906B16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投标总报价（人民币：万元）</w:t>
            </w:r>
          </w:p>
        </w:tc>
        <w:tc>
          <w:tcPr>
            <w:tcW w:w="0" w:type="auto"/>
            <w:tcBorders>
              <w:top w:val="single" w:color="000000" w:sz="4" w:space="0"/>
              <w:left w:val="single" w:color="000000" w:sz="4" w:space="0"/>
              <w:right w:val="single" w:color="000000" w:sz="4" w:space="0"/>
            </w:tcBorders>
            <w:vAlign w:val="center"/>
          </w:tcPr>
          <w:p w14:paraId="3C27A17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勘察费（万元）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11D5F78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勘察费下浮率（%</w:t>
            </w:r>
            <w:r>
              <w:rPr>
                <w:rFonts w:hint="default" w:ascii="宋体" w:hAnsi="宋体" w:cs="宋体"/>
                <w:color w:val="auto"/>
                <w:kern w:val="1"/>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352023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设计费（万元）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4A25D27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default" w:ascii="宋体" w:hAnsi="宋体" w:cs="宋体"/>
                <w:color w:val="auto"/>
                <w:kern w:val="1"/>
                <w:sz w:val="18"/>
                <w:szCs w:val="18"/>
                <w:highlight w:val="none"/>
              </w:rPr>
              <w:t>设计</w:t>
            </w:r>
            <w:r>
              <w:rPr>
                <w:rFonts w:hint="eastAsia" w:ascii="宋体" w:hAnsi="宋体" w:cs="宋体"/>
                <w:color w:val="auto"/>
                <w:kern w:val="1"/>
                <w:sz w:val="18"/>
                <w:szCs w:val="18"/>
                <w:highlight w:val="none"/>
              </w:rPr>
              <w:t>费下浮率（%</w:t>
            </w:r>
            <w:r>
              <w:rPr>
                <w:rFonts w:hint="default" w:ascii="宋体" w:hAnsi="宋体" w:cs="宋体"/>
                <w:color w:val="auto"/>
                <w:kern w:val="1"/>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BF7242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建安工程费（万元）</w:t>
            </w:r>
          </w:p>
        </w:tc>
        <w:tc>
          <w:tcPr>
            <w:tcW w:w="0" w:type="auto"/>
            <w:tcBorders>
              <w:top w:val="single" w:color="000000" w:sz="4" w:space="0"/>
              <w:left w:val="single" w:color="auto" w:sz="4" w:space="0"/>
              <w:bottom w:val="single" w:color="000000" w:sz="4" w:space="0"/>
              <w:right w:val="single" w:color="auto" w:sz="4" w:space="0"/>
            </w:tcBorders>
            <w:vAlign w:val="center"/>
          </w:tcPr>
          <w:p w14:paraId="21ACB706">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 w:val="18"/>
                <w:szCs w:val="18"/>
                <w:highlight w:val="none"/>
              </w:rPr>
            </w:pPr>
            <w:r>
              <w:rPr>
                <w:rFonts w:hint="eastAsia" w:ascii="宋体" w:hAnsi="宋体" w:cs="宋体"/>
                <w:color w:val="auto"/>
                <w:kern w:val="1"/>
                <w:sz w:val="18"/>
                <w:szCs w:val="18"/>
                <w:highlight w:val="none"/>
              </w:rPr>
              <w:t>建安工程费下浮率（%</w:t>
            </w:r>
            <w:r>
              <w:rPr>
                <w:rFonts w:hint="default" w:ascii="宋体" w:hAnsi="宋体" w:cs="宋体"/>
                <w:color w:val="auto"/>
                <w:kern w:val="1"/>
                <w:sz w:val="18"/>
                <w:szCs w:val="18"/>
                <w:highlight w:val="none"/>
              </w:rPr>
              <w:t>）</w:t>
            </w:r>
          </w:p>
        </w:tc>
        <w:tc>
          <w:tcPr>
            <w:tcW w:w="0" w:type="auto"/>
            <w:tcBorders>
              <w:top w:val="single" w:color="000000" w:sz="4" w:space="0"/>
              <w:left w:val="single" w:color="auto" w:sz="4" w:space="0"/>
              <w:bottom w:val="single" w:color="000000" w:sz="4" w:space="0"/>
              <w:right w:val="single" w:color="000000" w:sz="4" w:space="0"/>
            </w:tcBorders>
            <w:vAlign w:val="center"/>
          </w:tcPr>
          <w:p w14:paraId="7FDC950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投标人代表签名</w:t>
            </w:r>
          </w:p>
        </w:tc>
        <w:tc>
          <w:tcPr>
            <w:tcW w:w="0" w:type="auto"/>
            <w:tcBorders>
              <w:top w:val="single" w:color="000000" w:sz="4" w:space="0"/>
              <w:left w:val="single" w:color="000000" w:sz="4" w:space="0"/>
              <w:bottom w:val="single" w:color="000000" w:sz="4" w:space="0"/>
              <w:right w:val="single" w:color="000000" w:sz="4" w:space="0"/>
            </w:tcBorders>
            <w:vAlign w:val="center"/>
          </w:tcPr>
          <w:p w14:paraId="692B49F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备注</w:t>
            </w:r>
          </w:p>
        </w:tc>
      </w:tr>
      <w:tr w14:paraId="00D71E9B">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C8A47E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E18A07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D7A631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9BC99B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C79C3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C2FCC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96F804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vAlign w:val="center"/>
          </w:tcPr>
          <w:p w14:paraId="2E10140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vAlign w:val="center"/>
          </w:tcPr>
          <w:p w14:paraId="540CB80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012B0B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A601B0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5FC14EA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1964E41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648A124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524CABC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1B0E574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tcPr>
          <w:p w14:paraId="2EF4641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33F4AF5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648F486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41641F2A">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AACC48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C24613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43B567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9E3BF8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C0979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A28AAF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95FA97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vAlign w:val="center"/>
          </w:tcPr>
          <w:p w14:paraId="71F03AC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vAlign w:val="center"/>
          </w:tcPr>
          <w:p w14:paraId="0DB3154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F64209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54C9E0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104A651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7C02FA8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29D3317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43DABD6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0679BA6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tcPr>
          <w:p w14:paraId="3487199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613F31D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2A384B5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45955453">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12C028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C0E44D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3CA56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94CC9B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59BC2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5F7E0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740F74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vAlign w:val="center"/>
          </w:tcPr>
          <w:p w14:paraId="6327C7D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vAlign w:val="center"/>
          </w:tcPr>
          <w:p w14:paraId="72D954F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F7A984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399561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0B2C848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7A8F4AF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7550B67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5A6C5C6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2173C18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tcPr>
          <w:p w14:paraId="181EBA9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2FB1647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4F1EF7D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7E58048E">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516EC9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E733EF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36F9F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8E978A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69E267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F894B3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039661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vAlign w:val="center"/>
          </w:tcPr>
          <w:p w14:paraId="114E916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vAlign w:val="center"/>
          </w:tcPr>
          <w:p w14:paraId="189BD51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599B6F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41D796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5AB77D6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tcPr>
          <w:p w14:paraId="5B3975A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4D616DF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0AF2696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63BC457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tcPr>
          <w:p w14:paraId="6703903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tcPr>
          <w:p w14:paraId="37E11D7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tcPr>
          <w:p w14:paraId="1AB74B8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bl>
    <w:p w14:paraId="24961CC4">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7C196CF1">
      <w:pPr>
        <w:spacing w:line="360" w:lineRule="auto"/>
        <w:rPr>
          <w:rFonts w:ascii="宋体" w:hAnsi="宋体" w:cs="宋体"/>
          <w:color w:val="auto"/>
          <w:kern w:val="1"/>
          <w:szCs w:val="21"/>
          <w:highlight w:val="none"/>
          <w:u w:val="single"/>
        </w:rPr>
        <w:sectPr>
          <w:headerReference r:id="rId10" w:type="default"/>
          <w:footerReference r:id="rId11" w:type="default"/>
          <w:pgSz w:w="16838" w:h="11906" w:orient="landscape"/>
          <w:pgMar w:top="1134" w:right="1134" w:bottom="1134" w:left="1134" w:header="851" w:footer="992" w:gutter="0"/>
          <w:cols w:space="720" w:num="1"/>
        </w:sectPr>
      </w:pPr>
      <w:r>
        <w:rPr>
          <w:rFonts w:hint="eastAsia" w:ascii="宋体" w:hAnsi="宋体" w:cs="宋体"/>
          <w:color w:val="auto"/>
          <w:kern w:val="1"/>
          <w:szCs w:val="21"/>
          <w:highlight w:val="none"/>
          <w:u w:val="single"/>
        </w:rPr>
        <w:t>本表仅供参考，具体以开标时广州交易集团有限公司（广州公共资源交易中心）系统的开标记录表为准。</w:t>
      </w:r>
    </w:p>
    <w:p w14:paraId="64914A06">
      <w:pPr>
        <w:ind w:firstLine="420"/>
        <w:rPr>
          <w:rFonts w:ascii="宋体" w:hAnsi="宋体" w:cs="宋体"/>
          <w:color w:val="auto"/>
          <w:sz w:val="28"/>
          <w:szCs w:val="28"/>
          <w:highlight w:val="none"/>
        </w:rPr>
      </w:pPr>
      <w:bookmarkStart w:id="344" w:name="_Toc31642"/>
      <w:bookmarkEnd w:id="344"/>
      <w:bookmarkStart w:id="345" w:name="_Toc169076295"/>
      <w:bookmarkStart w:id="346" w:name="_Toc5620346"/>
      <w:bookmarkStart w:id="347" w:name="_Toc16394"/>
      <w:r>
        <w:rPr>
          <w:rFonts w:hint="eastAsia" w:ascii="宋体" w:hAnsi="宋体"/>
          <w:color w:val="auto"/>
          <w:highlight w:val="none"/>
        </w:rPr>
        <w:t>附件二：评标委员会成员声明</w:t>
      </w:r>
    </w:p>
    <w:p w14:paraId="572B3528">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评标委员会成员声明</w:t>
      </w:r>
    </w:p>
    <w:p w14:paraId="4592F16D">
      <w:pPr>
        <w:rPr>
          <w:rFonts w:ascii="宋体" w:hAnsi="宋体" w:cs="宋体"/>
          <w:color w:val="auto"/>
          <w:sz w:val="22"/>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2"/>
          <w:highlight w:val="none"/>
          <w:u w:val="single"/>
        </w:rPr>
        <w:t xml:space="preserve">  本项目招标人  </w:t>
      </w:r>
      <w:r>
        <w:rPr>
          <w:rFonts w:hint="eastAsia" w:ascii="宋体" w:hAnsi="宋体" w:cs="宋体"/>
          <w:color w:val="auto"/>
          <w:sz w:val="22"/>
          <w:highlight w:val="none"/>
        </w:rPr>
        <w:t>：</w:t>
      </w:r>
    </w:p>
    <w:p w14:paraId="44DDD4F9">
      <w:pPr>
        <w:ind w:firstLine="440" w:firstLineChars="200"/>
        <w:rPr>
          <w:rFonts w:ascii="宋体" w:hAnsi="宋体" w:cs="宋体"/>
          <w:color w:val="auto"/>
          <w:sz w:val="22"/>
          <w:highlight w:val="none"/>
        </w:rPr>
      </w:pPr>
      <w:r>
        <w:rPr>
          <w:rFonts w:hint="eastAsia" w:ascii="宋体" w:hAnsi="宋体" w:cs="宋体"/>
          <w:color w:val="auto"/>
          <w:sz w:val="22"/>
          <w:highlight w:val="none"/>
        </w:rPr>
        <w:t>本人就参与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项目的评标工作，作出郑重声明：</w:t>
      </w:r>
    </w:p>
    <w:p w14:paraId="5E08DF8E">
      <w:pPr>
        <w:ind w:firstLine="440" w:firstLineChars="200"/>
        <w:rPr>
          <w:rFonts w:ascii="宋体" w:hAnsi="宋体" w:cs="宋体"/>
          <w:color w:val="auto"/>
          <w:sz w:val="22"/>
          <w:highlight w:val="none"/>
        </w:rPr>
      </w:pPr>
      <w:r>
        <w:rPr>
          <w:rFonts w:hint="eastAsia" w:ascii="宋体" w:hAnsi="宋体" w:cs="宋体"/>
          <w:color w:val="auto"/>
          <w:sz w:val="22"/>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1850494">
      <w:pPr>
        <w:ind w:firstLine="440" w:firstLineChars="200"/>
        <w:rPr>
          <w:rFonts w:ascii="宋体" w:hAnsi="宋体" w:cs="宋体"/>
          <w:color w:val="auto"/>
          <w:sz w:val="22"/>
          <w:highlight w:val="none"/>
        </w:rPr>
      </w:pPr>
      <w:r>
        <w:rPr>
          <w:rFonts w:hint="eastAsia" w:ascii="宋体" w:hAnsi="宋体" w:cs="宋体"/>
          <w:color w:val="auto"/>
          <w:sz w:val="22"/>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F7F3AE5">
      <w:pPr>
        <w:ind w:firstLine="440" w:firstLineChars="200"/>
        <w:rPr>
          <w:rFonts w:ascii="宋体" w:hAnsi="宋体" w:cs="宋体"/>
          <w:color w:val="auto"/>
          <w:sz w:val="22"/>
          <w:highlight w:val="none"/>
        </w:rPr>
      </w:pPr>
      <w:r>
        <w:rPr>
          <w:rFonts w:hint="eastAsia" w:ascii="宋体" w:hAnsi="宋体" w:cs="宋体"/>
          <w:color w:val="auto"/>
          <w:sz w:val="22"/>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D483573">
      <w:pPr>
        <w:ind w:firstLine="440" w:firstLineChars="200"/>
        <w:rPr>
          <w:rFonts w:ascii="宋体" w:hAnsi="宋体" w:cs="宋体"/>
          <w:color w:val="auto"/>
          <w:sz w:val="22"/>
          <w:highlight w:val="none"/>
        </w:rPr>
      </w:pPr>
      <w:r>
        <w:rPr>
          <w:rFonts w:hint="eastAsia" w:ascii="宋体" w:hAnsi="宋体" w:cs="宋体"/>
          <w:color w:val="auto"/>
          <w:sz w:val="22"/>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CC2B4C1">
      <w:pPr>
        <w:ind w:firstLine="440" w:firstLineChars="200"/>
        <w:rPr>
          <w:rFonts w:ascii="宋体" w:hAnsi="宋体" w:cs="宋体"/>
          <w:color w:val="auto"/>
          <w:sz w:val="22"/>
          <w:highlight w:val="none"/>
        </w:rPr>
      </w:pPr>
      <w:r>
        <w:rPr>
          <w:rFonts w:hint="eastAsia" w:ascii="宋体" w:hAnsi="宋体" w:cs="宋体"/>
          <w:color w:val="auto"/>
          <w:sz w:val="22"/>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9E2E7AA">
      <w:pPr>
        <w:ind w:firstLine="440" w:firstLineChars="200"/>
        <w:rPr>
          <w:rFonts w:ascii="宋体" w:hAnsi="宋体" w:cs="宋体"/>
          <w:color w:val="auto"/>
          <w:sz w:val="22"/>
          <w:highlight w:val="none"/>
        </w:rPr>
      </w:pPr>
      <w:r>
        <w:rPr>
          <w:rFonts w:hint="eastAsia" w:ascii="宋体" w:hAnsi="宋体" w:cs="宋体"/>
          <w:color w:val="auto"/>
          <w:sz w:val="22"/>
          <w:highlight w:val="none"/>
        </w:rPr>
        <w:t>如果本人违反上述声明内容，造成的后果由本人自行承担。</w:t>
      </w:r>
    </w:p>
    <w:p w14:paraId="05CA62BD">
      <w:pPr>
        <w:ind w:firstLine="440" w:firstLineChars="200"/>
        <w:rPr>
          <w:rFonts w:ascii="宋体" w:hAnsi="宋体" w:cs="宋体"/>
          <w:color w:val="auto"/>
          <w:sz w:val="22"/>
          <w:highlight w:val="none"/>
        </w:rPr>
      </w:pPr>
    </w:p>
    <w:p w14:paraId="490E5A4D">
      <w:pPr>
        <w:pStyle w:val="2"/>
        <w:spacing w:line="360" w:lineRule="auto"/>
        <w:jc w:val="center"/>
        <w:rPr>
          <w:rFonts w:ascii="宋体" w:hAnsi="宋体" w:cs="宋体"/>
          <w:color w:val="auto"/>
          <w:kern w:val="1"/>
          <w:highlight w:val="none"/>
        </w:rPr>
      </w:pPr>
      <w:r>
        <w:rPr>
          <w:rFonts w:hint="eastAsia" w:ascii="宋体" w:hAnsi="宋体" w:cs="宋体"/>
          <w:color w:val="auto"/>
          <w:sz w:val="22"/>
          <w:szCs w:val="22"/>
          <w:highlight w:val="none"/>
        </w:rPr>
        <w:t>声明人：</w:t>
      </w:r>
      <w:r>
        <w:rPr>
          <w:rFonts w:hint="eastAsia" w:ascii="宋体" w:hAnsi="宋体" w:cs="宋体"/>
          <w:color w:val="auto"/>
          <w:sz w:val="22"/>
          <w:szCs w:val="22"/>
          <w:highlight w:val="none"/>
          <w:u w:val="single"/>
        </w:rPr>
        <w:t xml:space="preserve">（签名）  </w:t>
      </w:r>
      <w:r>
        <w:rPr>
          <w:rFonts w:hint="eastAsia" w:ascii="宋体" w:hAnsi="宋体" w:cs="宋体"/>
          <w:color w:val="auto"/>
          <w:kern w:val="1"/>
          <w:sz w:val="22"/>
          <w:szCs w:val="22"/>
          <w:highlight w:val="none"/>
        </w:rPr>
        <w:br w:type="page"/>
      </w:r>
      <w:r>
        <w:rPr>
          <w:rFonts w:hint="eastAsia" w:ascii="宋体" w:hAnsi="宋体" w:cs="宋体"/>
          <w:color w:val="auto"/>
          <w:kern w:val="1"/>
          <w:highlight w:val="none"/>
        </w:rPr>
        <w:t xml:space="preserve">第三章 </w:t>
      </w:r>
      <w:bookmarkStart w:id="348" w:name="_Hlk116911189"/>
      <w:r>
        <w:rPr>
          <w:rFonts w:hint="eastAsia" w:ascii="宋体" w:hAnsi="宋体" w:cs="宋体"/>
          <w:color w:val="auto"/>
          <w:kern w:val="1"/>
          <w:highlight w:val="none"/>
        </w:rPr>
        <w:t>评标办法</w:t>
      </w:r>
      <w:bookmarkEnd w:id="348"/>
      <w:r>
        <w:rPr>
          <w:rFonts w:hint="eastAsia" w:ascii="宋体" w:hAnsi="宋体" w:cs="宋体"/>
          <w:color w:val="auto"/>
          <w:kern w:val="1"/>
          <w:highlight w:val="none"/>
        </w:rPr>
        <w:t>（综合评估法）</w:t>
      </w:r>
      <w:bookmarkEnd w:id="345"/>
      <w:bookmarkEnd w:id="346"/>
      <w:bookmarkEnd w:id="347"/>
    </w:p>
    <w:p w14:paraId="7CA2AA8E">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6"/>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7CCD5336">
        <w:tblPrEx>
          <w:tblCellMar>
            <w:top w:w="0" w:type="dxa"/>
            <w:left w:w="108" w:type="dxa"/>
            <w:bottom w:w="0" w:type="dxa"/>
            <w:right w:w="108" w:type="dxa"/>
          </w:tblCellMar>
        </w:tblPrEx>
        <w:trPr>
          <w:trHeight w:val="567"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151549A1">
            <w:pPr>
              <w:keepNext w:val="0"/>
              <w:keepLines w:val="0"/>
              <w:suppressLineNumbers w:val="0"/>
              <w:spacing w:before="0" w:beforeAutospacing="0" w:after="0" w:afterAutospacing="0" w:line="24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1A56049E">
            <w:pPr>
              <w:keepNext w:val="0"/>
              <w:keepLines w:val="0"/>
              <w:suppressLineNumbers w:val="0"/>
              <w:spacing w:before="0" w:beforeAutospacing="0" w:after="0" w:afterAutospacing="0" w:line="24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500EA3EC">
            <w:pPr>
              <w:keepNext w:val="0"/>
              <w:keepLines w:val="0"/>
              <w:suppressLineNumbers w:val="0"/>
              <w:spacing w:before="0" w:beforeAutospacing="0" w:after="0" w:afterAutospacing="0" w:line="24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290B0DB9">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1B6DAF0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52A01416">
            <w:pPr>
              <w:keepNext w:val="0"/>
              <w:keepLines w:val="0"/>
              <w:suppressLineNumbers w:val="0"/>
              <w:spacing w:before="0" w:beforeAutospacing="0" w:after="0" w:afterAutospacing="0" w:line="300" w:lineRule="exact"/>
              <w:ind w:left="0" w:right="0"/>
              <w:jc w:val="center"/>
              <w:rPr>
                <w:rFonts w:hint="default" w:ascii="宋体" w:hAnsi="宋体" w:cs="宋体"/>
                <w:color w:val="auto"/>
                <w:kern w:val="1"/>
                <w:szCs w:val="21"/>
                <w:highlight w:val="none"/>
              </w:rPr>
            </w:pPr>
            <w:r>
              <w:rPr>
                <w:rFonts w:hint="eastAsia" w:ascii="宋体" w:hAnsi="宋体" w:cs="宋体"/>
                <w:b/>
                <w:color w:val="auto"/>
                <w:kern w:val="2"/>
                <w:szCs w:val="21"/>
                <w:highlight w:val="none"/>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41A5E2A6">
            <w:pPr>
              <w:keepNext w:val="0"/>
              <w:keepLines w:val="0"/>
              <w:suppressLineNumbers w:val="0"/>
              <w:spacing w:before="0" w:beforeAutospacing="0" w:after="0" w:afterAutospacing="0"/>
              <w:ind w:left="0" w:right="0"/>
              <w:jc w:val="center"/>
              <w:rPr>
                <w:rFonts w:hint="default" w:ascii="宋体" w:hAnsi="宋体" w:cs="宋体"/>
                <w:color w:val="auto"/>
                <w:kern w:val="2"/>
                <w:highlight w:val="none"/>
              </w:rPr>
            </w:pPr>
            <w:r>
              <w:rPr>
                <w:rFonts w:hint="eastAsia" w:ascii="宋体" w:hAnsi="宋体" w:cs="宋体"/>
                <w:b/>
                <w:color w:val="auto"/>
                <w:kern w:val="2"/>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5CD3DAF5">
            <w:pPr>
              <w:keepNext w:val="0"/>
              <w:keepLines w:val="0"/>
              <w:suppressLineNumbers w:val="0"/>
              <w:spacing w:before="0" w:beforeAutospacing="0" w:after="0" w:afterAutospacing="0"/>
              <w:ind w:left="0" w:right="0"/>
              <w:rPr>
                <w:rFonts w:hint="default" w:ascii="宋体" w:hAnsi="宋体" w:cs="宋体"/>
                <w:b/>
                <w:color w:val="auto"/>
                <w:kern w:val="2"/>
                <w:highlight w:val="none"/>
              </w:rPr>
            </w:pPr>
            <w:r>
              <w:rPr>
                <w:rFonts w:hint="eastAsia" w:ascii="宋体" w:hAnsi="宋体" w:cs="宋体"/>
                <w:b/>
                <w:color w:val="auto"/>
                <w:kern w:val="2"/>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22B9B716">
        <w:tblPrEx>
          <w:tblCellMar>
            <w:top w:w="0" w:type="dxa"/>
            <w:left w:w="108" w:type="dxa"/>
            <w:bottom w:w="0" w:type="dxa"/>
            <w:right w:w="108" w:type="dxa"/>
          </w:tblCellMar>
        </w:tblPrEx>
        <w:trPr>
          <w:trHeight w:val="975" w:hRule="atLeast"/>
        </w:trPr>
        <w:tc>
          <w:tcPr>
            <w:tcW w:w="840" w:type="dxa"/>
            <w:tcBorders>
              <w:top w:val="single" w:color="auto" w:sz="4" w:space="0"/>
              <w:left w:val="single" w:color="000000" w:sz="4" w:space="0"/>
              <w:right w:val="single" w:color="000000" w:sz="6" w:space="0"/>
            </w:tcBorders>
            <w:vAlign w:val="center"/>
          </w:tcPr>
          <w:p w14:paraId="47ABACC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2.1.1</w:t>
            </w:r>
          </w:p>
        </w:tc>
        <w:tc>
          <w:tcPr>
            <w:tcW w:w="1785" w:type="dxa"/>
            <w:gridSpan w:val="2"/>
            <w:tcBorders>
              <w:top w:val="single" w:color="auto" w:sz="4" w:space="0"/>
              <w:left w:val="single" w:color="000000" w:sz="6" w:space="0"/>
              <w:right w:val="single" w:color="000000" w:sz="6" w:space="0"/>
            </w:tcBorders>
            <w:vAlign w:val="center"/>
          </w:tcPr>
          <w:p w14:paraId="7DE4015B">
            <w:pPr>
              <w:keepNext w:val="0"/>
              <w:keepLines w:val="0"/>
              <w:suppressLineNumbers w:val="0"/>
              <w:spacing w:before="0" w:beforeAutospacing="0" w:after="0" w:afterAutospacing="0" w:line="30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6615" w:type="dxa"/>
            <w:gridSpan w:val="2"/>
            <w:tcBorders>
              <w:top w:val="single" w:color="000000" w:sz="6" w:space="0"/>
              <w:left w:val="single" w:color="000000" w:sz="6" w:space="0"/>
              <w:right w:val="single" w:color="000000" w:sz="4" w:space="0"/>
            </w:tcBorders>
            <w:vAlign w:val="center"/>
          </w:tcPr>
          <w:p w14:paraId="59115A0D">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default" w:ascii="宋体" w:hAnsi="宋体" w:cs="宋体"/>
                <w:color w:val="auto"/>
                <w:kern w:val="2"/>
                <w:szCs w:val="21"/>
                <w:highlight w:val="none"/>
              </w:rPr>
              <w:t>具体评审标准详见附表1：《形式评审表》</w:t>
            </w:r>
          </w:p>
        </w:tc>
      </w:tr>
      <w:tr w14:paraId="43B33CB4">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right w:val="single" w:color="000000" w:sz="6" w:space="0"/>
            </w:tcBorders>
            <w:vAlign w:val="center"/>
          </w:tcPr>
          <w:p w14:paraId="601BE7C0">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2.1.2</w:t>
            </w:r>
          </w:p>
        </w:tc>
        <w:tc>
          <w:tcPr>
            <w:tcW w:w="1785" w:type="dxa"/>
            <w:gridSpan w:val="2"/>
            <w:tcBorders>
              <w:top w:val="single" w:color="000000" w:sz="6" w:space="0"/>
              <w:left w:val="single" w:color="000000" w:sz="6" w:space="0"/>
              <w:right w:val="single" w:color="000000" w:sz="6" w:space="0"/>
            </w:tcBorders>
            <w:vAlign w:val="center"/>
          </w:tcPr>
          <w:p w14:paraId="771E3AF6">
            <w:pPr>
              <w:keepNext w:val="0"/>
              <w:keepLines w:val="0"/>
              <w:suppressLineNumbers w:val="0"/>
              <w:spacing w:before="0" w:beforeAutospacing="0" w:after="0" w:afterAutospacing="0" w:line="30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6615" w:type="dxa"/>
            <w:gridSpan w:val="2"/>
            <w:tcBorders>
              <w:top w:val="single" w:color="000000" w:sz="6" w:space="0"/>
              <w:left w:val="single" w:color="000000" w:sz="6" w:space="0"/>
              <w:right w:val="single" w:color="000000" w:sz="4" w:space="0"/>
            </w:tcBorders>
            <w:vAlign w:val="center"/>
          </w:tcPr>
          <w:p w14:paraId="5CBB16F5">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default" w:ascii="宋体" w:hAnsi="宋体" w:cs="宋体"/>
                <w:color w:val="auto"/>
                <w:kern w:val="2"/>
                <w:szCs w:val="21"/>
                <w:highlight w:val="none"/>
              </w:rPr>
              <w:t>具体评审标准详见附表2：《资格评审表》</w:t>
            </w:r>
          </w:p>
        </w:tc>
      </w:tr>
      <w:tr w14:paraId="76763828">
        <w:tblPrEx>
          <w:tblCellMar>
            <w:top w:w="0" w:type="dxa"/>
            <w:left w:w="108" w:type="dxa"/>
            <w:bottom w:w="0" w:type="dxa"/>
            <w:right w:w="108" w:type="dxa"/>
          </w:tblCellMar>
        </w:tblPrEx>
        <w:trPr>
          <w:trHeight w:val="1113" w:hRule="atLeast"/>
        </w:trPr>
        <w:tc>
          <w:tcPr>
            <w:tcW w:w="840" w:type="dxa"/>
            <w:tcBorders>
              <w:top w:val="single" w:color="auto" w:sz="4" w:space="0"/>
              <w:left w:val="single" w:color="000000" w:sz="4" w:space="0"/>
              <w:right w:val="single" w:color="000000" w:sz="6" w:space="0"/>
            </w:tcBorders>
            <w:vAlign w:val="center"/>
          </w:tcPr>
          <w:p w14:paraId="2125DCB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2.1.3（1）</w:t>
            </w:r>
          </w:p>
        </w:tc>
        <w:tc>
          <w:tcPr>
            <w:tcW w:w="1785" w:type="dxa"/>
            <w:gridSpan w:val="2"/>
            <w:tcBorders>
              <w:top w:val="single" w:color="auto" w:sz="4" w:space="0"/>
              <w:left w:val="single" w:color="000000" w:sz="6" w:space="0"/>
              <w:right w:val="single" w:color="000000" w:sz="6" w:space="0"/>
            </w:tcBorders>
            <w:vAlign w:val="center"/>
          </w:tcPr>
          <w:p w14:paraId="0AF02228">
            <w:pPr>
              <w:keepNext w:val="0"/>
              <w:keepLines w:val="0"/>
              <w:suppressLineNumbers w:val="0"/>
              <w:spacing w:before="0" w:beforeAutospacing="0" w:after="0" w:afterAutospacing="0" w:line="30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勘察设计方案响应性评审标准</w:t>
            </w:r>
          </w:p>
        </w:tc>
        <w:tc>
          <w:tcPr>
            <w:tcW w:w="6615" w:type="dxa"/>
            <w:gridSpan w:val="2"/>
            <w:tcBorders>
              <w:top w:val="single" w:color="000000" w:sz="6" w:space="0"/>
              <w:left w:val="single" w:color="000000" w:sz="6" w:space="0"/>
              <w:right w:val="single" w:color="000000" w:sz="4" w:space="0"/>
            </w:tcBorders>
            <w:vAlign w:val="center"/>
          </w:tcPr>
          <w:p w14:paraId="630787D4">
            <w:pPr>
              <w:keepNext w:val="0"/>
              <w:keepLines w:val="0"/>
              <w:suppressLineNumbers w:val="0"/>
              <w:spacing w:before="0" w:beforeAutospacing="0" w:after="0" w:afterAutospacing="0" w:line="276" w:lineRule="auto"/>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具体评审标准详见附表3：《勘察设计方案响应性评审表》</w:t>
            </w:r>
          </w:p>
        </w:tc>
      </w:tr>
      <w:tr w14:paraId="4078BDA6">
        <w:tblPrEx>
          <w:tblCellMar>
            <w:top w:w="0" w:type="dxa"/>
            <w:left w:w="108" w:type="dxa"/>
            <w:bottom w:w="0" w:type="dxa"/>
            <w:right w:w="108" w:type="dxa"/>
          </w:tblCellMar>
        </w:tblPrEx>
        <w:trPr>
          <w:trHeight w:val="1412" w:hRule="atLeast"/>
        </w:trPr>
        <w:tc>
          <w:tcPr>
            <w:tcW w:w="840" w:type="dxa"/>
            <w:tcBorders>
              <w:top w:val="single" w:color="000000" w:sz="6" w:space="0"/>
              <w:left w:val="single" w:color="000000" w:sz="4" w:space="0"/>
              <w:right w:val="single" w:color="000000" w:sz="6" w:space="0"/>
            </w:tcBorders>
            <w:vAlign w:val="center"/>
          </w:tcPr>
          <w:p w14:paraId="071424B1">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2.1.3（2）</w:t>
            </w:r>
          </w:p>
        </w:tc>
        <w:tc>
          <w:tcPr>
            <w:tcW w:w="1785" w:type="dxa"/>
            <w:gridSpan w:val="2"/>
            <w:tcBorders>
              <w:top w:val="single" w:color="000000" w:sz="6" w:space="0"/>
              <w:left w:val="single" w:color="000000" w:sz="6" w:space="0"/>
              <w:right w:val="single" w:color="000000" w:sz="6" w:space="0"/>
            </w:tcBorders>
            <w:vAlign w:val="center"/>
          </w:tcPr>
          <w:p w14:paraId="382DD7B2">
            <w:pPr>
              <w:keepNext w:val="0"/>
              <w:keepLines w:val="0"/>
              <w:suppressLineNumbers w:val="0"/>
              <w:spacing w:before="0" w:beforeAutospacing="0" w:after="0" w:afterAutospacing="0" w:line="340" w:lineRule="exact"/>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6615" w:type="dxa"/>
            <w:gridSpan w:val="2"/>
            <w:tcBorders>
              <w:top w:val="single" w:color="000000" w:sz="6" w:space="0"/>
              <w:left w:val="single" w:color="000000" w:sz="6" w:space="0"/>
              <w:right w:val="single" w:color="000000" w:sz="4" w:space="0"/>
            </w:tcBorders>
            <w:vAlign w:val="center"/>
          </w:tcPr>
          <w:p w14:paraId="0CDAE06F">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default" w:ascii="宋体" w:hAnsi="宋体" w:cs="宋体"/>
                <w:color w:val="auto"/>
                <w:kern w:val="2"/>
                <w:szCs w:val="21"/>
                <w:highlight w:val="none"/>
              </w:rPr>
              <w:t>具体评审标准详见附表4：《工程总承包实施方案响应性评审表》</w:t>
            </w:r>
          </w:p>
        </w:tc>
      </w:tr>
      <w:tr w14:paraId="757989DA">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E0E10E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261D79BB">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0B69850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529EB4B1">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4DDE359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56F3669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64CEC56B">
            <w:pPr>
              <w:keepNext w:val="0"/>
              <w:keepLines w:val="0"/>
              <w:suppressLineNumbers w:val="0"/>
              <w:spacing w:before="0" w:beforeAutospacing="0" w:after="0" w:afterAutospacing="0" w:line="276" w:lineRule="auto"/>
              <w:ind w:left="0" w:right="0"/>
              <w:rPr>
                <w:rFonts w:hint="default" w:ascii="宋体" w:hAnsi="宋体" w:cs="宋体"/>
                <w:color w:val="auto"/>
                <w:kern w:val="2"/>
                <w:highlight w:val="none"/>
              </w:rPr>
            </w:pPr>
            <w:r>
              <w:rPr>
                <w:rFonts w:hint="eastAsia" w:ascii="宋体" w:hAnsi="宋体" w:cs="宋体"/>
                <w:color w:val="auto"/>
                <w:kern w:val="2"/>
                <w:szCs w:val="21"/>
                <w:highlight w:val="none"/>
                <w:lang w:val="zh-TW"/>
              </w:rPr>
              <w:t>投标人总得分（满分100分）=勘察设计方案（满分100分）×勘察设计方案权重（30%）+</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lang w:val="zh-TW"/>
              </w:rPr>
              <w:t>（工程总承包实施方案</w:t>
            </w:r>
            <w:r>
              <w:rPr>
                <w:rFonts w:hint="eastAsia" w:ascii="宋体" w:hAnsi="宋体" w:cs="宋体"/>
                <w:color w:val="auto"/>
                <w:kern w:val="2"/>
                <w:szCs w:val="21"/>
                <w:highlight w:val="none"/>
                <w:lang w:val="en-US" w:eastAsia="zh-CN"/>
              </w:rPr>
              <w:t>技术</w:t>
            </w:r>
            <w:r>
              <w:rPr>
                <w:rFonts w:hint="eastAsia" w:ascii="宋体" w:hAnsi="宋体" w:cs="宋体"/>
                <w:color w:val="auto"/>
                <w:kern w:val="2"/>
                <w:szCs w:val="21"/>
                <w:highlight w:val="none"/>
                <w:lang w:val="zh-TW"/>
              </w:rPr>
              <w:t>部分得分（满分100分）×工程总承包实施方案</w:t>
            </w:r>
            <w:r>
              <w:rPr>
                <w:rFonts w:hint="eastAsia" w:ascii="宋体" w:hAnsi="宋体" w:cs="宋体"/>
                <w:color w:val="auto"/>
                <w:kern w:val="2"/>
                <w:szCs w:val="21"/>
                <w:highlight w:val="none"/>
                <w:lang w:val="en-US" w:eastAsia="zh-CN"/>
              </w:rPr>
              <w:t>技术</w:t>
            </w:r>
            <w:r>
              <w:rPr>
                <w:rFonts w:hint="eastAsia" w:ascii="宋体" w:hAnsi="宋体" w:cs="宋体"/>
                <w:color w:val="auto"/>
                <w:kern w:val="2"/>
                <w:szCs w:val="21"/>
                <w:highlight w:val="none"/>
                <w:lang w:val="zh-TW"/>
              </w:rPr>
              <w:t>部分得分权重（</w:t>
            </w:r>
            <w:r>
              <w:rPr>
                <w:rFonts w:hint="eastAsia" w:ascii="宋体" w:hAnsi="宋体" w:cs="宋体"/>
                <w:color w:val="auto"/>
                <w:kern w:val="2"/>
                <w:szCs w:val="21"/>
                <w:highlight w:val="none"/>
              </w:rPr>
              <w:t>55</w:t>
            </w:r>
            <w:r>
              <w:rPr>
                <w:rFonts w:hint="eastAsia" w:ascii="宋体" w:hAnsi="宋体" w:cs="宋体"/>
                <w:color w:val="auto"/>
                <w:kern w:val="2"/>
                <w:szCs w:val="21"/>
                <w:highlight w:val="none"/>
                <w:lang w:val="zh-TW"/>
              </w:rPr>
              <w:t>%）+工程总承包实施方案经济部分得分（满分100分）×工程总承包实施方案经济部分得分权重（</w:t>
            </w:r>
            <w:r>
              <w:rPr>
                <w:rFonts w:hint="eastAsia" w:ascii="宋体" w:hAnsi="宋体" w:cs="宋体"/>
                <w:color w:val="auto"/>
                <w:kern w:val="2"/>
                <w:szCs w:val="21"/>
                <w:highlight w:val="none"/>
              </w:rPr>
              <w:t>45</w:t>
            </w:r>
            <w:r>
              <w:rPr>
                <w:rFonts w:hint="eastAsia" w:ascii="宋体" w:hAnsi="宋体" w:cs="宋体"/>
                <w:color w:val="auto"/>
                <w:kern w:val="2"/>
                <w:szCs w:val="21"/>
                <w:highlight w:val="none"/>
                <w:lang w:val="zh-TW"/>
              </w:rPr>
              <w:t>%）</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lang w:val="zh-TW"/>
              </w:rPr>
              <w:t>×70%</w:t>
            </w:r>
          </w:p>
        </w:tc>
      </w:tr>
      <w:tr w14:paraId="2AE4B65A">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22D67D1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2.2.2</w:t>
            </w:r>
          </w:p>
        </w:tc>
        <w:tc>
          <w:tcPr>
            <w:tcW w:w="1373" w:type="dxa"/>
            <w:tcBorders>
              <w:top w:val="single" w:color="000000" w:sz="6" w:space="0"/>
              <w:left w:val="single" w:color="000000" w:sz="6" w:space="0"/>
              <w:bottom w:val="single" w:color="000000" w:sz="6" w:space="0"/>
              <w:right w:val="single" w:color="000000" w:sz="6" w:space="0"/>
            </w:tcBorders>
            <w:vAlign w:val="center"/>
          </w:tcPr>
          <w:p w14:paraId="7FE7C294">
            <w:pPr>
              <w:keepNext w:val="0"/>
              <w:keepLines w:val="0"/>
              <w:suppressLineNumbers w:val="0"/>
              <w:spacing w:before="0" w:beforeAutospacing="0" w:after="0" w:afterAutospacing="0"/>
              <w:ind w:left="0" w:right="0"/>
              <w:jc w:val="center"/>
              <w:rPr>
                <w:rFonts w:hint="default" w:ascii="宋体" w:hAnsi="宋体" w:cs="宋体"/>
                <w:color w:val="auto"/>
                <w:kern w:val="2"/>
                <w:highlight w:val="none"/>
              </w:rPr>
            </w:pPr>
            <w:r>
              <w:rPr>
                <w:rFonts w:hint="eastAsia" w:ascii="宋体" w:hAnsi="宋体" w:cs="宋体"/>
                <w:color w:val="auto"/>
                <w:kern w:val="2"/>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06A46BAC">
            <w:pPr>
              <w:keepNext w:val="0"/>
              <w:keepLines w:val="0"/>
              <w:suppressLineNumbers w:val="0"/>
              <w:spacing w:before="0" w:beforeAutospacing="0" w:afterAutospacing="0"/>
              <w:ind w:left="0" w:right="0"/>
              <w:rPr>
                <w:rFonts w:hint="default"/>
                <w:color w:val="auto"/>
                <w:kern w:val="2"/>
                <w:highlight w:val="none"/>
              </w:rPr>
            </w:pPr>
            <w:r>
              <w:rPr>
                <w:rFonts w:hint="eastAsia" w:ascii="宋体" w:hAnsi="宋体"/>
                <w:color w:val="auto"/>
                <w:kern w:val="2"/>
                <w:highlight w:val="none"/>
              </w:rPr>
              <w:t>在通过初步评审且经算术复核的建安工程费投标报价位于[建安工程费最高投标限价×90%，建安工程费最高投标限价]区间的投标人超过5家时，在经算术复核的位于[建安工程费最高投标限价×90%，建安工程费最高投标限价]区间的投标人的建安工程费投标报价中，去掉一个最高价和一个最低价后，取剩余报价的算术平均值为评标基准价（精确到小数点后两位）；在通过初步评审且经算术复核的建安工程费投标报价位于[建安工程费最高投标限价×90%，建安工程费最高投标限价]区间的投标人少于5家（含5家）时，直接取区间中经算术复核的建安工程费投标报价的算术平均值为评标基准价（精确到小数点后两位）。</w:t>
            </w:r>
            <w:r>
              <w:rPr>
                <w:rFonts w:hint="eastAsia" w:ascii="宋体" w:hAnsi="宋体"/>
                <w:b/>
                <w:bCs/>
                <w:color w:val="auto"/>
                <w:kern w:val="2"/>
                <w:highlight w:val="none"/>
              </w:rPr>
              <w:t>若在通过初步评审且经算术复核的建安工程费投标报价中，没有建安工程费投标报价位于[建安工程费最高投标限价×90%，建安工程费最高投标限价]区间，</w:t>
            </w:r>
            <w:r>
              <w:rPr>
                <w:rFonts w:hint="eastAsia" w:ascii="宋体" w:hAnsi="宋体"/>
                <w:b/>
                <w:bCs/>
                <w:color w:val="auto"/>
                <w:kern w:val="2"/>
                <w:highlight w:val="none"/>
                <w:u w:val="single"/>
              </w:rPr>
              <w:t>则本项目招标失败，由招标人依法重新招标</w:t>
            </w:r>
            <w:r>
              <w:rPr>
                <w:rFonts w:hint="eastAsia" w:ascii="宋体" w:hAnsi="宋体"/>
                <w:color w:val="auto"/>
                <w:kern w:val="2"/>
                <w:highlight w:val="none"/>
              </w:rPr>
              <w:t>。</w:t>
            </w:r>
          </w:p>
        </w:tc>
      </w:tr>
      <w:tr w14:paraId="0EE9EC1E">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3374736B">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2.2.3</w:t>
            </w:r>
          </w:p>
        </w:tc>
        <w:tc>
          <w:tcPr>
            <w:tcW w:w="1373" w:type="dxa"/>
            <w:tcBorders>
              <w:top w:val="single" w:color="000000" w:sz="6" w:space="0"/>
              <w:left w:val="single" w:color="000000" w:sz="6" w:space="0"/>
              <w:bottom w:val="single" w:color="000000" w:sz="6" w:space="0"/>
              <w:right w:val="single" w:color="000000" w:sz="6" w:space="0"/>
            </w:tcBorders>
            <w:vAlign w:val="center"/>
          </w:tcPr>
          <w:p w14:paraId="1D9F072E">
            <w:pPr>
              <w:keepNext w:val="0"/>
              <w:keepLines w:val="0"/>
              <w:suppressLineNumbers w:val="0"/>
              <w:spacing w:before="0" w:beforeAutospacing="0" w:after="0" w:afterAutospacing="0"/>
              <w:ind w:left="0" w:right="0"/>
              <w:jc w:val="center"/>
              <w:rPr>
                <w:rFonts w:hint="default" w:ascii="宋体" w:hAnsi="宋体" w:cs="宋体"/>
                <w:color w:val="auto"/>
                <w:kern w:val="2"/>
                <w:highlight w:val="none"/>
              </w:rPr>
            </w:pPr>
            <w:r>
              <w:rPr>
                <w:rFonts w:hint="eastAsia" w:ascii="宋体" w:hAnsi="宋体" w:cs="宋体"/>
                <w:color w:val="auto"/>
                <w:kern w:val="2"/>
                <w:highlight w:val="none"/>
              </w:rPr>
              <w:t>建安工程费投标报价的偏差率计算公式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087244B9">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偏差率=100% ×（建安工程费投标报价－评标基准价）/评标基准价</w:t>
            </w:r>
          </w:p>
        </w:tc>
      </w:tr>
      <w:tr w14:paraId="731802C5">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BDC5D7E">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4" w:space="0"/>
            </w:tcBorders>
            <w:vAlign w:val="center"/>
          </w:tcPr>
          <w:p w14:paraId="1BE98E1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7AB4841A">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7C55E926">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7CCAAA5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2.2.4（1）</w:t>
            </w:r>
          </w:p>
        </w:tc>
        <w:tc>
          <w:tcPr>
            <w:tcW w:w="1447" w:type="dxa"/>
            <w:tcBorders>
              <w:top w:val="single" w:color="000000" w:sz="6" w:space="0"/>
              <w:left w:val="single" w:color="000000" w:sz="4" w:space="0"/>
              <w:bottom w:val="single" w:color="auto" w:sz="4" w:space="0"/>
              <w:right w:val="single" w:color="000000" w:sz="6" w:space="0"/>
            </w:tcBorders>
            <w:vAlign w:val="center"/>
          </w:tcPr>
          <w:p w14:paraId="7322993F">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勘察设计方案评分标准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6A699193">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勘察设计方案部分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34F518A2">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见附表5《勘察设计方案评分表》</w:t>
            </w:r>
          </w:p>
        </w:tc>
      </w:tr>
      <w:tr w14:paraId="02D2DC71">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2277EBFC">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2.2.4（2）</w:t>
            </w:r>
          </w:p>
        </w:tc>
        <w:tc>
          <w:tcPr>
            <w:tcW w:w="1447" w:type="dxa"/>
            <w:vMerge w:val="restart"/>
            <w:tcBorders>
              <w:top w:val="single" w:color="auto" w:sz="4" w:space="0"/>
              <w:left w:val="single" w:color="000000" w:sz="4" w:space="0"/>
              <w:right w:val="single" w:color="000000" w:sz="6" w:space="0"/>
            </w:tcBorders>
            <w:vAlign w:val="center"/>
          </w:tcPr>
          <w:p w14:paraId="099423A9">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638BAD4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34CFB18A">
            <w:pPr>
              <w:keepNext w:val="0"/>
              <w:keepLines w:val="0"/>
              <w:suppressLineNumbers w:val="0"/>
              <w:spacing w:before="0" w:beforeAutospacing="0" w:after="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见附表6《工程总承包实施方案技术部分评分表》</w:t>
            </w:r>
          </w:p>
        </w:tc>
      </w:tr>
      <w:tr w14:paraId="79DDF30C">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5EB15585">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2.2.4（3）</w:t>
            </w:r>
          </w:p>
        </w:tc>
        <w:tc>
          <w:tcPr>
            <w:tcW w:w="1447" w:type="dxa"/>
            <w:vMerge w:val="continue"/>
            <w:tcBorders>
              <w:left w:val="single" w:color="000000" w:sz="4" w:space="0"/>
              <w:bottom w:val="single" w:color="000000" w:sz="6" w:space="0"/>
              <w:right w:val="single" w:color="000000" w:sz="6" w:space="0"/>
            </w:tcBorders>
            <w:vAlign w:val="center"/>
          </w:tcPr>
          <w:p w14:paraId="3478E758">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14:paraId="6E054D82">
            <w:pPr>
              <w:keepNext w:val="0"/>
              <w:keepLines w:val="0"/>
              <w:suppressLineNumbers w:val="0"/>
              <w:spacing w:before="0" w:beforeAutospacing="0" w:after="0" w:afterAutospacing="0" w:line="360" w:lineRule="auto"/>
              <w:ind w:left="0" w:right="0"/>
              <w:jc w:val="center"/>
              <w:rPr>
                <w:rFonts w:hint="default"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65233275">
            <w:pPr>
              <w:keepNext w:val="0"/>
              <w:keepLines w:val="0"/>
              <w:suppressLineNumbers w:val="0"/>
              <w:spacing w:before="0" w:beforeAutospacing="0" w:after="0" w:afterAutospacing="0" w:line="276"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评标委员会按“当建安工程费投标报价等于评标基准价时得100分，评标价每高于评标基准价1%，扣1.5分，每低于评标基准价1%，扣1分，最多扣100分”的标准，计算出工程总承包实施方案经济部分得分，精确到小数点后两位。</w:t>
            </w:r>
          </w:p>
        </w:tc>
      </w:tr>
      <w:tr w14:paraId="6839F761">
        <w:tblPrEx>
          <w:tblCellMar>
            <w:top w:w="0" w:type="dxa"/>
            <w:left w:w="108" w:type="dxa"/>
            <w:bottom w:w="0" w:type="dxa"/>
            <w:right w:w="108" w:type="dxa"/>
          </w:tblCellMar>
        </w:tblPrEx>
        <w:trPr>
          <w:trHeight w:val="305" w:hRule="atLeast"/>
        </w:trPr>
        <w:tc>
          <w:tcPr>
            <w:tcW w:w="9240" w:type="dxa"/>
            <w:gridSpan w:val="5"/>
            <w:tcBorders>
              <w:top w:val="single" w:color="000000" w:sz="6" w:space="0"/>
              <w:left w:val="single" w:color="000000" w:sz="4" w:space="0"/>
              <w:bottom w:val="single" w:color="000000" w:sz="6" w:space="0"/>
              <w:right w:val="single" w:color="000000" w:sz="4" w:space="0"/>
            </w:tcBorders>
            <w:vAlign w:val="center"/>
          </w:tcPr>
          <w:p w14:paraId="7C66E24F">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4F93B8CA">
        <w:tblPrEx>
          <w:tblCellMar>
            <w:top w:w="0" w:type="dxa"/>
            <w:left w:w="108" w:type="dxa"/>
            <w:bottom w:w="0" w:type="dxa"/>
            <w:right w:w="108" w:type="dxa"/>
          </w:tblCellMar>
        </w:tblPrEx>
        <w:trPr>
          <w:trHeight w:val="302" w:hRule="atLeast"/>
        </w:trPr>
        <w:tc>
          <w:tcPr>
            <w:tcW w:w="9240" w:type="dxa"/>
            <w:gridSpan w:val="5"/>
            <w:tcBorders>
              <w:top w:val="single" w:color="000000" w:sz="6" w:space="0"/>
              <w:left w:val="single" w:color="000000" w:sz="4" w:space="0"/>
              <w:bottom w:val="single" w:color="000000" w:sz="4" w:space="0"/>
              <w:right w:val="single" w:color="000000" w:sz="4" w:space="0"/>
            </w:tcBorders>
            <w:vAlign w:val="center"/>
          </w:tcPr>
          <w:p w14:paraId="11ECD3F9">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1F638DAA">
            <w:pPr>
              <w:keepNext w:val="0"/>
              <w:keepLines w:val="0"/>
              <w:suppressLineNumbers w:val="0"/>
              <w:spacing w:before="0" w:beforeAutospacing="0" w:afterAutospacing="0" w:line="360" w:lineRule="auto"/>
              <w:ind w:left="0" w:right="0"/>
              <w:rPr>
                <w:rFonts w:hint="default" w:ascii="宋体" w:hAnsi="宋体" w:cs="宋体"/>
                <w:color w:val="auto"/>
                <w:kern w:val="1"/>
                <w:szCs w:val="21"/>
                <w:highlight w:val="none"/>
              </w:rPr>
            </w:pPr>
            <w:r>
              <w:rPr>
                <w:rFonts w:hint="eastAsia" w:ascii="宋体" w:hAnsi="宋体" w:cs="宋体"/>
                <w:color w:val="auto"/>
                <w:kern w:val="1"/>
                <w:szCs w:val="21"/>
                <w:highlight w:val="none"/>
              </w:rPr>
              <w:t>1）如投标人组成联合体，但只接受最多由</w:t>
            </w:r>
            <w:r>
              <w:rPr>
                <w:rFonts w:hint="eastAsia" w:ascii="宋体" w:hAnsi="宋体" w:cs="宋体"/>
                <w:color w:val="auto"/>
                <w:kern w:val="1"/>
                <w:szCs w:val="21"/>
                <w:highlight w:val="none"/>
                <w:lang w:val="en-US" w:eastAsia="zh-CN"/>
              </w:rPr>
              <w:t>6</w:t>
            </w:r>
            <w:r>
              <w:rPr>
                <w:rFonts w:hint="eastAsia" w:ascii="宋体" w:hAnsi="宋体" w:cs="宋体"/>
                <w:color w:val="auto"/>
                <w:kern w:val="1"/>
                <w:szCs w:val="21"/>
                <w:highlight w:val="none"/>
              </w:rPr>
              <w:t>家单位组成的联合体，应以</w:t>
            </w:r>
            <w:r>
              <w:rPr>
                <w:rFonts w:hint="eastAsia" w:ascii="宋体" w:hAnsi="宋体" w:cs="宋体"/>
                <w:color w:val="auto"/>
                <w:kern w:val="2"/>
                <w:szCs w:val="21"/>
                <w:highlight w:val="none"/>
              </w:rPr>
              <w:t>承接</w:t>
            </w:r>
            <w:r>
              <w:rPr>
                <w:rFonts w:hint="eastAsia" w:ascii="宋体" w:hAnsi="宋体" w:cs="宋体"/>
                <w:color w:val="auto"/>
                <w:kern w:val="2"/>
                <w:szCs w:val="21"/>
                <w:highlight w:val="none"/>
                <w:u w:val="single"/>
              </w:rPr>
              <w:t>施工</w:t>
            </w:r>
            <w:r>
              <w:rPr>
                <w:rFonts w:hint="eastAsia" w:ascii="宋体" w:hAnsi="宋体" w:cs="宋体"/>
                <w:color w:val="auto"/>
                <w:kern w:val="2"/>
                <w:szCs w:val="21"/>
                <w:highlight w:val="none"/>
              </w:rPr>
              <w:t>任务的一家单位为</w:t>
            </w:r>
            <w:r>
              <w:rPr>
                <w:rFonts w:hint="eastAsia" w:ascii="宋体" w:hAnsi="宋体" w:cs="宋体"/>
                <w:color w:val="auto"/>
                <w:kern w:val="2"/>
                <w:szCs w:val="21"/>
                <w:highlight w:val="none"/>
                <w:lang w:eastAsia="zh"/>
              </w:rPr>
              <w:t>主办方</w:t>
            </w:r>
            <w:r>
              <w:rPr>
                <w:rFonts w:hint="eastAsia" w:ascii="宋体" w:hAnsi="宋体" w:cs="宋体"/>
                <w:color w:val="auto"/>
                <w:kern w:val="1"/>
                <w:szCs w:val="21"/>
                <w:highlight w:val="none"/>
              </w:rPr>
              <w:t>，并签订联合体共同投标协议书。</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联合体共同投标协议书</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应明确联合体</w:t>
            </w:r>
            <w:r>
              <w:rPr>
                <w:rFonts w:hint="eastAsia" w:ascii="宋体" w:hAnsi="宋体" w:cs="宋体"/>
                <w:color w:val="auto"/>
                <w:kern w:val="1"/>
                <w:szCs w:val="21"/>
                <w:highlight w:val="none"/>
                <w:lang w:val="en-US" w:eastAsia="zh-CN"/>
              </w:rPr>
              <w:t>主办</w:t>
            </w:r>
            <w:r>
              <w:rPr>
                <w:rFonts w:hint="eastAsia" w:ascii="宋体" w:hAnsi="宋体" w:cs="宋体"/>
                <w:color w:val="auto"/>
                <w:kern w:val="1"/>
                <w:szCs w:val="21"/>
                <w:highlight w:val="none"/>
              </w:rPr>
              <w:t>方以及约定各方拟承担的工作和责任。联合体各方不得再以自己名义单独或加入其他联合体参加本项目的投标。在资格审查及评标环节，具有同一专业资质的单位组成联合体的，按照资质等级较低的单位确定资质等级。投标人拟任本工程项目负责人应为</w:t>
            </w:r>
            <w:r>
              <w:rPr>
                <w:rFonts w:hint="eastAsia" w:ascii="宋体" w:hAnsi="宋体" w:cs="宋体"/>
                <w:color w:val="auto"/>
                <w:kern w:val="2"/>
                <w:szCs w:val="21"/>
                <w:highlight w:val="none"/>
                <w:lang w:eastAsia="zh"/>
              </w:rPr>
              <w:t>主办方</w:t>
            </w:r>
            <w:r>
              <w:rPr>
                <w:rFonts w:hint="eastAsia" w:ascii="宋体" w:hAnsi="宋体" w:cs="宋体"/>
                <w:color w:val="auto"/>
                <w:kern w:val="1"/>
                <w:szCs w:val="21"/>
                <w:highlight w:val="none"/>
              </w:rPr>
              <w:t>，正式员工。</w:t>
            </w:r>
          </w:p>
          <w:p w14:paraId="1B972A3B">
            <w:pPr>
              <w:keepNext w:val="0"/>
              <w:keepLines w:val="0"/>
              <w:suppressLineNumbers w:val="0"/>
              <w:spacing w:before="0" w:beforeAutospacing="0" w:after="0" w:afterAutospacing="0" w:line="360" w:lineRule="auto"/>
              <w:ind w:left="0" w:right="0"/>
              <w:jc w:val="left"/>
              <w:rPr>
                <w:rFonts w:hint="default" w:ascii="宋体" w:hAnsi="宋体" w:cs="宋体"/>
                <w:color w:val="auto"/>
                <w:kern w:val="1"/>
                <w:szCs w:val="21"/>
                <w:highlight w:val="none"/>
              </w:rPr>
            </w:pPr>
            <w:r>
              <w:rPr>
                <w:rFonts w:hint="eastAsia" w:ascii="宋体" w:hAnsi="宋体" w:cs="宋体"/>
                <w:color w:val="auto"/>
                <w:kern w:val="1"/>
                <w:szCs w:val="21"/>
                <w:highlight w:val="none"/>
              </w:rPr>
              <w:t>2）如组成联合体投标的，勘察设计部分评分以承接勘察设计任务的单位为准；施工部分评分以承接施工任务的单位为准。</w:t>
            </w:r>
          </w:p>
          <w:p w14:paraId="7492B58B">
            <w:pPr>
              <w:keepNext w:val="0"/>
              <w:keepLines w:val="0"/>
              <w:suppressLineNumbers w:val="0"/>
              <w:spacing w:before="0" w:beforeAutospacing="0" w:after="0" w:afterAutospacing="0" w:line="360" w:lineRule="auto"/>
              <w:ind w:left="0" w:right="0"/>
              <w:jc w:val="left"/>
              <w:rPr>
                <w:rFonts w:hint="default"/>
                <w:color w:val="auto"/>
                <w:kern w:val="2"/>
                <w:highlight w:val="none"/>
              </w:rPr>
            </w:pPr>
            <w:r>
              <w:rPr>
                <w:rFonts w:hint="eastAsia" w:ascii="宋体" w:hAnsi="宋体" w:cs="宋体"/>
                <w:color w:val="auto"/>
                <w:kern w:val="1"/>
                <w:szCs w:val="21"/>
                <w:highlight w:val="none"/>
              </w:rPr>
              <w:t>3）投标人在编制勘察设计方案投标文件时应按照招标文件要求，并针对本项目的特点、勘察设计任务书要求进行编制，应突出重点，但不宜超过200页。超过部分不予评审。投标人在编制工程总承包实施方案时应按照招标文件要求，并针对本项目的关键技术、工艺、重点、难点以及拟在本项目采用的新工艺、新技术、新材料编制，应突出重点，标准、规范中已有的内容无需赘述，不宜超过200页。超过部分不予评审。</w:t>
            </w:r>
          </w:p>
        </w:tc>
      </w:tr>
    </w:tbl>
    <w:p w14:paraId="4FF9D7F0">
      <w:pPr>
        <w:spacing w:line="360" w:lineRule="auto"/>
        <w:jc w:val="left"/>
        <w:rPr>
          <w:rFonts w:ascii="宋体" w:hAnsi="宋体" w:cs="宋体"/>
          <w:color w:val="auto"/>
          <w:highlight w:val="none"/>
        </w:rPr>
        <w:sectPr>
          <w:headerReference r:id="rId12" w:type="default"/>
          <w:footerReference r:id="rId13" w:type="default"/>
          <w:pgSz w:w="11907" w:h="16840"/>
          <w:pgMar w:top="1134" w:right="1134" w:bottom="1134" w:left="1134" w:header="851" w:footer="720" w:gutter="0"/>
          <w:cols w:space="720" w:num="1"/>
        </w:sectPr>
      </w:pPr>
    </w:p>
    <w:p w14:paraId="63B3A52F">
      <w:pPr>
        <w:pStyle w:val="3"/>
        <w:spacing w:before="0" w:after="0" w:line="360" w:lineRule="auto"/>
        <w:rPr>
          <w:rFonts w:ascii="宋体" w:hAnsi="宋体" w:eastAsia="宋体" w:cs="宋体"/>
          <w:color w:val="auto"/>
          <w:sz w:val="24"/>
          <w:szCs w:val="24"/>
          <w:highlight w:val="none"/>
          <w:lang w:val="zh-CN"/>
        </w:rPr>
      </w:pPr>
      <w:bookmarkStart w:id="349" w:name="_Toc27323"/>
      <w:bookmarkEnd w:id="349"/>
      <w:bookmarkStart w:id="350" w:name="_Toc3262"/>
      <w:bookmarkEnd w:id="350"/>
      <w:bookmarkStart w:id="351" w:name="_Toc1626"/>
      <w:bookmarkStart w:id="352" w:name="_Toc5620347"/>
      <w:r>
        <w:rPr>
          <w:rFonts w:hint="eastAsia" w:ascii="宋体" w:hAnsi="宋体" w:eastAsia="宋体" w:cs="宋体"/>
          <w:color w:val="auto"/>
          <w:sz w:val="24"/>
          <w:szCs w:val="24"/>
          <w:highlight w:val="none"/>
          <w:lang w:val="zh-CN"/>
        </w:rPr>
        <w:t>1. 评标方法</w:t>
      </w:r>
      <w:bookmarkEnd w:id="351"/>
      <w:bookmarkEnd w:id="352"/>
    </w:p>
    <w:p w14:paraId="0FE6B6E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3F4F250E">
      <w:pPr>
        <w:pStyle w:val="3"/>
        <w:spacing w:before="0" w:after="0" w:line="360" w:lineRule="auto"/>
        <w:rPr>
          <w:rFonts w:ascii="宋体" w:hAnsi="宋体" w:eastAsia="宋体" w:cs="宋体"/>
          <w:color w:val="auto"/>
          <w:sz w:val="21"/>
          <w:szCs w:val="21"/>
          <w:highlight w:val="none"/>
          <w:lang w:val="zh-CN"/>
        </w:rPr>
      </w:pPr>
      <w:bookmarkStart w:id="353" w:name="_Toc3493"/>
      <w:bookmarkEnd w:id="353"/>
      <w:bookmarkStart w:id="354" w:name="_Toc26760"/>
      <w:bookmarkEnd w:id="354"/>
      <w:bookmarkStart w:id="355" w:name="_Toc5620348"/>
      <w:bookmarkStart w:id="356" w:name="_Toc26257"/>
      <w:r>
        <w:rPr>
          <w:rFonts w:hint="eastAsia" w:ascii="宋体" w:hAnsi="宋体" w:eastAsia="宋体" w:cs="宋体"/>
          <w:color w:val="auto"/>
          <w:sz w:val="21"/>
          <w:szCs w:val="21"/>
          <w:highlight w:val="none"/>
          <w:lang w:val="zh-CN"/>
        </w:rPr>
        <w:t>2. 评审标准</w:t>
      </w:r>
      <w:bookmarkEnd w:id="355"/>
      <w:bookmarkEnd w:id="356"/>
    </w:p>
    <w:p w14:paraId="76EFF638">
      <w:pPr>
        <w:pStyle w:val="4"/>
        <w:spacing w:before="0" w:after="0" w:line="360" w:lineRule="auto"/>
        <w:rPr>
          <w:rFonts w:ascii="宋体" w:hAnsi="宋体" w:eastAsia="宋体"/>
          <w:b/>
          <w:bCs/>
          <w:color w:val="auto"/>
          <w:sz w:val="21"/>
          <w:szCs w:val="21"/>
          <w:highlight w:val="none"/>
          <w:lang w:val="zh-CN"/>
        </w:rPr>
      </w:pPr>
      <w:bookmarkStart w:id="357" w:name="_Toc14978"/>
      <w:bookmarkEnd w:id="357"/>
      <w:bookmarkStart w:id="358" w:name="_Toc22589"/>
      <w:bookmarkEnd w:id="358"/>
      <w:bookmarkStart w:id="359" w:name="_Toc24233"/>
      <w:bookmarkStart w:id="360" w:name="_Toc5620349"/>
      <w:r>
        <w:rPr>
          <w:rFonts w:hint="eastAsia" w:ascii="宋体" w:hAnsi="宋体" w:eastAsia="宋体"/>
          <w:b/>
          <w:bCs/>
          <w:color w:val="auto"/>
          <w:sz w:val="21"/>
          <w:szCs w:val="21"/>
          <w:highlight w:val="none"/>
          <w:lang w:val="zh-CN"/>
        </w:rPr>
        <w:t>2.1 初步评审标准</w:t>
      </w:r>
      <w:bookmarkEnd w:id="359"/>
      <w:bookmarkEnd w:id="360"/>
    </w:p>
    <w:p w14:paraId="1E4C316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0ED5FDC1">
      <w:pPr>
        <w:spacing w:after="0"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2DF0D9A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（1）勘察设计方案响应性评审标准：见评标办法前附表。</w:t>
      </w:r>
    </w:p>
    <w:p w14:paraId="6F111DF4">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2.1.3（2）</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工程总承包实施方案响应性评审标准：见评标办法前附表。</w:t>
      </w:r>
    </w:p>
    <w:p w14:paraId="281FD19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358BFF71">
      <w:pPr>
        <w:pStyle w:val="4"/>
        <w:spacing w:before="0" w:after="0" w:line="360" w:lineRule="auto"/>
        <w:rPr>
          <w:rFonts w:ascii="宋体" w:hAnsi="宋体" w:eastAsia="宋体"/>
          <w:b/>
          <w:bCs/>
          <w:color w:val="auto"/>
          <w:sz w:val="21"/>
          <w:szCs w:val="21"/>
          <w:highlight w:val="none"/>
          <w:lang w:val="zh-CN"/>
        </w:rPr>
      </w:pPr>
      <w:bookmarkStart w:id="361" w:name="_Toc21917"/>
      <w:bookmarkStart w:id="362" w:name="_Toc5620350"/>
      <w:r>
        <w:rPr>
          <w:rFonts w:hint="eastAsia" w:ascii="宋体" w:hAnsi="宋体" w:eastAsia="宋体"/>
          <w:b/>
          <w:bCs/>
          <w:color w:val="auto"/>
          <w:sz w:val="21"/>
          <w:szCs w:val="21"/>
          <w:highlight w:val="none"/>
          <w:lang w:val="zh-CN"/>
        </w:rPr>
        <w:t>2.2 分值构成与评分标准</w:t>
      </w:r>
      <w:bookmarkEnd w:id="361"/>
      <w:bookmarkEnd w:id="362"/>
    </w:p>
    <w:p w14:paraId="3FEFA0A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4886CE6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2.2.2评标基准价计算</w:t>
      </w:r>
    </w:p>
    <w:p w14:paraId="2FE44736">
      <w:pPr>
        <w:spacing w:after="0" w:line="360" w:lineRule="auto"/>
        <w:ind w:firstLine="420"/>
        <w:rPr>
          <w:rFonts w:ascii="Times New Roman" w:hAnsi="Times New Roman"/>
          <w:strike/>
          <w:color w:val="auto"/>
          <w:highlight w:val="none"/>
        </w:rPr>
      </w:pPr>
      <w:r>
        <w:rPr>
          <w:rFonts w:hint="eastAsia" w:ascii="宋体" w:hAnsi="宋体" w:cs="宋体"/>
          <w:color w:val="auto"/>
          <w:kern w:val="1"/>
          <w:szCs w:val="21"/>
          <w:highlight w:val="none"/>
        </w:rPr>
        <w:t>评标基准价计算方法：见评标办法前附表。</w:t>
      </w:r>
    </w:p>
    <w:p w14:paraId="4B067BA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 xml:space="preserve">2.2.3 </w:t>
      </w:r>
      <w:r>
        <w:rPr>
          <w:rFonts w:hint="eastAsia" w:ascii="宋体" w:hAnsi="宋体" w:cs="宋体"/>
          <w:color w:val="auto"/>
          <w:szCs w:val="21"/>
          <w:highlight w:val="none"/>
        </w:rPr>
        <w:t>建安工程</w:t>
      </w:r>
      <w:r>
        <w:rPr>
          <w:rFonts w:hint="eastAsia" w:ascii="宋体" w:hAnsi="宋体" w:cs="宋体"/>
          <w:color w:val="auto"/>
          <w:kern w:val="1"/>
          <w:szCs w:val="21"/>
          <w:highlight w:val="none"/>
        </w:rPr>
        <w:t>费投标报价的偏差率计算</w:t>
      </w:r>
    </w:p>
    <w:p w14:paraId="34461FF8">
      <w:pPr>
        <w:spacing w:after="0"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建安工程</w:t>
      </w:r>
      <w:r>
        <w:rPr>
          <w:rFonts w:hint="eastAsia" w:ascii="宋体" w:hAnsi="宋体" w:cs="宋体"/>
          <w:color w:val="auto"/>
          <w:kern w:val="1"/>
          <w:szCs w:val="21"/>
          <w:highlight w:val="none"/>
        </w:rPr>
        <w:t>费投标报价的偏差率计算公式：见评标办法前附表。</w:t>
      </w:r>
    </w:p>
    <w:p w14:paraId="071B0BAC">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2.2.4评分标准</w:t>
      </w:r>
    </w:p>
    <w:p w14:paraId="2B940105">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（1）勘察设计方案部分：见评标办法前附表。</w:t>
      </w:r>
    </w:p>
    <w:p w14:paraId="6C5C4A42">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705C89AD">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257054E5">
      <w:pPr>
        <w:pStyle w:val="3"/>
        <w:spacing w:before="0" w:after="0" w:line="360" w:lineRule="auto"/>
        <w:rPr>
          <w:rFonts w:ascii="宋体" w:hAnsi="宋体" w:eastAsia="宋体" w:cs="宋体"/>
          <w:color w:val="auto"/>
          <w:sz w:val="21"/>
          <w:szCs w:val="21"/>
          <w:highlight w:val="none"/>
          <w:lang w:val="zh-CN"/>
        </w:rPr>
      </w:pPr>
      <w:bookmarkStart w:id="363" w:name="_Toc25997"/>
      <w:bookmarkEnd w:id="363"/>
      <w:bookmarkStart w:id="364" w:name="_Toc11733"/>
      <w:bookmarkEnd w:id="364"/>
      <w:bookmarkStart w:id="365" w:name="_Toc5818"/>
      <w:bookmarkStart w:id="366" w:name="_Toc5620351"/>
      <w:r>
        <w:rPr>
          <w:rFonts w:hint="eastAsia" w:ascii="宋体" w:hAnsi="宋体" w:eastAsia="宋体" w:cs="宋体"/>
          <w:color w:val="auto"/>
          <w:sz w:val="21"/>
          <w:szCs w:val="21"/>
          <w:highlight w:val="none"/>
          <w:lang w:val="zh-CN"/>
        </w:rPr>
        <w:t>3. 评标程序</w:t>
      </w:r>
      <w:bookmarkEnd w:id="365"/>
      <w:bookmarkEnd w:id="366"/>
    </w:p>
    <w:p w14:paraId="081FD893">
      <w:pPr>
        <w:spacing w:after="0" w:line="360" w:lineRule="auto"/>
        <w:ind w:firstLine="420" w:firstLineChars="200"/>
        <w:rPr>
          <w:rFonts w:ascii="宋体" w:hAnsi="宋体"/>
          <w:color w:val="auto"/>
          <w:highlight w:val="none"/>
          <w:u w:val="single"/>
          <w:lang w:val="zh-CN"/>
        </w:rPr>
      </w:pPr>
      <w:r>
        <w:rPr>
          <w:rFonts w:hint="eastAsia" w:ascii="宋体" w:hAnsi="宋体"/>
          <w:color w:val="auto"/>
          <w:highlight w:val="none"/>
          <w:u w:val="single"/>
          <w:lang w:val="zh-CN"/>
        </w:rPr>
        <w:t>本项目采取电子评标。勘察设计方案响应性评审、勘察设计方案评审由勘察设计评审组负责，形式评审、资格评审、工程总承包实施方案响应性评审、工程总承包实施方案评审及评审汇总由综合评审组负责。</w:t>
      </w:r>
    </w:p>
    <w:p w14:paraId="393C1CE8">
      <w:pPr>
        <w:pStyle w:val="4"/>
        <w:spacing w:before="0" w:after="0" w:line="360" w:lineRule="auto"/>
        <w:ind w:firstLine="103"/>
        <w:rPr>
          <w:rFonts w:ascii="宋体" w:hAnsi="宋体" w:eastAsia="宋体"/>
          <w:color w:val="auto"/>
          <w:kern w:val="1"/>
          <w:szCs w:val="21"/>
          <w:highlight w:val="none"/>
        </w:rPr>
      </w:pPr>
      <w:bookmarkStart w:id="367" w:name="_Toc22121"/>
      <w:bookmarkStart w:id="368" w:name="_Toc5620356"/>
      <w:r>
        <w:rPr>
          <w:rFonts w:hint="eastAsia" w:ascii="宋体" w:hAnsi="宋体" w:eastAsia="宋体"/>
          <w:b/>
          <w:color w:val="auto"/>
          <w:sz w:val="21"/>
          <w:szCs w:val="21"/>
          <w:highlight w:val="none"/>
          <w:u w:val="single"/>
        </w:rPr>
        <w:t>3.1</w:t>
      </w:r>
      <w:bookmarkEnd w:id="367"/>
      <w:r>
        <w:rPr>
          <w:rFonts w:hint="eastAsia" w:ascii="宋体" w:hAnsi="宋体" w:eastAsia="宋体"/>
          <w:b/>
          <w:color w:val="auto"/>
          <w:sz w:val="21"/>
          <w:szCs w:val="21"/>
          <w:highlight w:val="none"/>
          <w:u w:val="single"/>
        </w:rPr>
        <w:t>勘察设计方案评审（由勘察设计评审组负责）</w:t>
      </w:r>
    </w:p>
    <w:p w14:paraId="6CA0961A">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1勘察设计评审组评委按勘察设计方案响应性评审标准（详见前附表）对所有成功解密的勘察设计方案投标文件进行评审，只有通过响应性评审的勘察设计方案投标文件方可进入下一阶段的评审。如果有否决投标提议，则勘察设计评审组成员共同表决，按照少数服从多数的原则决定是否否决其投标。勘察设计评审组评委根据勘察设计方案响应性评审结果，否决未通过勘察设计方案响应性评审的投标人的投标。通过勘察设计方案响应性评审的勘察设计方案少于3个的，则本项目招标失败。</w:t>
      </w:r>
    </w:p>
    <w:p w14:paraId="2C837EF9">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 勘察设计评审组评委按勘察设计方案评分标准（详见前附表）对通过勘察设计方案响应性评审的勘察设计方案投标文件进行评分。</w:t>
      </w:r>
    </w:p>
    <w:p w14:paraId="737EFCC9">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3.1.3算术平均各勘察设计评审组评委评分，得出每个投标人勘察设计方案部分得分，分数出现小数点，保留小数点后二位，第三位小数四舍五入。</w:t>
      </w:r>
    </w:p>
    <w:p w14:paraId="5C0720D0">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 xml:space="preserve">.1.4 </w:t>
      </w:r>
      <w:r>
        <w:rPr>
          <w:rFonts w:hint="eastAsia" w:ascii="宋体" w:hAnsi="宋体" w:cs="宋体"/>
          <w:color w:val="auto"/>
          <w:kern w:val="1"/>
          <w:szCs w:val="21"/>
          <w:highlight w:val="none"/>
          <w:u w:val="single"/>
        </w:rPr>
        <w:t>勘察设计评审组评委揭晓投标人身份。</w:t>
      </w:r>
    </w:p>
    <w:p w14:paraId="665C7D8C">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勘察设计评审组评委汇总各投标人勘察设计方案部分得分、编写、签署勘察设计方案评标报告，评标报告由勘察设计评审组评委全体成员签名，对评标结论持有异议的评标委员会成员可以书面方式阐述其不同意见和理由。</w:t>
      </w:r>
    </w:p>
    <w:p w14:paraId="5BBC7E1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6</w:t>
      </w:r>
      <w:r>
        <w:rPr>
          <w:rFonts w:hint="eastAsia" w:ascii="宋体" w:hAnsi="宋体" w:cs="宋体"/>
          <w:color w:val="auto"/>
          <w:kern w:val="1"/>
          <w:szCs w:val="21"/>
          <w:highlight w:val="none"/>
          <w:u w:val="single"/>
        </w:rPr>
        <w:t>勘察设计评审组评委向招标人提交书面勘察设计方案评标报告后即告解散。</w:t>
      </w:r>
    </w:p>
    <w:p w14:paraId="138FB562">
      <w:pPr>
        <w:pStyle w:val="4"/>
        <w:spacing w:before="0" w:after="0" w:line="360" w:lineRule="auto"/>
        <w:ind w:firstLine="103"/>
        <w:rPr>
          <w:rFonts w:ascii="宋体" w:hAnsi="宋体" w:eastAsia="宋体"/>
          <w:color w:val="auto"/>
          <w:sz w:val="21"/>
          <w:szCs w:val="21"/>
          <w:highlight w:val="none"/>
          <w:u w:val="single"/>
        </w:rPr>
      </w:pPr>
      <w:bookmarkStart w:id="369" w:name="_Toc14439"/>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2</w:t>
      </w:r>
      <w:bookmarkEnd w:id="369"/>
      <w:r>
        <w:rPr>
          <w:rFonts w:hint="eastAsia" w:ascii="宋体" w:hAnsi="宋体" w:eastAsia="宋体"/>
          <w:b/>
          <w:bCs/>
          <w:color w:val="auto"/>
          <w:sz w:val="21"/>
          <w:szCs w:val="21"/>
          <w:highlight w:val="none"/>
          <w:u w:val="single"/>
        </w:rPr>
        <w:t>形式评审及资格评审（由综合评审组负责）</w:t>
      </w:r>
    </w:p>
    <w:p w14:paraId="1966DACB">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183ACE06">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3.2.2汇总形式评审情况，只有通过形式评审的投标人方可进入下一阶段的评审。形式评审合格的投标人少于3名的，则本项目招标失败。</w:t>
      </w:r>
    </w:p>
    <w:p w14:paraId="23C32003">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6258479">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3.2.4汇总资格评审情况，编写资格审查报告。资格评审合格的投标人少于3名的，则本项目招标失败。</w:t>
      </w:r>
    </w:p>
    <w:p w14:paraId="2100724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74BAE2B">
      <w:pPr>
        <w:spacing w:after="0" w:line="360" w:lineRule="auto"/>
        <w:ind w:firstLine="42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1E07D79A">
      <w:pPr>
        <w:spacing w:after="0" w:line="360" w:lineRule="auto"/>
        <w:rPr>
          <w:rFonts w:ascii="宋体" w:hAnsi="宋体" w:cs="宋体"/>
          <w:color w:val="auto"/>
          <w:kern w:val="1"/>
          <w:szCs w:val="21"/>
          <w:highlight w:val="none"/>
        </w:rPr>
      </w:pPr>
    </w:p>
    <w:p w14:paraId="2B1DF8AC">
      <w:pPr>
        <w:pStyle w:val="4"/>
        <w:spacing w:before="0" w:after="0" w:line="360" w:lineRule="auto"/>
        <w:ind w:firstLine="103"/>
        <w:rPr>
          <w:rFonts w:ascii="宋体" w:hAnsi="宋体" w:eastAsia="宋体"/>
          <w:color w:val="auto"/>
          <w:sz w:val="21"/>
          <w:szCs w:val="21"/>
          <w:highlight w:val="none"/>
          <w:u w:val="single"/>
        </w:rPr>
      </w:pPr>
      <w:bookmarkStart w:id="370" w:name="_Toc31095"/>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3</w:t>
      </w:r>
      <w:bookmarkEnd w:id="368"/>
      <w:bookmarkEnd w:id="370"/>
      <w:r>
        <w:rPr>
          <w:rFonts w:hint="eastAsia" w:ascii="宋体" w:hAnsi="宋体" w:eastAsia="宋体"/>
          <w:b/>
          <w:bCs/>
          <w:color w:val="auto"/>
          <w:sz w:val="21"/>
          <w:szCs w:val="21"/>
          <w:highlight w:val="none"/>
          <w:u w:val="single"/>
        </w:rPr>
        <w:t>工程总承包实施方案技术部分评审（由综合评审组负责）</w:t>
      </w:r>
    </w:p>
    <w:p w14:paraId="78AA35F0">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71AF0FA9">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56A0DF7C">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3.3.3各投标人工程总承包实施方案技术部分得分为所有评委分数汇总后的算术平均值，综合评审组评委按此汇总每个投标人工程总承包实施方案技术部分详细评审得分，分数出现小数点，保留小数点后二位，第三位小数四舍五入。</w:t>
      </w:r>
    </w:p>
    <w:p w14:paraId="185B4470">
      <w:pPr>
        <w:pStyle w:val="4"/>
        <w:spacing w:before="0" w:after="0" w:line="360" w:lineRule="auto"/>
        <w:ind w:firstLine="103"/>
        <w:rPr>
          <w:rFonts w:ascii="宋体" w:hAnsi="宋体" w:eastAsia="宋体"/>
          <w:b/>
          <w:color w:val="auto"/>
          <w:sz w:val="21"/>
          <w:szCs w:val="21"/>
          <w:highlight w:val="none"/>
          <w:u w:val="single"/>
        </w:rPr>
      </w:pPr>
      <w:bookmarkStart w:id="371" w:name="_Toc5620357"/>
      <w:bookmarkStart w:id="372" w:name="_Toc31130"/>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4</w:t>
      </w:r>
      <w:r>
        <w:rPr>
          <w:rFonts w:hint="eastAsia" w:ascii="宋体" w:hAnsi="宋体" w:eastAsia="宋体"/>
          <w:b/>
          <w:color w:val="auto"/>
          <w:sz w:val="21"/>
          <w:szCs w:val="21"/>
          <w:highlight w:val="none"/>
          <w:u w:val="single"/>
        </w:rPr>
        <w:t>工程总承包实施方案经济部分评审（由综合评审组评委负责）</w:t>
      </w:r>
    </w:p>
    <w:p w14:paraId="0F850A7E">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3.4.1综合评审组评委汇总各投标人的初步评审结果，未通过初步评审的投标人的投标报价，不再进行工程总承包实施方案经济部分评审，也不参与评标基准价的计算。</w:t>
      </w:r>
    </w:p>
    <w:p w14:paraId="67FD1268">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ascii="宋体" w:hAnsi="宋体" w:cs="宋体"/>
          <w:color w:val="auto"/>
          <w:kern w:val="1"/>
          <w:sz w:val="21"/>
          <w:szCs w:val="21"/>
          <w:highlight w:val="none"/>
          <w:u w:val="single"/>
          <w:lang w:val="en-US"/>
        </w:rPr>
        <w:t>4.2</w:t>
      </w:r>
      <w:r>
        <w:rPr>
          <w:rFonts w:hint="eastAsia" w:ascii="宋体" w:hAnsi="宋体" w:cs="宋体"/>
          <w:color w:val="auto"/>
          <w:kern w:val="1"/>
          <w:sz w:val="21"/>
          <w:szCs w:val="21"/>
          <w:highlight w:val="none"/>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7066A8E2">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5337DA8A">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18B2F2B8">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建安工程费投标报价的算术校核。综合评审组评委对通过初步评审的投标文件的建安工程费投标报价进行算术校核，具体标准如下：</w:t>
      </w:r>
    </w:p>
    <w:p w14:paraId="4B32587A">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下浮率与建安工程费投标报价不对应时，以投标下浮率为准修正建安工程费投标报价（建安工程费下浮率有明显的数量级错误的除外，此时应修正投标下浮率），若修正后的建安工程费投标报价超过建安工程费最高投标限价的，作否决投标处理；</w:t>
      </w:r>
    </w:p>
    <w:p w14:paraId="516D926B">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0194195C">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498DF65A">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（4）按上述修正错误的原则及方法调整或修正投标文件的建安工程费投标报价，调整后的建安工程费投标报价对投标人起约束作用。如果投标人不接受修正后的报价，则取消其投标资格或中标资格。</w:t>
      </w:r>
    </w:p>
    <w:p w14:paraId="2F27B713">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0F262A17">
      <w:pPr>
        <w:pStyle w:val="10"/>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（1）综合评审组评委按照评标基准价计算方法（详见前附表），计算出评标基准价。</w:t>
      </w:r>
    </w:p>
    <w:p w14:paraId="6F68BCBE">
      <w:pPr>
        <w:ind w:firstLine="420" w:firstLineChars="200"/>
        <w:rPr>
          <w:rFonts w:ascii="Times New Roman" w:hAnsi="Times New Roman"/>
          <w:color w:val="auto"/>
          <w:highlight w:val="none"/>
        </w:rPr>
      </w:pPr>
      <w:r>
        <w:rPr>
          <w:rFonts w:hint="eastAsia" w:ascii="宋体" w:hAnsi="宋体" w:cs="宋体"/>
          <w:color w:val="auto"/>
          <w:kern w:val="1"/>
          <w:szCs w:val="21"/>
          <w:highlight w:val="none"/>
          <w:u w:val="single"/>
        </w:rPr>
        <w:t>（2）综合评审组评委按照工程总承包实施方案经济部分评分标准（详见前附表），对通过初步评审且经算术复核的投标文件建安工程费投标报价进行评分，评出工程总承包实施方案经济部分详细审查得分。</w:t>
      </w:r>
    </w:p>
    <w:p w14:paraId="5E737830">
      <w:pPr>
        <w:pStyle w:val="4"/>
        <w:spacing w:before="0" w:after="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评审汇总（由综合评审组评委负责）</w:t>
      </w:r>
    </w:p>
    <w:p w14:paraId="752E81DF">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2BB45B5E">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783EF304">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43EB331B">
      <w:pPr>
        <w:pStyle w:val="4"/>
        <w:spacing w:before="0" w:after="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p>
    <w:p w14:paraId="743F692C">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5A435A00">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181DA91D">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2BFF3102">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220EC1EE">
      <w:pPr>
        <w:pStyle w:val="4"/>
        <w:spacing w:before="0" w:after="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p>
    <w:bookmarkEnd w:id="371"/>
    <w:bookmarkEnd w:id="372"/>
    <w:p w14:paraId="033ADBC7">
      <w:pPr>
        <w:pStyle w:val="10"/>
        <w:spacing w:after="0" w:line="360" w:lineRule="auto"/>
        <w:ind w:firstLine="426"/>
        <w:rPr>
          <w:rFonts w:ascii="宋体" w:hAnsi="宋体" w:cs="宋体"/>
          <w:color w:val="auto"/>
          <w:kern w:val="1"/>
          <w:sz w:val="21"/>
          <w:szCs w:val="21"/>
          <w:highlight w:val="none"/>
          <w:u w:val="single"/>
        </w:rPr>
      </w:pPr>
      <w:bookmarkStart w:id="373"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132110EC">
      <w:pPr>
        <w:pStyle w:val="10"/>
        <w:spacing w:after="0"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683FB9D9">
      <w:pPr>
        <w:pStyle w:val="10"/>
        <w:spacing w:after="0"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3B1049A">
      <w:pPr>
        <w:pStyle w:val="3"/>
        <w:numPr>
          <w:ilvl w:val="0"/>
          <w:numId w:val="3"/>
        </w:numPr>
        <w:spacing w:before="0" w:after="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否决性条款（详见附件：否决性条款汇总）</w:t>
      </w:r>
      <w:bookmarkEnd w:id="373"/>
    </w:p>
    <w:p w14:paraId="2117A54D">
      <w:pPr>
        <w:pStyle w:val="3"/>
        <w:spacing w:before="0" w:after="0" w:line="360" w:lineRule="auto"/>
        <w:rPr>
          <w:rFonts w:ascii="宋体" w:hAnsi="宋体" w:eastAsia="宋体" w:cs="宋体"/>
          <w:color w:val="auto"/>
          <w:sz w:val="21"/>
          <w:szCs w:val="21"/>
          <w:highlight w:val="none"/>
          <w:lang w:val="zh-CN"/>
        </w:rPr>
      </w:pPr>
      <w:bookmarkStart w:id="374" w:name="_Toc14390"/>
      <w:bookmarkEnd w:id="374"/>
      <w:bookmarkStart w:id="375" w:name="_Toc29974"/>
      <w:bookmarkEnd w:id="375"/>
      <w:bookmarkStart w:id="376" w:name="_Toc30449"/>
      <w:bookmarkStart w:id="377" w:name="_Toc5620358"/>
      <w:r>
        <w:rPr>
          <w:rFonts w:hint="eastAsia" w:ascii="宋体" w:hAnsi="宋体" w:eastAsia="宋体" w:cs="宋体"/>
          <w:color w:val="auto"/>
          <w:sz w:val="21"/>
          <w:szCs w:val="21"/>
          <w:highlight w:val="none"/>
          <w:lang w:val="zh-CN"/>
        </w:rPr>
        <w:t>5. 评标表格</w:t>
      </w:r>
      <w:bookmarkEnd w:id="376"/>
      <w:bookmarkEnd w:id="377"/>
    </w:p>
    <w:p w14:paraId="6DE780A6">
      <w:pPr>
        <w:spacing w:after="0" w:line="360" w:lineRule="auto"/>
        <w:ind w:firstLine="420"/>
        <w:rPr>
          <w:rFonts w:ascii="宋体" w:hAnsi="宋体" w:cs="宋体"/>
          <w:b/>
          <w:color w:val="auto"/>
          <w:kern w:val="1"/>
          <w:highlight w:val="none"/>
        </w:rPr>
      </w:pPr>
      <w:r>
        <w:rPr>
          <w:rFonts w:hint="eastAsia" w:ascii="宋体" w:hAnsi="宋体" w:cs="宋体"/>
          <w:color w:val="auto"/>
          <w:kern w:val="1"/>
          <w:szCs w:val="21"/>
          <w:highlight w:val="none"/>
        </w:rPr>
        <w:t>见附表。</w:t>
      </w: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4F180DE3">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1CF737D3">
      <w:pPr>
        <w:spacing w:line="360" w:lineRule="auto"/>
        <w:ind w:firstLine="420"/>
        <w:rPr>
          <w:rFonts w:ascii="宋体" w:hAnsi="宋体" w:cs="宋体"/>
          <w:color w:val="auto"/>
          <w:kern w:val="1"/>
          <w:highlight w:val="none"/>
        </w:rPr>
      </w:pPr>
    </w:p>
    <w:p w14:paraId="33B296F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54FACFD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r>
        <w:rPr>
          <w:rFonts w:hint="eastAsia" w:ascii="宋体" w:hAnsi="宋体" w:cs="宋体"/>
          <w:color w:val="auto"/>
          <w:kern w:val="1"/>
          <w:highlight w:val="none"/>
        </w:rPr>
        <w:t>具体如下：</w:t>
      </w:r>
    </w:p>
    <w:p w14:paraId="34E58B1D">
      <w:pPr>
        <w:spacing w:line="360" w:lineRule="auto"/>
        <w:ind w:firstLine="420"/>
        <w:jc w:val="left"/>
        <w:rPr>
          <w:rFonts w:ascii="宋体" w:hAnsi="宋体" w:cs="宋体"/>
          <w:color w:val="auto"/>
          <w:kern w:val="1"/>
          <w:highlight w:val="none"/>
          <w:lang w:val="zh-CN"/>
        </w:rPr>
      </w:pPr>
      <w:r>
        <w:rPr>
          <w:rFonts w:hint="eastAsia" w:ascii="宋体" w:hAnsi="宋体" w:cs="宋体"/>
          <w:color w:val="auto"/>
          <w:kern w:val="1"/>
          <w:highlight w:val="none"/>
          <w:lang w:val="zh-CN"/>
        </w:rPr>
        <w:t>1.在投标截止期后逾期或未在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lang w:val="zh-CN"/>
        </w:rPr>
        <w:t>数字交易平台（http://www.gzggzy.cn）递交电子投标文件的，电子招标投标交易平台将拒绝接收其投标文件。</w:t>
      </w:r>
    </w:p>
    <w:p w14:paraId="60569330">
      <w:pPr>
        <w:spacing w:line="360" w:lineRule="auto"/>
        <w:ind w:firstLine="420"/>
        <w:jc w:val="left"/>
        <w:rPr>
          <w:rFonts w:ascii="宋体" w:hAnsi="宋体" w:cs="宋体"/>
          <w:color w:val="auto"/>
          <w:kern w:val="1"/>
          <w:highlight w:val="none"/>
          <w:lang w:val="zh-CN"/>
        </w:rPr>
      </w:pPr>
      <w:r>
        <w:rPr>
          <w:rFonts w:hint="eastAsia" w:ascii="宋体" w:hAnsi="宋体" w:cs="宋体"/>
          <w:color w:val="auto"/>
          <w:kern w:val="1"/>
          <w:highlight w:val="none"/>
          <w:lang w:val="zh-CN"/>
        </w:rPr>
        <w:t>2.投标人未按投标文件要求提供附件或未按要求加盖电子印章及签名的，经评标委员会认定后，其投标文件将被否决。</w:t>
      </w:r>
    </w:p>
    <w:p w14:paraId="493FABFB">
      <w:pPr>
        <w:spacing w:line="360" w:lineRule="auto"/>
        <w:ind w:firstLine="420"/>
        <w:jc w:val="left"/>
        <w:rPr>
          <w:rFonts w:ascii="宋体" w:hAnsi="宋体" w:cs="宋体"/>
          <w:color w:val="auto"/>
          <w:kern w:val="1"/>
          <w:highlight w:val="none"/>
          <w:lang w:val="zh-CN"/>
        </w:rPr>
      </w:pPr>
      <w:r>
        <w:rPr>
          <w:rFonts w:hint="eastAsia" w:ascii="宋体" w:hAnsi="宋体" w:cs="宋体"/>
          <w:color w:val="auto"/>
          <w:kern w:val="1"/>
          <w:highlight w:val="none"/>
          <w:lang w:val="zh-CN"/>
        </w:rPr>
        <w:t>3.投标文件中投标总报价高于最高投标限价总价的，或勘察费报价高于勘察费的最高投标限价，或勘察费各项投标报价超过其单价最高投标限价及总价最高投标限价，或设计费报价高于设计费的最高投标限价，或建安工程费报价高于建安工程费的最高投标限价，其投标文件将被否决。</w:t>
      </w:r>
    </w:p>
    <w:p w14:paraId="2C103DF5">
      <w:pPr>
        <w:spacing w:line="360" w:lineRule="auto"/>
        <w:ind w:firstLine="420"/>
        <w:jc w:val="left"/>
        <w:rPr>
          <w:rFonts w:ascii="宋体" w:hAnsi="宋体" w:cs="宋体"/>
          <w:color w:val="auto"/>
          <w:kern w:val="1"/>
          <w:highlight w:val="none"/>
          <w:lang w:val="zh-CN"/>
        </w:rPr>
      </w:pPr>
      <w:r>
        <w:rPr>
          <w:rFonts w:hint="eastAsia" w:ascii="宋体" w:hAnsi="宋体" w:cs="宋体"/>
          <w:color w:val="auto"/>
          <w:kern w:val="1"/>
          <w:highlight w:val="none"/>
          <w:lang w:val="zh-CN"/>
        </w:rPr>
        <w:t>4.按投标报价的算术校核原则及方法调整或修正投标文件的投标报价，调整后的投标报价对投标人起约束作用。如果投标人不接受修正后的报价，则取消其中标资格。</w:t>
      </w:r>
    </w:p>
    <w:p w14:paraId="493978FE">
      <w:pPr>
        <w:spacing w:line="360" w:lineRule="auto"/>
        <w:ind w:firstLine="420"/>
        <w:jc w:val="left"/>
        <w:rPr>
          <w:rFonts w:ascii="宋体" w:hAnsi="宋体" w:cs="宋体"/>
          <w:color w:val="auto"/>
          <w:kern w:val="1"/>
          <w:highlight w:val="none"/>
          <w:lang w:val="zh-CN"/>
        </w:rPr>
      </w:pPr>
      <w:r>
        <w:rPr>
          <w:rFonts w:hint="eastAsia" w:ascii="宋体" w:hAnsi="宋体" w:cs="宋体"/>
          <w:color w:val="auto"/>
          <w:kern w:val="1"/>
          <w:highlight w:val="none"/>
          <w:lang w:val="zh-CN"/>
        </w:rPr>
        <w:t>5.投标人如在本项目中存在串通投标、弄虚作假、行贿情形的，中标无效，该投标人将被招标人列入黑名单并限制其投标。行政监督部门将对其违法行为进行政处罚并通报。</w:t>
      </w:r>
    </w:p>
    <w:p w14:paraId="045A00F0">
      <w:pPr>
        <w:spacing w:line="360" w:lineRule="auto"/>
        <w:ind w:firstLine="420"/>
        <w:rPr>
          <w:rFonts w:ascii="宋体" w:hAnsi="宋体" w:cs="宋体"/>
          <w:color w:val="auto"/>
          <w:kern w:val="1"/>
          <w:highlight w:val="none"/>
          <w:lang w:val="zh-CN"/>
        </w:rPr>
        <w:sectPr>
          <w:headerReference r:id="rId14" w:type="default"/>
          <w:footerReference r:id="rId15" w:type="default"/>
          <w:pgSz w:w="11907" w:h="16840"/>
          <w:pgMar w:top="1134" w:right="1134" w:bottom="1134" w:left="1134" w:header="851" w:footer="720" w:gutter="0"/>
          <w:cols w:space="720" w:num="1"/>
        </w:sectPr>
      </w:pPr>
      <w:r>
        <w:rPr>
          <w:rFonts w:hint="eastAsia" w:ascii="宋体" w:hAnsi="宋体" w:cs="宋体"/>
          <w:color w:val="auto"/>
          <w:kern w:val="1"/>
          <w:highlight w:val="none"/>
          <w:lang w:val="zh-CN"/>
        </w:rPr>
        <w:t>6.投标文件符合列于《评标办法前附表》“资格审查”、“勘察设计方案响应性评审标准”、“工程总承包实施方案响应性评审标准”中所有情形的，为有效投标文件。任一情形不符合均为无效投标文件，经评标委员会认定后，其投标文件将被否决。</w:t>
      </w:r>
    </w:p>
    <w:p w14:paraId="3666617B">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22A3FED4">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形式评审表</w:t>
      </w:r>
    </w:p>
    <w:tbl>
      <w:tblPr>
        <w:tblStyle w:val="3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6"/>
        <w:gridCol w:w="9639"/>
        <w:gridCol w:w="425"/>
        <w:gridCol w:w="504"/>
      </w:tblGrid>
      <w:tr w14:paraId="179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547E110">
            <w:pPr>
              <w:pStyle w:val="35"/>
              <w:keepNext w:val="0"/>
              <w:keepLines w:val="0"/>
              <w:suppressLineNumbers w:val="0"/>
              <w:spacing w:before="0" w:beforeAutospacing="0" w:afterAutospacing="0"/>
              <w:ind w:left="0" w:leftChars="0" w:right="0" w:firstLine="0" w:firstLineChars="0"/>
              <w:jc w:val="center"/>
              <w:rPr>
                <w:rFonts w:hint="default"/>
                <w:b/>
                <w:bCs/>
                <w:color w:val="auto"/>
                <w:kern w:val="2"/>
                <w:highlight w:val="none"/>
                <w:lang w:eastAsia="zh-CN"/>
              </w:rPr>
            </w:pPr>
            <w:r>
              <w:rPr>
                <w:rFonts w:hint="default" w:ascii="宋体" w:hAnsi="宋体" w:cs="宋体"/>
                <w:b/>
                <w:bCs/>
                <w:color w:val="auto"/>
                <w:kern w:val="2"/>
                <w:szCs w:val="21"/>
                <w:highlight w:val="none"/>
              </w:rPr>
              <w:t>序号</w:t>
            </w:r>
          </w:p>
        </w:tc>
        <w:tc>
          <w:tcPr>
            <w:tcW w:w="2976" w:type="dxa"/>
            <w:vAlign w:val="center"/>
          </w:tcPr>
          <w:p w14:paraId="3C033582">
            <w:pPr>
              <w:pStyle w:val="35"/>
              <w:keepNext w:val="0"/>
              <w:keepLines w:val="0"/>
              <w:suppressLineNumbers w:val="0"/>
              <w:spacing w:before="0" w:beforeAutospacing="0" w:afterAutospacing="0"/>
              <w:ind w:left="0" w:leftChars="0" w:right="0" w:firstLine="0" w:firstLineChars="0"/>
              <w:jc w:val="center"/>
              <w:rPr>
                <w:rFonts w:hint="default"/>
                <w:b/>
                <w:bCs/>
                <w:color w:val="auto"/>
                <w:kern w:val="2"/>
                <w:highlight w:val="none"/>
                <w:lang w:eastAsia="zh-CN"/>
              </w:rPr>
            </w:pPr>
            <w:r>
              <w:rPr>
                <w:rFonts w:hint="default" w:ascii="宋体" w:hAnsi="宋体" w:cs="宋体"/>
                <w:b/>
                <w:bCs/>
                <w:color w:val="auto"/>
                <w:kern w:val="2"/>
                <w:szCs w:val="21"/>
                <w:highlight w:val="none"/>
              </w:rPr>
              <w:t>评审因素</w:t>
            </w:r>
          </w:p>
        </w:tc>
        <w:tc>
          <w:tcPr>
            <w:tcW w:w="9639" w:type="dxa"/>
            <w:vAlign w:val="center"/>
          </w:tcPr>
          <w:p w14:paraId="72379123">
            <w:pPr>
              <w:pStyle w:val="35"/>
              <w:keepNext w:val="0"/>
              <w:keepLines w:val="0"/>
              <w:suppressLineNumbers w:val="0"/>
              <w:spacing w:before="0" w:beforeAutospacing="0" w:afterAutospacing="0"/>
              <w:ind w:left="0" w:leftChars="0" w:right="0" w:firstLine="0" w:firstLineChars="0"/>
              <w:jc w:val="center"/>
              <w:rPr>
                <w:rFonts w:hint="default"/>
                <w:b/>
                <w:bCs/>
                <w:color w:val="auto"/>
                <w:kern w:val="2"/>
                <w:highlight w:val="none"/>
                <w:lang w:eastAsia="zh-CN"/>
              </w:rPr>
            </w:pPr>
            <w:r>
              <w:rPr>
                <w:rFonts w:hint="default" w:ascii="宋体" w:hAnsi="宋体" w:cs="宋体"/>
                <w:b/>
                <w:bCs/>
                <w:color w:val="auto"/>
                <w:kern w:val="2"/>
                <w:szCs w:val="21"/>
                <w:highlight w:val="none"/>
              </w:rPr>
              <w:t>评审标准</w:t>
            </w:r>
          </w:p>
        </w:tc>
        <w:tc>
          <w:tcPr>
            <w:tcW w:w="425" w:type="dxa"/>
            <w:vAlign w:val="center"/>
          </w:tcPr>
          <w:p w14:paraId="1951E4C8">
            <w:pPr>
              <w:keepNext w:val="0"/>
              <w:keepLines w:val="0"/>
              <w:suppressLineNumbers w:val="0"/>
              <w:spacing w:before="0" w:beforeAutospacing="0" w:afterAutospacing="0"/>
              <w:ind w:left="0" w:right="0"/>
              <w:rPr>
                <w:rFonts w:hint="default"/>
                <w:color w:val="auto"/>
                <w:kern w:val="2"/>
                <w:highlight w:val="none"/>
              </w:rPr>
            </w:pPr>
            <w:r>
              <w:rPr>
                <w:rFonts w:hint="eastAsia"/>
                <w:color w:val="auto"/>
                <w:kern w:val="2"/>
                <w:highlight w:val="none"/>
              </w:rPr>
              <w:t>投标人A</w:t>
            </w:r>
          </w:p>
        </w:tc>
        <w:tc>
          <w:tcPr>
            <w:tcW w:w="504" w:type="dxa"/>
            <w:vAlign w:val="center"/>
          </w:tcPr>
          <w:p w14:paraId="0767BCD0">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eastAsia"/>
                <w:color w:val="auto"/>
                <w:kern w:val="2"/>
                <w:highlight w:val="none"/>
                <w:lang w:eastAsia="zh-CN"/>
              </w:rPr>
              <w:t>投标人B</w:t>
            </w:r>
          </w:p>
        </w:tc>
      </w:tr>
      <w:tr w14:paraId="373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2F8322C2">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1</w:t>
            </w:r>
          </w:p>
        </w:tc>
        <w:tc>
          <w:tcPr>
            <w:tcW w:w="2976" w:type="dxa"/>
            <w:vAlign w:val="center"/>
          </w:tcPr>
          <w:p w14:paraId="64B7FD25">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lang w:eastAsia="zh-CN"/>
              </w:rPr>
              <w:t>投标人名称</w:t>
            </w:r>
            <w:r>
              <w:rPr>
                <w:rFonts w:hint="eastAsia"/>
                <w:color w:val="auto"/>
                <w:kern w:val="2"/>
                <w:highlight w:val="none"/>
                <w:lang w:eastAsia="zh-CN"/>
              </w:rPr>
              <w:t>、项目负责人、专职安全员</w:t>
            </w:r>
          </w:p>
        </w:tc>
        <w:tc>
          <w:tcPr>
            <w:tcW w:w="9639" w:type="dxa"/>
            <w:vAlign w:val="center"/>
          </w:tcPr>
          <w:p w14:paraId="088DC312">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szCs w:val="21"/>
                <w:highlight w:val="none"/>
                <w:lang w:eastAsia="zh-CN"/>
              </w:rPr>
              <w:t>投标人名称与营业执照、资质证书一致，投标人名称、项目负责人、</w:t>
            </w:r>
            <w:r>
              <w:rPr>
                <w:rFonts w:hint="eastAsia" w:ascii="宋体" w:hAnsi="宋体" w:cs="宋体"/>
                <w:color w:val="auto"/>
                <w:kern w:val="2"/>
                <w:szCs w:val="21"/>
                <w:highlight w:val="none"/>
                <w:lang w:eastAsia="zh-CN"/>
              </w:rPr>
              <w:t>专职</w:t>
            </w:r>
            <w:r>
              <w:rPr>
                <w:rFonts w:hint="default" w:ascii="宋体" w:hAnsi="宋体" w:cs="宋体"/>
                <w:color w:val="auto"/>
                <w:kern w:val="2"/>
                <w:szCs w:val="21"/>
                <w:highlight w:val="none"/>
                <w:lang w:eastAsia="zh-CN"/>
              </w:rPr>
              <w:t>安全员与投标登记时一致</w:t>
            </w:r>
          </w:p>
        </w:tc>
        <w:tc>
          <w:tcPr>
            <w:tcW w:w="425" w:type="dxa"/>
            <w:vAlign w:val="center"/>
          </w:tcPr>
          <w:p w14:paraId="3EC7DC70">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70915F3B">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1E24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1" w:type="dxa"/>
            <w:vAlign w:val="center"/>
          </w:tcPr>
          <w:p w14:paraId="23E13079">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2</w:t>
            </w:r>
          </w:p>
        </w:tc>
        <w:tc>
          <w:tcPr>
            <w:tcW w:w="2976" w:type="dxa"/>
            <w:vAlign w:val="center"/>
          </w:tcPr>
          <w:p w14:paraId="518C66CD">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lang w:eastAsia="zh-CN"/>
              </w:rPr>
              <w:t>法定代表人证明及授权委托书</w:t>
            </w:r>
          </w:p>
        </w:tc>
        <w:tc>
          <w:tcPr>
            <w:tcW w:w="9639" w:type="dxa"/>
            <w:vAlign w:val="center"/>
          </w:tcPr>
          <w:p w14:paraId="1D88F349">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szCs w:val="21"/>
                <w:highlight w:val="none"/>
                <w:lang w:eastAsia="zh-CN"/>
              </w:rPr>
              <w:t>投标文件中有有效的法定代表人证明书，或由委托代理人签字或盖章的投标文件中有法定代表人证明书和授权委托证明书。</w:t>
            </w:r>
          </w:p>
        </w:tc>
        <w:tc>
          <w:tcPr>
            <w:tcW w:w="425" w:type="dxa"/>
            <w:vAlign w:val="center"/>
          </w:tcPr>
          <w:p w14:paraId="07B4C6FE">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424D4258">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1ABF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81" w:type="dxa"/>
            <w:vAlign w:val="center"/>
          </w:tcPr>
          <w:p w14:paraId="111F0E44">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3</w:t>
            </w:r>
          </w:p>
        </w:tc>
        <w:tc>
          <w:tcPr>
            <w:tcW w:w="2976" w:type="dxa"/>
            <w:vAlign w:val="center"/>
          </w:tcPr>
          <w:p w14:paraId="782DD2E3">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highlight w:val="none"/>
                <w:lang w:eastAsia="zh-CN"/>
              </w:rPr>
              <w:t>《投标函》、《勘察设计投标书》、《技术投标书》、《经济标投标书》签字盖章</w:t>
            </w:r>
          </w:p>
        </w:tc>
        <w:tc>
          <w:tcPr>
            <w:tcW w:w="9639" w:type="dxa"/>
            <w:vAlign w:val="center"/>
          </w:tcPr>
          <w:p w14:paraId="77F96EA6">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eastAsia" w:ascii="宋体" w:hAnsi="宋体" w:cs="宋体"/>
                <w:color w:val="auto"/>
                <w:kern w:val="2"/>
                <w:highlight w:val="none"/>
                <w:lang w:eastAsia="zh-CN"/>
              </w:rPr>
              <w:t>按招标文件规定的格式填写，没有出现内容不全，或者关键字迹模糊无法辨认的；有法定代表人或其委托代理人签字或盖章并加盖单位章</w:t>
            </w:r>
          </w:p>
        </w:tc>
        <w:tc>
          <w:tcPr>
            <w:tcW w:w="425" w:type="dxa"/>
            <w:vAlign w:val="center"/>
          </w:tcPr>
          <w:p w14:paraId="2F429D1E">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429053AF">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182E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03BA51C6">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4</w:t>
            </w:r>
          </w:p>
        </w:tc>
        <w:tc>
          <w:tcPr>
            <w:tcW w:w="2976" w:type="dxa"/>
            <w:vAlign w:val="center"/>
          </w:tcPr>
          <w:p w14:paraId="1CBFB68D">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投标文件格式</w:t>
            </w:r>
          </w:p>
        </w:tc>
        <w:tc>
          <w:tcPr>
            <w:tcW w:w="9639" w:type="dxa"/>
            <w:vAlign w:val="center"/>
          </w:tcPr>
          <w:p w14:paraId="29F8E146">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工程总承包实施方案技术投标文件按规定的格式（第七章“工程总承包实施方案技术投标文件格式”格式1、格式2、格式3、格式4、格式11）要求填写，按规定盖章签署，没有主要内容不全，或关键字迹模糊、无法辨认的情形；</w:t>
            </w:r>
          </w:p>
          <w:p w14:paraId="47608E64">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eastAsia" w:ascii="宋体" w:hAnsi="宋体" w:cs="宋体"/>
                <w:color w:val="auto"/>
                <w:kern w:val="2"/>
                <w:highlight w:val="none"/>
                <w:lang w:eastAsia="zh-CN"/>
              </w:rPr>
              <w:t>工程总承包实施方案经济投标文件按规定的格式（第七章“工程总承包实施方案经济投标文件格式”格式1、格式2、格式3）要求填写，按规定盖章签署，没有主要内容不全，或关键字迹模糊、无法辨认的情形；</w:t>
            </w:r>
          </w:p>
        </w:tc>
        <w:tc>
          <w:tcPr>
            <w:tcW w:w="425" w:type="dxa"/>
            <w:vAlign w:val="center"/>
          </w:tcPr>
          <w:p w14:paraId="0C364535">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6954AF9E">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7ACD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2E740731">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5</w:t>
            </w:r>
          </w:p>
        </w:tc>
        <w:tc>
          <w:tcPr>
            <w:tcW w:w="2976" w:type="dxa"/>
            <w:vAlign w:val="center"/>
          </w:tcPr>
          <w:p w14:paraId="63C0A02F">
            <w:pPr>
              <w:pStyle w:val="35"/>
              <w:keepNext w:val="0"/>
              <w:keepLines w:val="0"/>
              <w:suppressLineNumbers w:val="0"/>
              <w:spacing w:before="0" w:beforeAutospacing="0" w:afterAutospacing="0"/>
              <w:ind w:left="0" w:leftChars="0" w:right="0" w:firstLine="0" w:firstLineChars="0"/>
              <w:jc w:val="center"/>
              <w:rPr>
                <w:rFonts w:hint="default"/>
                <w:strike/>
                <w:color w:val="auto"/>
                <w:kern w:val="2"/>
                <w:highlight w:val="none"/>
                <w:lang w:eastAsia="zh-CN"/>
              </w:rPr>
            </w:pPr>
            <w:r>
              <w:rPr>
                <w:rFonts w:hint="default" w:ascii="宋体" w:hAnsi="宋体" w:cs="宋体"/>
                <w:color w:val="auto"/>
                <w:kern w:val="2"/>
                <w:szCs w:val="21"/>
                <w:highlight w:val="none"/>
              </w:rPr>
              <w:t>报价唯一</w:t>
            </w:r>
          </w:p>
        </w:tc>
        <w:tc>
          <w:tcPr>
            <w:tcW w:w="9639" w:type="dxa"/>
            <w:vAlign w:val="center"/>
          </w:tcPr>
          <w:p w14:paraId="621DFB29">
            <w:pPr>
              <w:pStyle w:val="35"/>
              <w:keepNext w:val="0"/>
              <w:keepLines w:val="0"/>
              <w:suppressLineNumbers w:val="0"/>
              <w:spacing w:before="0" w:beforeAutospacing="0" w:afterAutospacing="0"/>
              <w:ind w:left="0" w:leftChars="0" w:right="0" w:firstLine="0" w:firstLineChars="0"/>
              <w:rPr>
                <w:rFonts w:hint="default"/>
                <w:strike/>
                <w:color w:val="auto"/>
                <w:kern w:val="2"/>
                <w:highlight w:val="none"/>
                <w:lang w:eastAsia="zh-CN"/>
              </w:rPr>
            </w:pPr>
            <w:r>
              <w:rPr>
                <w:rFonts w:hint="default" w:ascii="宋体" w:hAnsi="宋体" w:cs="宋体"/>
                <w:color w:val="auto"/>
                <w:kern w:val="2"/>
                <w:szCs w:val="21"/>
                <w:highlight w:val="none"/>
                <w:lang w:eastAsia="zh-CN"/>
              </w:rPr>
              <w:t>只能有一个有效投标总报价</w:t>
            </w:r>
          </w:p>
        </w:tc>
        <w:tc>
          <w:tcPr>
            <w:tcW w:w="425" w:type="dxa"/>
            <w:vAlign w:val="center"/>
          </w:tcPr>
          <w:p w14:paraId="293C44F1">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35D951BB">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356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564350CC">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6</w:t>
            </w:r>
          </w:p>
        </w:tc>
        <w:tc>
          <w:tcPr>
            <w:tcW w:w="2976" w:type="dxa"/>
            <w:vAlign w:val="center"/>
          </w:tcPr>
          <w:p w14:paraId="2CA1CE02">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highlight w:val="none"/>
                <w:lang w:eastAsia="zh-CN"/>
              </w:rPr>
              <w:t>参与编制投标文件人员名单</w:t>
            </w:r>
          </w:p>
        </w:tc>
        <w:tc>
          <w:tcPr>
            <w:tcW w:w="9639" w:type="dxa"/>
            <w:vAlign w:val="center"/>
          </w:tcPr>
          <w:p w14:paraId="207ACA9F">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highlight w:val="none"/>
                <w:lang w:eastAsia="zh-CN"/>
              </w:rPr>
              <w:t>有《参与编制工程总承包实施方案技术投标文件人员名单》和《参与编制工程总承包实施方案经济投标文件人员名单》的</w:t>
            </w:r>
          </w:p>
        </w:tc>
        <w:tc>
          <w:tcPr>
            <w:tcW w:w="425" w:type="dxa"/>
            <w:vAlign w:val="center"/>
          </w:tcPr>
          <w:p w14:paraId="23218CF5">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6F77F68B">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2D7D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22A72D25">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7</w:t>
            </w:r>
          </w:p>
        </w:tc>
        <w:tc>
          <w:tcPr>
            <w:tcW w:w="2976" w:type="dxa"/>
            <w:vAlign w:val="center"/>
          </w:tcPr>
          <w:p w14:paraId="31721568">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机器特征码一致</w:t>
            </w:r>
          </w:p>
        </w:tc>
        <w:tc>
          <w:tcPr>
            <w:tcW w:w="9639" w:type="dxa"/>
            <w:vAlign w:val="center"/>
          </w:tcPr>
          <w:p w14:paraId="147A74D6">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szCs w:val="21"/>
                <w:highlight w:val="none"/>
                <w:lang w:eastAsia="zh-CN"/>
              </w:rPr>
              <w:t>投标人与</w:t>
            </w:r>
            <w:r>
              <w:rPr>
                <w:rFonts w:hint="eastAsia" w:ascii="宋体" w:hAnsi="宋体" w:cs="宋体"/>
                <w:color w:val="auto"/>
                <w:kern w:val="2"/>
                <w:szCs w:val="21"/>
                <w:highlight w:val="none"/>
                <w:lang w:eastAsia="zh-CN"/>
              </w:rPr>
              <w:t>本项目</w:t>
            </w:r>
            <w:r>
              <w:rPr>
                <w:rFonts w:hint="default" w:ascii="宋体" w:hAnsi="宋体" w:cs="宋体"/>
                <w:color w:val="auto"/>
                <w:kern w:val="2"/>
                <w:szCs w:val="21"/>
                <w:highlight w:val="none"/>
                <w:lang w:eastAsia="zh-CN"/>
              </w:rPr>
              <w:t>其他投标人加密打包投标文件电脑机器特征码不一致(以</w:t>
            </w:r>
            <w:r>
              <w:rPr>
                <w:rFonts w:hint="eastAsia" w:ascii="宋体" w:hAnsi="宋体" w:cs="宋体"/>
                <w:color w:val="auto"/>
                <w:kern w:val="1"/>
                <w:szCs w:val="21"/>
                <w:highlight w:val="none"/>
                <w:u w:val="single"/>
                <w:lang w:eastAsia="zh-CN"/>
              </w:rPr>
              <w:t>广州交易集团有限公司（广州公共资源交易中心）</w:t>
            </w:r>
            <w:r>
              <w:rPr>
                <w:rFonts w:hint="default" w:ascii="宋体" w:hAnsi="宋体" w:cs="宋体"/>
                <w:color w:val="auto"/>
                <w:kern w:val="2"/>
                <w:szCs w:val="21"/>
                <w:highlight w:val="none"/>
                <w:lang w:eastAsia="zh-CN"/>
              </w:rPr>
              <w:t>交易平台评标系统的检索信息为准)</w:t>
            </w:r>
          </w:p>
        </w:tc>
        <w:tc>
          <w:tcPr>
            <w:tcW w:w="425" w:type="dxa"/>
            <w:vAlign w:val="center"/>
          </w:tcPr>
          <w:p w14:paraId="5720FC8F">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5D63773D">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286E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7120F921">
            <w:pPr>
              <w:pStyle w:val="35"/>
              <w:keepNext w:val="0"/>
              <w:keepLines w:val="0"/>
              <w:suppressLineNumbers w:val="0"/>
              <w:spacing w:before="0" w:beforeAutospacing="0" w:afterAutospacing="0"/>
              <w:ind w:left="0" w:leftChars="0" w:right="0" w:firstLine="0" w:firstLineChars="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8</w:t>
            </w:r>
          </w:p>
        </w:tc>
        <w:tc>
          <w:tcPr>
            <w:tcW w:w="2976" w:type="dxa"/>
            <w:vAlign w:val="center"/>
          </w:tcPr>
          <w:p w14:paraId="32E7A3BE">
            <w:pPr>
              <w:pStyle w:val="35"/>
              <w:keepNext w:val="0"/>
              <w:keepLines w:val="0"/>
              <w:suppressLineNumbers w:val="0"/>
              <w:spacing w:before="0" w:beforeAutospacing="0" w:afterAutospacing="0"/>
              <w:ind w:left="0" w:leftChars="0" w:right="0" w:firstLine="0" w:firstLineChars="0"/>
              <w:jc w:val="center"/>
              <w:rPr>
                <w:rFonts w:hint="default" w:ascii="宋体" w:hAnsi="宋体" w:cs="宋体"/>
                <w:color w:val="auto"/>
                <w:kern w:val="2"/>
                <w:highlight w:val="none"/>
              </w:rPr>
            </w:pPr>
            <w:r>
              <w:rPr>
                <w:rFonts w:hint="default" w:ascii="宋体" w:hAnsi="宋体" w:cs="宋体"/>
                <w:color w:val="auto"/>
                <w:kern w:val="2"/>
                <w:highlight w:val="none"/>
              </w:rPr>
              <w:t>串通投标情形</w:t>
            </w:r>
          </w:p>
        </w:tc>
        <w:tc>
          <w:tcPr>
            <w:tcW w:w="9639" w:type="dxa"/>
            <w:vAlign w:val="center"/>
          </w:tcPr>
          <w:p w14:paraId="42165615">
            <w:pPr>
              <w:pStyle w:val="35"/>
              <w:keepNext w:val="0"/>
              <w:keepLines w:val="0"/>
              <w:suppressLineNumbers w:val="0"/>
              <w:spacing w:before="0" w:beforeAutospacing="0" w:afterAutospacing="0"/>
              <w:ind w:left="0" w:leftChars="0" w:right="0" w:firstLine="0" w:firstLineChars="0"/>
              <w:rPr>
                <w:rFonts w:hint="default" w:ascii="宋体" w:hAnsi="宋体" w:cs="宋体"/>
                <w:color w:val="auto"/>
                <w:kern w:val="2"/>
                <w:highlight w:val="none"/>
                <w:lang w:eastAsia="zh-CN"/>
              </w:rPr>
            </w:pPr>
            <w:r>
              <w:rPr>
                <w:rFonts w:hint="default" w:ascii="宋体" w:hAnsi="宋体" w:cs="宋体"/>
                <w:color w:val="auto"/>
                <w:kern w:val="2"/>
                <w:highlight w:val="none"/>
                <w:lang w:eastAsia="zh-CN"/>
              </w:rPr>
              <w:t>不存在串通投标情形（串通投标情形以《中华人民共和国招标投标法实施条例》的规定为准）</w:t>
            </w:r>
          </w:p>
        </w:tc>
        <w:tc>
          <w:tcPr>
            <w:tcW w:w="425" w:type="dxa"/>
            <w:vAlign w:val="center"/>
          </w:tcPr>
          <w:p w14:paraId="66F6EFEA">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4A59A1FC">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4687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gridSpan w:val="2"/>
            <w:vAlign w:val="center"/>
          </w:tcPr>
          <w:p w14:paraId="04996167">
            <w:pPr>
              <w:pStyle w:val="35"/>
              <w:keepNext w:val="0"/>
              <w:keepLines w:val="0"/>
              <w:suppressLineNumbers w:val="0"/>
              <w:spacing w:before="0" w:beforeAutospacing="0" w:afterAutospacing="0"/>
              <w:ind w:left="0" w:leftChars="0" w:right="0" w:firstLine="0" w:firstLineChars="0"/>
              <w:jc w:val="center"/>
              <w:rPr>
                <w:rFonts w:hint="default" w:ascii="宋体" w:hAnsi="宋体" w:cs="宋体"/>
                <w:color w:val="auto"/>
                <w:kern w:val="2"/>
                <w:highlight w:val="none"/>
                <w:lang w:eastAsia="zh-CN"/>
              </w:rPr>
            </w:pPr>
            <w:r>
              <w:rPr>
                <w:rFonts w:hint="default" w:ascii="宋体" w:hAnsi="宋体" w:cs="宋体"/>
                <w:color w:val="auto"/>
                <w:kern w:val="2"/>
                <w:szCs w:val="21"/>
                <w:highlight w:val="none"/>
              </w:rPr>
              <w:t>结论</w:t>
            </w:r>
          </w:p>
        </w:tc>
        <w:tc>
          <w:tcPr>
            <w:tcW w:w="9639" w:type="dxa"/>
            <w:vAlign w:val="center"/>
          </w:tcPr>
          <w:p w14:paraId="437D17EF">
            <w:pPr>
              <w:pStyle w:val="35"/>
              <w:keepNext w:val="0"/>
              <w:keepLines w:val="0"/>
              <w:suppressLineNumbers w:val="0"/>
              <w:spacing w:before="0" w:beforeAutospacing="0" w:afterAutospacing="0"/>
              <w:ind w:left="0" w:leftChars="0" w:right="0" w:firstLine="0" w:firstLineChars="0"/>
              <w:rPr>
                <w:rFonts w:hint="default" w:ascii="宋体" w:hAnsi="宋体" w:cs="宋体"/>
                <w:color w:val="auto"/>
                <w:kern w:val="2"/>
                <w:highlight w:val="none"/>
                <w:lang w:eastAsia="zh-CN"/>
              </w:rPr>
            </w:pPr>
          </w:p>
        </w:tc>
        <w:tc>
          <w:tcPr>
            <w:tcW w:w="425" w:type="dxa"/>
            <w:vAlign w:val="center"/>
          </w:tcPr>
          <w:p w14:paraId="7CD01CAD">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vAlign w:val="center"/>
          </w:tcPr>
          <w:p w14:paraId="604D655F">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bl>
    <w:p w14:paraId="7D62DE16">
      <w:pPr>
        <w:spacing w:after="0" w:line="240" w:lineRule="auto"/>
        <w:rPr>
          <w:rFonts w:ascii="宋体" w:hAnsi="宋体" w:cs="宋体"/>
          <w:color w:val="auto"/>
          <w:szCs w:val="21"/>
          <w:highlight w:val="none"/>
        </w:rPr>
      </w:pPr>
      <w:r>
        <w:rPr>
          <w:rFonts w:hint="eastAsia" w:ascii="宋体" w:hAnsi="宋体" w:cs="宋体"/>
          <w:color w:val="auto"/>
          <w:szCs w:val="21"/>
          <w:highlight w:val="none"/>
        </w:rPr>
        <w:t>注：1.每一项目符合有效的记“通过”无效的记“不通过”，全部审查项目均为有效的，结论为“通过”，否则为“不通过”。</w:t>
      </w:r>
    </w:p>
    <w:p w14:paraId="4C6BB573">
      <w:pPr>
        <w:spacing w:after="0" w:line="240" w:lineRule="auto"/>
        <w:ind w:right="848" w:rightChars="404" w:firstLine="420" w:firstLineChars="200"/>
        <w:rPr>
          <w:rFonts w:ascii="宋体" w:hAnsi="宋体" w:cs="宋体"/>
          <w:color w:val="auto"/>
          <w:szCs w:val="21"/>
          <w:highlight w:val="none"/>
        </w:rPr>
      </w:pPr>
      <w:r>
        <w:rPr>
          <w:rFonts w:hint="eastAsia" w:ascii="宋体" w:hAnsi="宋体" w:cs="宋体"/>
          <w:color w:val="auto"/>
          <w:szCs w:val="21"/>
          <w:highlight w:val="none"/>
        </w:rPr>
        <w:t>2.如对本表中某种情形的评审意见不一致时，以评审组过半数成员的意见作为评审组对该情形的认定结论。</w:t>
      </w:r>
    </w:p>
    <w:p w14:paraId="2A2C1188">
      <w:pPr>
        <w:spacing w:after="0" w:line="240" w:lineRule="auto"/>
        <w:ind w:right="848" w:rightChars="404" w:firstLine="420" w:firstLineChars="200"/>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投标文件中含义不明确、对同类问题表述不一致、有明显文字和计算错误的，应当要求投标人作必要的澄清、说明后再判定投标人是否通过形式审查，不得直接否决投标，若出现评标委员会否决投标的，应在评标报告中载明否决投标的具体情形、原因。</w:t>
      </w:r>
    </w:p>
    <w:p w14:paraId="00B612E2">
      <w:pPr>
        <w:spacing w:line="400" w:lineRule="exact"/>
        <w:jc w:val="center"/>
        <w:rPr>
          <w:rFonts w:ascii="宋体" w:hAnsi="宋体"/>
          <w:b/>
          <w:color w:val="auto"/>
          <w:sz w:val="36"/>
          <w:szCs w:val="36"/>
          <w:highlight w:val="none"/>
        </w:rPr>
      </w:pPr>
      <w:r>
        <w:rPr>
          <w:rFonts w:hint="eastAsia" w:ascii="宋体" w:hAnsi="宋体" w:cs="宋体"/>
          <w:color w:val="auto"/>
          <w:szCs w:val="21"/>
          <w:highlight w:val="none"/>
        </w:rPr>
        <w:t>评委签名：</w:t>
      </w:r>
    </w:p>
    <w:p w14:paraId="088CF408">
      <w:pPr>
        <w:spacing w:line="400" w:lineRule="exact"/>
        <w:jc w:val="center"/>
        <w:rPr>
          <w:rFonts w:ascii="宋体" w:hAnsi="宋体"/>
          <w:b/>
          <w:color w:val="auto"/>
          <w:sz w:val="36"/>
          <w:szCs w:val="36"/>
          <w:highlight w:val="none"/>
        </w:rPr>
      </w:pPr>
    </w:p>
    <w:p w14:paraId="0CC076E0">
      <w:pPr>
        <w:spacing w:line="400" w:lineRule="exact"/>
        <w:jc w:val="center"/>
        <w:rPr>
          <w:rFonts w:ascii="宋体" w:hAnsi="宋体"/>
          <w:b/>
          <w:color w:val="auto"/>
          <w:sz w:val="36"/>
          <w:szCs w:val="36"/>
          <w:highlight w:val="none"/>
        </w:rPr>
      </w:pPr>
    </w:p>
    <w:p w14:paraId="4E75F3F4">
      <w:pPr>
        <w:spacing w:line="400" w:lineRule="exact"/>
        <w:jc w:val="center"/>
        <w:rPr>
          <w:rFonts w:ascii="宋体" w:hAnsi="宋体"/>
          <w:b/>
          <w:color w:val="auto"/>
          <w:sz w:val="36"/>
          <w:szCs w:val="36"/>
          <w:highlight w:val="none"/>
        </w:rPr>
      </w:pPr>
    </w:p>
    <w:p w14:paraId="50F33706">
      <w:pPr>
        <w:spacing w:line="400" w:lineRule="exact"/>
        <w:jc w:val="center"/>
        <w:rPr>
          <w:rFonts w:ascii="宋体" w:hAnsi="宋体"/>
          <w:b/>
          <w:color w:val="auto"/>
          <w:sz w:val="36"/>
          <w:szCs w:val="36"/>
          <w:highlight w:val="none"/>
        </w:rPr>
      </w:pPr>
    </w:p>
    <w:p w14:paraId="7496DBFC">
      <w:pPr>
        <w:spacing w:line="400" w:lineRule="exact"/>
        <w:jc w:val="center"/>
        <w:rPr>
          <w:rFonts w:ascii="宋体" w:hAnsi="宋体"/>
          <w:b/>
          <w:color w:val="auto"/>
          <w:sz w:val="36"/>
          <w:szCs w:val="36"/>
          <w:highlight w:val="none"/>
        </w:rPr>
      </w:pPr>
    </w:p>
    <w:p w14:paraId="1956D3BB">
      <w:pPr>
        <w:spacing w:line="400" w:lineRule="exact"/>
        <w:jc w:val="center"/>
        <w:rPr>
          <w:rFonts w:ascii="宋体" w:hAnsi="宋体"/>
          <w:b/>
          <w:color w:val="auto"/>
          <w:sz w:val="36"/>
          <w:szCs w:val="36"/>
          <w:highlight w:val="none"/>
        </w:rPr>
      </w:pPr>
    </w:p>
    <w:p w14:paraId="2B496B4D">
      <w:pPr>
        <w:spacing w:line="400" w:lineRule="exact"/>
        <w:jc w:val="center"/>
        <w:rPr>
          <w:rFonts w:ascii="宋体" w:hAnsi="宋体"/>
          <w:b/>
          <w:color w:val="auto"/>
          <w:sz w:val="36"/>
          <w:szCs w:val="36"/>
          <w:highlight w:val="none"/>
        </w:rPr>
      </w:pPr>
    </w:p>
    <w:p w14:paraId="04D7EE24">
      <w:pPr>
        <w:spacing w:line="400" w:lineRule="exact"/>
        <w:jc w:val="center"/>
        <w:rPr>
          <w:rFonts w:ascii="宋体" w:hAnsi="宋体"/>
          <w:b/>
          <w:color w:val="auto"/>
          <w:sz w:val="36"/>
          <w:szCs w:val="36"/>
          <w:highlight w:val="none"/>
        </w:rPr>
      </w:pPr>
    </w:p>
    <w:p w14:paraId="0F7D0A59">
      <w:pPr>
        <w:spacing w:line="400" w:lineRule="exact"/>
        <w:jc w:val="center"/>
        <w:rPr>
          <w:rFonts w:ascii="宋体" w:hAnsi="宋体"/>
          <w:b/>
          <w:color w:val="auto"/>
          <w:sz w:val="36"/>
          <w:szCs w:val="36"/>
          <w:highlight w:val="none"/>
        </w:rPr>
      </w:pPr>
    </w:p>
    <w:p w14:paraId="043CE2B3">
      <w:pPr>
        <w:spacing w:line="400" w:lineRule="exact"/>
        <w:jc w:val="center"/>
        <w:rPr>
          <w:rFonts w:ascii="宋体" w:hAnsi="宋体"/>
          <w:b/>
          <w:color w:val="auto"/>
          <w:sz w:val="36"/>
          <w:szCs w:val="36"/>
          <w:highlight w:val="none"/>
        </w:rPr>
      </w:pPr>
    </w:p>
    <w:p w14:paraId="63AEBC25">
      <w:pPr>
        <w:spacing w:line="400" w:lineRule="exact"/>
        <w:jc w:val="center"/>
        <w:rPr>
          <w:rFonts w:ascii="宋体" w:hAnsi="宋体"/>
          <w:b/>
          <w:color w:val="auto"/>
          <w:sz w:val="36"/>
          <w:szCs w:val="36"/>
          <w:highlight w:val="none"/>
        </w:rPr>
      </w:pPr>
    </w:p>
    <w:p w14:paraId="69C94963">
      <w:pPr>
        <w:spacing w:line="400" w:lineRule="exact"/>
        <w:jc w:val="center"/>
        <w:rPr>
          <w:rFonts w:ascii="宋体" w:hAnsi="宋体"/>
          <w:b/>
          <w:color w:val="auto"/>
          <w:sz w:val="36"/>
          <w:szCs w:val="36"/>
          <w:highlight w:val="none"/>
        </w:rPr>
      </w:pPr>
    </w:p>
    <w:p w14:paraId="613AD5FF">
      <w:pPr>
        <w:spacing w:line="400" w:lineRule="exact"/>
        <w:jc w:val="left"/>
        <w:rPr>
          <w:rFonts w:ascii="宋体" w:hAnsi="宋体"/>
          <w:b/>
          <w:color w:val="auto"/>
          <w:sz w:val="36"/>
          <w:szCs w:val="36"/>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附表2：</w:t>
      </w:r>
    </w:p>
    <w:p w14:paraId="2E4BCC49">
      <w:pP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w:t>
      </w:r>
      <w:r>
        <w:rPr>
          <w:rFonts w:hint="eastAsia" w:ascii="宋体" w:hAnsi="宋体"/>
          <w:b/>
          <w:color w:val="auto"/>
          <w:sz w:val="36"/>
          <w:szCs w:val="36"/>
          <w:highlight w:val="none"/>
        </w:rPr>
        <w:t>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6"/>
        <w:tblW w:w="13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809"/>
        <w:gridCol w:w="936"/>
        <w:gridCol w:w="825"/>
      </w:tblGrid>
      <w:tr w14:paraId="746CB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1A12A27A">
            <w:pPr>
              <w:keepNext w:val="0"/>
              <w:keepLines w:val="0"/>
              <w:suppressLineNumbers w:val="0"/>
              <w:spacing w:before="0" w:beforeAutospacing="0" w:after="0" w:afterAutospacing="0" w:line="240" w:lineRule="auto"/>
              <w:ind w:left="0" w:right="0"/>
              <w:jc w:val="center"/>
              <w:rPr>
                <w:rFonts w:hint="default" w:ascii="宋体" w:hAnsi="宋体"/>
                <w:b/>
                <w:color w:val="auto"/>
                <w:kern w:val="2"/>
                <w:sz w:val="18"/>
                <w:szCs w:val="18"/>
                <w:highlight w:val="none"/>
              </w:rPr>
            </w:pPr>
            <w:r>
              <w:rPr>
                <w:rFonts w:hint="eastAsia" w:ascii="宋体" w:hAnsi="宋体"/>
                <w:b/>
                <w:color w:val="auto"/>
                <w:kern w:val="2"/>
                <w:sz w:val="18"/>
                <w:szCs w:val="18"/>
                <w:highlight w:val="none"/>
                <w:lang w:bidi="ar"/>
              </w:rPr>
              <w:t>序号</w:t>
            </w:r>
          </w:p>
        </w:tc>
        <w:tc>
          <w:tcPr>
            <w:tcW w:w="10819" w:type="dxa"/>
            <w:vAlign w:val="center"/>
          </w:tcPr>
          <w:p w14:paraId="098A8BAF">
            <w:pPr>
              <w:keepNext w:val="0"/>
              <w:keepLines w:val="0"/>
              <w:suppressLineNumbers w:val="0"/>
              <w:spacing w:before="0" w:beforeAutospacing="0" w:after="0" w:afterAutospacing="0" w:line="240" w:lineRule="auto"/>
              <w:ind w:left="0" w:right="0"/>
              <w:jc w:val="center"/>
              <w:rPr>
                <w:rFonts w:hint="default" w:ascii="宋体" w:hAnsi="宋体"/>
                <w:b/>
                <w:color w:val="auto"/>
                <w:kern w:val="2"/>
                <w:sz w:val="18"/>
                <w:szCs w:val="18"/>
                <w:highlight w:val="none"/>
              </w:rPr>
            </w:pPr>
            <w:r>
              <w:rPr>
                <w:rFonts w:hint="eastAsia" w:ascii="宋体" w:hAnsi="宋体"/>
                <w:b/>
                <w:color w:val="auto"/>
                <w:kern w:val="2"/>
                <w:sz w:val="18"/>
                <w:szCs w:val="18"/>
                <w:highlight w:val="none"/>
                <w:lang w:bidi="ar"/>
              </w:rPr>
              <w:t>评审内容</w:t>
            </w:r>
          </w:p>
        </w:tc>
        <w:tc>
          <w:tcPr>
            <w:tcW w:w="809" w:type="dxa"/>
          </w:tcPr>
          <w:p w14:paraId="480ED1F8">
            <w:pPr>
              <w:keepNext w:val="0"/>
              <w:keepLines w:val="0"/>
              <w:suppressLineNumbers w:val="0"/>
              <w:spacing w:before="0" w:beforeAutospacing="0" w:after="0" w:afterAutospacing="0" w:line="240" w:lineRule="auto"/>
              <w:ind w:left="0" w:right="0"/>
              <w:rPr>
                <w:rFonts w:hint="default" w:ascii="宋体" w:hAnsi="宋体"/>
                <w:b/>
                <w:color w:val="auto"/>
                <w:kern w:val="2"/>
                <w:sz w:val="18"/>
                <w:szCs w:val="18"/>
                <w:highlight w:val="none"/>
              </w:rPr>
            </w:pPr>
            <w:r>
              <w:rPr>
                <w:rFonts w:hint="eastAsia" w:ascii="宋体" w:hAnsi="宋体"/>
                <w:b/>
                <w:color w:val="auto"/>
                <w:kern w:val="2"/>
                <w:sz w:val="18"/>
                <w:szCs w:val="18"/>
                <w:highlight w:val="none"/>
              </w:rPr>
              <w:t>投标人A</w:t>
            </w:r>
          </w:p>
        </w:tc>
        <w:tc>
          <w:tcPr>
            <w:tcW w:w="936" w:type="dxa"/>
          </w:tcPr>
          <w:p w14:paraId="00370578">
            <w:pPr>
              <w:keepNext w:val="0"/>
              <w:keepLines w:val="0"/>
              <w:suppressLineNumbers w:val="0"/>
              <w:spacing w:before="0" w:beforeAutospacing="0" w:after="0" w:afterAutospacing="0" w:line="240" w:lineRule="auto"/>
              <w:ind w:left="0" w:right="0"/>
              <w:rPr>
                <w:rFonts w:hint="default" w:ascii="宋体" w:hAnsi="宋体"/>
                <w:b/>
                <w:color w:val="auto"/>
                <w:kern w:val="2"/>
                <w:sz w:val="18"/>
                <w:szCs w:val="18"/>
                <w:highlight w:val="none"/>
              </w:rPr>
            </w:pPr>
            <w:r>
              <w:rPr>
                <w:rFonts w:hint="eastAsia" w:ascii="宋体" w:hAnsi="宋体"/>
                <w:b/>
                <w:color w:val="auto"/>
                <w:kern w:val="2"/>
                <w:sz w:val="18"/>
                <w:szCs w:val="18"/>
                <w:highlight w:val="none"/>
              </w:rPr>
              <w:t>投标人B</w:t>
            </w:r>
          </w:p>
        </w:tc>
        <w:tc>
          <w:tcPr>
            <w:tcW w:w="825" w:type="dxa"/>
          </w:tcPr>
          <w:p w14:paraId="0DA5A815">
            <w:pPr>
              <w:keepNext w:val="0"/>
              <w:keepLines w:val="0"/>
              <w:suppressLineNumbers w:val="0"/>
              <w:spacing w:before="0" w:beforeAutospacing="0" w:after="0" w:afterAutospacing="0" w:line="240" w:lineRule="auto"/>
              <w:ind w:left="0" w:right="0"/>
              <w:rPr>
                <w:rFonts w:hint="default" w:ascii="宋体" w:hAnsi="宋体"/>
                <w:b/>
                <w:color w:val="auto"/>
                <w:kern w:val="2"/>
                <w:sz w:val="18"/>
                <w:szCs w:val="18"/>
                <w:highlight w:val="none"/>
              </w:rPr>
            </w:pPr>
            <w:r>
              <w:rPr>
                <w:rFonts w:hint="eastAsia" w:ascii="宋体" w:hAnsi="宋体"/>
                <w:b/>
                <w:color w:val="auto"/>
                <w:kern w:val="2"/>
                <w:sz w:val="18"/>
                <w:szCs w:val="18"/>
                <w:highlight w:val="none"/>
              </w:rPr>
              <w:t>投标人C</w:t>
            </w:r>
          </w:p>
        </w:tc>
      </w:tr>
      <w:tr w14:paraId="5FBD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7C1B61AB">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w:t>
            </w:r>
          </w:p>
        </w:tc>
        <w:tc>
          <w:tcPr>
            <w:tcW w:w="10819" w:type="dxa"/>
            <w:vAlign w:val="center"/>
          </w:tcPr>
          <w:p w14:paraId="4634199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投标文件中有法定代表人证明书，如投标文件为委托代理人签署应同时附上法定代表人证明书和法定代表人授权委托书。（联合体投标的，由联合体主办方出具）</w:t>
            </w:r>
          </w:p>
        </w:tc>
        <w:tc>
          <w:tcPr>
            <w:tcW w:w="809" w:type="dxa"/>
          </w:tcPr>
          <w:p w14:paraId="316FF78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6020EC10">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5D17174A">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44A1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36A5342F">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2</w:t>
            </w:r>
          </w:p>
        </w:tc>
        <w:tc>
          <w:tcPr>
            <w:tcW w:w="10819" w:type="dxa"/>
            <w:vAlign w:val="center"/>
          </w:tcPr>
          <w:p w14:paraId="41EB148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人（联合体各成员）均具有独立法人资格，持有市场监督管理部门核发的法人营业执照或各级政府事业单位登记管理机关颁发的事业单位法人证书[联合体承担设计任务的一方为普通合伙企业形式的设计事务所的，需持有市场监督管理部门核发的合伙企业营业执照；联合体承担设计任务的一方为单独投标的香港企业的，需持有在香港进行商业登记的证明文书]，按国家法律经营。</w:t>
            </w:r>
            <w:r>
              <w:rPr>
                <w:rFonts w:hint="eastAsia" w:ascii="宋体" w:hAnsi="宋体"/>
                <w:b/>
                <w:bCs/>
                <w:color w:val="auto"/>
                <w:kern w:val="2"/>
                <w:sz w:val="18"/>
                <w:szCs w:val="18"/>
                <w:highlight w:val="none"/>
                <w:u w:val="single"/>
              </w:rPr>
              <w:t>提供相关扫描件或电子证照。</w:t>
            </w:r>
          </w:p>
        </w:tc>
        <w:tc>
          <w:tcPr>
            <w:tcW w:w="809" w:type="dxa"/>
          </w:tcPr>
          <w:p w14:paraId="4DDD2E8B">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5882665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4D8E7FC2">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07085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015B34CB">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3</w:t>
            </w:r>
          </w:p>
        </w:tc>
        <w:tc>
          <w:tcPr>
            <w:tcW w:w="10819" w:type="dxa"/>
            <w:vAlign w:val="center"/>
          </w:tcPr>
          <w:p w14:paraId="13B24350">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投标人（若为联合体投标，由联合体施工方提供）持有有效的建设行政主管部门颁发的安全生产许可证。</w:t>
            </w:r>
            <w:r>
              <w:rPr>
                <w:rFonts w:hint="eastAsia" w:ascii="宋体" w:hAnsi="宋体"/>
                <w:b/>
                <w:bCs/>
                <w:color w:val="auto"/>
                <w:kern w:val="2"/>
                <w:sz w:val="18"/>
                <w:szCs w:val="18"/>
                <w:highlight w:val="none"/>
                <w:u w:val="single"/>
              </w:rPr>
              <w:t>提供相关扫描件或电子证照。</w:t>
            </w:r>
          </w:p>
        </w:tc>
        <w:tc>
          <w:tcPr>
            <w:tcW w:w="809" w:type="dxa"/>
          </w:tcPr>
          <w:p w14:paraId="6194110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7112B7C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4E5EFFFA">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12C2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7AB458BF">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4</w:t>
            </w:r>
          </w:p>
        </w:tc>
        <w:tc>
          <w:tcPr>
            <w:tcW w:w="10819" w:type="dxa"/>
            <w:vAlign w:val="center"/>
          </w:tcPr>
          <w:p w14:paraId="7A20628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投标人（若为联合体，指联合体各方）持有建设行政主管部门颁发的有效期内的企业资质证书；投标人资质符合公告要求。</w:t>
            </w:r>
            <w:r>
              <w:rPr>
                <w:rFonts w:hint="eastAsia" w:ascii="宋体" w:hAnsi="宋体"/>
                <w:b/>
                <w:bCs/>
                <w:color w:val="auto"/>
                <w:kern w:val="2"/>
                <w:sz w:val="18"/>
                <w:szCs w:val="18"/>
                <w:highlight w:val="none"/>
                <w:u w:val="single"/>
              </w:rPr>
              <w:t>提供相关扫描件或电子证照。</w:t>
            </w:r>
          </w:p>
        </w:tc>
        <w:tc>
          <w:tcPr>
            <w:tcW w:w="809" w:type="dxa"/>
          </w:tcPr>
          <w:p w14:paraId="732F1320">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4FD8D7F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125BEF5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4795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1DDA221B">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5</w:t>
            </w:r>
          </w:p>
        </w:tc>
        <w:tc>
          <w:tcPr>
            <w:tcW w:w="10819" w:type="dxa"/>
            <w:vAlign w:val="center"/>
          </w:tcPr>
          <w:p w14:paraId="45D9EC1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投标人拟担任本项目项目负责人（兼施工负责人，若为联合体投标，由联合体主办方提供）资格符合招标公告要求，提供项目负责人相关证书扫描件</w:t>
            </w:r>
            <w:r>
              <w:rPr>
                <w:rFonts w:hint="eastAsia" w:ascii="宋体" w:hAnsi="宋体"/>
                <w:b/>
                <w:bCs/>
                <w:color w:val="auto"/>
                <w:kern w:val="2"/>
                <w:sz w:val="18"/>
                <w:szCs w:val="18"/>
                <w:highlight w:val="none"/>
                <w:u w:val="single"/>
              </w:rPr>
              <w:t>或电子证书</w:t>
            </w:r>
            <w:r>
              <w:rPr>
                <w:rFonts w:hint="eastAsia" w:ascii="宋体" w:hAnsi="宋体"/>
                <w:color w:val="auto"/>
                <w:kern w:val="2"/>
                <w:sz w:val="18"/>
                <w:szCs w:val="18"/>
                <w:highlight w:val="none"/>
              </w:rPr>
              <w:t>；项目负责人应持有在有效期内的安全生产合格证书（B类）或建筑施工企业项目负责人安全生产考核合格证书。</w:t>
            </w:r>
          </w:p>
        </w:tc>
        <w:tc>
          <w:tcPr>
            <w:tcW w:w="809" w:type="dxa"/>
          </w:tcPr>
          <w:p w14:paraId="5813D38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3311E4E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5CFC1785">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127A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3AA4687B">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6</w:t>
            </w:r>
          </w:p>
        </w:tc>
        <w:tc>
          <w:tcPr>
            <w:tcW w:w="10819" w:type="dxa"/>
            <w:vAlign w:val="center"/>
          </w:tcPr>
          <w:p w14:paraId="447BB71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投标人拟担任本项目设计负责人（若联合体投标的，由联合体中承接设计任务的</w:t>
            </w:r>
            <w:r>
              <w:rPr>
                <w:rFonts w:hint="eastAsia" w:ascii="宋体" w:hAnsi="宋体"/>
                <w:color w:val="auto"/>
                <w:kern w:val="2"/>
                <w:sz w:val="18"/>
                <w:szCs w:val="18"/>
                <w:highlight w:val="none"/>
                <w:lang w:val="en-US" w:eastAsia="zh-CN"/>
              </w:rPr>
              <w:t>任意</w:t>
            </w:r>
            <w:r>
              <w:rPr>
                <w:rFonts w:hint="eastAsia" w:ascii="宋体" w:hAnsi="宋体"/>
                <w:color w:val="auto"/>
                <w:kern w:val="2"/>
                <w:sz w:val="18"/>
                <w:szCs w:val="18"/>
                <w:highlight w:val="none"/>
              </w:rPr>
              <w:t>一方单位提供）资格符合招标公告要求，提供设计负责人相关证书扫描件</w:t>
            </w:r>
            <w:r>
              <w:rPr>
                <w:rFonts w:hint="eastAsia" w:ascii="宋体" w:hAnsi="宋体"/>
                <w:b/>
                <w:bCs/>
                <w:color w:val="auto"/>
                <w:kern w:val="2"/>
                <w:sz w:val="18"/>
                <w:szCs w:val="18"/>
                <w:highlight w:val="none"/>
                <w:u w:val="single"/>
              </w:rPr>
              <w:t>或电子证书</w:t>
            </w:r>
            <w:r>
              <w:rPr>
                <w:rFonts w:hint="eastAsia" w:ascii="宋体" w:hAnsi="宋体"/>
                <w:color w:val="auto"/>
                <w:kern w:val="2"/>
                <w:sz w:val="18"/>
                <w:szCs w:val="18"/>
                <w:highlight w:val="none"/>
              </w:rPr>
              <w:t>。</w:t>
            </w:r>
          </w:p>
        </w:tc>
        <w:tc>
          <w:tcPr>
            <w:tcW w:w="809" w:type="dxa"/>
          </w:tcPr>
          <w:p w14:paraId="579A238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1FBD0C32">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4BCEA97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45FB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6F54127B">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lang w:bidi="ar"/>
              </w:rPr>
            </w:pPr>
            <w:r>
              <w:rPr>
                <w:rFonts w:hint="eastAsia" w:ascii="宋体" w:hAnsi="宋体"/>
                <w:color w:val="auto"/>
                <w:kern w:val="2"/>
                <w:sz w:val="18"/>
                <w:szCs w:val="18"/>
                <w:highlight w:val="none"/>
                <w:lang w:bidi="ar"/>
              </w:rPr>
              <w:t>7</w:t>
            </w:r>
          </w:p>
        </w:tc>
        <w:tc>
          <w:tcPr>
            <w:tcW w:w="10819" w:type="dxa"/>
            <w:vAlign w:val="center"/>
          </w:tcPr>
          <w:p w14:paraId="60FCEF8E">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lang w:bidi="ar"/>
              </w:rPr>
            </w:pPr>
            <w:r>
              <w:rPr>
                <w:rFonts w:hint="eastAsia" w:ascii="宋体" w:hAnsi="宋体"/>
                <w:color w:val="auto"/>
                <w:kern w:val="2"/>
                <w:sz w:val="18"/>
                <w:szCs w:val="18"/>
                <w:highlight w:val="none"/>
                <w:lang w:bidi="ar"/>
              </w:rPr>
              <w:t>投标人拟担任本工程项目技术负责人（若联合体投标，由联合体主办方提供）资格符合招标公告要求，提供技术负责人相关证书扫描件</w:t>
            </w:r>
            <w:r>
              <w:rPr>
                <w:rFonts w:hint="eastAsia" w:ascii="宋体" w:hAnsi="宋体"/>
                <w:b/>
                <w:bCs/>
                <w:color w:val="auto"/>
                <w:kern w:val="2"/>
                <w:sz w:val="18"/>
                <w:szCs w:val="18"/>
                <w:highlight w:val="none"/>
                <w:u w:val="single"/>
              </w:rPr>
              <w:t>或电子证书</w:t>
            </w:r>
            <w:r>
              <w:rPr>
                <w:rFonts w:hint="eastAsia" w:ascii="宋体" w:hAnsi="宋体"/>
                <w:color w:val="auto"/>
                <w:kern w:val="2"/>
                <w:sz w:val="18"/>
                <w:szCs w:val="18"/>
                <w:highlight w:val="none"/>
                <w:lang w:bidi="ar"/>
              </w:rPr>
              <w:t>。</w:t>
            </w:r>
          </w:p>
        </w:tc>
        <w:tc>
          <w:tcPr>
            <w:tcW w:w="809" w:type="dxa"/>
          </w:tcPr>
          <w:p w14:paraId="3E3D6E9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39BD67A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21B54C5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334E2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36087417">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8</w:t>
            </w:r>
          </w:p>
        </w:tc>
        <w:tc>
          <w:tcPr>
            <w:tcW w:w="10819" w:type="dxa"/>
            <w:vAlign w:val="center"/>
          </w:tcPr>
          <w:p w14:paraId="4AF4180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投标人拟担任本工程专职安全人员（若联合体投标，由联合体主办方提供）具有在有效期内的安全生产考核合格证（C类）或建筑施工企业专职安全生产管理人员安全生产考核合格证书（C3）。</w:t>
            </w:r>
            <w:r>
              <w:rPr>
                <w:rFonts w:hint="eastAsia" w:ascii="宋体" w:hAnsi="宋体"/>
                <w:b/>
                <w:bCs/>
                <w:color w:val="auto"/>
                <w:kern w:val="2"/>
                <w:sz w:val="18"/>
                <w:szCs w:val="18"/>
                <w:highlight w:val="none"/>
                <w:u w:val="single"/>
              </w:rPr>
              <w:t>提供相关扫描件或或电子证书</w:t>
            </w:r>
          </w:p>
        </w:tc>
        <w:tc>
          <w:tcPr>
            <w:tcW w:w="809" w:type="dxa"/>
          </w:tcPr>
          <w:p w14:paraId="0D8026E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656D3889">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7EE58F49">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23DF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79119A82">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9</w:t>
            </w:r>
          </w:p>
        </w:tc>
        <w:tc>
          <w:tcPr>
            <w:tcW w:w="10819" w:type="dxa"/>
            <w:vAlign w:val="center"/>
          </w:tcPr>
          <w:p w14:paraId="730BEED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资格审查前，投标人（或联合体各方）须在广州市住房和城乡建设局建立企业信用档案及拟担任本工程项目负责人、设计负责人、专职安全员须是本企业信用档案中的在册人员（若为联合体投标，企业信息和人员在册情况为《联合体共同投标协议》分工对应企业库内登记信息）。</w:t>
            </w:r>
          </w:p>
        </w:tc>
        <w:tc>
          <w:tcPr>
            <w:tcW w:w="809" w:type="dxa"/>
          </w:tcPr>
          <w:p w14:paraId="4CB9AEB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3B217B9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5A2EFEE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16F11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009CFAB0">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10</w:t>
            </w:r>
          </w:p>
        </w:tc>
        <w:tc>
          <w:tcPr>
            <w:tcW w:w="10819" w:type="dxa"/>
            <w:vAlign w:val="center"/>
          </w:tcPr>
          <w:p w14:paraId="150008D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投标人按规定的格式及内容要求签署《投标人声明》（格式见招标公告附件一）。</w:t>
            </w:r>
          </w:p>
        </w:tc>
        <w:tc>
          <w:tcPr>
            <w:tcW w:w="809" w:type="dxa"/>
          </w:tcPr>
          <w:p w14:paraId="2CC9097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25D24E4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3271A72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090C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2FEC1176">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11</w:t>
            </w:r>
          </w:p>
        </w:tc>
        <w:tc>
          <w:tcPr>
            <w:tcW w:w="10819" w:type="dxa"/>
            <w:vAlign w:val="center"/>
          </w:tcPr>
          <w:p w14:paraId="0B24E435">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本项目接受联合体投标。如联合体投标，按招标文件要求签订了联合体共同投标协议，且协议中明确约定了各方拟承担的工作和责任。（适用于以联合体投标的需递交，格式见招标公告附件二）。</w:t>
            </w:r>
          </w:p>
        </w:tc>
        <w:tc>
          <w:tcPr>
            <w:tcW w:w="809" w:type="dxa"/>
          </w:tcPr>
          <w:p w14:paraId="0BA64F72">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1B8BC869">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004474E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319D6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1F36F311">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12</w:t>
            </w:r>
          </w:p>
        </w:tc>
        <w:tc>
          <w:tcPr>
            <w:tcW w:w="10819" w:type="dxa"/>
            <w:vAlign w:val="center"/>
          </w:tcPr>
          <w:p w14:paraId="4F67E7EE">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w:t>
            </w:r>
            <w:r>
              <w:rPr>
                <w:rFonts w:hint="eastAsia" w:ascii="宋体" w:hAnsi="宋体" w:cs="宋体"/>
                <w:color w:val="auto"/>
                <w:sz w:val="18"/>
                <w:szCs w:val="18"/>
                <w:highlight w:val="none"/>
              </w:rPr>
              <w:t>（若为联合体投标，指联合体各方）</w:t>
            </w:r>
            <w:r>
              <w:rPr>
                <w:rFonts w:hint="eastAsia" w:ascii="宋体" w:hAnsi="宋体"/>
                <w:color w:val="auto"/>
                <w:kern w:val="2"/>
                <w:sz w:val="18"/>
                <w:szCs w:val="18"/>
                <w:highlight w:val="none"/>
                <w:lang w:bidi="ar"/>
              </w:rPr>
              <w:t>未出现以下情形：与其它投标人（若为联合体投标，指联合体各方）的单位负责人为同一人或者存在控股、管理关系的（按投标人提供的《投标人声明》第八条内容进行评审）。</w:t>
            </w:r>
          </w:p>
        </w:tc>
        <w:tc>
          <w:tcPr>
            <w:tcW w:w="809" w:type="dxa"/>
          </w:tcPr>
          <w:p w14:paraId="5DBE76E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18F1984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051488A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14A1D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07F2AFAF">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13</w:t>
            </w:r>
          </w:p>
        </w:tc>
        <w:tc>
          <w:tcPr>
            <w:tcW w:w="10819" w:type="dxa"/>
            <w:vAlign w:val="center"/>
          </w:tcPr>
          <w:p w14:paraId="5764285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投标人（含联合体各方）未被列入拖欠农民工工资失信联合惩戒对象名单。（投标人无需提供资料，按投标截止时间，根据广州交易集团有限公司（广州公共资源交易中心）交易系统比对结果为准）</w:t>
            </w:r>
          </w:p>
        </w:tc>
        <w:tc>
          <w:tcPr>
            <w:tcW w:w="809" w:type="dxa"/>
          </w:tcPr>
          <w:p w14:paraId="09EF8E6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3FEA8DE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33456465">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048FD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vAlign w:val="center"/>
          </w:tcPr>
          <w:p w14:paraId="31A84AB9">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14</w:t>
            </w:r>
          </w:p>
        </w:tc>
        <w:tc>
          <w:tcPr>
            <w:tcW w:w="10819" w:type="dxa"/>
            <w:vAlign w:val="center"/>
          </w:tcPr>
          <w:p w14:paraId="1A4BDA1A">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结论</w:t>
            </w:r>
          </w:p>
        </w:tc>
        <w:tc>
          <w:tcPr>
            <w:tcW w:w="809" w:type="dxa"/>
          </w:tcPr>
          <w:p w14:paraId="13348A39">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936" w:type="dxa"/>
          </w:tcPr>
          <w:p w14:paraId="54F155D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tcPr>
          <w:p w14:paraId="3526AE7E">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bl>
    <w:p w14:paraId="3948BDEB">
      <w:pPr>
        <w:spacing w:line="240" w:lineRule="exac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1.每一项目符合有效的记“通过”无效的记“不通过”，全部审查项目均为有效的，结论为“通过”，否则为“不通过”。2.如对本表中某种情形的评审意见不一致时，以评</w:t>
      </w:r>
      <w:r>
        <w:rPr>
          <w:rFonts w:hint="eastAsia" w:ascii="宋体" w:hAnsi="宋体"/>
          <w:color w:val="auto"/>
          <w:sz w:val="18"/>
          <w:szCs w:val="18"/>
          <w:highlight w:val="none"/>
        </w:rPr>
        <w:t>审组过半数成员的意见作为评审组对该情形的认定结论。</w:t>
      </w:r>
    </w:p>
    <w:p w14:paraId="706C1710">
      <w:pPr>
        <w:spacing w:line="240" w:lineRule="exact"/>
        <w:ind w:firstLine="360"/>
        <w:rPr>
          <w:color w:val="auto"/>
          <w:highlight w:val="none"/>
        </w:r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064B9C9B">
      <w:pPr>
        <w:spacing w:line="400" w:lineRule="exact"/>
        <w:jc w:val="left"/>
        <w:rPr>
          <w:rFonts w:ascii="宋体" w:hAnsi="宋体" w:cs="宋体"/>
          <w:b/>
          <w:color w:val="auto"/>
          <w:kern w:val="1"/>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附表3：</w:t>
      </w:r>
    </w:p>
    <w:p w14:paraId="7D4E37DC">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勘察设计方案响应性评审表</w:t>
      </w:r>
    </w:p>
    <w:tbl>
      <w:tblPr>
        <w:tblStyle w:val="3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
        <w:gridCol w:w="7092"/>
        <w:gridCol w:w="1591"/>
        <w:gridCol w:w="1591"/>
        <w:gridCol w:w="1591"/>
      </w:tblGrid>
      <w:tr w14:paraId="1FB5B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462" w:type="dxa"/>
            <w:vAlign w:val="center"/>
          </w:tcPr>
          <w:p w14:paraId="0314EEE4">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序号</w:t>
            </w:r>
          </w:p>
        </w:tc>
        <w:tc>
          <w:tcPr>
            <w:tcW w:w="7092" w:type="dxa"/>
            <w:vAlign w:val="center"/>
          </w:tcPr>
          <w:p w14:paraId="55EDE3CB">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r>
              <w:rPr>
                <w:rFonts w:hint="default" w:ascii="宋体" w:hAnsi="宋体" w:cs="宋体"/>
                <w:color w:val="auto"/>
                <w:szCs w:val="21"/>
                <w:highlight w:val="none"/>
              </w:rPr>
              <w:t>评审标准</w:t>
            </w:r>
          </w:p>
        </w:tc>
        <w:tc>
          <w:tcPr>
            <w:tcW w:w="1591" w:type="dxa"/>
            <w:vAlign w:val="center"/>
          </w:tcPr>
          <w:p w14:paraId="559F95B8">
            <w:pPr>
              <w:keepNext w:val="0"/>
              <w:keepLines w:val="0"/>
              <w:suppressLineNumbers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b/>
                <w:color w:val="auto"/>
                <w:kern w:val="2"/>
                <w:sz w:val="18"/>
                <w:szCs w:val="18"/>
                <w:highlight w:val="none"/>
              </w:rPr>
              <w:t>投标人A</w:t>
            </w:r>
          </w:p>
        </w:tc>
        <w:tc>
          <w:tcPr>
            <w:tcW w:w="1591" w:type="dxa"/>
            <w:vAlign w:val="center"/>
          </w:tcPr>
          <w:p w14:paraId="4BAAC287">
            <w:pPr>
              <w:keepNext w:val="0"/>
              <w:keepLines w:val="0"/>
              <w:suppressLineNumbers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b/>
                <w:color w:val="auto"/>
                <w:kern w:val="2"/>
                <w:sz w:val="18"/>
                <w:szCs w:val="18"/>
                <w:highlight w:val="none"/>
              </w:rPr>
              <w:t>投标人B</w:t>
            </w:r>
          </w:p>
        </w:tc>
        <w:tc>
          <w:tcPr>
            <w:tcW w:w="1591" w:type="dxa"/>
            <w:vAlign w:val="center"/>
          </w:tcPr>
          <w:p w14:paraId="15B549CC">
            <w:pPr>
              <w:keepNext w:val="0"/>
              <w:keepLines w:val="0"/>
              <w:suppressLineNumbers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b/>
                <w:color w:val="auto"/>
                <w:kern w:val="2"/>
                <w:sz w:val="18"/>
                <w:szCs w:val="18"/>
                <w:highlight w:val="none"/>
              </w:rPr>
              <w:t>投标人C</w:t>
            </w:r>
          </w:p>
        </w:tc>
      </w:tr>
      <w:tr w14:paraId="188DC4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trPr>
        <w:tc>
          <w:tcPr>
            <w:tcW w:w="462" w:type="dxa"/>
            <w:vAlign w:val="center"/>
          </w:tcPr>
          <w:p w14:paraId="2B271C65">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1</w:t>
            </w:r>
          </w:p>
        </w:tc>
        <w:tc>
          <w:tcPr>
            <w:tcW w:w="7092" w:type="dxa"/>
            <w:vAlign w:val="center"/>
          </w:tcPr>
          <w:p w14:paraId="717966E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bookmarkStart w:id="378" w:name="OLE_LINK5"/>
            <w:bookmarkStart w:id="379" w:name="OLE_LINK6"/>
            <w:r>
              <w:rPr>
                <w:rFonts w:hint="eastAsia" w:ascii="宋体" w:hAnsi="宋体" w:cs="宋体"/>
                <w:color w:val="auto"/>
                <w:kern w:val="1"/>
                <w:szCs w:val="21"/>
                <w:highlight w:val="none"/>
              </w:rPr>
              <w:t>勘察</w:t>
            </w:r>
            <w:bookmarkEnd w:id="378"/>
            <w:bookmarkEnd w:id="379"/>
            <w:r>
              <w:rPr>
                <w:rFonts w:hint="eastAsia" w:ascii="宋体" w:hAnsi="宋体" w:cs="宋体"/>
                <w:color w:val="auto"/>
                <w:kern w:val="2"/>
                <w:szCs w:val="21"/>
                <w:highlight w:val="none"/>
              </w:rPr>
              <w:t>设计方案文件按招标文件要求编制；投标人未在</w:t>
            </w:r>
            <w:r>
              <w:rPr>
                <w:rFonts w:hint="eastAsia" w:ascii="宋体" w:hAnsi="宋体" w:cs="宋体"/>
                <w:color w:val="auto"/>
                <w:kern w:val="1"/>
                <w:szCs w:val="21"/>
                <w:highlight w:val="none"/>
              </w:rPr>
              <w:t>勘察</w:t>
            </w:r>
            <w:r>
              <w:rPr>
                <w:rFonts w:hint="eastAsia" w:ascii="宋体" w:hAnsi="宋体" w:cs="宋体"/>
                <w:color w:val="auto"/>
                <w:kern w:val="2"/>
                <w:szCs w:val="21"/>
                <w:highlight w:val="none"/>
              </w:rPr>
              <w:t>设计方案内标注名称、印章、商标、图形等记认符号（或使人辨认出投标人或其专业技术人员的身份）</w:t>
            </w:r>
          </w:p>
        </w:tc>
        <w:tc>
          <w:tcPr>
            <w:tcW w:w="1591" w:type="dxa"/>
            <w:vAlign w:val="center"/>
          </w:tcPr>
          <w:p w14:paraId="754F43CC">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vAlign w:val="center"/>
          </w:tcPr>
          <w:p w14:paraId="1F768ED8">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vAlign w:val="center"/>
          </w:tcPr>
          <w:p w14:paraId="4723A05C">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r>
      <w:tr w14:paraId="63683C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vAlign w:val="center"/>
          </w:tcPr>
          <w:p w14:paraId="214A36A2">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7092" w:type="dxa"/>
            <w:vAlign w:val="center"/>
          </w:tcPr>
          <w:p w14:paraId="5765B921">
            <w:pPr>
              <w:keepNext w:val="0"/>
              <w:keepLines w:val="0"/>
              <w:suppressLineNumbers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未发现明显抄袭行为；</w:t>
            </w:r>
          </w:p>
        </w:tc>
        <w:tc>
          <w:tcPr>
            <w:tcW w:w="1591" w:type="dxa"/>
            <w:vAlign w:val="center"/>
          </w:tcPr>
          <w:p w14:paraId="230EF06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54611E5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688E9001">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7FC9F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vAlign w:val="center"/>
          </w:tcPr>
          <w:p w14:paraId="789AE1E0">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7092" w:type="dxa"/>
            <w:vAlign w:val="center"/>
          </w:tcPr>
          <w:p w14:paraId="2319F1CC">
            <w:pPr>
              <w:keepNext w:val="0"/>
              <w:keepLines w:val="0"/>
              <w:suppressLineNumbers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未发现侵犯他人著作权和特许权；</w:t>
            </w:r>
          </w:p>
        </w:tc>
        <w:tc>
          <w:tcPr>
            <w:tcW w:w="1591" w:type="dxa"/>
            <w:vAlign w:val="center"/>
          </w:tcPr>
          <w:p w14:paraId="09F894CB">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535A9595">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098113E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1AF97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vAlign w:val="center"/>
          </w:tcPr>
          <w:p w14:paraId="4FF0E2CC">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7092" w:type="dxa"/>
            <w:vAlign w:val="center"/>
          </w:tcPr>
          <w:p w14:paraId="7FC252FD">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投标文件未通过明标、暗标中包含的相同内容（如报价等）互相印证、辨认投标人身份</w:t>
            </w:r>
          </w:p>
        </w:tc>
        <w:tc>
          <w:tcPr>
            <w:tcW w:w="1591" w:type="dxa"/>
            <w:vAlign w:val="center"/>
          </w:tcPr>
          <w:p w14:paraId="1AAAC76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3CCF4EF1">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7B2E46F3">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16BD2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462" w:type="dxa"/>
            <w:vAlign w:val="center"/>
          </w:tcPr>
          <w:p w14:paraId="4F4EAD93">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7092" w:type="dxa"/>
            <w:vAlign w:val="center"/>
          </w:tcPr>
          <w:p w14:paraId="7F02223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投标人之间不存在《广东省实施&lt;中华人民共和国招标投标法&gt;》第十六条所禁止的情形的</w:t>
            </w:r>
          </w:p>
        </w:tc>
        <w:tc>
          <w:tcPr>
            <w:tcW w:w="1591" w:type="dxa"/>
            <w:vAlign w:val="center"/>
          </w:tcPr>
          <w:p w14:paraId="5441252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79CFBF5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6BDF20C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4E676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vAlign w:val="center"/>
          </w:tcPr>
          <w:p w14:paraId="2D48DE3B">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结论</w:t>
            </w:r>
          </w:p>
        </w:tc>
        <w:tc>
          <w:tcPr>
            <w:tcW w:w="7092" w:type="dxa"/>
            <w:vAlign w:val="center"/>
          </w:tcPr>
          <w:p w14:paraId="7B2D2858">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5E93B3DD">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5094499B">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639ABB3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bl>
    <w:p w14:paraId="730D0787">
      <w:pPr>
        <w:spacing w:after="0" w:line="240" w:lineRule="auto"/>
        <w:rPr>
          <w:rFonts w:ascii="宋体" w:hAnsi="宋体" w:cs="宋体"/>
          <w:color w:val="auto"/>
          <w:szCs w:val="21"/>
          <w:highlight w:val="none"/>
        </w:rPr>
      </w:pPr>
      <w:r>
        <w:rPr>
          <w:rFonts w:hint="eastAsia" w:ascii="宋体" w:hAnsi="宋体" w:cs="宋体"/>
          <w:color w:val="auto"/>
          <w:szCs w:val="21"/>
          <w:highlight w:val="none"/>
        </w:rPr>
        <w:t>注：1.每一项目符合有效的记“通过”无效的记“不通过”，全部审查项目均为有效的，结论为“通过”，否则为“不通过”。</w:t>
      </w:r>
    </w:p>
    <w:p w14:paraId="460DA5BA">
      <w:pPr>
        <w:numPr>
          <w:ilvl w:val="0"/>
          <w:numId w:val="4"/>
        </w:numPr>
        <w:spacing w:after="0" w:line="240" w:lineRule="auto"/>
        <w:ind w:right="848" w:rightChars="404"/>
        <w:rPr>
          <w:rFonts w:ascii="宋体" w:hAnsi="宋体" w:cs="宋体"/>
          <w:color w:val="auto"/>
          <w:szCs w:val="21"/>
          <w:highlight w:val="none"/>
        </w:rPr>
      </w:pPr>
      <w:r>
        <w:rPr>
          <w:rFonts w:hint="eastAsia" w:ascii="宋体" w:hAnsi="宋体" w:cs="宋体"/>
          <w:color w:val="auto"/>
          <w:szCs w:val="21"/>
          <w:highlight w:val="none"/>
        </w:rPr>
        <w:t>如对本表中某种情形的评审意见不一致时，以评审组过半数成员的意见作为评审组对该情形的认定结论。</w:t>
      </w:r>
    </w:p>
    <w:p w14:paraId="058AD636">
      <w:pPr>
        <w:numPr>
          <w:ilvl w:val="0"/>
          <w:numId w:val="4"/>
        </w:numPr>
        <w:spacing w:after="0" w:line="240" w:lineRule="auto"/>
        <w:ind w:right="848" w:rightChars="404"/>
        <w:rPr>
          <w:rFonts w:ascii="宋体" w:hAnsi="宋体" w:cs="宋体"/>
          <w:color w:val="auto"/>
          <w:szCs w:val="21"/>
          <w:highlight w:val="none"/>
        </w:rPr>
      </w:pPr>
      <w:r>
        <w:rPr>
          <w:rFonts w:hint="eastAsia" w:ascii="宋体" w:hAnsi="宋体" w:cs="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响应性审查，不得直接否决投标，若出现评标委员会否决投标的，应在评标报告中载明否决投标的具体情形、原因。</w:t>
      </w:r>
    </w:p>
    <w:p w14:paraId="085647FC">
      <w:pPr>
        <w:pStyle w:val="35"/>
        <w:ind w:left="420" w:firstLine="420"/>
        <w:rPr>
          <w:color w:val="auto"/>
          <w:highlight w:val="none"/>
          <w:lang w:eastAsia="zh-CN"/>
        </w:rPr>
      </w:pPr>
      <w:r>
        <w:rPr>
          <w:rFonts w:hint="eastAsia" w:ascii="宋体" w:hAnsi="宋体" w:cs="宋体"/>
          <w:color w:val="auto"/>
          <w:szCs w:val="21"/>
          <w:highlight w:val="none"/>
          <w:lang w:eastAsia="zh-CN"/>
        </w:rPr>
        <w:t>评委签名：</w:t>
      </w:r>
    </w:p>
    <w:p w14:paraId="1DD6D50A">
      <w:pPr>
        <w:pStyle w:val="35"/>
        <w:ind w:left="420" w:firstLine="420"/>
        <w:rPr>
          <w:color w:val="auto"/>
          <w:highlight w:val="none"/>
          <w:lang w:eastAsia="zh-CN"/>
        </w:rPr>
        <w:sectPr>
          <w:pgSz w:w="16840" w:h="11907" w:orient="landscape"/>
          <w:pgMar w:top="1134" w:right="1134" w:bottom="1134" w:left="1134" w:header="851" w:footer="720" w:gutter="0"/>
          <w:cols w:space="720" w:num="1"/>
        </w:sectPr>
      </w:pPr>
    </w:p>
    <w:p w14:paraId="62C1D1DE">
      <w:pPr>
        <w:spacing w:line="360" w:lineRule="auto"/>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bookmarkStart w:id="380" w:name="_Hlk55894641"/>
      <w:r>
        <w:rPr>
          <w:rFonts w:hint="eastAsia" w:ascii="宋体" w:hAnsi="宋体" w:cs="宋体"/>
          <w:b/>
          <w:color w:val="auto"/>
          <w:kern w:val="1"/>
          <w:sz w:val="24"/>
          <w:szCs w:val="24"/>
          <w:highlight w:val="none"/>
        </w:rPr>
        <w:t>4</w:t>
      </w:r>
      <w:r>
        <w:rPr>
          <w:rFonts w:ascii="宋体" w:hAnsi="宋体" w:cs="宋体"/>
          <w:b/>
          <w:color w:val="auto"/>
          <w:kern w:val="1"/>
          <w:sz w:val="24"/>
          <w:szCs w:val="24"/>
          <w:highlight w:val="none"/>
        </w:rPr>
        <w:t xml:space="preserve">                                  </w:t>
      </w:r>
    </w:p>
    <w:p w14:paraId="7B446E03">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工程总承包实施方案响应性评审表</w:t>
      </w:r>
    </w:p>
    <w:tbl>
      <w:tblPr>
        <w:tblStyle w:val="3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
        <w:gridCol w:w="1279"/>
        <w:gridCol w:w="7092"/>
        <w:gridCol w:w="1591"/>
        <w:gridCol w:w="1591"/>
        <w:gridCol w:w="1591"/>
      </w:tblGrid>
      <w:tr w14:paraId="7200B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462" w:type="dxa"/>
            <w:vAlign w:val="center"/>
          </w:tcPr>
          <w:p w14:paraId="20E64AF0">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序号</w:t>
            </w:r>
          </w:p>
        </w:tc>
        <w:tc>
          <w:tcPr>
            <w:tcW w:w="1279" w:type="dxa"/>
            <w:vAlign w:val="center"/>
          </w:tcPr>
          <w:p w14:paraId="6198A161">
            <w:pPr>
              <w:pStyle w:val="91"/>
              <w:keepNext w:val="0"/>
              <w:keepLines w:val="0"/>
              <w:suppressLineNumbers w:val="0"/>
              <w:spacing w:before="0" w:beforeAutospacing="0" w:afterAutospacing="0"/>
              <w:ind w:left="-1" w:leftChars="-37" w:right="0" w:hanging="77" w:hangingChars="37"/>
              <w:jc w:val="center"/>
              <w:rPr>
                <w:rFonts w:hint="default" w:ascii="宋体" w:hAnsi="宋体" w:cs="宋体"/>
                <w:color w:val="auto"/>
                <w:szCs w:val="21"/>
                <w:highlight w:val="none"/>
              </w:rPr>
            </w:pPr>
            <w:r>
              <w:rPr>
                <w:rFonts w:hint="default" w:ascii="宋体" w:hAnsi="宋体" w:cs="宋体"/>
                <w:color w:val="auto"/>
                <w:szCs w:val="21"/>
                <w:highlight w:val="none"/>
              </w:rPr>
              <w:t>评审因素</w:t>
            </w:r>
          </w:p>
        </w:tc>
        <w:tc>
          <w:tcPr>
            <w:tcW w:w="7092" w:type="dxa"/>
            <w:vAlign w:val="center"/>
          </w:tcPr>
          <w:p w14:paraId="49CEA4E1">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r>
              <w:rPr>
                <w:rFonts w:hint="default" w:ascii="宋体" w:hAnsi="宋体" w:cs="宋体"/>
                <w:color w:val="auto"/>
                <w:szCs w:val="21"/>
                <w:highlight w:val="none"/>
              </w:rPr>
              <w:t>评审标准</w:t>
            </w:r>
          </w:p>
        </w:tc>
        <w:tc>
          <w:tcPr>
            <w:tcW w:w="1591" w:type="dxa"/>
            <w:vAlign w:val="center"/>
          </w:tcPr>
          <w:p w14:paraId="10CFE620">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c>
          <w:tcPr>
            <w:tcW w:w="1591" w:type="dxa"/>
            <w:vAlign w:val="center"/>
          </w:tcPr>
          <w:p w14:paraId="1EF8BD34">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c>
          <w:tcPr>
            <w:tcW w:w="1591" w:type="dxa"/>
            <w:vAlign w:val="center"/>
          </w:tcPr>
          <w:p w14:paraId="7BA6C157">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r>
      <w:tr w14:paraId="3AAB2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462" w:type="dxa"/>
            <w:vAlign w:val="center"/>
          </w:tcPr>
          <w:p w14:paraId="7065102F">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1</w:t>
            </w:r>
          </w:p>
        </w:tc>
        <w:tc>
          <w:tcPr>
            <w:tcW w:w="1279" w:type="dxa"/>
            <w:vAlign w:val="center"/>
          </w:tcPr>
          <w:p w14:paraId="7D3BB98A">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投标报价</w:t>
            </w:r>
          </w:p>
        </w:tc>
        <w:tc>
          <w:tcPr>
            <w:tcW w:w="7092" w:type="dxa"/>
            <w:vAlign w:val="center"/>
          </w:tcPr>
          <w:p w14:paraId="27B6E98C">
            <w:pPr>
              <w:keepNext w:val="0"/>
              <w:keepLines w:val="0"/>
              <w:suppressLineNumbers w:val="0"/>
              <w:spacing w:before="0" w:beforeAutospacing="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投标报价不高于最高投标限价的，并按招标文件</w:t>
            </w:r>
            <w:r>
              <w:rPr>
                <w:rStyle w:val="42"/>
                <w:rFonts w:hint="default" w:ascii="宋体" w:hAnsi="宋体" w:cs="宋体"/>
                <w:color w:val="auto"/>
                <w:kern w:val="2"/>
                <w:highlight w:val="none"/>
              </w:rPr>
              <w:t>第二章“投标人须知”第3.2款</w:t>
            </w:r>
            <w:r>
              <w:rPr>
                <w:rFonts w:hint="default" w:ascii="宋体" w:hAnsi="宋体" w:cs="宋体"/>
                <w:color w:val="auto"/>
                <w:kern w:val="2"/>
                <w:szCs w:val="21"/>
                <w:highlight w:val="none"/>
              </w:rPr>
              <w:t>要求</w:t>
            </w:r>
            <w:r>
              <w:rPr>
                <w:rFonts w:hint="eastAsia" w:ascii="宋体" w:hAnsi="宋体" w:cs="宋体"/>
                <w:color w:val="auto"/>
                <w:kern w:val="2"/>
                <w:szCs w:val="21"/>
                <w:highlight w:val="none"/>
              </w:rPr>
              <w:t>规定</w:t>
            </w:r>
            <w:r>
              <w:rPr>
                <w:rFonts w:hint="default" w:ascii="宋体" w:hAnsi="宋体" w:cs="宋体"/>
                <w:color w:val="auto"/>
                <w:kern w:val="2"/>
                <w:szCs w:val="21"/>
                <w:highlight w:val="none"/>
              </w:rPr>
              <w:t>的；</w:t>
            </w:r>
          </w:p>
        </w:tc>
        <w:tc>
          <w:tcPr>
            <w:tcW w:w="1591" w:type="dxa"/>
            <w:vAlign w:val="center"/>
          </w:tcPr>
          <w:p w14:paraId="14E129A1">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vAlign w:val="center"/>
          </w:tcPr>
          <w:p w14:paraId="3A1FE458">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vAlign w:val="center"/>
          </w:tcPr>
          <w:p w14:paraId="3E5DF8B5">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r>
      <w:tr w14:paraId="7C896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462" w:type="dxa"/>
            <w:vAlign w:val="center"/>
          </w:tcPr>
          <w:p w14:paraId="5F602510">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2</w:t>
            </w:r>
          </w:p>
        </w:tc>
        <w:tc>
          <w:tcPr>
            <w:tcW w:w="1279" w:type="dxa"/>
            <w:vAlign w:val="center"/>
          </w:tcPr>
          <w:p w14:paraId="5BA5B5D6">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投标内容</w:t>
            </w:r>
          </w:p>
        </w:tc>
        <w:tc>
          <w:tcPr>
            <w:tcW w:w="7092" w:type="dxa"/>
            <w:vAlign w:val="center"/>
          </w:tcPr>
          <w:p w14:paraId="68726E7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eastAsia" w:ascii="宋体" w:hAnsi="宋体" w:cs="宋体"/>
                <w:color w:val="auto"/>
                <w:kern w:val="2"/>
                <w:highlight w:val="none"/>
              </w:rPr>
              <w:t>符合第二章“投标人须知”第1.3.1项规定</w:t>
            </w:r>
          </w:p>
        </w:tc>
        <w:tc>
          <w:tcPr>
            <w:tcW w:w="1591" w:type="dxa"/>
            <w:vAlign w:val="center"/>
          </w:tcPr>
          <w:p w14:paraId="6231CFA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6EE480AD">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3D27B5C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25BA8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2" w:type="dxa"/>
            <w:vAlign w:val="center"/>
          </w:tcPr>
          <w:p w14:paraId="09B1EF3C">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3</w:t>
            </w:r>
          </w:p>
        </w:tc>
        <w:tc>
          <w:tcPr>
            <w:tcW w:w="1279" w:type="dxa"/>
            <w:vAlign w:val="center"/>
          </w:tcPr>
          <w:p w14:paraId="30B8B805">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工期</w:t>
            </w:r>
          </w:p>
        </w:tc>
        <w:tc>
          <w:tcPr>
            <w:tcW w:w="7092" w:type="dxa"/>
            <w:vAlign w:val="center"/>
          </w:tcPr>
          <w:p w14:paraId="0885DB6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eastAsia" w:ascii="宋体" w:hAnsi="宋体" w:cs="宋体"/>
                <w:color w:val="auto"/>
                <w:kern w:val="2"/>
                <w:highlight w:val="none"/>
              </w:rPr>
              <w:t>符合第二章“投标人须知”第1.3.2项规定</w:t>
            </w:r>
          </w:p>
        </w:tc>
        <w:tc>
          <w:tcPr>
            <w:tcW w:w="1591" w:type="dxa"/>
            <w:vAlign w:val="center"/>
          </w:tcPr>
          <w:p w14:paraId="47FEA89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7BA57496">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49B84051">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1994E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9" w:hRule="atLeast"/>
          <w:jc w:val="center"/>
        </w:trPr>
        <w:tc>
          <w:tcPr>
            <w:tcW w:w="462" w:type="dxa"/>
            <w:vAlign w:val="center"/>
          </w:tcPr>
          <w:p w14:paraId="06800FCD">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4</w:t>
            </w:r>
          </w:p>
        </w:tc>
        <w:tc>
          <w:tcPr>
            <w:tcW w:w="1279" w:type="dxa"/>
            <w:vAlign w:val="center"/>
          </w:tcPr>
          <w:p w14:paraId="48D2F4D5">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质量标准</w:t>
            </w:r>
          </w:p>
        </w:tc>
        <w:tc>
          <w:tcPr>
            <w:tcW w:w="7092" w:type="dxa"/>
            <w:vAlign w:val="center"/>
          </w:tcPr>
          <w:p w14:paraId="20016B00">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符合第二章“投标人须知”第1.3.3项规定</w:t>
            </w:r>
          </w:p>
        </w:tc>
        <w:tc>
          <w:tcPr>
            <w:tcW w:w="1591" w:type="dxa"/>
            <w:vAlign w:val="center"/>
          </w:tcPr>
          <w:p w14:paraId="09994F3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46C16BE6">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6D0E7EF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29C0B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462" w:type="dxa"/>
            <w:vAlign w:val="center"/>
          </w:tcPr>
          <w:p w14:paraId="42976085">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5</w:t>
            </w:r>
          </w:p>
        </w:tc>
        <w:tc>
          <w:tcPr>
            <w:tcW w:w="1279" w:type="dxa"/>
            <w:vAlign w:val="center"/>
          </w:tcPr>
          <w:p w14:paraId="44435DE8">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保修期限</w:t>
            </w:r>
          </w:p>
        </w:tc>
        <w:tc>
          <w:tcPr>
            <w:tcW w:w="7092" w:type="dxa"/>
            <w:vAlign w:val="center"/>
          </w:tcPr>
          <w:p w14:paraId="4BCD4D75">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符合第二章“投标人须知前附表”第9.2项规定</w:t>
            </w:r>
          </w:p>
        </w:tc>
        <w:tc>
          <w:tcPr>
            <w:tcW w:w="1591" w:type="dxa"/>
          </w:tcPr>
          <w:p w14:paraId="6C57AF88">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tcPr>
          <w:p w14:paraId="782BECD3">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tcPr>
          <w:p w14:paraId="56D7D2C6">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r>
      <w:tr w14:paraId="354326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462" w:type="dxa"/>
            <w:vAlign w:val="center"/>
          </w:tcPr>
          <w:p w14:paraId="3FE770C0">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6</w:t>
            </w:r>
          </w:p>
        </w:tc>
        <w:tc>
          <w:tcPr>
            <w:tcW w:w="1279" w:type="dxa"/>
            <w:vAlign w:val="center"/>
          </w:tcPr>
          <w:p w14:paraId="7BD0627F">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投标保证金</w:t>
            </w:r>
          </w:p>
        </w:tc>
        <w:tc>
          <w:tcPr>
            <w:tcW w:w="7092" w:type="dxa"/>
            <w:vAlign w:val="center"/>
          </w:tcPr>
          <w:p w14:paraId="0918775A">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符合第二章“投标人须知前附表”第3.4.1项规定</w:t>
            </w:r>
          </w:p>
        </w:tc>
        <w:tc>
          <w:tcPr>
            <w:tcW w:w="1591" w:type="dxa"/>
          </w:tcPr>
          <w:p w14:paraId="7C02DAFA">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tcPr>
          <w:p w14:paraId="5D6FB805">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tcPr>
          <w:p w14:paraId="2EB29F70">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r>
      <w:tr w14:paraId="6BB62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462" w:type="dxa"/>
            <w:vAlign w:val="center"/>
          </w:tcPr>
          <w:p w14:paraId="3BFE7741">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7</w:t>
            </w:r>
          </w:p>
        </w:tc>
        <w:tc>
          <w:tcPr>
            <w:tcW w:w="1279" w:type="dxa"/>
            <w:vAlign w:val="center"/>
          </w:tcPr>
          <w:p w14:paraId="05FE2BE0">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投标有效期</w:t>
            </w:r>
          </w:p>
        </w:tc>
        <w:tc>
          <w:tcPr>
            <w:tcW w:w="7092" w:type="dxa"/>
            <w:vAlign w:val="center"/>
          </w:tcPr>
          <w:p w14:paraId="1A552ECF">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符合第二章“投标人须知”第3.3.1项规定</w:t>
            </w:r>
          </w:p>
        </w:tc>
        <w:tc>
          <w:tcPr>
            <w:tcW w:w="1591" w:type="dxa"/>
            <w:vAlign w:val="center"/>
          </w:tcPr>
          <w:p w14:paraId="7A57310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337F51B8">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3696FB4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074C8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462" w:type="dxa"/>
            <w:vAlign w:val="center"/>
          </w:tcPr>
          <w:p w14:paraId="3615E30B">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1279" w:type="dxa"/>
            <w:vAlign w:val="center"/>
          </w:tcPr>
          <w:p w14:paraId="586615EE">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合法合规性</w:t>
            </w:r>
          </w:p>
        </w:tc>
        <w:tc>
          <w:tcPr>
            <w:tcW w:w="7092" w:type="dxa"/>
            <w:vAlign w:val="center"/>
          </w:tcPr>
          <w:p w14:paraId="76203F18">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szCs w:val="21"/>
                <w:highlight w:val="none"/>
              </w:rPr>
              <w:t>投标人之间不存在《广东省实施&lt;中华人民共和国招标投标法&gt;》第十六条所禁止的情形的</w:t>
            </w:r>
          </w:p>
        </w:tc>
        <w:tc>
          <w:tcPr>
            <w:tcW w:w="1591" w:type="dxa"/>
            <w:vAlign w:val="center"/>
          </w:tcPr>
          <w:p w14:paraId="2FD556E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53C27B92">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12C5274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79B66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1741" w:type="dxa"/>
            <w:gridSpan w:val="2"/>
            <w:vAlign w:val="center"/>
          </w:tcPr>
          <w:p w14:paraId="5C02195E">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结论</w:t>
            </w:r>
          </w:p>
        </w:tc>
        <w:tc>
          <w:tcPr>
            <w:tcW w:w="7092" w:type="dxa"/>
            <w:vAlign w:val="center"/>
          </w:tcPr>
          <w:p w14:paraId="33C0CED8">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7DE38C1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2F7CF74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vAlign w:val="center"/>
          </w:tcPr>
          <w:p w14:paraId="3B1CA8C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bl>
    <w:p w14:paraId="51B406C2">
      <w:pPr>
        <w:spacing w:after="0" w:line="240" w:lineRule="auto"/>
        <w:rPr>
          <w:rFonts w:ascii="宋体" w:hAnsi="宋体" w:cs="宋体"/>
          <w:color w:val="auto"/>
          <w:szCs w:val="21"/>
          <w:highlight w:val="none"/>
        </w:rPr>
      </w:pPr>
      <w:r>
        <w:rPr>
          <w:rFonts w:hint="eastAsia" w:ascii="宋体" w:hAnsi="宋体" w:cs="宋体"/>
          <w:color w:val="auto"/>
          <w:szCs w:val="21"/>
          <w:highlight w:val="none"/>
        </w:rPr>
        <w:t>注：1.每一项目符合有效的记“通过”无效的记“不通过”，全部审查项目均为有效的，结论为“通过”，否则为“不通过”。</w:t>
      </w:r>
    </w:p>
    <w:p w14:paraId="1D663F60">
      <w:pPr>
        <w:numPr>
          <w:ilvl w:val="0"/>
          <w:numId w:val="5"/>
        </w:numPr>
        <w:spacing w:after="0" w:line="240" w:lineRule="auto"/>
        <w:ind w:right="848" w:rightChars="404"/>
        <w:rPr>
          <w:rFonts w:ascii="宋体" w:hAnsi="宋体" w:cs="宋体"/>
          <w:color w:val="auto"/>
          <w:szCs w:val="21"/>
          <w:highlight w:val="none"/>
        </w:rPr>
      </w:pPr>
      <w:r>
        <w:rPr>
          <w:rFonts w:hint="eastAsia" w:ascii="宋体" w:hAnsi="宋体" w:cs="宋体"/>
          <w:color w:val="auto"/>
          <w:szCs w:val="21"/>
          <w:highlight w:val="none"/>
        </w:rPr>
        <w:t>如对本表中某种情形的评审意见不一致时，以评审组过半数成员的意见作为评审组对该情形的认定结论。</w:t>
      </w:r>
    </w:p>
    <w:p w14:paraId="33F5B115">
      <w:pPr>
        <w:numPr>
          <w:ilvl w:val="0"/>
          <w:numId w:val="5"/>
        </w:numPr>
        <w:spacing w:after="0" w:line="240" w:lineRule="auto"/>
        <w:ind w:right="848" w:rightChars="404"/>
        <w:rPr>
          <w:rFonts w:ascii="宋体" w:hAnsi="宋体" w:cs="宋体"/>
          <w:color w:val="auto"/>
          <w:szCs w:val="21"/>
          <w:highlight w:val="none"/>
        </w:rPr>
      </w:pPr>
      <w:r>
        <w:rPr>
          <w:rFonts w:hint="eastAsia" w:ascii="宋体" w:hAnsi="宋体" w:cs="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响应性审查，不得直接否决投标，若出现评标委员会否决投标的，应在评标报告中载明否决投标的具体情形、原因。</w:t>
      </w:r>
    </w:p>
    <w:p w14:paraId="725E849E">
      <w:pPr>
        <w:pStyle w:val="35"/>
        <w:ind w:left="420" w:firstLine="420"/>
        <w:rPr>
          <w:color w:val="auto"/>
          <w:highlight w:val="none"/>
          <w:lang w:eastAsia="zh-CN"/>
        </w:rPr>
      </w:pPr>
      <w:r>
        <w:rPr>
          <w:rFonts w:hint="eastAsia" w:ascii="宋体" w:hAnsi="宋体" w:cs="宋体"/>
          <w:color w:val="auto"/>
          <w:szCs w:val="21"/>
          <w:highlight w:val="none"/>
          <w:lang w:eastAsia="zh-CN"/>
        </w:rPr>
        <w:t>评委签名：</w:t>
      </w:r>
    </w:p>
    <w:p w14:paraId="2DFF73C3">
      <w:pPr>
        <w:spacing w:line="360" w:lineRule="auto"/>
        <w:jc w:val="left"/>
        <w:rPr>
          <w:rFonts w:ascii="宋体" w:hAnsi="宋体" w:cs="宋体"/>
          <w:b/>
          <w:color w:val="auto"/>
          <w:sz w:val="28"/>
          <w:szCs w:val="28"/>
          <w:highlight w:val="none"/>
        </w:rPr>
      </w:pPr>
    </w:p>
    <w:p w14:paraId="6860D38E">
      <w:pPr>
        <w:spacing w:line="360" w:lineRule="auto"/>
        <w:jc w:val="left"/>
        <w:rPr>
          <w:rFonts w:ascii="宋体" w:hAnsi="宋体" w:cs="宋体"/>
          <w:b/>
          <w:color w:val="auto"/>
          <w:kern w:val="1"/>
          <w:sz w:val="28"/>
          <w:szCs w:val="28"/>
          <w:highlight w:val="none"/>
        </w:rPr>
      </w:pPr>
      <w:r>
        <w:rPr>
          <w:rFonts w:hint="eastAsia" w:ascii="宋体" w:hAnsi="宋体" w:cs="宋体"/>
          <w:b/>
          <w:color w:val="auto"/>
          <w:sz w:val="28"/>
          <w:szCs w:val="28"/>
          <w:highlight w:val="none"/>
        </w:rPr>
        <w:t>附表5：</w:t>
      </w:r>
    </w:p>
    <w:p w14:paraId="5955E416">
      <w:pPr>
        <w:spacing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勘察设计方案评分表</w:t>
      </w:r>
    </w:p>
    <w:tbl>
      <w:tblPr>
        <w:tblStyle w:val="36"/>
        <w:tblW w:w="14262"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43"/>
        <w:gridCol w:w="1140"/>
        <w:gridCol w:w="1858"/>
        <w:gridCol w:w="10045"/>
        <w:gridCol w:w="676"/>
      </w:tblGrid>
      <w:tr w14:paraId="6C28A7F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43" w:type="dxa"/>
            <w:tcBorders>
              <w:top w:val="double" w:color="auto" w:sz="2" w:space="0"/>
              <w:left w:val="double" w:color="auto" w:sz="2" w:space="0"/>
              <w:bottom w:val="single" w:color="auto" w:sz="6" w:space="0"/>
              <w:right w:val="single" w:color="auto" w:sz="6" w:space="0"/>
            </w:tcBorders>
            <w:vAlign w:val="center"/>
          </w:tcPr>
          <w:p w14:paraId="0ED07CDE">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序号</w:t>
            </w:r>
          </w:p>
        </w:tc>
        <w:tc>
          <w:tcPr>
            <w:tcW w:w="1140" w:type="dxa"/>
            <w:tcBorders>
              <w:top w:val="double" w:color="auto" w:sz="2" w:space="0"/>
              <w:left w:val="nil"/>
              <w:bottom w:val="single" w:color="auto" w:sz="6" w:space="0"/>
              <w:right w:val="single" w:color="auto" w:sz="6" w:space="0"/>
            </w:tcBorders>
            <w:vAlign w:val="center"/>
          </w:tcPr>
          <w:p w14:paraId="76B5110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项目</w:t>
            </w:r>
          </w:p>
        </w:tc>
        <w:tc>
          <w:tcPr>
            <w:tcW w:w="1858" w:type="dxa"/>
            <w:tcBorders>
              <w:top w:val="double" w:color="auto" w:sz="2" w:space="0"/>
              <w:left w:val="nil"/>
              <w:bottom w:val="single" w:color="auto" w:sz="6" w:space="0"/>
              <w:right w:val="single" w:color="auto" w:sz="6" w:space="0"/>
            </w:tcBorders>
            <w:vAlign w:val="center"/>
          </w:tcPr>
          <w:p w14:paraId="638C144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分值</w:t>
            </w:r>
          </w:p>
        </w:tc>
        <w:tc>
          <w:tcPr>
            <w:tcW w:w="10045" w:type="dxa"/>
            <w:tcBorders>
              <w:top w:val="double" w:color="auto" w:sz="2" w:space="0"/>
              <w:left w:val="nil"/>
              <w:bottom w:val="single" w:color="auto" w:sz="6" w:space="0"/>
              <w:right w:val="single" w:color="auto" w:sz="6" w:space="0"/>
            </w:tcBorders>
            <w:vAlign w:val="center"/>
          </w:tcPr>
          <w:p w14:paraId="481D86F3">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内容</w:t>
            </w:r>
          </w:p>
        </w:tc>
        <w:tc>
          <w:tcPr>
            <w:tcW w:w="676" w:type="dxa"/>
            <w:tcBorders>
              <w:top w:val="double" w:color="auto" w:sz="2" w:space="0"/>
              <w:left w:val="nil"/>
              <w:bottom w:val="single" w:color="auto" w:sz="6" w:space="0"/>
              <w:right w:val="double" w:color="auto" w:sz="2" w:space="0"/>
            </w:tcBorders>
            <w:vAlign w:val="center"/>
          </w:tcPr>
          <w:p w14:paraId="17E646CB">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得分</w:t>
            </w:r>
          </w:p>
        </w:tc>
      </w:tr>
      <w:tr w14:paraId="6077DC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543" w:type="dxa"/>
            <w:tcBorders>
              <w:top w:val="single" w:color="auto" w:sz="6" w:space="0"/>
              <w:left w:val="double" w:color="auto" w:sz="2" w:space="0"/>
              <w:bottom w:val="single" w:color="auto" w:sz="6" w:space="0"/>
              <w:right w:val="single" w:color="auto" w:sz="6" w:space="0"/>
            </w:tcBorders>
            <w:vAlign w:val="center"/>
          </w:tcPr>
          <w:p w14:paraId="4305419A">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1</w:t>
            </w:r>
          </w:p>
        </w:tc>
        <w:tc>
          <w:tcPr>
            <w:tcW w:w="1140" w:type="dxa"/>
            <w:tcBorders>
              <w:top w:val="single" w:color="auto" w:sz="6" w:space="0"/>
              <w:left w:val="nil"/>
              <w:bottom w:val="single" w:color="auto" w:sz="6" w:space="0"/>
              <w:right w:val="single" w:color="auto" w:sz="6" w:space="0"/>
            </w:tcBorders>
            <w:vAlign w:val="center"/>
          </w:tcPr>
          <w:p w14:paraId="6FFB82FB">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0"/>
                <w:highlight w:val="none"/>
              </w:rPr>
              <w:t>投标文件符合性</w:t>
            </w:r>
          </w:p>
        </w:tc>
        <w:tc>
          <w:tcPr>
            <w:tcW w:w="1858" w:type="dxa"/>
            <w:tcBorders>
              <w:top w:val="single" w:color="auto" w:sz="6" w:space="0"/>
              <w:left w:val="nil"/>
              <w:bottom w:val="single" w:color="auto" w:sz="6" w:space="0"/>
              <w:right w:val="single" w:color="auto" w:sz="6" w:space="0"/>
            </w:tcBorders>
            <w:vAlign w:val="center"/>
          </w:tcPr>
          <w:p w14:paraId="6DADD9BA">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lang w:val="en-US" w:eastAsia="zh-CN"/>
              </w:rPr>
              <w:t>20</w:t>
            </w:r>
            <w:r>
              <w:rPr>
                <w:rFonts w:hint="eastAsia" w:ascii="宋体" w:hAnsi="宋体"/>
                <w:color w:val="auto"/>
                <w:kern w:val="2"/>
                <w:szCs w:val="21"/>
                <w:highlight w:val="none"/>
              </w:rPr>
              <w:t>分</w:t>
            </w:r>
          </w:p>
        </w:tc>
        <w:tc>
          <w:tcPr>
            <w:tcW w:w="10045" w:type="dxa"/>
            <w:tcBorders>
              <w:top w:val="single" w:color="auto" w:sz="6" w:space="0"/>
              <w:left w:val="nil"/>
              <w:bottom w:val="single" w:color="auto" w:sz="6" w:space="0"/>
              <w:right w:val="single" w:color="auto" w:sz="6" w:space="0"/>
            </w:tcBorders>
            <w:vAlign w:val="center"/>
          </w:tcPr>
          <w:p w14:paraId="12E2717A">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优:整个设计内容符合招标文件要求，内容全面，设计总说明书文字表达清楚、思路清晰、重点和难点突出、图纸及文卷质量高，得</w:t>
            </w:r>
            <w:r>
              <w:rPr>
                <w:rFonts w:hint="eastAsia" w:ascii="宋体" w:hAnsi="宋体" w:cs="宋体"/>
                <w:color w:val="auto"/>
                <w:kern w:val="2"/>
                <w:szCs w:val="20"/>
                <w:highlight w:val="none"/>
                <w:lang w:val="en-US" w:eastAsia="zh-CN"/>
              </w:rPr>
              <w:t>20</w:t>
            </w:r>
            <w:r>
              <w:rPr>
                <w:rFonts w:hint="eastAsia" w:ascii="宋体" w:hAnsi="宋体" w:cs="宋体"/>
                <w:color w:val="auto"/>
                <w:kern w:val="2"/>
                <w:szCs w:val="20"/>
                <w:highlight w:val="none"/>
              </w:rPr>
              <w:t>分。</w:t>
            </w:r>
          </w:p>
          <w:p w14:paraId="25AFDD08">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良:整个设计内容基本符合招标文件要求，内容较为全面，设计总说明书文字表达清楚、思路清晰，重点和难点突出、图纸及文卷质量高，得</w:t>
            </w:r>
            <w:r>
              <w:rPr>
                <w:rFonts w:hint="eastAsia" w:ascii="宋体" w:hAnsi="宋体" w:cs="宋体"/>
                <w:color w:val="auto"/>
                <w:kern w:val="2"/>
                <w:szCs w:val="20"/>
                <w:highlight w:val="none"/>
                <w:lang w:val="en-US" w:eastAsia="zh-CN"/>
              </w:rPr>
              <w:t>15</w:t>
            </w:r>
            <w:r>
              <w:rPr>
                <w:rFonts w:hint="eastAsia" w:ascii="宋体" w:hAnsi="宋体" w:cs="宋体"/>
                <w:color w:val="auto"/>
                <w:kern w:val="2"/>
                <w:szCs w:val="20"/>
                <w:highlight w:val="none"/>
              </w:rPr>
              <w:t>分。</w:t>
            </w:r>
          </w:p>
          <w:p w14:paraId="560A6FD1">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一般:不符合前两者，得</w:t>
            </w:r>
            <w:r>
              <w:rPr>
                <w:rFonts w:hint="eastAsia" w:ascii="宋体" w:hAnsi="宋体" w:cs="宋体"/>
                <w:color w:val="auto"/>
                <w:kern w:val="2"/>
                <w:szCs w:val="20"/>
                <w:highlight w:val="none"/>
                <w:lang w:val="en-US" w:eastAsia="zh-CN"/>
              </w:rPr>
              <w:t>10</w:t>
            </w:r>
            <w:r>
              <w:rPr>
                <w:rFonts w:hint="eastAsia" w:ascii="宋体" w:hAnsi="宋体" w:cs="宋体"/>
                <w:color w:val="auto"/>
                <w:kern w:val="2"/>
                <w:szCs w:val="20"/>
                <w:highlight w:val="none"/>
              </w:rPr>
              <w:t>分。</w:t>
            </w:r>
          </w:p>
          <w:p w14:paraId="22E81DF3">
            <w:pPr>
              <w:keepNext w:val="0"/>
              <w:keepLines w:val="0"/>
              <w:suppressLineNumbers w:val="0"/>
              <w:autoSpaceDE w:val="0"/>
              <w:autoSpaceDN w:val="0"/>
              <w:adjustRightInd w:val="0"/>
              <w:spacing w:before="0" w:beforeAutospacing="0" w:after="0" w:afterAutospacing="0"/>
              <w:ind w:left="0" w:right="0"/>
              <w:rPr>
                <w:rFonts w:hint="default" w:ascii="宋体" w:hAnsi="宋体"/>
                <w:color w:val="auto"/>
                <w:kern w:val="2"/>
                <w:szCs w:val="21"/>
                <w:highlight w:val="none"/>
              </w:rPr>
            </w:pPr>
            <w:r>
              <w:rPr>
                <w:rFonts w:hint="eastAsia" w:ascii="宋体" w:hAnsi="宋体" w:cs="宋体"/>
                <w:color w:val="auto"/>
                <w:kern w:val="2"/>
                <w:szCs w:val="20"/>
                <w:highlight w:val="none"/>
              </w:rPr>
              <w:t>注:无此部分内容得0分。</w:t>
            </w:r>
          </w:p>
        </w:tc>
        <w:tc>
          <w:tcPr>
            <w:tcW w:w="676" w:type="dxa"/>
            <w:tcBorders>
              <w:top w:val="single" w:color="auto" w:sz="6" w:space="0"/>
              <w:left w:val="nil"/>
              <w:bottom w:val="single" w:color="auto" w:sz="6" w:space="0"/>
              <w:right w:val="double" w:color="auto" w:sz="2" w:space="0"/>
            </w:tcBorders>
            <w:vAlign w:val="center"/>
          </w:tcPr>
          <w:p w14:paraId="79B26453">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6114632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543" w:type="dxa"/>
            <w:tcBorders>
              <w:top w:val="nil"/>
              <w:left w:val="double" w:color="auto" w:sz="2" w:space="0"/>
              <w:bottom w:val="single" w:color="auto" w:sz="6" w:space="0"/>
              <w:right w:val="single" w:color="auto" w:sz="6" w:space="0"/>
            </w:tcBorders>
            <w:shd w:val="clear" w:color="auto" w:fill="auto"/>
            <w:vAlign w:val="center"/>
          </w:tcPr>
          <w:p w14:paraId="465D9ED5">
            <w:pPr>
              <w:keepNext w:val="0"/>
              <w:keepLines w:val="0"/>
              <w:suppressLineNumbers w:val="0"/>
              <w:spacing w:before="0" w:beforeAutospacing="0" w:after="0" w:afterAutospacing="0"/>
              <w:ind w:left="0" w:right="0"/>
              <w:jc w:val="center"/>
              <w:rPr>
                <w:rFonts w:hint="default" w:ascii="宋体" w:hAnsi="宋体" w:cs="宋体"/>
                <w:color w:val="auto"/>
                <w:kern w:val="2"/>
                <w:szCs w:val="20"/>
                <w:highlight w:val="none"/>
              </w:rPr>
            </w:pPr>
            <w:r>
              <w:rPr>
                <w:rFonts w:hint="eastAsia" w:ascii="宋体" w:hAnsi="宋体" w:cs="宋体"/>
                <w:color w:val="auto"/>
                <w:szCs w:val="21"/>
                <w:highlight w:val="none"/>
                <w:lang w:bidi="ar"/>
              </w:rPr>
              <w:t>2</w:t>
            </w:r>
          </w:p>
        </w:tc>
        <w:tc>
          <w:tcPr>
            <w:tcW w:w="1140" w:type="dxa"/>
            <w:tcBorders>
              <w:top w:val="single" w:color="auto" w:sz="6" w:space="0"/>
              <w:left w:val="nil"/>
              <w:bottom w:val="single" w:color="auto" w:sz="6" w:space="0"/>
              <w:right w:val="single" w:color="auto" w:sz="4" w:space="0"/>
            </w:tcBorders>
            <w:shd w:val="clear" w:color="auto" w:fill="auto"/>
            <w:vAlign w:val="center"/>
          </w:tcPr>
          <w:p w14:paraId="29B8A24D">
            <w:pPr>
              <w:keepNext w:val="0"/>
              <w:keepLines w:val="0"/>
              <w:suppressLineNumbers w:val="0"/>
              <w:spacing w:before="0" w:beforeAutospacing="0" w:after="0" w:afterAutospacing="0"/>
              <w:ind w:left="0" w:right="0"/>
              <w:jc w:val="center"/>
              <w:rPr>
                <w:rFonts w:hint="default" w:ascii="宋体" w:hAnsi="宋体" w:cs="宋体"/>
                <w:color w:val="auto"/>
                <w:kern w:val="2"/>
                <w:szCs w:val="20"/>
                <w:highlight w:val="none"/>
              </w:rPr>
            </w:pPr>
            <w:r>
              <w:rPr>
                <w:rFonts w:hint="eastAsia" w:ascii="宋体" w:hAnsi="宋体" w:cs="宋体"/>
                <w:color w:val="auto"/>
                <w:szCs w:val="21"/>
                <w:highlight w:val="none"/>
                <w:lang w:bidi="ar"/>
              </w:rPr>
              <w:t>建筑功能</w:t>
            </w:r>
          </w:p>
        </w:tc>
        <w:tc>
          <w:tcPr>
            <w:tcW w:w="1858" w:type="dxa"/>
            <w:tcBorders>
              <w:top w:val="single" w:color="auto" w:sz="6" w:space="0"/>
              <w:left w:val="single" w:color="auto" w:sz="6" w:space="0"/>
              <w:bottom w:val="single" w:color="auto" w:sz="6" w:space="0"/>
              <w:right w:val="single" w:color="auto" w:sz="6" w:space="0"/>
            </w:tcBorders>
            <w:shd w:val="clear" w:color="auto" w:fill="auto"/>
            <w:vAlign w:val="center"/>
          </w:tcPr>
          <w:p w14:paraId="6EF8810C">
            <w:pPr>
              <w:keepNext w:val="0"/>
              <w:keepLines w:val="0"/>
              <w:suppressLineNumbers w:val="0"/>
              <w:spacing w:before="0" w:beforeAutospacing="0" w:after="0" w:afterAutospacing="0"/>
              <w:ind w:left="0" w:right="0"/>
              <w:jc w:val="center"/>
              <w:rPr>
                <w:rFonts w:hint="default" w:ascii="宋体" w:hAnsi="宋体" w:cs="宋体"/>
                <w:color w:val="auto"/>
                <w:kern w:val="2"/>
                <w:szCs w:val="20"/>
                <w:highlight w:val="none"/>
              </w:rPr>
            </w:pPr>
            <w:r>
              <w:rPr>
                <w:rFonts w:hint="eastAsia" w:ascii="宋体" w:hAnsi="宋体" w:cs="宋体"/>
                <w:color w:val="auto"/>
                <w:szCs w:val="21"/>
                <w:highlight w:val="none"/>
                <w:lang w:bidi="ar"/>
              </w:rPr>
              <w:t>15分</w:t>
            </w:r>
          </w:p>
        </w:tc>
        <w:tc>
          <w:tcPr>
            <w:tcW w:w="10045" w:type="dxa"/>
            <w:tcBorders>
              <w:top w:val="single" w:color="auto" w:sz="6" w:space="0"/>
              <w:left w:val="nil"/>
              <w:bottom w:val="single" w:color="auto" w:sz="4" w:space="0"/>
              <w:right w:val="single" w:color="auto" w:sz="6" w:space="0"/>
            </w:tcBorders>
            <w:shd w:val="clear" w:color="auto" w:fill="auto"/>
            <w:vAlign w:val="center"/>
          </w:tcPr>
          <w:p w14:paraId="78809D8D">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szCs w:val="21"/>
                <w:highlight w:val="none"/>
                <w:lang w:bidi="ar"/>
              </w:rPr>
              <w:t>优：建筑功能设计符合招标项目性质要求的设计规范，公建配套配备齐全、满足便利性要求，设计内容完整无遗漏，建筑总面积和单项面积符合招标文件和功能要求，得 15分。</w:t>
            </w:r>
          </w:p>
          <w:p w14:paraId="652FA16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szCs w:val="21"/>
                <w:highlight w:val="none"/>
                <w:lang w:bidi="ar"/>
              </w:rPr>
              <w:t>良：建筑功能设计基本符合招标项目性质要求的设计规范，公建配套配备基本齐全、基本满足便利性要求，设计内容基本完整遗漏，建筑总面积和单项面积基本符合招标文件和功能要求，得10分。</w:t>
            </w:r>
          </w:p>
          <w:p w14:paraId="39A7C24A">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szCs w:val="21"/>
                <w:highlight w:val="none"/>
                <w:lang w:bidi="ar"/>
              </w:rPr>
              <w:t>一般：不符合前两者，得5分。</w:t>
            </w:r>
          </w:p>
          <w:p w14:paraId="4D2F3914">
            <w:pPr>
              <w:keepNext w:val="0"/>
              <w:keepLines w:val="0"/>
              <w:suppressLineNumbers w:val="0"/>
              <w:spacing w:before="0" w:beforeAutospacing="0" w:after="0" w:afterAutospacing="0"/>
              <w:ind w:left="0" w:right="0"/>
              <w:rPr>
                <w:rFonts w:hint="default" w:ascii="宋体" w:hAnsi="宋体" w:cs="宋体"/>
                <w:color w:val="auto"/>
                <w:kern w:val="2"/>
                <w:szCs w:val="20"/>
                <w:highlight w:val="none"/>
              </w:rPr>
            </w:pPr>
            <w:r>
              <w:rPr>
                <w:rFonts w:hint="eastAsia" w:ascii="宋体" w:hAnsi="宋体" w:cs="宋体"/>
                <w:color w:val="auto"/>
                <w:szCs w:val="21"/>
                <w:highlight w:val="none"/>
                <w:lang w:bidi="ar"/>
              </w:rPr>
              <w:t>注：无此部分内容得0分。</w:t>
            </w:r>
          </w:p>
        </w:tc>
        <w:tc>
          <w:tcPr>
            <w:tcW w:w="676" w:type="dxa"/>
            <w:tcBorders>
              <w:top w:val="single" w:color="auto" w:sz="6" w:space="0"/>
              <w:left w:val="nil"/>
              <w:bottom w:val="single" w:color="auto" w:sz="6" w:space="0"/>
              <w:right w:val="double" w:color="auto" w:sz="2" w:space="0"/>
            </w:tcBorders>
            <w:vAlign w:val="center"/>
          </w:tcPr>
          <w:p w14:paraId="06415F64">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4DC1264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543" w:type="dxa"/>
            <w:tcBorders>
              <w:top w:val="nil"/>
              <w:left w:val="double" w:color="auto" w:sz="2" w:space="0"/>
              <w:bottom w:val="single" w:color="auto" w:sz="6" w:space="0"/>
              <w:right w:val="single" w:color="auto" w:sz="6" w:space="0"/>
            </w:tcBorders>
            <w:shd w:val="clear" w:color="auto" w:fill="auto"/>
            <w:vAlign w:val="center"/>
          </w:tcPr>
          <w:p w14:paraId="69062BA0">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szCs w:val="21"/>
                <w:highlight w:val="none"/>
              </w:rPr>
            </w:pPr>
            <w:r>
              <w:rPr>
                <w:rFonts w:hint="eastAsia" w:ascii="宋体" w:hAnsi="宋体"/>
                <w:color w:val="auto"/>
                <w:kern w:val="2"/>
                <w:szCs w:val="21"/>
                <w:highlight w:val="none"/>
              </w:rPr>
              <w:t>3</w:t>
            </w:r>
          </w:p>
        </w:tc>
        <w:tc>
          <w:tcPr>
            <w:tcW w:w="1140" w:type="dxa"/>
            <w:tcBorders>
              <w:top w:val="single" w:color="auto" w:sz="6" w:space="0"/>
              <w:left w:val="nil"/>
              <w:bottom w:val="single" w:color="auto" w:sz="6" w:space="0"/>
              <w:right w:val="single" w:color="auto" w:sz="4" w:space="0"/>
            </w:tcBorders>
            <w:shd w:val="clear" w:color="auto" w:fill="auto"/>
            <w:vAlign w:val="center"/>
          </w:tcPr>
          <w:p w14:paraId="7A8062F5">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规划布局</w:t>
            </w:r>
          </w:p>
        </w:tc>
        <w:tc>
          <w:tcPr>
            <w:tcW w:w="1858" w:type="dxa"/>
            <w:tcBorders>
              <w:top w:val="single" w:color="auto" w:sz="6" w:space="0"/>
              <w:left w:val="single" w:color="auto" w:sz="6" w:space="0"/>
              <w:bottom w:val="single" w:color="auto" w:sz="6" w:space="0"/>
              <w:right w:val="single" w:color="auto" w:sz="6" w:space="0"/>
            </w:tcBorders>
            <w:shd w:val="clear" w:color="auto" w:fill="auto"/>
            <w:vAlign w:val="center"/>
          </w:tcPr>
          <w:p w14:paraId="1197CBA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lang w:eastAsia="zh"/>
              </w:rPr>
              <w:t>15</w:t>
            </w:r>
            <w:r>
              <w:rPr>
                <w:rFonts w:hint="eastAsia" w:ascii="宋体" w:hAnsi="宋体"/>
                <w:color w:val="auto"/>
                <w:kern w:val="2"/>
                <w:szCs w:val="21"/>
                <w:highlight w:val="none"/>
              </w:rPr>
              <w:t>分</w:t>
            </w:r>
          </w:p>
        </w:tc>
        <w:tc>
          <w:tcPr>
            <w:tcW w:w="10045" w:type="dxa"/>
            <w:tcBorders>
              <w:top w:val="single" w:color="auto" w:sz="6" w:space="0"/>
              <w:left w:val="nil"/>
              <w:bottom w:val="single" w:color="auto" w:sz="4" w:space="0"/>
              <w:right w:val="single" w:color="auto" w:sz="6" w:space="0"/>
            </w:tcBorders>
            <w:shd w:val="clear" w:color="auto" w:fill="auto"/>
            <w:vAlign w:val="center"/>
          </w:tcPr>
          <w:p w14:paraId="281E7AC7">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优:设计方案布局对四周现状及未来发展进行充分考虑、平面布置疏密适宜，地库布置经济合理，空间层高舒适，满足招标人对设计规模最大化需求的规划措施，得</w:t>
            </w:r>
            <w:r>
              <w:rPr>
                <w:rFonts w:hint="eastAsia" w:ascii="宋体" w:hAnsi="宋体" w:cs="宋体"/>
                <w:color w:val="auto"/>
                <w:kern w:val="2"/>
                <w:szCs w:val="20"/>
                <w:highlight w:val="none"/>
                <w:lang w:eastAsia="zh"/>
              </w:rPr>
              <w:t>15</w:t>
            </w:r>
            <w:r>
              <w:rPr>
                <w:rFonts w:hint="eastAsia" w:ascii="宋体" w:hAnsi="宋体" w:cs="宋体"/>
                <w:color w:val="auto"/>
                <w:kern w:val="2"/>
                <w:szCs w:val="20"/>
                <w:highlight w:val="none"/>
              </w:rPr>
              <w:t>分。</w:t>
            </w:r>
          </w:p>
          <w:p w14:paraId="20BEC979">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良:设计方案布局对四周现状及未来发展进行一定思考、平面布置疏密得当，地库布置基本合理，无严重不合理层高，满足招标人对设计规模需求的规划措施，得10分。</w:t>
            </w:r>
          </w:p>
          <w:p w14:paraId="0EBEE58F">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一般:不符合前两者，得</w:t>
            </w:r>
            <w:r>
              <w:rPr>
                <w:rFonts w:hint="eastAsia" w:ascii="宋体" w:hAnsi="宋体" w:cs="宋体"/>
                <w:color w:val="auto"/>
                <w:kern w:val="2"/>
                <w:szCs w:val="20"/>
                <w:highlight w:val="none"/>
                <w:lang w:eastAsia="zh"/>
              </w:rPr>
              <w:t>5</w:t>
            </w:r>
            <w:r>
              <w:rPr>
                <w:rFonts w:hint="eastAsia" w:ascii="宋体" w:hAnsi="宋体" w:cs="宋体"/>
                <w:color w:val="auto"/>
                <w:kern w:val="2"/>
                <w:szCs w:val="20"/>
                <w:highlight w:val="none"/>
              </w:rPr>
              <w:t>分。</w:t>
            </w:r>
          </w:p>
          <w:p w14:paraId="27915C37">
            <w:pPr>
              <w:keepNext w:val="0"/>
              <w:keepLines w:val="0"/>
              <w:suppressLineNumbers w:val="0"/>
              <w:spacing w:before="0" w:beforeAutospacing="0" w:afterAutospacing="0"/>
              <w:ind w:left="0" w:right="0"/>
              <w:rPr>
                <w:rFonts w:hint="default"/>
                <w:color w:val="auto"/>
                <w:kern w:val="2"/>
                <w:highlight w:val="none"/>
              </w:rPr>
            </w:pPr>
            <w:r>
              <w:rPr>
                <w:rFonts w:hint="eastAsia" w:ascii="宋体" w:hAnsi="宋体" w:cs="宋体"/>
                <w:color w:val="auto"/>
                <w:kern w:val="2"/>
                <w:szCs w:val="20"/>
                <w:highlight w:val="none"/>
              </w:rPr>
              <w:t>注:无此部分内容得0分。</w:t>
            </w:r>
          </w:p>
          <w:p w14:paraId="4381364C">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p>
        </w:tc>
        <w:tc>
          <w:tcPr>
            <w:tcW w:w="676" w:type="dxa"/>
            <w:tcBorders>
              <w:top w:val="single" w:color="auto" w:sz="6" w:space="0"/>
              <w:left w:val="nil"/>
              <w:bottom w:val="single" w:color="auto" w:sz="6" w:space="0"/>
              <w:right w:val="double" w:color="auto" w:sz="2" w:space="0"/>
            </w:tcBorders>
            <w:shd w:val="clear" w:color="auto" w:fill="auto"/>
            <w:vAlign w:val="center"/>
          </w:tcPr>
          <w:p w14:paraId="5ED24925">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52A16AF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543" w:type="dxa"/>
            <w:tcBorders>
              <w:top w:val="nil"/>
              <w:left w:val="double" w:color="auto" w:sz="2" w:space="0"/>
              <w:bottom w:val="single" w:color="auto" w:sz="6" w:space="0"/>
              <w:right w:val="single" w:color="auto" w:sz="6" w:space="0"/>
            </w:tcBorders>
            <w:shd w:val="clear" w:color="auto" w:fill="auto"/>
            <w:vAlign w:val="center"/>
          </w:tcPr>
          <w:p w14:paraId="5DD267F7">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szCs w:val="21"/>
                <w:highlight w:val="none"/>
              </w:rPr>
            </w:pPr>
            <w:r>
              <w:rPr>
                <w:rFonts w:hint="eastAsia" w:ascii="宋体" w:hAnsi="宋体"/>
                <w:color w:val="auto"/>
                <w:kern w:val="2"/>
                <w:szCs w:val="21"/>
                <w:highlight w:val="none"/>
              </w:rPr>
              <w:t>4</w:t>
            </w:r>
          </w:p>
        </w:tc>
        <w:tc>
          <w:tcPr>
            <w:tcW w:w="1140" w:type="dxa"/>
            <w:tcBorders>
              <w:top w:val="single" w:color="auto" w:sz="6" w:space="0"/>
              <w:left w:val="nil"/>
              <w:bottom w:val="single" w:color="auto" w:sz="6" w:space="0"/>
              <w:right w:val="single" w:color="auto" w:sz="4" w:space="0"/>
            </w:tcBorders>
            <w:shd w:val="clear" w:color="auto" w:fill="auto"/>
            <w:vAlign w:val="center"/>
          </w:tcPr>
          <w:p w14:paraId="5F06D7D5">
            <w:pPr>
              <w:keepNext w:val="0"/>
              <w:keepLines w:val="0"/>
              <w:suppressLineNumbers w:val="0"/>
              <w:spacing w:before="0" w:beforeAutospacing="0" w:afterAutospacing="0"/>
              <w:ind w:left="0" w:right="0"/>
              <w:jc w:val="center"/>
              <w:rPr>
                <w:rFonts w:hint="default" w:ascii="宋体" w:hAnsi="宋体" w:cs="宋体"/>
                <w:color w:val="auto"/>
                <w:kern w:val="2"/>
                <w:szCs w:val="20"/>
                <w:highlight w:val="none"/>
              </w:rPr>
            </w:pPr>
            <w:r>
              <w:rPr>
                <w:rFonts w:hint="eastAsia" w:ascii="宋体" w:hAnsi="宋体" w:cs="宋体"/>
                <w:color w:val="auto"/>
                <w:kern w:val="2"/>
                <w:szCs w:val="20"/>
                <w:highlight w:val="none"/>
              </w:rPr>
              <w:t>适应周边</w:t>
            </w:r>
          </w:p>
        </w:tc>
        <w:tc>
          <w:tcPr>
            <w:tcW w:w="1858" w:type="dxa"/>
            <w:tcBorders>
              <w:top w:val="single" w:color="auto" w:sz="6" w:space="0"/>
              <w:left w:val="single" w:color="auto" w:sz="6" w:space="0"/>
              <w:bottom w:val="single" w:color="auto" w:sz="6" w:space="0"/>
              <w:right w:val="single" w:color="auto" w:sz="6" w:space="0"/>
            </w:tcBorders>
            <w:shd w:val="clear" w:color="auto" w:fill="auto"/>
            <w:vAlign w:val="center"/>
          </w:tcPr>
          <w:p w14:paraId="09970A82">
            <w:pPr>
              <w:keepNext w:val="0"/>
              <w:keepLines w:val="0"/>
              <w:suppressLineNumbers w:val="0"/>
              <w:spacing w:before="0" w:beforeAutospacing="0" w:afterAutospacing="0"/>
              <w:ind w:left="0" w:right="0"/>
              <w:jc w:val="center"/>
              <w:rPr>
                <w:rFonts w:hint="default" w:ascii="宋体" w:hAnsi="宋体" w:cs="宋体"/>
                <w:color w:val="auto"/>
                <w:kern w:val="2"/>
                <w:szCs w:val="20"/>
                <w:highlight w:val="none"/>
              </w:rPr>
            </w:pPr>
            <w:r>
              <w:rPr>
                <w:rFonts w:hint="eastAsia" w:ascii="宋体" w:hAnsi="宋体" w:cs="宋体"/>
                <w:color w:val="auto"/>
                <w:kern w:val="2"/>
                <w:szCs w:val="20"/>
                <w:highlight w:val="none"/>
              </w:rPr>
              <w:t>15分</w:t>
            </w:r>
          </w:p>
        </w:tc>
        <w:tc>
          <w:tcPr>
            <w:tcW w:w="10045" w:type="dxa"/>
            <w:tcBorders>
              <w:top w:val="single" w:color="auto" w:sz="6" w:space="0"/>
              <w:left w:val="nil"/>
              <w:bottom w:val="single" w:color="auto" w:sz="4" w:space="0"/>
              <w:right w:val="single" w:color="auto" w:sz="6" w:space="0"/>
            </w:tcBorders>
            <w:shd w:val="clear" w:color="auto" w:fill="auto"/>
            <w:vAlign w:val="center"/>
          </w:tcPr>
          <w:p w14:paraId="089DB758">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优:方案满足国家及广州市相关要求。与周边环境有机结合，对周边不利因素进行充分分析，设计中采取合理措施避免干扰，设计品质高。得15分。</w:t>
            </w:r>
          </w:p>
          <w:p w14:paraId="578C0EC2">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良:基本满足国家及广州市相关要求。基本与周边环境有机结合，对周边不利因素有一定了解并提出合理的解决概念方法，得10分。</w:t>
            </w:r>
          </w:p>
          <w:p w14:paraId="4343FB5F">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一般:不符合前两者，得</w:t>
            </w:r>
            <w:r>
              <w:rPr>
                <w:rFonts w:hint="eastAsia" w:ascii="宋体" w:hAnsi="宋体" w:cs="宋体"/>
                <w:color w:val="auto"/>
                <w:kern w:val="2"/>
                <w:szCs w:val="20"/>
                <w:highlight w:val="none"/>
                <w:lang w:eastAsia="zh"/>
              </w:rPr>
              <w:t>5</w:t>
            </w:r>
            <w:r>
              <w:rPr>
                <w:rFonts w:hint="eastAsia" w:ascii="宋体" w:hAnsi="宋体" w:cs="宋体"/>
                <w:color w:val="auto"/>
                <w:kern w:val="2"/>
                <w:szCs w:val="20"/>
                <w:highlight w:val="none"/>
              </w:rPr>
              <w:t>分。</w:t>
            </w:r>
          </w:p>
          <w:p w14:paraId="105EBD02">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注:无此部分内容得0分</w:t>
            </w:r>
          </w:p>
        </w:tc>
        <w:tc>
          <w:tcPr>
            <w:tcW w:w="676" w:type="dxa"/>
            <w:tcBorders>
              <w:top w:val="single" w:color="auto" w:sz="6" w:space="0"/>
              <w:left w:val="nil"/>
              <w:bottom w:val="single" w:color="auto" w:sz="6" w:space="0"/>
              <w:right w:val="double" w:color="auto" w:sz="2" w:space="0"/>
            </w:tcBorders>
            <w:shd w:val="clear" w:color="auto" w:fill="auto"/>
            <w:vAlign w:val="center"/>
          </w:tcPr>
          <w:p w14:paraId="290D8DE3">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5C8BC7C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543" w:type="dxa"/>
            <w:tcBorders>
              <w:top w:val="nil"/>
              <w:left w:val="double" w:color="auto" w:sz="2" w:space="0"/>
              <w:bottom w:val="single" w:color="auto" w:sz="6" w:space="0"/>
              <w:right w:val="single" w:color="auto" w:sz="6" w:space="0"/>
            </w:tcBorders>
            <w:shd w:val="clear" w:color="auto" w:fill="auto"/>
            <w:vAlign w:val="center"/>
          </w:tcPr>
          <w:p w14:paraId="3ADA5EF4">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eastAsia" w:ascii="宋体" w:hAnsi="宋体" w:eastAsia="宋体"/>
                <w:color w:val="auto"/>
                <w:kern w:val="2"/>
                <w:szCs w:val="21"/>
                <w:highlight w:val="none"/>
                <w:lang w:val="en-US" w:eastAsia="zh-CN"/>
              </w:rPr>
            </w:pPr>
            <w:r>
              <w:rPr>
                <w:rFonts w:hint="eastAsia" w:ascii="宋体" w:hAnsi="宋体"/>
                <w:color w:val="auto"/>
                <w:kern w:val="2"/>
                <w:szCs w:val="21"/>
                <w:highlight w:val="none"/>
                <w:lang w:val="en-US" w:eastAsia="zh-CN"/>
              </w:rPr>
              <w:t>5</w:t>
            </w:r>
          </w:p>
        </w:tc>
        <w:tc>
          <w:tcPr>
            <w:tcW w:w="1140" w:type="dxa"/>
            <w:tcBorders>
              <w:top w:val="single" w:color="auto" w:sz="6" w:space="0"/>
              <w:left w:val="nil"/>
              <w:bottom w:val="single" w:color="auto" w:sz="6" w:space="0"/>
              <w:right w:val="single" w:color="auto" w:sz="4" w:space="0"/>
            </w:tcBorders>
            <w:shd w:val="clear" w:color="auto" w:fill="auto"/>
            <w:vAlign w:val="center"/>
          </w:tcPr>
          <w:p w14:paraId="5D849848">
            <w:pPr>
              <w:keepNext w:val="0"/>
              <w:keepLines w:val="0"/>
              <w:suppressLineNumbers w:val="0"/>
              <w:spacing w:before="0" w:beforeAutospacing="0" w:afterAutospacing="0"/>
              <w:ind w:left="0" w:right="0"/>
              <w:jc w:val="center"/>
              <w:rPr>
                <w:rFonts w:hint="eastAsia" w:ascii="宋体" w:hAnsi="宋体" w:cs="宋体"/>
                <w:color w:val="auto"/>
                <w:kern w:val="2"/>
                <w:szCs w:val="20"/>
                <w:highlight w:val="none"/>
              </w:rPr>
            </w:pPr>
            <w:r>
              <w:rPr>
                <w:rFonts w:hint="eastAsia" w:ascii="宋体" w:hAnsi="宋体" w:cs="宋体"/>
                <w:color w:val="auto"/>
                <w:kern w:val="2"/>
                <w:szCs w:val="20"/>
                <w:highlight w:val="none"/>
              </w:rPr>
              <w:t>设计理念</w:t>
            </w:r>
          </w:p>
        </w:tc>
        <w:tc>
          <w:tcPr>
            <w:tcW w:w="1858" w:type="dxa"/>
            <w:tcBorders>
              <w:top w:val="single" w:color="auto" w:sz="6" w:space="0"/>
              <w:left w:val="single" w:color="auto" w:sz="6" w:space="0"/>
              <w:bottom w:val="single" w:color="auto" w:sz="6" w:space="0"/>
              <w:right w:val="single" w:color="auto" w:sz="6" w:space="0"/>
            </w:tcBorders>
            <w:shd w:val="clear" w:color="auto" w:fill="auto"/>
            <w:vAlign w:val="center"/>
          </w:tcPr>
          <w:p w14:paraId="4EB45D58">
            <w:pPr>
              <w:keepNext w:val="0"/>
              <w:keepLines w:val="0"/>
              <w:suppressLineNumbers w:val="0"/>
              <w:spacing w:before="0" w:beforeAutospacing="0" w:afterAutospacing="0"/>
              <w:ind w:left="0" w:right="0"/>
              <w:jc w:val="center"/>
              <w:rPr>
                <w:rFonts w:hint="default" w:ascii="宋体" w:hAnsi="宋体" w:eastAsia="宋体" w:cs="宋体"/>
                <w:color w:val="auto"/>
                <w:kern w:val="2"/>
                <w:szCs w:val="20"/>
                <w:highlight w:val="none"/>
                <w:lang w:val="en-US" w:eastAsia="zh-CN"/>
              </w:rPr>
            </w:pPr>
            <w:r>
              <w:rPr>
                <w:rFonts w:hint="eastAsia" w:ascii="宋体" w:hAnsi="宋体" w:cs="宋体"/>
                <w:color w:val="auto"/>
                <w:kern w:val="2"/>
                <w:szCs w:val="20"/>
                <w:highlight w:val="none"/>
                <w:lang w:val="en-US" w:eastAsia="zh-CN"/>
              </w:rPr>
              <w:t>5分</w:t>
            </w:r>
          </w:p>
        </w:tc>
        <w:tc>
          <w:tcPr>
            <w:tcW w:w="10045" w:type="dxa"/>
            <w:tcBorders>
              <w:top w:val="single" w:color="auto" w:sz="6" w:space="0"/>
              <w:left w:val="nil"/>
              <w:bottom w:val="single" w:color="auto" w:sz="4" w:space="0"/>
              <w:right w:val="single" w:color="auto" w:sz="6" w:space="0"/>
            </w:tcBorders>
            <w:shd w:val="clear" w:color="auto" w:fill="auto"/>
            <w:vAlign w:val="center"/>
          </w:tcPr>
          <w:p w14:paraId="633A2AC4">
            <w:pPr>
              <w:keepNext w:val="0"/>
              <w:keepLines w:val="0"/>
              <w:suppressLineNumbers w:val="0"/>
              <w:spacing w:before="0" w:beforeAutospacing="0" w:afterAutospacing="0"/>
              <w:ind w:left="0" w:right="0"/>
              <w:rPr>
                <w:rFonts w:hint="eastAsia" w:ascii="宋体" w:hAnsi="宋体" w:cs="宋体"/>
                <w:color w:val="auto"/>
                <w:kern w:val="2"/>
                <w:szCs w:val="20"/>
                <w:highlight w:val="none"/>
              </w:rPr>
            </w:pPr>
            <w:r>
              <w:rPr>
                <w:rFonts w:hint="eastAsia" w:ascii="宋体" w:hAnsi="宋体" w:cs="宋体"/>
                <w:color w:val="auto"/>
                <w:kern w:val="2"/>
                <w:szCs w:val="20"/>
                <w:highlight w:val="none"/>
              </w:rPr>
              <w:t>优:符合项目特性和企业理念，对设计进行前期分析，提出的设计概念针对性强，得5分。</w:t>
            </w:r>
          </w:p>
          <w:p w14:paraId="14AD7DD3">
            <w:pPr>
              <w:keepNext w:val="0"/>
              <w:keepLines w:val="0"/>
              <w:suppressLineNumbers w:val="0"/>
              <w:spacing w:before="0" w:beforeAutospacing="0" w:afterAutospacing="0"/>
              <w:ind w:left="0" w:right="0"/>
              <w:rPr>
                <w:rFonts w:hint="eastAsia" w:ascii="宋体" w:hAnsi="宋体" w:cs="宋体"/>
                <w:color w:val="auto"/>
                <w:kern w:val="2"/>
                <w:szCs w:val="20"/>
                <w:highlight w:val="none"/>
              </w:rPr>
            </w:pPr>
            <w:r>
              <w:rPr>
                <w:rFonts w:hint="eastAsia" w:ascii="宋体" w:hAnsi="宋体" w:cs="宋体"/>
                <w:color w:val="auto"/>
                <w:kern w:val="2"/>
                <w:szCs w:val="20"/>
                <w:highlight w:val="none"/>
              </w:rPr>
              <w:t>良:基本符合项目特性和企业理念，对设计进行前期分析，提出的设计概念针对性一般，得4分。</w:t>
            </w:r>
          </w:p>
          <w:p w14:paraId="78D422EB">
            <w:pPr>
              <w:keepNext w:val="0"/>
              <w:keepLines w:val="0"/>
              <w:suppressLineNumbers w:val="0"/>
              <w:spacing w:before="0" w:beforeAutospacing="0" w:afterAutospacing="0"/>
              <w:ind w:left="0" w:right="0"/>
              <w:rPr>
                <w:rFonts w:hint="eastAsia" w:ascii="宋体" w:hAnsi="宋体" w:cs="宋体"/>
                <w:color w:val="auto"/>
                <w:kern w:val="2"/>
                <w:szCs w:val="20"/>
                <w:highlight w:val="none"/>
              </w:rPr>
            </w:pPr>
            <w:r>
              <w:rPr>
                <w:rFonts w:hint="eastAsia" w:ascii="宋体" w:hAnsi="宋体" w:cs="宋体"/>
                <w:color w:val="auto"/>
                <w:kern w:val="2"/>
                <w:szCs w:val="20"/>
                <w:highlight w:val="none"/>
              </w:rPr>
              <w:t>一般:不符合前两者，得3分。</w:t>
            </w:r>
          </w:p>
          <w:p w14:paraId="078E5C77">
            <w:pPr>
              <w:keepNext w:val="0"/>
              <w:keepLines w:val="0"/>
              <w:suppressLineNumbers w:val="0"/>
              <w:spacing w:before="0" w:beforeAutospacing="0" w:afterAutospacing="0"/>
              <w:ind w:left="0" w:right="0"/>
              <w:rPr>
                <w:rFonts w:hint="eastAsia" w:ascii="宋体" w:hAnsi="宋体" w:cs="宋体"/>
                <w:color w:val="auto"/>
                <w:kern w:val="2"/>
                <w:szCs w:val="20"/>
                <w:highlight w:val="none"/>
              </w:rPr>
            </w:pPr>
            <w:r>
              <w:rPr>
                <w:rFonts w:hint="eastAsia" w:ascii="宋体" w:hAnsi="宋体" w:cs="宋体"/>
                <w:color w:val="auto"/>
                <w:kern w:val="2"/>
                <w:szCs w:val="20"/>
                <w:highlight w:val="none"/>
              </w:rPr>
              <w:t>注:无此部分内容得0分。</w:t>
            </w:r>
          </w:p>
        </w:tc>
        <w:tc>
          <w:tcPr>
            <w:tcW w:w="676" w:type="dxa"/>
            <w:tcBorders>
              <w:top w:val="single" w:color="auto" w:sz="6" w:space="0"/>
              <w:left w:val="nil"/>
              <w:bottom w:val="single" w:color="auto" w:sz="6" w:space="0"/>
              <w:right w:val="double" w:color="auto" w:sz="2" w:space="0"/>
            </w:tcBorders>
            <w:shd w:val="clear" w:color="auto" w:fill="auto"/>
            <w:vAlign w:val="center"/>
          </w:tcPr>
          <w:p w14:paraId="4B5759D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0AB27AD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543" w:type="dxa"/>
            <w:tcBorders>
              <w:top w:val="nil"/>
              <w:left w:val="double" w:color="auto" w:sz="2" w:space="0"/>
              <w:bottom w:val="single" w:color="auto" w:sz="6" w:space="0"/>
              <w:right w:val="single" w:color="auto" w:sz="6" w:space="0"/>
            </w:tcBorders>
            <w:shd w:val="clear" w:color="auto" w:fill="auto"/>
            <w:vAlign w:val="center"/>
          </w:tcPr>
          <w:p w14:paraId="27CED19C">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eastAsia" w:ascii="宋体" w:hAnsi="宋体" w:eastAsia="宋体"/>
                <w:color w:val="auto"/>
                <w:kern w:val="2"/>
                <w:szCs w:val="21"/>
                <w:highlight w:val="none"/>
                <w:lang w:eastAsia="zh-CN"/>
              </w:rPr>
            </w:pPr>
            <w:r>
              <w:rPr>
                <w:rFonts w:hint="eastAsia" w:ascii="宋体" w:hAnsi="宋体"/>
                <w:color w:val="auto"/>
                <w:kern w:val="2"/>
                <w:szCs w:val="21"/>
                <w:highlight w:val="none"/>
                <w:lang w:val="en-US" w:eastAsia="zh-CN"/>
              </w:rPr>
              <w:t>6</w:t>
            </w:r>
          </w:p>
        </w:tc>
        <w:tc>
          <w:tcPr>
            <w:tcW w:w="1140" w:type="dxa"/>
            <w:tcBorders>
              <w:top w:val="single" w:color="auto" w:sz="6" w:space="0"/>
              <w:left w:val="nil"/>
              <w:bottom w:val="single" w:color="auto" w:sz="6" w:space="0"/>
              <w:right w:val="single" w:color="auto" w:sz="4" w:space="0"/>
            </w:tcBorders>
            <w:shd w:val="clear" w:color="auto" w:fill="auto"/>
            <w:vAlign w:val="center"/>
          </w:tcPr>
          <w:p w14:paraId="0ED69B47">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结构合理性</w:t>
            </w:r>
          </w:p>
        </w:tc>
        <w:tc>
          <w:tcPr>
            <w:tcW w:w="1858" w:type="dxa"/>
            <w:tcBorders>
              <w:top w:val="single" w:color="auto" w:sz="6" w:space="0"/>
              <w:left w:val="single" w:color="auto" w:sz="6" w:space="0"/>
              <w:bottom w:val="single" w:color="auto" w:sz="6" w:space="0"/>
              <w:right w:val="single" w:color="auto" w:sz="6" w:space="0"/>
            </w:tcBorders>
            <w:shd w:val="clear" w:color="auto" w:fill="auto"/>
            <w:vAlign w:val="center"/>
          </w:tcPr>
          <w:p w14:paraId="5C42E83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10分</w:t>
            </w:r>
          </w:p>
        </w:tc>
        <w:tc>
          <w:tcPr>
            <w:tcW w:w="10045" w:type="dxa"/>
            <w:tcBorders>
              <w:top w:val="single" w:color="auto" w:sz="6" w:space="0"/>
              <w:left w:val="nil"/>
              <w:bottom w:val="single" w:color="auto" w:sz="4" w:space="0"/>
              <w:right w:val="single" w:color="auto" w:sz="6" w:space="0"/>
            </w:tcBorders>
            <w:shd w:val="clear" w:color="auto" w:fill="auto"/>
            <w:vAlign w:val="center"/>
          </w:tcPr>
          <w:p w14:paraId="10C9C434">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优:设计方案中的结构设计安全性和合理性满足招标文件和规范要求，且针对性强，得10分。</w:t>
            </w:r>
          </w:p>
          <w:p w14:paraId="15A17C63">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良:设计方案中的结构设计安全性和合理性基本满足招标文件和规范要求，得</w:t>
            </w:r>
            <w:r>
              <w:rPr>
                <w:rFonts w:hint="eastAsia" w:ascii="宋体" w:hAnsi="宋体" w:cs="宋体"/>
                <w:color w:val="auto"/>
                <w:kern w:val="2"/>
                <w:szCs w:val="20"/>
                <w:highlight w:val="none"/>
                <w:lang w:eastAsia="zh"/>
              </w:rPr>
              <w:t>5</w:t>
            </w:r>
            <w:r>
              <w:rPr>
                <w:rFonts w:hint="eastAsia" w:ascii="宋体" w:hAnsi="宋体" w:cs="宋体"/>
                <w:color w:val="auto"/>
                <w:kern w:val="2"/>
                <w:szCs w:val="20"/>
                <w:highlight w:val="none"/>
              </w:rPr>
              <w:t>分。</w:t>
            </w:r>
          </w:p>
          <w:p w14:paraId="4D19F532">
            <w:pPr>
              <w:keepNext w:val="0"/>
              <w:keepLines w:val="0"/>
              <w:suppressLineNumbers w:val="0"/>
              <w:spacing w:before="0" w:beforeAutospacing="0" w:afterAutospacing="0"/>
              <w:ind w:left="0" w:right="0"/>
              <w:rPr>
                <w:rFonts w:hint="default" w:ascii="宋体" w:hAnsi="宋体" w:cs="宋体"/>
                <w:color w:val="auto"/>
                <w:kern w:val="2"/>
                <w:szCs w:val="20"/>
                <w:highlight w:val="none"/>
              </w:rPr>
            </w:pPr>
            <w:r>
              <w:rPr>
                <w:rFonts w:hint="eastAsia" w:ascii="宋体" w:hAnsi="宋体" w:cs="宋体"/>
                <w:color w:val="auto"/>
                <w:kern w:val="2"/>
                <w:szCs w:val="20"/>
                <w:highlight w:val="none"/>
              </w:rPr>
              <w:t>一般:不符合前两者，得</w:t>
            </w:r>
            <w:r>
              <w:rPr>
                <w:rFonts w:hint="eastAsia" w:ascii="宋体" w:hAnsi="宋体" w:cs="宋体"/>
                <w:color w:val="auto"/>
                <w:kern w:val="2"/>
                <w:szCs w:val="20"/>
                <w:highlight w:val="none"/>
                <w:lang w:eastAsia="zh"/>
              </w:rPr>
              <w:t>1</w:t>
            </w:r>
            <w:r>
              <w:rPr>
                <w:rFonts w:hint="eastAsia" w:ascii="宋体" w:hAnsi="宋体" w:cs="宋体"/>
                <w:color w:val="auto"/>
                <w:kern w:val="2"/>
                <w:szCs w:val="20"/>
                <w:highlight w:val="none"/>
              </w:rPr>
              <w:t>分。</w:t>
            </w:r>
          </w:p>
          <w:p w14:paraId="7A0E9999">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0"/>
                <w:highlight w:val="none"/>
              </w:rPr>
              <w:t>注:无此部分内容得0分。</w:t>
            </w:r>
          </w:p>
        </w:tc>
        <w:tc>
          <w:tcPr>
            <w:tcW w:w="676" w:type="dxa"/>
            <w:tcBorders>
              <w:top w:val="single" w:color="auto" w:sz="6" w:space="0"/>
              <w:left w:val="nil"/>
              <w:bottom w:val="single" w:color="auto" w:sz="6" w:space="0"/>
              <w:right w:val="double" w:color="auto" w:sz="2" w:space="0"/>
            </w:tcBorders>
            <w:shd w:val="clear" w:color="auto" w:fill="auto"/>
            <w:vAlign w:val="center"/>
          </w:tcPr>
          <w:p w14:paraId="7E455658">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775A1E5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126" w:hRule="atLeast"/>
          <w:jc w:val="center"/>
        </w:trPr>
        <w:tc>
          <w:tcPr>
            <w:tcW w:w="543" w:type="dxa"/>
            <w:tcBorders>
              <w:top w:val="nil"/>
              <w:left w:val="double" w:color="auto" w:sz="2" w:space="0"/>
              <w:bottom w:val="single" w:color="auto" w:sz="6" w:space="0"/>
              <w:right w:val="single" w:color="auto" w:sz="6" w:space="0"/>
            </w:tcBorders>
            <w:vAlign w:val="center"/>
          </w:tcPr>
          <w:p w14:paraId="594F59B8">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szCs w:val="21"/>
                <w:highlight w:val="none"/>
              </w:rPr>
            </w:pPr>
            <w:r>
              <w:rPr>
                <w:rFonts w:hint="eastAsia" w:ascii="宋体" w:hAnsi="宋体"/>
                <w:color w:val="auto"/>
                <w:kern w:val="2"/>
                <w:szCs w:val="21"/>
                <w:highlight w:val="none"/>
              </w:rPr>
              <w:t>7</w:t>
            </w:r>
          </w:p>
        </w:tc>
        <w:tc>
          <w:tcPr>
            <w:tcW w:w="1140" w:type="dxa"/>
            <w:tcBorders>
              <w:top w:val="single" w:color="auto" w:sz="6" w:space="0"/>
              <w:left w:val="nil"/>
              <w:bottom w:val="single" w:color="auto" w:sz="6" w:space="0"/>
              <w:right w:val="single" w:color="auto" w:sz="4" w:space="0"/>
            </w:tcBorders>
            <w:vAlign w:val="center"/>
          </w:tcPr>
          <w:p w14:paraId="0D73852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投资控制</w:t>
            </w:r>
          </w:p>
        </w:tc>
        <w:tc>
          <w:tcPr>
            <w:tcW w:w="1858" w:type="dxa"/>
            <w:tcBorders>
              <w:top w:val="single" w:color="auto" w:sz="4" w:space="0"/>
              <w:left w:val="nil"/>
              <w:bottom w:val="single" w:color="auto" w:sz="4" w:space="0"/>
              <w:right w:val="single" w:color="auto" w:sz="6" w:space="0"/>
            </w:tcBorders>
            <w:vAlign w:val="center"/>
          </w:tcPr>
          <w:p w14:paraId="293A8B7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1</w:t>
            </w:r>
            <w:r>
              <w:rPr>
                <w:rFonts w:hint="eastAsia" w:ascii="宋体" w:hAnsi="宋体"/>
                <w:color w:val="auto"/>
                <w:kern w:val="2"/>
                <w:szCs w:val="21"/>
                <w:highlight w:val="none"/>
                <w:lang w:eastAsia="zh"/>
              </w:rPr>
              <w:t>5</w:t>
            </w:r>
            <w:r>
              <w:rPr>
                <w:rFonts w:hint="eastAsia" w:ascii="宋体" w:hAnsi="宋体"/>
                <w:color w:val="auto"/>
                <w:kern w:val="2"/>
                <w:szCs w:val="21"/>
                <w:highlight w:val="none"/>
              </w:rPr>
              <w:t>分</w:t>
            </w:r>
          </w:p>
        </w:tc>
        <w:tc>
          <w:tcPr>
            <w:tcW w:w="10045" w:type="dxa"/>
            <w:tcBorders>
              <w:top w:val="single" w:color="auto" w:sz="4" w:space="0"/>
              <w:left w:val="nil"/>
              <w:bottom w:val="single" w:color="auto" w:sz="4" w:space="0"/>
              <w:right w:val="single" w:color="auto" w:sz="6" w:space="0"/>
            </w:tcBorders>
            <w:vAlign w:val="center"/>
          </w:tcPr>
          <w:p w14:paraId="6255D936">
            <w:pPr>
              <w:pStyle w:val="12"/>
              <w:keepNext w:val="0"/>
              <w:keepLines w:val="0"/>
              <w:suppressLineNumbers w:val="0"/>
              <w:spacing w:before="0" w:beforeAutospacing="0" w:afterAutospacing="0"/>
              <w:ind w:left="0" w:right="0"/>
              <w:rPr>
                <w:rFonts w:hint="default" w:ascii="宋体" w:hAnsi="宋体" w:cs="宋体"/>
                <w:color w:val="auto"/>
                <w:highlight w:val="none"/>
                <w:lang w:bidi="ar"/>
              </w:rPr>
            </w:pPr>
            <w:r>
              <w:rPr>
                <w:rFonts w:hint="eastAsia" w:ascii="宋体" w:hAnsi="宋体" w:cs="宋体"/>
                <w:color w:val="auto"/>
                <w:highlight w:val="none"/>
                <w:lang w:bidi="ar"/>
              </w:rPr>
              <w:t>优:遵循功能适用、标准合理、经济合理的原则开展设计工作，工程总投资合理，节约工程总投资的措施及理由合理、可信、可行。投资估算方案编制依据正确，达到相应的深度要求，编制质量高，得</w:t>
            </w:r>
            <w:r>
              <w:rPr>
                <w:rFonts w:hint="eastAsia" w:cs="宋体"/>
                <w:color w:val="auto"/>
                <w:highlight w:val="none"/>
                <w:lang w:bidi="ar"/>
              </w:rPr>
              <w:t>1</w:t>
            </w:r>
            <w:r>
              <w:rPr>
                <w:rFonts w:hint="eastAsia" w:cs="宋体"/>
                <w:color w:val="auto"/>
                <w:highlight w:val="none"/>
                <w:lang w:eastAsia="zh" w:bidi="ar"/>
              </w:rPr>
              <w:t>5</w:t>
            </w:r>
            <w:r>
              <w:rPr>
                <w:rFonts w:hint="eastAsia" w:ascii="宋体" w:hAnsi="宋体" w:cs="宋体"/>
                <w:color w:val="auto"/>
                <w:highlight w:val="none"/>
                <w:lang w:bidi="ar"/>
              </w:rPr>
              <w:t>分。</w:t>
            </w:r>
          </w:p>
          <w:p w14:paraId="7EFBC08A">
            <w:pPr>
              <w:pStyle w:val="12"/>
              <w:keepNext w:val="0"/>
              <w:keepLines w:val="0"/>
              <w:suppressLineNumbers w:val="0"/>
              <w:spacing w:before="0" w:beforeAutospacing="0" w:afterAutospacing="0"/>
              <w:ind w:left="0" w:right="0"/>
              <w:rPr>
                <w:rFonts w:hint="default" w:ascii="宋体" w:hAnsi="宋体" w:cs="宋体"/>
                <w:color w:val="auto"/>
                <w:highlight w:val="none"/>
                <w:lang w:bidi="ar"/>
              </w:rPr>
            </w:pPr>
            <w:r>
              <w:rPr>
                <w:rFonts w:hint="eastAsia" w:ascii="宋体" w:hAnsi="宋体" w:cs="宋体"/>
                <w:color w:val="auto"/>
                <w:highlight w:val="none"/>
                <w:lang w:bidi="ar"/>
              </w:rPr>
              <w:t>良:工程总投资合理，投资估算编制依据正确，但未提供节约工程总投资的措施及理由的，得</w:t>
            </w:r>
            <w:r>
              <w:rPr>
                <w:rFonts w:hint="eastAsia" w:ascii="宋体" w:hAnsi="宋体" w:cs="宋体"/>
                <w:color w:val="auto"/>
                <w:highlight w:val="none"/>
                <w:lang w:eastAsia="zh" w:bidi="ar"/>
              </w:rPr>
              <w:t>10</w:t>
            </w:r>
            <w:r>
              <w:rPr>
                <w:rFonts w:hint="eastAsia" w:ascii="宋体" w:hAnsi="宋体" w:cs="宋体"/>
                <w:color w:val="auto"/>
                <w:highlight w:val="none"/>
                <w:lang w:bidi="ar"/>
              </w:rPr>
              <w:t>分。</w:t>
            </w:r>
          </w:p>
          <w:p w14:paraId="72841E83">
            <w:pPr>
              <w:pStyle w:val="12"/>
              <w:keepNext w:val="0"/>
              <w:keepLines w:val="0"/>
              <w:suppressLineNumbers w:val="0"/>
              <w:spacing w:before="0" w:beforeAutospacing="0" w:afterAutospacing="0"/>
              <w:ind w:left="0" w:right="0"/>
              <w:rPr>
                <w:rFonts w:hint="default" w:ascii="宋体" w:hAnsi="宋体" w:cs="宋体"/>
                <w:color w:val="auto"/>
                <w:highlight w:val="none"/>
                <w:lang w:bidi="ar"/>
              </w:rPr>
            </w:pPr>
            <w:r>
              <w:rPr>
                <w:rFonts w:hint="eastAsia" w:ascii="宋体" w:hAnsi="宋体" w:cs="宋体"/>
                <w:color w:val="auto"/>
                <w:highlight w:val="none"/>
                <w:lang w:bidi="ar"/>
              </w:rPr>
              <w:t>一般:不符合前两者，得</w:t>
            </w:r>
            <w:r>
              <w:rPr>
                <w:rFonts w:hint="eastAsia" w:ascii="宋体" w:hAnsi="宋体" w:cs="宋体"/>
                <w:color w:val="auto"/>
                <w:highlight w:val="none"/>
                <w:lang w:eastAsia="zh" w:bidi="ar"/>
              </w:rPr>
              <w:t>5</w:t>
            </w:r>
            <w:r>
              <w:rPr>
                <w:rFonts w:hint="eastAsia" w:ascii="宋体" w:hAnsi="宋体" w:cs="宋体"/>
                <w:color w:val="auto"/>
                <w:highlight w:val="none"/>
                <w:lang w:bidi="ar"/>
              </w:rPr>
              <w:t>分。</w:t>
            </w:r>
          </w:p>
          <w:p w14:paraId="72B34501">
            <w:pPr>
              <w:keepNext w:val="0"/>
              <w:keepLines w:val="0"/>
              <w:widowControl/>
              <w:suppressLineNumbers w:val="0"/>
              <w:tabs>
                <w:tab w:val="left" w:pos="704"/>
              </w:tabs>
              <w:snapToGrid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2"/>
                <w:highlight w:val="none"/>
                <w:lang w:bidi="ar"/>
              </w:rPr>
              <w:t>注:无此部分内容得0分。</w:t>
            </w:r>
          </w:p>
        </w:tc>
        <w:tc>
          <w:tcPr>
            <w:tcW w:w="676" w:type="dxa"/>
            <w:tcBorders>
              <w:top w:val="single" w:color="auto" w:sz="6" w:space="0"/>
              <w:left w:val="nil"/>
              <w:bottom w:val="single" w:color="auto" w:sz="6" w:space="0"/>
              <w:right w:val="double" w:color="auto" w:sz="2" w:space="0"/>
            </w:tcBorders>
            <w:vAlign w:val="center"/>
          </w:tcPr>
          <w:p w14:paraId="6CCDB2B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552F4C9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543" w:type="dxa"/>
            <w:tcBorders>
              <w:top w:val="single" w:color="auto" w:sz="6" w:space="0"/>
              <w:left w:val="double" w:color="auto" w:sz="2" w:space="0"/>
              <w:bottom w:val="single" w:color="auto" w:sz="6" w:space="0"/>
              <w:right w:val="single" w:color="auto" w:sz="6" w:space="0"/>
            </w:tcBorders>
            <w:vAlign w:val="center"/>
          </w:tcPr>
          <w:p w14:paraId="1BEFF91B">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szCs w:val="21"/>
                <w:highlight w:val="none"/>
              </w:rPr>
            </w:pPr>
            <w:bookmarkStart w:id="381" w:name="OLE_LINK24" w:colFirst="0" w:colLast="3"/>
            <w:r>
              <w:rPr>
                <w:rFonts w:hint="eastAsia" w:ascii="宋体" w:hAnsi="宋体"/>
                <w:color w:val="auto"/>
                <w:kern w:val="2"/>
                <w:szCs w:val="21"/>
                <w:highlight w:val="none"/>
              </w:rPr>
              <w:t>8</w:t>
            </w:r>
          </w:p>
        </w:tc>
        <w:tc>
          <w:tcPr>
            <w:tcW w:w="1140" w:type="dxa"/>
            <w:tcBorders>
              <w:top w:val="single" w:color="auto" w:sz="6" w:space="0"/>
              <w:left w:val="nil"/>
              <w:bottom w:val="single" w:color="auto" w:sz="6" w:space="0"/>
              <w:right w:val="single" w:color="auto" w:sz="6" w:space="0"/>
            </w:tcBorders>
            <w:vAlign w:val="center"/>
          </w:tcPr>
          <w:p w14:paraId="29BE9B0C">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s="宋体"/>
                <w:bCs/>
                <w:color w:val="auto"/>
                <w:kern w:val="2"/>
                <w:szCs w:val="20"/>
                <w:highlight w:val="none"/>
              </w:rPr>
              <w:t>勘察</w:t>
            </w:r>
          </w:p>
        </w:tc>
        <w:tc>
          <w:tcPr>
            <w:tcW w:w="1858" w:type="dxa"/>
            <w:tcBorders>
              <w:top w:val="single" w:color="auto" w:sz="6" w:space="0"/>
              <w:left w:val="nil"/>
              <w:bottom w:val="single" w:color="auto" w:sz="6" w:space="0"/>
              <w:right w:val="single" w:color="auto" w:sz="6" w:space="0"/>
            </w:tcBorders>
            <w:vAlign w:val="center"/>
          </w:tcPr>
          <w:p w14:paraId="07CDA474">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lang w:val="en-US" w:eastAsia="zh-CN"/>
              </w:rPr>
              <w:t>5</w:t>
            </w:r>
            <w:r>
              <w:rPr>
                <w:rFonts w:hint="eastAsia" w:ascii="宋体" w:hAnsi="宋体"/>
                <w:color w:val="auto"/>
                <w:kern w:val="2"/>
                <w:szCs w:val="21"/>
                <w:highlight w:val="none"/>
              </w:rPr>
              <w:t>分</w:t>
            </w:r>
          </w:p>
        </w:tc>
        <w:tc>
          <w:tcPr>
            <w:tcW w:w="10045" w:type="dxa"/>
            <w:tcBorders>
              <w:top w:val="single" w:color="auto" w:sz="6" w:space="0"/>
              <w:left w:val="nil"/>
              <w:bottom w:val="single" w:color="auto" w:sz="6" w:space="0"/>
              <w:right w:val="single" w:color="auto" w:sz="6" w:space="0"/>
            </w:tcBorders>
            <w:vAlign w:val="center"/>
          </w:tcPr>
          <w:p w14:paraId="3665E32E">
            <w:pPr>
              <w:pStyle w:val="12"/>
              <w:keepNext w:val="0"/>
              <w:keepLines w:val="0"/>
              <w:suppressLineNumbers w:val="0"/>
              <w:spacing w:before="0" w:beforeAutospacing="0" w:afterAutospacing="0"/>
              <w:ind w:left="0" w:right="0"/>
              <w:rPr>
                <w:rFonts w:hint="default" w:ascii="宋体" w:hAnsi="宋体" w:cs="宋体"/>
                <w:color w:val="auto"/>
                <w:highlight w:val="none"/>
                <w:lang w:bidi="ar"/>
              </w:rPr>
            </w:pPr>
            <w:r>
              <w:rPr>
                <w:rFonts w:hint="eastAsia" w:ascii="宋体" w:hAnsi="宋体" w:cs="宋体"/>
                <w:color w:val="auto"/>
                <w:highlight w:val="none"/>
                <w:lang w:bidi="ar"/>
              </w:rPr>
              <w:t>优：勘察方案及技术措施准确、合理、可行，工作流程规范，工期进度计划合理可行。安全质量保证措施：明确、具体、可行、针对性强、各项措施易操作落实。对项目所在地区域地质情况分析详细、合理、准确，充分了解项目所在地区域地质情况。勘察重点难点分析准确，解决方案措施合理可行，针对性强，得</w:t>
            </w:r>
            <w:r>
              <w:rPr>
                <w:rFonts w:hint="eastAsia" w:ascii="宋体" w:hAnsi="宋体" w:cs="宋体"/>
                <w:color w:val="auto"/>
                <w:highlight w:val="none"/>
                <w:lang w:val="en-US" w:eastAsia="zh-CN" w:bidi="ar"/>
              </w:rPr>
              <w:t>5</w:t>
            </w:r>
            <w:r>
              <w:rPr>
                <w:rFonts w:hint="eastAsia" w:ascii="宋体" w:hAnsi="宋体" w:cs="宋体"/>
                <w:color w:val="auto"/>
                <w:highlight w:val="none"/>
                <w:lang w:bidi="ar"/>
              </w:rPr>
              <w:t>分。</w:t>
            </w:r>
          </w:p>
          <w:p w14:paraId="6B69C95E">
            <w:pPr>
              <w:pStyle w:val="12"/>
              <w:keepNext w:val="0"/>
              <w:keepLines w:val="0"/>
              <w:suppressLineNumbers w:val="0"/>
              <w:spacing w:before="0" w:beforeAutospacing="0" w:afterAutospacing="0"/>
              <w:ind w:left="0" w:right="0"/>
              <w:rPr>
                <w:rFonts w:hint="default" w:ascii="宋体" w:hAnsi="宋体" w:cs="宋体"/>
                <w:color w:val="auto"/>
                <w:highlight w:val="none"/>
                <w:lang w:bidi="ar"/>
              </w:rPr>
            </w:pPr>
            <w:r>
              <w:rPr>
                <w:rFonts w:hint="eastAsia" w:ascii="宋体" w:hAnsi="宋体" w:cs="宋体"/>
                <w:color w:val="auto"/>
                <w:highlight w:val="none"/>
                <w:lang w:bidi="ar"/>
              </w:rPr>
              <w:t>良：勘察方案及技术措施较为合理，安全质量保证措施较为可行。对项目所在地区域地质情况有一定的了解。勘察重点难点分析有一定针对性，得</w:t>
            </w:r>
            <w:r>
              <w:rPr>
                <w:rFonts w:hint="eastAsia" w:ascii="宋体" w:hAnsi="宋体" w:cs="宋体"/>
                <w:color w:val="auto"/>
                <w:highlight w:val="none"/>
                <w:lang w:val="en-US" w:eastAsia="zh-CN" w:bidi="ar"/>
              </w:rPr>
              <w:t>4</w:t>
            </w:r>
            <w:r>
              <w:rPr>
                <w:rFonts w:hint="eastAsia" w:ascii="宋体" w:hAnsi="宋体" w:cs="宋体"/>
                <w:color w:val="auto"/>
                <w:highlight w:val="none"/>
                <w:lang w:bidi="ar"/>
              </w:rPr>
              <w:t>分。</w:t>
            </w:r>
          </w:p>
          <w:p w14:paraId="0AC88BE5">
            <w:pPr>
              <w:pStyle w:val="12"/>
              <w:keepNext w:val="0"/>
              <w:keepLines w:val="0"/>
              <w:suppressLineNumbers w:val="0"/>
              <w:spacing w:before="0" w:beforeAutospacing="0" w:afterAutospacing="0"/>
              <w:ind w:left="0" w:right="0"/>
              <w:rPr>
                <w:rFonts w:hint="default" w:ascii="宋体" w:hAnsi="宋体" w:cs="宋体"/>
                <w:color w:val="auto"/>
                <w:highlight w:val="none"/>
                <w:lang w:bidi="ar"/>
              </w:rPr>
            </w:pPr>
            <w:r>
              <w:rPr>
                <w:rFonts w:hint="eastAsia" w:ascii="宋体" w:hAnsi="宋体" w:cs="宋体"/>
                <w:color w:val="auto"/>
                <w:highlight w:val="none"/>
                <w:lang w:bidi="ar"/>
              </w:rPr>
              <w:t>一般：不符合前两者，得</w:t>
            </w:r>
            <w:r>
              <w:rPr>
                <w:rFonts w:hint="eastAsia" w:ascii="宋体" w:hAnsi="宋体" w:cs="宋体"/>
                <w:color w:val="auto"/>
                <w:highlight w:val="none"/>
                <w:lang w:val="en-US" w:eastAsia="zh-CN" w:bidi="ar"/>
              </w:rPr>
              <w:t>3</w:t>
            </w:r>
            <w:r>
              <w:rPr>
                <w:rFonts w:hint="eastAsia" w:ascii="宋体" w:hAnsi="宋体" w:cs="宋体"/>
                <w:color w:val="auto"/>
                <w:highlight w:val="none"/>
                <w:lang w:bidi="ar"/>
              </w:rPr>
              <w:t>分。</w:t>
            </w:r>
          </w:p>
          <w:p w14:paraId="40CD1AC1">
            <w:pPr>
              <w:keepNext w:val="0"/>
              <w:keepLines w:val="0"/>
              <w:widowControl/>
              <w:suppressLineNumbers w:val="0"/>
              <w:tabs>
                <w:tab w:val="left" w:pos="704"/>
              </w:tabs>
              <w:snapToGrid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2"/>
                <w:highlight w:val="none"/>
                <w:lang w:bidi="ar"/>
              </w:rPr>
              <w:t>注:无此部分内容得0分。</w:t>
            </w:r>
          </w:p>
        </w:tc>
        <w:tc>
          <w:tcPr>
            <w:tcW w:w="676" w:type="dxa"/>
            <w:tcBorders>
              <w:top w:val="single" w:color="auto" w:sz="6" w:space="0"/>
              <w:left w:val="nil"/>
              <w:bottom w:val="single" w:color="auto" w:sz="6" w:space="0"/>
              <w:right w:val="double" w:color="auto" w:sz="2" w:space="0"/>
            </w:tcBorders>
            <w:vAlign w:val="center"/>
          </w:tcPr>
          <w:p w14:paraId="6253AF5C">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bookmarkEnd w:id="381"/>
      <w:tr w14:paraId="40D5C23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83" w:type="dxa"/>
            <w:gridSpan w:val="2"/>
            <w:tcBorders>
              <w:top w:val="single" w:color="auto" w:sz="6" w:space="0"/>
              <w:left w:val="double" w:color="auto" w:sz="2" w:space="0"/>
              <w:bottom w:val="double" w:color="auto" w:sz="2" w:space="0"/>
              <w:right w:val="single" w:color="auto" w:sz="6" w:space="0"/>
            </w:tcBorders>
            <w:vAlign w:val="center"/>
          </w:tcPr>
          <w:p w14:paraId="3BB895F3">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总计</w:t>
            </w:r>
          </w:p>
        </w:tc>
        <w:tc>
          <w:tcPr>
            <w:tcW w:w="1858" w:type="dxa"/>
            <w:tcBorders>
              <w:top w:val="single" w:color="auto" w:sz="6" w:space="0"/>
              <w:left w:val="nil"/>
              <w:bottom w:val="double" w:color="auto" w:sz="2" w:space="0"/>
              <w:right w:val="single" w:color="auto" w:sz="6" w:space="0"/>
            </w:tcBorders>
            <w:vAlign w:val="center"/>
          </w:tcPr>
          <w:p w14:paraId="224E8618">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szCs w:val="21"/>
                <w:highlight w:val="none"/>
              </w:rPr>
              <w:t>100分</w:t>
            </w:r>
          </w:p>
        </w:tc>
        <w:tc>
          <w:tcPr>
            <w:tcW w:w="10045" w:type="dxa"/>
            <w:tcBorders>
              <w:top w:val="single" w:color="auto" w:sz="6" w:space="0"/>
              <w:left w:val="nil"/>
              <w:bottom w:val="double" w:color="auto" w:sz="2" w:space="0"/>
              <w:right w:val="single" w:color="auto" w:sz="6" w:space="0"/>
            </w:tcBorders>
            <w:vAlign w:val="center"/>
          </w:tcPr>
          <w:p w14:paraId="30D8F5DB">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c>
          <w:tcPr>
            <w:tcW w:w="676" w:type="dxa"/>
            <w:tcBorders>
              <w:top w:val="single" w:color="auto" w:sz="6" w:space="0"/>
              <w:left w:val="nil"/>
              <w:bottom w:val="double" w:color="auto" w:sz="2" w:space="0"/>
              <w:right w:val="double" w:color="auto" w:sz="2" w:space="0"/>
            </w:tcBorders>
            <w:vAlign w:val="center"/>
          </w:tcPr>
          <w:p w14:paraId="6477F961">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bl>
    <w:p w14:paraId="6A6409B9">
      <w:pPr>
        <w:pStyle w:val="35"/>
        <w:ind w:left="420" w:firstLine="420"/>
        <w:rPr>
          <w:color w:val="auto"/>
          <w:highlight w:val="none"/>
          <w:lang w:eastAsia="zh-CN"/>
        </w:rPr>
      </w:pPr>
    </w:p>
    <w:p w14:paraId="1437B0FB">
      <w:pPr>
        <w:spacing w:line="360" w:lineRule="auto"/>
        <w:rPr>
          <w:rFonts w:ascii="宋体" w:hAnsi="宋体" w:cs="宋体"/>
          <w:b/>
          <w:color w:val="auto"/>
          <w:kern w:val="1"/>
          <w:sz w:val="24"/>
          <w:szCs w:val="24"/>
          <w:highlight w:val="none"/>
        </w:rPr>
      </w:pPr>
      <w:r>
        <w:rPr>
          <w:rFonts w:hint="eastAsia" w:ascii="宋体" w:hAnsi="宋体" w:cs="宋体"/>
          <w:color w:val="auto"/>
          <w:highlight w:val="none"/>
        </w:rPr>
        <w:t>注：</w:t>
      </w:r>
      <w:r>
        <w:rPr>
          <w:rFonts w:hint="eastAsia" w:ascii="宋体" w:hAnsi="宋体"/>
          <w:color w:val="auto"/>
          <w:highlight w:val="none"/>
        </w:rPr>
        <w:t>所有评委分数汇总后的算术平均值为投标人的最终得分。分数出现小数点，保留小数点后二位小数，第三位小数四舍五入。</w:t>
      </w:r>
      <w:bookmarkEnd w:id="380"/>
      <w:r>
        <w:rPr>
          <w:rFonts w:hint="eastAsia" w:ascii="宋体" w:hAnsi="宋体" w:cs="宋体"/>
          <w:b/>
          <w:color w:val="auto"/>
          <w:kern w:val="1"/>
          <w:sz w:val="24"/>
          <w:szCs w:val="24"/>
          <w:highlight w:val="none"/>
        </w:rPr>
        <w:br w:type="page"/>
      </w:r>
      <w:r>
        <w:rPr>
          <w:rFonts w:hint="eastAsia" w:ascii="宋体" w:hAnsi="宋体" w:cs="宋体"/>
          <w:b/>
          <w:color w:val="auto"/>
          <w:kern w:val="1"/>
          <w:sz w:val="24"/>
          <w:szCs w:val="24"/>
          <w:highlight w:val="none"/>
        </w:rPr>
        <w:t>附表6</w:t>
      </w:r>
    </w:p>
    <w:p w14:paraId="6521FE37">
      <w:pPr>
        <w:spacing w:line="360" w:lineRule="auto"/>
        <w:jc w:val="center"/>
        <w:rPr>
          <w:rFonts w:ascii="宋体" w:hAnsi="宋体" w:cs="宋体"/>
          <w:b/>
          <w:color w:val="auto"/>
          <w:kern w:val="2"/>
          <w:sz w:val="28"/>
          <w:szCs w:val="28"/>
          <w:highlight w:val="none"/>
        </w:rPr>
      </w:pPr>
      <w:bookmarkStart w:id="382" w:name="OLE_LINK23"/>
      <w:r>
        <w:rPr>
          <w:rFonts w:hint="eastAsia" w:ascii="宋体" w:hAnsi="宋体" w:cs="宋体"/>
          <w:b/>
          <w:color w:val="auto"/>
          <w:kern w:val="2"/>
          <w:sz w:val="28"/>
          <w:szCs w:val="28"/>
          <w:highlight w:val="none"/>
        </w:rPr>
        <w:t>工程总承包实施方案技术部分</w:t>
      </w:r>
      <w:bookmarkEnd w:id="382"/>
      <w:r>
        <w:rPr>
          <w:rFonts w:hint="eastAsia" w:ascii="宋体" w:hAnsi="宋体" w:cs="宋体"/>
          <w:b/>
          <w:color w:val="auto"/>
          <w:kern w:val="2"/>
          <w:sz w:val="28"/>
          <w:szCs w:val="28"/>
          <w:highlight w:val="none"/>
        </w:rPr>
        <w:t>评分表</w:t>
      </w:r>
    </w:p>
    <w:p w14:paraId="32C177CE">
      <w:pPr>
        <w:rPr>
          <w:color w:val="auto"/>
          <w:highlight w:val="none"/>
        </w:rPr>
      </w:pPr>
      <w:r>
        <w:rPr>
          <w:rFonts w:hint="eastAsia" w:ascii="宋体" w:hAnsi="宋体"/>
          <w:bCs/>
          <w:color w:val="auto"/>
          <w:spacing w:val="-10"/>
          <w:highlight w:val="none"/>
        </w:rPr>
        <w:t>项目名称：</w:t>
      </w:r>
    </w:p>
    <w:tbl>
      <w:tblPr>
        <w:tblStyle w:val="36"/>
        <w:tblW w:w="147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773"/>
        <w:gridCol w:w="1333"/>
        <w:gridCol w:w="667"/>
        <w:gridCol w:w="9966"/>
        <w:gridCol w:w="634"/>
        <w:gridCol w:w="532"/>
      </w:tblGrid>
      <w:tr w14:paraId="0DC74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blHeader/>
          <w:jc w:val="center"/>
        </w:trPr>
        <w:tc>
          <w:tcPr>
            <w:tcW w:w="855" w:type="dxa"/>
            <w:vAlign w:val="center"/>
          </w:tcPr>
          <w:p w14:paraId="6D859343">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分部</w:t>
            </w:r>
          </w:p>
        </w:tc>
        <w:tc>
          <w:tcPr>
            <w:tcW w:w="773" w:type="dxa"/>
            <w:vAlign w:val="center"/>
          </w:tcPr>
          <w:p w14:paraId="29F1956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评分项目</w:t>
            </w:r>
          </w:p>
        </w:tc>
        <w:tc>
          <w:tcPr>
            <w:tcW w:w="1333" w:type="dxa"/>
            <w:vAlign w:val="center"/>
          </w:tcPr>
          <w:p w14:paraId="7F6DEC7D">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评分内容</w:t>
            </w:r>
          </w:p>
        </w:tc>
        <w:tc>
          <w:tcPr>
            <w:tcW w:w="667" w:type="dxa"/>
            <w:vAlign w:val="center"/>
          </w:tcPr>
          <w:p w14:paraId="359C0E9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分值</w:t>
            </w:r>
          </w:p>
        </w:tc>
        <w:tc>
          <w:tcPr>
            <w:tcW w:w="9966" w:type="dxa"/>
            <w:vAlign w:val="center"/>
          </w:tcPr>
          <w:p w14:paraId="6946CBC9">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评审标准</w:t>
            </w:r>
          </w:p>
        </w:tc>
        <w:tc>
          <w:tcPr>
            <w:tcW w:w="634" w:type="dxa"/>
            <w:vAlign w:val="center"/>
          </w:tcPr>
          <w:p w14:paraId="7AF3DE1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得分</w:t>
            </w:r>
          </w:p>
        </w:tc>
        <w:tc>
          <w:tcPr>
            <w:tcW w:w="532" w:type="dxa"/>
            <w:vAlign w:val="center"/>
          </w:tcPr>
          <w:p w14:paraId="5D0EB8D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备注</w:t>
            </w:r>
          </w:p>
        </w:tc>
      </w:tr>
      <w:tr w14:paraId="32AEB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855" w:type="dxa"/>
            <w:vMerge w:val="restart"/>
            <w:vAlign w:val="center"/>
          </w:tcPr>
          <w:p w14:paraId="10EA087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工程总承包实施方案技术部分</w:t>
            </w:r>
          </w:p>
        </w:tc>
        <w:tc>
          <w:tcPr>
            <w:tcW w:w="773" w:type="dxa"/>
            <w:vMerge w:val="restart"/>
            <w:vAlign w:val="center"/>
          </w:tcPr>
          <w:p w14:paraId="202B0462">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一、企业资信（36分）</w:t>
            </w:r>
          </w:p>
        </w:tc>
        <w:tc>
          <w:tcPr>
            <w:tcW w:w="1333" w:type="dxa"/>
            <w:vMerge w:val="restart"/>
            <w:vAlign w:val="center"/>
          </w:tcPr>
          <w:p w14:paraId="6C32437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83" w:name="OLE_LINK10"/>
            <w:r>
              <w:rPr>
                <w:rFonts w:hint="eastAsia" w:ascii="宋体" w:hAnsi="宋体" w:cs="宋体"/>
                <w:color w:val="auto"/>
                <w:kern w:val="2"/>
                <w:szCs w:val="21"/>
                <w:highlight w:val="none"/>
              </w:rPr>
              <w:t>类似项目业绩</w:t>
            </w:r>
            <w:bookmarkEnd w:id="383"/>
          </w:p>
        </w:tc>
        <w:tc>
          <w:tcPr>
            <w:tcW w:w="667" w:type="dxa"/>
            <w:vMerge w:val="restart"/>
            <w:vAlign w:val="center"/>
          </w:tcPr>
          <w:p w14:paraId="212E10D4">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8分</w:t>
            </w:r>
          </w:p>
        </w:tc>
        <w:tc>
          <w:tcPr>
            <w:tcW w:w="9966" w:type="dxa"/>
            <w:vAlign w:val="center"/>
          </w:tcPr>
          <w:p w14:paraId="45934F5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84" w:name="OLE_LINK11"/>
            <w:r>
              <w:rPr>
                <w:rFonts w:hint="eastAsia" w:ascii="宋体" w:hAnsi="宋体" w:cs="宋体"/>
                <w:color w:val="auto"/>
                <w:kern w:val="2"/>
                <w:szCs w:val="21"/>
                <w:highlight w:val="none"/>
              </w:rPr>
              <w:t>1、自2021年1月1日至投标截止时间止，投标人</w:t>
            </w:r>
            <w:r>
              <w:rPr>
                <w:rFonts w:hint="eastAsia" w:ascii="宋体" w:hAnsi="宋体" w:cs="宋体"/>
                <w:b/>
                <w:bCs/>
                <w:color w:val="auto"/>
                <w:kern w:val="2"/>
                <w:szCs w:val="21"/>
                <w:highlight w:val="none"/>
              </w:rPr>
              <w:t>（若为联合体，指联合体</w:t>
            </w:r>
            <w:r>
              <w:rPr>
                <w:rFonts w:hint="eastAsia" w:ascii="宋体" w:hAnsi="宋体" w:cs="宋体"/>
                <w:b/>
                <w:bCs/>
                <w:color w:val="auto"/>
                <w:kern w:val="2"/>
                <w:szCs w:val="21"/>
                <w:highlight w:val="none"/>
                <w:lang w:eastAsia="zh"/>
              </w:rPr>
              <w:t>主办方</w:t>
            </w:r>
            <w:r>
              <w:rPr>
                <w:rFonts w:hint="eastAsia" w:ascii="宋体" w:hAnsi="宋体" w:cs="宋体"/>
                <w:b/>
                <w:bCs/>
                <w:color w:val="auto"/>
                <w:kern w:val="2"/>
                <w:szCs w:val="21"/>
                <w:highlight w:val="none"/>
              </w:rPr>
              <w:t>）</w:t>
            </w:r>
            <w:r>
              <w:rPr>
                <w:rFonts w:hint="eastAsia" w:ascii="宋体" w:hAnsi="宋体" w:cs="宋体"/>
                <w:color w:val="auto"/>
                <w:kern w:val="2"/>
                <w:szCs w:val="21"/>
                <w:highlight w:val="none"/>
              </w:rPr>
              <w:t>完成过质量合格的类似工程施工业绩，每项得1分，本项最多得4分。</w:t>
            </w:r>
            <w:bookmarkEnd w:id="384"/>
          </w:p>
        </w:tc>
        <w:tc>
          <w:tcPr>
            <w:tcW w:w="634" w:type="dxa"/>
          </w:tcPr>
          <w:p w14:paraId="482D001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7DCC0E39">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1585F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55" w:type="dxa"/>
            <w:vMerge w:val="continue"/>
            <w:vAlign w:val="center"/>
          </w:tcPr>
          <w:p w14:paraId="4480101A">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4A628AC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Merge w:val="continue"/>
            <w:vAlign w:val="center"/>
          </w:tcPr>
          <w:p w14:paraId="64FBF893">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667" w:type="dxa"/>
            <w:vMerge w:val="continue"/>
            <w:vAlign w:val="center"/>
          </w:tcPr>
          <w:p w14:paraId="313EC016">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9966" w:type="dxa"/>
            <w:vAlign w:val="center"/>
          </w:tcPr>
          <w:p w14:paraId="2734FF4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85" w:name="OLE_LINK12"/>
            <w:r>
              <w:rPr>
                <w:rFonts w:hint="eastAsia" w:ascii="宋体" w:hAnsi="宋体" w:cs="宋体"/>
                <w:color w:val="auto"/>
                <w:kern w:val="2"/>
                <w:szCs w:val="21"/>
                <w:highlight w:val="none"/>
              </w:rPr>
              <w:t>2、自</w:t>
            </w:r>
            <w:r>
              <w:rPr>
                <w:rFonts w:hint="default" w:ascii="宋体" w:hAnsi="宋体" w:cs="宋体"/>
                <w:color w:val="auto"/>
                <w:kern w:val="2"/>
                <w:szCs w:val="21"/>
                <w:highlight w:val="none"/>
              </w:rPr>
              <w:t>202</w:t>
            </w:r>
            <w:r>
              <w:rPr>
                <w:rFonts w:hint="eastAsia" w:ascii="宋体" w:hAnsi="宋体" w:cs="宋体"/>
                <w:color w:val="auto"/>
                <w:kern w:val="2"/>
                <w:szCs w:val="21"/>
                <w:highlight w:val="none"/>
              </w:rPr>
              <w:t>1年</w:t>
            </w:r>
            <w:r>
              <w:rPr>
                <w:rFonts w:hint="default" w:ascii="宋体" w:hAnsi="宋体" w:cs="宋体"/>
                <w:color w:val="auto"/>
                <w:kern w:val="2"/>
                <w:szCs w:val="21"/>
                <w:highlight w:val="none"/>
              </w:rPr>
              <w:t>1月1日至投标截止时间止，投标人</w:t>
            </w:r>
            <w:r>
              <w:rPr>
                <w:rFonts w:hint="default" w:ascii="宋体" w:hAnsi="宋体" w:cs="宋体"/>
                <w:b/>
                <w:bCs/>
                <w:color w:val="auto"/>
                <w:kern w:val="2"/>
                <w:szCs w:val="21"/>
                <w:highlight w:val="none"/>
              </w:rPr>
              <w:t>（</w:t>
            </w:r>
            <w:r>
              <w:rPr>
                <w:rFonts w:hint="eastAsia" w:ascii="宋体" w:hAnsi="宋体" w:cs="宋体"/>
                <w:b/>
                <w:bCs/>
                <w:color w:val="auto"/>
                <w:sz w:val="21"/>
                <w:szCs w:val="21"/>
                <w:highlight w:val="none"/>
                <w:lang w:bidi="ar"/>
              </w:rPr>
              <w:t>若为联合体</w:t>
            </w:r>
            <w:r>
              <w:rPr>
                <w:rFonts w:hint="eastAsia" w:ascii="宋体" w:hAnsi="宋体" w:cs="宋体"/>
                <w:b/>
                <w:bCs/>
                <w:color w:val="auto"/>
                <w:sz w:val="21"/>
                <w:szCs w:val="21"/>
                <w:highlight w:val="none"/>
                <w:lang w:eastAsia="zh" w:bidi="ar"/>
              </w:rPr>
              <w:t>投标</w:t>
            </w:r>
            <w:r>
              <w:rPr>
                <w:rFonts w:hint="eastAsia" w:ascii="宋体" w:hAnsi="宋体" w:cs="宋体"/>
                <w:b/>
                <w:bCs/>
                <w:color w:val="auto"/>
                <w:sz w:val="21"/>
                <w:szCs w:val="21"/>
                <w:highlight w:val="none"/>
                <w:lang w:bidi="ar"/>
              </w:rPr>
              <w:t>，指联合体</w:t>
            </w:r>
            <w:r>
              <w:rPr>
                <w:rFonts w:hint="eastAsia" w:ascii="宋体" w:hAnsi="宋体" w:cs="宋体"/>
                <w:b/>
                <w:bCs/>
                <w:color w:val="auto"/>
                <w:sz w:val="21"/>
                <w:szCs w:val="21"/>
                <w:highlight w:val="none"/>
                <w:lang w:eastAsia="zh" w:bidi="ar"/>
              </w:rPr>
              <w:t>中承担</w:t>
            </w:r>
            <w:r>
              <w:rPr>
                <w:rFonts w:hint="eastAsia" w:ascii="宋体" w:hAnsi="宋体" w:cs="宋体"/>
                <w:b/>
                <w:bCs/>
                <w:color w:val="auto"/>
                <w:sz w:val="21"/>
                <w:szCs w:val="21"/>
                <w:highlight w:val="none"/>
                <w:lang w:bidi="ar"/>
              </w:rPr>
              <w:t>设计</w:t>
            </w:r>
            <w:r>
              <w:rPr>
                <w:rFonts w:hint="eastAsia" w:ascii="宋体" w:hAnsi="宋体" w:cs="宋体"/>
                <w:b/>
                <w:bCs/>
                <w:color w:val="auto"/>
                <w:sz w:val="21"/>
                <w:szCs w:val="21"/>
                <w:highlight w:val="none"/>
                <w:lang w:eastAsia="zh" w:bidi="ar"/>
              </w:rPr>
              <w:t>任务的</w:t>
            </w:r>
            <w:r>
              <w:rPr>
                <w:rFonts w:hint="eastAsia" w:ascii="宋体" w:hAnsi="宋体" w:cs="宋体"/>
                <w:b/>
                <w:bCs/>
                <w:color w:val="auto"/>
                <w:sz w:val="21"/>
                <w:szCs w:val="21"/>
                <w:highlight w:val="none"/>
                <w:lang w:bidi="ar"/>
              </w:rPr>
              <w:t>单位</w:t>
            </w:r>
            <w:r>
              <w:rPr>
                <w:rFonts w:hint="eastAsia" w:ascii="宋体" w:hAnsi="宋体" w:cs="宋体"/>
                <w:b/>
                <w:bCs/>
                <w:color w:val="auto"/>
                <w:kern w:val="2"/>
                <w:szCs w:val="21"/>
                <w:highlight w:val="none"/>
              </w:rPr>
              <w:t>）</w:t>
            </w:r>
            <w:r>
              <w:rPr>
                <w:rFonts w:hint="eastAsia" w:ascii="宋体" w:hAnsi="宋体" w:cs="宋体"/>
                <w:color w:val="auto"/>
                <w:kern w:val="2"/>
                <w:szCs w:val="21"/>
                <w:highlight w:val="none"/>
              </w:rPr>
              <w:t>完成过质量合格的类似建筑工程设计业绩，每项得</w:t>
            </w:r>
            <w:r>
              <w:rPr>
                <w:rFonts w:hint="default" w:ascii="宋体" w:hAnsi="宋体" w:cs="宋体"/>
                <w:color w:val="auto"/>
                <w:kern w:val="2"/>
                <w:szCs w:val="21"/>
                <w:highlight w:val="none"/>
              </w:rPr>
              <w:t>1分，本项最多得4分。</w:t>
            </w:r>
            <w:bookmarkEnd w:id="385"/>
          </w:p>
        </w:tc>
        <w:tc>
          <w:tcPr>
            <w:tcW w:w="634" w:type="dxa"/>
          </w:tcPr>
          <w:p w14:paraId="17EAC09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469E2E0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08795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855" w:type="dxa"/>
            <w:vMerge w:val="continue"/>
            <w:vAlign w:val="center"/>
          </w:tcPr>
          <w:p w14:paraId="15C158C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2388747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Merge w:val="restart"/>
            <w:vAlign w:val="center"/>
          </w:tcPr>
          <w:p w14:paraId="2C5E21E2">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86" w:name="OLE_LINK13"/>
            <w:r>
              <w:rPr>
                <w:rFonts w:hint="eastAsia" w:ascii="宋体" w:hAnsi="宋体" w:cs="宋体"/>
                <w:color w:val="auto"/>
                <w:kern w:val="2"/>
                <w:szCs w:val="21"/>
                <w:highlight w:val="none"/>
              </w:rPr>
              <w:t>工程获奖</w:t>
            </w:r>
            <w:bookmarkEnd w:id="386"/>
          </w:p>
        </w:tc>
        <w:tc>
          <w:tcPr>
            <w:tcW w:w="667" w:type="dxa"/>
            <w:vMerge w:val="restart"/>
            <w:vAlign w:val="center"/>
          </w:tcPr>
          <w:p w14:paraId="2CAD4CCD">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14分</w:t>
            </w:r>
          </w:p>
        </w:tc>
        <w:tc>
          <w:tcPr>
            <w:tcW w:w="9966" w:type="dxa"/>
            <w:vAlign w:val="center"/>
          </w:tcPr>
          <w:p w14:paraId="466CC218">
            <w:pPr>
              <w:keepNext w:val="0"/>
              <w:keepLines w:val="0"/>
              <w:widowControl/>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bookmarkStart w:id="387" w:name="OLE_LINK14"/>
            <w:r>
              <w:rPr>
                <w:rFonts w:hint="default" w:ascii="宋体" w:hAnsi="宋体" w:cs="宋体"/>
                <w:color w:val="auto"/>
                <w:kern w:val="2"/>
                <w:szCs w:val="21"/>
                <w:highlight w:val="none"/>
              </w:rPr>
              <w:t>1、自</w:t>
            </w:r>
            <w:r>
              <w:rPr>
                <w:rFonts w:hint="eastAsia" w:ascii="宋体" w:hAnsi="宋体" w:cs="宋体"/>
                <w:color w:val="auto"/>
                <w:kern w:val="2"/>
                <w:szCs w:val="21"/>
                <w:highlight w:val="none"/>
              </w:rPr>
              <w:t>20</w:t>
            </w:r>
            <w:r>
              <w:rPr>
                <w:rFonts w:hint="default" w:ascii="宋体" w:hAnsi="宋体" w:cs="宋体"/>
                <w:color w:val="auto"/>
                <w:kern w:val="2"/>
                <w:szCs w:val="21"/>
                <w:highlight w:val="none"/>
              </w:rPr>
              <w:t>21年1月1日至投标交截止时间止</w:t>
            </w:r>
            <w:r>
              <w:rPr>
                <w:rFonts w:hint="eastAsia" w:ascii="宋体" w:hAnsi="宋体" w:cs="宋体"/>
                <w:color w:val="auto"/>
                <w:kern w:val="2"/>
                <w:szCs w:val="21"/>
                <w:highlight w:val="none"/>
              </w:rPr>
              <w:t>，</w:t>
            </w:r>
            <w:r>
              <w:rPr>
                <w:rFonts w:hint="eastAsia" w:ascii="宋体" w:hAnsi="宋体" w:cs="宋体"/>
                <w:b w:val="0"/>
                <w:bCs w:val="0"/>
                <w:color w:val="auto"/>
                <w:kern w:val="2"/>
                <w:szCs w:val="21"/>
                <w:highlight w:val="none"/>
              </w:rPr>
              <w:t>投标人</w:t>
            </w:r>
            <w:r>
              <w:rPr>
                <w:rFonts w:hint="eastAsia" w:ascii="宋体" w:hAnsi="宋体" w:cs="宋体"/>
                <w:b/>
                <w:bCs/>
                <w:color w:val="auto"/>
                <w:kern w:val="2"/>
                <w:szCs w:val="21"/>
                <w:highlight w:val="none"/>
              </w:rPr>
              <w:t>（若为联合体，指联合体</w:t>
            </w:r>
            <w:r>
              <w:rPr>
                <w:rFonts w:hint="eastAsia" w:ascii="宋体" w:hAnsi="宋体" w:cs="宋体"/>
                <w:b/>
                <w:bCs/>
                <w:color w:val="auto"/>
                <w:kern w:val="2"/>
                <w:szCs w:val="21"/>
                <w:highlight w:val="none"/>
                <w:lang w:eastAsia="zh"/>
              </w:rPr>
              <w:t>主办方</w:t>
            </w:r>
            <w:r>
              <w:rPr>
                <w:rFonts w:hint="eastAsia" w:ascii="宋体" w:hAnsi="宋体" w:cs="宋体"/>
                <w:b/>
                <w:bCs/>
                <w:color w:val="auto"/>
                <w:kern w:val="2"/>
                <w:szCs w:val="21"/>
                <w:highlight w:val="none"/>
              </w:rPr>
              <w:t>）</w:t>
            </w:r>
            <w:r>
              <w:rPr>
                <w:rFonts w:hint="eastAsia" w:ascii="宋体" w:hAnsi="宋体" w:cs="宋体"/>
                <w:color w:val="auto"/>
                <w:kern w:val="2"/>
                <w:szCs w:val="21"/>
                <w:highlight w:val="none"/>
              </w:rPr>
              <w:t>完成过</w:t>
            </w:r>
            <w:r>
              <w:rPr>
                <w:rFonts w:hint="default" w:ascii="宋体" w:hAnsi="宋体" w:cs="宋体"/>
                <w:color w:val="auto"/>
                <w:kern w:val="2"/>
                <w:szCs w:val="21"/>
                <w:highlight w:val="none"/>
              </w:rPr>
              <w:t>的房屋建筑工程项目：</w:t>
            </w:r>
          </w:p>
          <w:p w14:paraId="0B6CBCF6">
            <w:pPr>
              <w:keepNext w:val="0"/>
              <w:keepLines w:val="0"/>
              <w:widowControl/>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（1）获得过国家级工程质量</w:t>
            </w:r>
            <w:r>
              <w:rPr>
                <w:rFonts w:hint="eastAsia" w:ascii="宋体" w:hAnsi="宋体" w:cs="宋体"/>
                <w:color w:val="auto"/>
                <w:kern w:val="2"/>
                <w:szCs w:val="21"/>
                <w:highlight w:val="none"/>
              </w:rPr>
              <w:t>类</w:t>
            </w:r>
            <w:r>
              <w:rPr>
                <w:rFonts w:hint="default" w:ascii="宋体" w:hAnsi="宋体" w:cs="宋体"/>
                <w:color w:val="auto"/>
                <w:kern w:val="2"/>
                <w:szCs w:val="21"/>
                <w:highlight w:val="none"/>
              </w:rPr>
              <w:t>奖</w:t>
            </w:r>
            <w:r>
              <w:rPr>
                <w:rFonts w:hint="eastAsia" w:ascii="宋体" w:hAnsi="宋体" w:cs="宋体"/>
                <w:color w:val="auto"/>
                <w:kern w:val="2"/>
                <w:szCs w:val="21"/>
                <w:highlight w:val="none"/>
              </w:rPr>
              <w:t>项</w:t>
            </w:r>
            <w:r>
              <w:rPr>
                <w:rFonts w:hint="default" w:ascii="宋体" w:hAnsi="宋体" w:cs="宋体"/>
                <w:color w:val="auto"/>
                <w:kern w:val="2"/>
                <w:szCs w:val="21"/>
                <w:highlight w:val="none"/>
              </w:rPr>
              <w:t>的，每项得2分；</w:t>
            </w:r>
          </w:p>
          <w:p w14:paraId="6B24732D">
            <w:pPr>
              <w:keepNext w:val="0"/>
              <w:keepLines w:val="0"/>
              <w:widowControl/>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（2）获得过省级</w:t>
            </w:r>
            <w:r>
              <w:rPr>
                <w:rFonts w:hint="eastAsia" w:ascii="宋体" w:hAnsi="宋体" w:cs="宋体"/>
                <w:color w:val="auto"/>
                <w:kern w:val="2"/>
                <w:szCs w:val="21"/>
                <w:highlight w:val="none"/>
              </w:rPr>
              <w:t>（含副省级）</w:t>
            </w:r>
            <w:r>
              <w:rPr>
                <w:rFonts w:hint="default" w:ascii="宋体" w:hAnsi="宋体" w:cs="宋体"/>
                <w:color w:val="auto"/>
                <w:kern w:val="2"/>
                <w:szCs w:val="21"/>
                <w:highlight w:val="none"/>
              </w:rPr>
              <w:t>工程质量</w:t>
            </w:r>
            <w:r>
              <w:rPr>
                <w:rFonts w:hint="eastAsia" w:ascii="宋体" w:hAnsi="宋体" w:cs="宋体"/>
                <w:color w:val="auto"/>
                <w:kern w:val="2"/>
                <w:szCs w:val="21"/>
                <w:highlight w:val="none"/>
              </w:rPr>
              <w:t>类</w:t>
            </w:r>
            <w:r>
              <w:rPr>
                <w:rFonts w:hint="default" w:ascii="宋体" w:hAnsi="宋体" w:cs="宋体"/>
                <w:color w:val="auto"/>
                <w:kern w:val="2"/>
                <w:szCs w:val="21"/>
                <w:highlight w:val="none"/>
              </w:rPr>
              <w:t>奖项的，每项得</w:t>
            </w:r>
            <w:r>
              <w:rPr>
                <w:rFonts w:hint="eastAsia" w:ascii="宋体" w:hAnsi="宋体" w:cs="宋体"/>
                <w:color w:val="auto"/>
                <w:kern w:val="2"/>
                <w:szCs w:val="21"/>
                <w:highlight w:val="none"/>
              </w:rPr>
              <w:t>1</w:t>
            </w:r>
            <w:r>
              <w:rPr>
                <w:rFonts w:hint="default" w:ascii="宋体" w:hAnsi="宋体" w:cs="宋体"/>
                <w:color w:val="auto"/>
                <w:kern w:val="2"/>
                <w:szCs w:val="21"/>
                <w:highlight w:val="none"/>
              </w:rPr>
              <w:t>分；</w:t>
            </w:r>
          </w:p>
          <w:p w14:paraId="59478FEC">
            <w:pPr>
              <w:keepNext w:val="0"/>
              <w:keepLines w:val="0"/>
              <w:widowControl/>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（3）获得过市级工程质量</w:t>
            </w:r>
            <w:r>
              <w:rPr>
                <w:rFonts w:hint="eastAsia" w:ascii="宋体" w:hAnsi="宋体" w:cs="宋体"/>
                <w:color w:val="auto"/>
                <w:kern w:val="2"/>
                <w:szCs w:val="21"/>
                <w:highlight w:val="none"/>
              </w:rPr>
              <w:t>类</w:t>
            </w:r>
            <w:r>
              <w:rPr>
                <w:rFonts w:hint="default" w:ascii="宋体" w:hAnsi="宋体" w:cs="宋体"/>
                <w:color w:val="auto"/>
                <w:kern w:val="2"/>
                <w:szCs w:val="21"/>
                <w:highlight w:val="none"/>
              </w:rPr>
              <w:t>奖项的，每项得0.5分；</w:t>
            </w:r>
          </w:p>
          <w:p w14:paraId="605C6378">
            <w:pPr>
              <w:keepNext w:val="0"/>
              <w:keepLines w:val="0"/>
              <w:widowControl/>
              <w:suppressLineNumbers w:val="0"/>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注：本项最高得12分</w:t>
            </w:r>
            <w:r>
              <w:rPr>
                <w:rFonts w:hint="eastAsia" w:ascii="宋体" w:hAnsi="宋体" w:cs="宋体"/>
                <w:color w:val="auto"/>
                <w:kern w:val="2"/>
                <w:szCs w:val="21"/>
                <w:highlight w:val="none"/>
              </w:rPr>
              <w:t>。</w:t>
            </w:r>
            <w:r>
              <w:rPr>
                <w:rFonts w:hint="default" w:ascii="宋体" w:hAnsi="宋体" w:cs="宋体"/>
                <w:color w:val="auto"/>
                <w:kern w:val="2"/>
                <w:szCs w:val="21"/>
                <w:highlight w:val="none"/>
                <w:lang w:bidi="ar"/>
              </w:rPr>
              <w:t>不符合或不提供不得分。</w:t>
            </w:r>
            <w:bookmarkEnd w:id="387"/>
          </w:p>
        </w:tc>
        <w:tc>
          <w:tcPr>
            <w:tcW w:w="634" w:type="dxa"/>
          </w:tcPr>
          <w:p w14:paraId="3AC28AA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473E69A3">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0C87A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55" w:type="dxa"/>
            <w:vMerge w:val="continue"/>
            <w:vAlign w:val="center"/>
          </w:tcPr>
          <w:p w14:paraId="65B2215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64331BBD">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Merge w:val="continue"/>
            <w:vAlign w:val="center"/>
          </w:tcPr>
          <w:p w14:paraId="151B37B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667" w:type="dxa"/>
            <w:vMerge w:val="continue"/>
            <w:vAlign w:val="center"/>
          </w:tcPr>
          <w:p w14:paraId="3171CC5F">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p>
        </w:tc>
        <w:tc>
          <w:tcPr>
            <w:tcW w:w="9966" w:type="dxa"/>
            <w:vAlign w:val="center"/>
          </w:tcPr>
          <w:p w14:paraId="1C7E948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88" w:name="OLE_LINK15"/>
            <w:r>
              <w:rPr>
                <w:rFonts w:hint="eastAsia" w:ascii="宋体" w:hAnsi="宋体" w:cs="宋体"/>
                <w:color w:val="auto"/>
                <w:kern w:val="2"/>
                <w:szCs w:val="21"/>
                <w:highlight w:val="none"/>
              </w:rPr>
              <w:t>2、自</w:t>
            </w:r>
            <w:r>
              <w:rPr>
                <w:rFonts w:hint="default" w:ascii="宋体" w:hAnsi="宋体" w:cs="宋体"/>
                <w:color w:val="auto"/>
                <w:kern w:val="2"/>
                <w:szCs w:val="21"/>
                <w:highlight w:val="none"/>
              </w:rPr>
              <w:t>202</w:t>
            </w:r>
            <w:r>
              <w:rPr>
                <w:rFonts w:hint="eastAsia" w:ascii="宋体" w:hAnsi="宋体" w:cs="宋体"/>
                <w:color w:val="auto"/>
                <w:kern w:val="2"/>
                <w:szCs w:val="21"/>
                <w:highlight w:val="none"/>
              </w:rPr>
              <w:t>1年</w:t>
            </w:r>
            <w:r>
              <w:rPr>
                <w:rFonts w:hint="default" w:ascii="宋体" w:hAnsi="宋体" w:cs="宋体"/>
                <w:color w:val="auto"/>
                <w:kern w:val="2"/>
                <w:szCs w:val="21"/>
                <w:highlight w:val="none"/>
              </w:rPr>
              <w:t>1月1日至投标截止时间止，投标人</w:t>
            </w:r>
            <w:r>
              <w:rPr>
                <w:rFonts w:hint="default" w:ascii="宋体" w:hAnsi="宋体" w:cs="宋体"/>
                <w:b/>
                <w:bCs/>
                <w:color w:val="auto"/>
                <w:kern w:val="2"/>
                <w:szCs w:val="21"/>
                <w:highlight w:val="none"/>
              </w:rPr>
              <w:t>（</w:t>
            </w:r>
            <w:r>
              <w:rPr>
                <w:rFonts w:hint="eastAsia" w:ascii="宋体" w:hAnsi="宋体" w:cs="宋体"/>
                <w:b/>
                <w:bCs/>
                <w:color w:val="auto"/>
                <w:sz w:val="20"/>
                <w:szCs w:val="20"/>
                <w:highlight w:val="none"/>
                <w:lang w:bidi="ar"/>
              </w:rPr>
              <w:t>若为联合体，指联合体</w:t>
            </w:r>
            <w:r>
              <w:rPr>
                <w:rFonts w:hint="eastAsia" w:ascii="宋体" w:hAnsi="宋体" w:cs="宋体"/>
                <w:b/>
                <w:bCs/>
                <w:color w:val="auto"/>
                <w:sz w:val="20"/>
                <w:szCs w:val="20"/>
                <w:highlight w:val="none"/>
                <w:lang w:eastAsia="zh" w:bidi="ar"/>
              </w:rPr>
              <w:t>中承担</w:t>
            </w:r>
            <w:r>
              <w:rPr>
                <w:rFonts w:hint="eastAsia" w:ascii="宋体" w:hAnsi="宋体" w:cs="宋体"/>
                <w:b/>
                <w:bCs/>
                <w:color w:val="auto"/>
                <w:sz w:val="20"/>
                <w:szCs w:val="20"/>
                <w:highlight w:val="none"/>
                <w:lang w:bidi="ar"/>
              </w:rPr>
              <w:t>设计</w:t>
            </w:r>
            <w:r>
              <w:rPr>
                <w:rFonts w:hint="eastAsia" w:ascii="宋体" w:hAnsi="宋体" w:cs="宋体"/>
                <w:b/>
                <w:bCs/>
                <w:color w:val="auto"/>
                <w:sz w:val="20"/>
                <w:szCs w:val="20"/>
                <w:highlight w:val="none"/>
                <w:lang w:eastAsia="zh" w:bidi="ar"/>
              </w:rPr>
              <w:t>任务的</w:t>
            </w:r>
            <w:r>
              <w:rPr>
                <w:rFonts w:hint="eastAsia" w:ascii="宋体" w:hAnsi="宋体" w:cs="宋体"/>
                <w:b/>
                <w:bCs/>
                <w:color w:val="auto"/>
                <w:sz w:val="20"/>
                <w:szCs w:val="20"/>
                <w:highlight w:val="none"/>
                <w:lang w:bidi="ar"/>
              </w:rPr>
              <w:t>单位</w:t>
            </w:r>
            <w:r>
              <w:rPr>
                <w:rFonts w:hint="eastAsia" w:ascii="宋体" w:hAnsi="宋体" w:cs="宋体"/>
                <w:b/>
                <w:bCs/>
                <w:color w:val="auto"/>
                <w:kern w:val="2"/>
                <w:szCs w:val="21"/>
                <w:highlight w:val="none"/>
              </w:rPr>
              <w:t>）</w:t>
            </w:r>
            <w:r>
              <w:rPr>
                <w:rFonts w:hint="eastAsia" w:ascii="宋体" w:hAnsi="宋体" w:cs="宋体"/>
                <w:color w:val="auto"/>
                <w:kern w:val="2"/>
                <w:szCs w:val="21"/>
                <w:highlight w:val="none"/>
              </w:rPr>
              <w:t>完成过的</w:t>
            </w:r>
            <w:r>
              <w:rPr>
                <w:rFonts w:hint="default" w:ascii="宋体" w:hAnsi="宋体" w:cs="宋体"/>
                <w:color w:val="auto"/>
                <w:kern w:val="2"/>
                <w:szCs w:val="21"/>
                <w:highlight w:val="none"/>
              </w:rPr>
              <w:t>房屋</w:t>
            </w:r>
            <w:r>
              <w:rPr>
                <w:rFonts w:hint="eastAsia" w:ascii="宋体" w:hAnsi="宋体" w:cs="宋体"/>
                <w:color w:val="auto"/>
                <w:kern w:val="2"/>
                <w:szCs w:val="21"/>
                <w:highlight w:val="none"/>
              </w:rPr>
              <w:t>建筑工程设计类获奖情况：</w:t>
            </w:r>
          </w:p>
          <w:p w14:paraId="090145F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1）获得国家级设计奖项的，每项得2</w:t>
            </w:r>
            <w:r>
              <w:rPr>
                <w:rFonts w:hint="eastAsia" w:ascii="宋体" w:hAnsi="宋体" w:cs="宋体"/>
                <w:color w:val="auto"/>
                <w:kern w:val="2"/>
                <w:szCs w:val="21"/>
                <w:highlight w:val="none"/>
              </w:rPr>
              <w:t>分；</w:t>
            </w:r>
          </w:p>
          <w:p w14:paraId="2DB0EF1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2）获得省级设计奖项的，每项得1</w:t>
            </w:r>
            <w:r>
              <w:rPr>
                <w:rFonts w:hint="eastAsia" w:ascii="宋体" w:hAnsi="宋体" w:cs="宋体"/>
                <w:color w:val="auto"/>
                <w:kern w:val="2"/>
                <w:szCs w:val="21"/>
                <w:highlight w:val="none"/>
              </w:rPr>
              <w:t>分；</w:t>
            </w:r>
          </w:p>
          <w:p w14:paraId="43EAE8E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2）获得市级设计奖项的，每</w:t>
            </w:r>
            <w:r>
              <w:rPr>
                <w:rFonts w:hint="eastAsia" w:ascii="宋体" w:hAnsi="宋体" w:cs="宋体"/>
                <w:color w:val="auto"/>
                <w:kern w:val="2"/>
                <w:szCs w:val="21"/>
                <w:highlight w:val="none"/>
              </w:rPr>
              <w:t>项得</w:t>
            </w:r>
            <w:r>
              <w:rPr>
                <w:rFonts w:hint="default" w:ascii="宋体" w:hAnsi="宋体" w:cs="宋体"/>
                <w:color w:val="auto"/>
                <w:kern w:val="2"/>
                <w:szCs w:val="21"/>
                <w:highlight w:val="none"/>
              </w:rPr>
              <w:t>0.5</w:t>
            </w:r>
            <w:r>
              <w:rPr>
                <w:rFonts w:hint="eastAsia" w:ascii="宋体" w:hAnsi="宋体" w:cs="宋体"/>
                <w:color w:val="auto"/>
                <w:kern w:val="2"/>
                <w:szCs w:val="21"/>
                <w:highlight w:val="none"/>
              </w:rPr>
              <w:t>分。</w:t>
            </w:r>
          </w:p>
          <w:p w14:paraId="0D79846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本项最多得2分。</w:t>
            </w:r>
            <w:bookmarkEnd w:id="388"/>
            <w:r>
              <w:rPr>
                <w:rFonts w:hint="default" w:ascii="宋体" w:hAnsi="宋体" w:cs="宋体"/>
                <w:color w:val="auto"/>
                <w:kern w:val="2"/>
                <w:szCs w:val="21"/>
                <w:highlight w:val="none"/>
                <w:lang w:bidi="ar"/>
              </w:rPr>
              <w:t>不符合或不提供不得分。</w:t>
            </w:r>
          </w:p>
        </w:tc>
        <w:tc>
          <w:tcPr>
            <w:tcW w:w="634" w:type="dxa"/>
          </w:tcPr>
          <w:p w14:paraId="7B71966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3048FA5A">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2441F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7" w:hRule="atLeast"/>
          <w:jc w:val="center"/>
        </w:trPr>
        <w:tc>
          <w:tcPr>
            <w:tcW w:w="855" w:type="dxa"/>
            <w:vMerge w:val="continue"/>
            <w:vAlign w:val="center"/>
          </w:tcPr>
          <w:p w14:paraId="1C361F8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2CB576B1">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71F8999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89" w:name="OLE_LINK16"/>
            <w:r>
              <w:rPr>
                <w:rFonts w:hint="eastAsia" w:ascii="宋体" w:hAnsi="宋体" w:cs="宋体"/>
                <w:color w:val="auto"/>
                <w:kern w:val="2"/>
                <w:szCs w:val="21"/>
                <w:highlight w:val="none"/>
              </w:rPr>
              <w:t>工程研发能力</w:t>
            </w:r>
            <w:bookmarkEnd w:id="389"/>
          </w:p>
        </w:tc>
        <w:tc>
          <w:tcPr>
            <w:tcW w:w="667" w:type="dxa"/>
            <w:vAlign w:val="center"/>
          </w:tcPr>
          <w:p w14:paraId="34AC5D6F">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7分</w:t>
            </w:r>
          </w:p>
        </w:tc>
        <w:tc>
          <w:tcPr>
            <w:tcW w:w="9966" w:type="dxa"/>
            <w:vAlign w:val="center"/>
          </w:tcPr>
          <w:p w14:paraId="6D0EC218">
            <w:pPr>
              <w:keepNext w:val="0"/>
              <w:keepLines w:val="0"/>
              <w:widowControl/>
              <w:numPr>
                <w:ilvl w:val="255"/>
                <w:numId w:val="0"/>
              </w:numPr>
              <w:suppressLineNumbers w:val="0"/>
              <w:spacing w:before="0" w:beforeAutospacing="0" w:after="0" w:afterAutospacing="0" w:line="240" w:lineRule="auto"/>
              <w:ind w:left="0" w:right="0"/>
              <w:jc w:val="left"/>
              <w:rPr>
                <w:rFonts w:hint="default" w:cs="宋体"/>
                <w:color w:val="auto"/>
                <w:kern w:val="2"/>
                <w:szCs w:val="21"/>
                <w:highlight w:val="none"/>
              </w:rPr>
            </w:pPr>
            <w:r>
              <w:rPr>
                <w:rFonts w:hint="default" w:ascii="宋体" w:hAnsi="宋体" w:cs="宋体"/>
                <w:color w:val="auto"/>
                <w:kern w:val="2"/>
                <w:szCs w:val="21"/>
                <w:highlight w:val="none"/>
              </w:rPr>
              <w:t>1</w:t>
            </w:r>
            <w:r>
              <w:rPr>
                <w:rFonts w:hint="eastAsia" w:ascii="宋体" w:hAnsi="宋体" w:cs="宋体"/>
                <w:color w:val="auto"/>
                <w:kern w:val="2"/>
                <w:szCs w:val="21"/>
                <w:highlight w:val="none"/>
              </w:rPr>
              <w:t>、自</w:t>
            </w:r>
            <w:r>
              <w:rPr>
                <w:rFonts w:hint="default" w:ascii="宋体" w:hAnsi="宋体" w:cs="宋体"/>
                <w:color w:val="auto"/>
                <w:kern w:val="2"/>
                <w:szCs w:val="21"/>
                <w:highlight w:val="none"/>
              </w:rPr>
              <w:t xml:space="preserve"> 2021年1月1日至投标交截止时间止</w:t>
            </w:r>
            <w:r>
              <w:rPr>
                <w:rFonts w:hint="eastAsia" w:ascii="宋体" w:hAnsi="宋体" w:cs="宋体"/>
                <w:color w:val="auto"/>
                <w:kern w:val="2"/>
                <w:szCs w:val="21"/>
                <w:highlight w:val="none"/>
              </w:rPr>
              <w:t>，投标人（</w:t>
            </w:r>
            <w:r>
              <w:rPr>
                <w:rFonts w:hint="eastAsia" w:ascii="宋体" w:hAnsi="宋体" w:cs="宋体"/>
                <w:b/>
                <w:bCs/>
                <w:color w:val="auto"/>
                <w:kern w:val="2"/>
                <w:szCs w:val="21"/>
                <w:highlight w:val="none"/>
              </w:rPr>
              <w:t>若为联合体，指联合体</w:t>
            </w:r>
            <w:r>
              <w:rPr>
                <w:rFonts w:hint="eastAsia" w:ascii="宋体" w:hAnsi="宋体" w:cs="宋体"/>
                <w:b/>
                <w:bCs/>
                <w:color w:val="auto"/>
                <w:kern w:val="2"/>
                <w:szCs w:val="21"/>
                <w:highlight w:val="none"/>
                <w:lang w:eastAsia="zh"/>
              </w:rPr>
              <w:t>主办方</w:t>
            </w:r>
            <w:r>
              <w:rPr>
                <w:rFonts w:hint="eastAsia" w:ascii="宋体" w:hAnsi="宋体" w:cs="宋体"/>
                <w:color w:val="auto"/>
                <w:kern w:val="2"/>
                <w:szCs w:val="21"/>
                <w:highlight w:val="none"/>
              </w:rPr>
              <w:t>）获得过科学技术进步奖项获奖情况：</w:t>
            </w:r>
          </w:p>
          <w:p w14:paraId="4A011B24">
            <w:pPr>
              <w:keepNext w:val="0"/>
              <w:keepLines w:val="0"/>
              <w:widowControl/>
              <w:numPr>
                <w:ilvl w:val="255"/>
                <w:numId w:val="0"/>
              </w:numPr>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（1）国家级“科学技术进步奖”证书，</w:t>
            </w:r>
            <w:r>
              <w:rPr>
                <w:rFonts w:hint="eastAsia" w:ascii="宋体" w:hAnsi="宋体" w:cs="宋体"/>
                <w:color w:val="auto"/>
                <w:kern w:val="2"/>
                <w:szCs w:val="21"/>
                <w:highlight w:val="none"/>
              </w:rPr>
              <w:t>每项</w:t>
            </w:r>
            <w:r>
              <w:rPr>
                <w:rFonts w:hint="default" w:ascii="宋体" w:hAnsi="宋体" w:cs="宋体"/>
                <w:color w:val="auto"/>
                <w:kern w:val="2"/>
                <w:szCs w:val="21"/>
                <w:highlight w:val="none"/>
              </w:rPr>
              <w:t>得</w:t>
            </w:r>
            <w:r>
              <w:rPr>
                <w:rFonts w:hint="eastAsia" w:ascii="宋体" w:hAnsi="宋体" w:cs="宋体"/>
                <w:color w:val="auto"/>
                <w:kern w:val="2"/>
                <w:szCs w:val="21"/>
                <w:highlight w:val="none"/>
              </w:rPr>
              <w:t>2</w:t>
            </w:r>
            <w:r>
              <w:rPr>
                <w:rFonts w:hint="default" w:ascii="宋体" w:hAnsi="宋体" w:cs="宋体"/>
                <w:color w:val="auto"/>
                <w:kern w:val="2"/>
                <w:szCs w:val="21"/>
                <w:highlight w:val="none"/>
              </w:rPr>
              <w:t>分；</w:t>
            </w:r>
          </w:p>
          <w:p w14:paraId="5C7EAAB9">
            <w:pPr>
              <w:keepNext w:val="0"/>
              <w:keepLines w:val="0"/>
              <w:widowControl/>
              <w:numPr>
                <w:ilvl w:val="255"/>
                <w:numId w:val="0"/>
              </w:numPr>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（2）省级“科学技术进步奖”证书，</w:t>
            </w:r>
            <w:r>
              <w:rPr>
                <w:rFonts w:hint="eastAsia" w:ascii="宋体" w:hAnsi="宋体" w:cs="宋体"/>
                <w:color w:val="auto"/>
                <w:kern w:val="2"/>
                <w:szCs w:val="21"/>
                <w:highlight w:val="none"/>
              </w:rPr>
              <w:t>每项</w:t>
            </w:r>
            <w:r>
              <w:rPr>
                <w:rFonts w:hint="default" w:ascii="宋体" w:hAnsi="宋体" w:cs="宋体"/>
                <w:color w:val="auto"/>
                <w:kern w:val="2"/>
                <w:szCs w:val="21"/>
                <w:highlight w:val="none"/>
              </w:rPr>
              <w:t>得</w:t>
            </w:r>
            <w:r>
              <w:rPr>
                <w:rFonts w:hint="eastAsia" w:ascii="宋体" w:hAnsi="宋体" w:cs="宋体"/>
                <w:color w:val="auto"/>
                <w:kern w:val="2"/>
                <w:szCs w:val="21"/>
                <w:highlight w:val="none"/>
              </w:rPr>
              <w:t>1</w:t>
            </w:r>
            <w:r>
              <w:rPr>
                <w:rFonts w:hint="default" w:ascii="宋体" w:hAnsi="宋体" w:cs="宋体"/>
                <w:color w:val="auto"/>
                <w:kern w:val="2"/>
                <w:szCs w:val="21"/>
                <w:highlight w:val="none"/>
              </w:rPr>
              <w:t>分；</w:t>
            </w:r>
          </w:p>
          <w:p w14:paraId="1A07E7C6">
            <w:pPr>
              <w:keepNext w:val="0"/>
              <w:keepLines w:val="0"/>
              <w:widowControl/>
              <w:numPr>
                <w:ilvl w:val="255"/>
                <w:numId w:val="0"/>
              </w:numPr>
              <w:suppressLineNumbers w:val="0"/>
              <w:adjustRightInd/>
              <w:snapToGrid/>
              <w:spacing w:before="0" w:beforeAutospacing="0" w:after="0" w:afterAutospacing="0" w:line="240" w:lineRule="auto"/>
              <w:ind w:left="0" w:right="0"/>
              <w:jc w:val="left"/>
              <w:rPr>
                <w:rFonts w:hint="default" w:ascii="宋体" w:hAnsi="宋体" w:cs="宋体"/>
                <w:color w:val="auto"/>
                <w:kern w:val="2"/>
                <w:szCs w:val="21"/>
                <w:highlight w:val="none"/>
              </w:rPr>
            </w:pPr>
            <w:r>
              <w:rPr>
                <w:rFonts w:hint="default" w:ascii="宋体" w:hAnsi="宋体" w:cs="宋体"/>
                <w:color w:val="auto"/>
                <w:kern w:val="2"/>
                <w:szCs w:val="21"/>
                <w:highlight w:val="none"/>
              </w:rPr>
              <w:t>（3）市级“科学技术进步奖”证书，</w:t>
            </w:r>
            <w:r>
              <w:rPr>
                <w:rFonts w:hint="eastAsia" w:ascii="宋体" w:hAnsi="宋体" w:cs="宋体"/>
                <w:color w:val="auto"/>
                <w:kern w:val="2"/>
                <w:szCs w:val="21"/>
                <w:highlight w:val="none"/>
              </w:rPr>
              <w:t>每项</w:t>
            </w:r>
            <w:r>
              <w:rPr>
                <w:rFonts w:hint="default" w:ascii="宋体" w:hAnsi="宋体" w:cs="宋体"/>
                <w:color w:val="auto"/>
                <w:kern w:val="2"/>
                <w:szCs w:val="21"/>
                <w:highlight w:val="none"/>
              </w:rPr>
              <w:t>得</w:t>
            </w:r>
            <w:r>
              <w:rPr>
                <w:rFonts w:hint="eastAsia" w:ascii="宋体" w:hAnsi="宋体" w:cs="宋体"/>
                <w:color w:val="auto"/>
                <w:kern w:val="2"/>
                <w:szCs w:val="21"/>
                <w:highlight w:val="none"/>
              </w:rPr>
              <w:t>0.5</w:t>
            </w:r>
            <w:r>
              <w:rPr>
                <w:rFonts w:hint="default" w:ascii="宋体" w:hAnsi="宋体" w:cs="宋体"/>
                <w:color w:val="auto"/>
                <w:kern w:val="2"/>
                <w:szCs w:val="21"/>
                <w:highlight w:val="none"/>
              </w:rPr>
              <w:t>分；</w:t>
            </w:r>
          </w:p>
          <w:p w14:paraId="2AD98DC9">
            <w:pPr>
              <w:keepNext w:val="0"/>
              <w:keepLines w:val="0"/>
              <w:widowControl/>
              <w:numPr>
                <w:ilvl w:val="255"/>
                <w:numId w:val="0"/>
              </w:numPr>
              <w:suppressLineNumbers w:val="0"/>
              <w:spacing w:before="0" w:beforeAutospacing="0" w:after="0" w:afterAutospacing="0" w:line="240" w:lineRule="auto"/>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注：本项累加计算，最高得</w:t>
            </w:r>
            <w:r>
              <w:rPr>
                <w:rFonts w:hint="eastAsia" w:ascii="宋体" w:hAnsi="宋体" w:cs="宋体"/>
                <w:color w:val="auto"/>
                <w:kern w:val="2"/>
                <w:szCs w:val="21"/>
                <w:highlight w:val="none"/>
                <w:lang w:val="en-US" w:eastAsia="zh-CN"/>
              </w:rPr>
              <w:t>4</w:t>
            </w:r>
            <w:r>
              <w:rPr>
                <w:rFonts w:hint="eastAsia" w:ascii="宋体" w:hAnsi="宋体" w:cs="宋体"/>
                <w:color w:val="auto"/>
                <w:kern w:val="2"/>
                <w:szCs w:val="21"/>
                <w:highlight w:val="none"/>
              </w:rPr>
              <w:t>分，不符合或不提供不得分。</w:t>
            </w:r>
          </w:p>
          <w:p w14:paraId="29703D07">
            <w:pPr>
              <w:pStyle w:val="117"/>
              <w:keepNext w:val="0"/>
              <w:keepLines w:val="0"/>
              <w:suppressLineNumbers w:val="0"/>
              <w:spacing w:before="0" w:beforeAutospacing="0" w:after="0" w:afterAutospacing="0"/>
              <w:ind w:left="0" w:right="0" w:firstLine="0"/>
              <w:rPr>
                <w:rFonts w:hint="default" w:ascii="宋体" w:hAnsi="宋体" w:cs="宋体"/>
                <w:color w:val="auto"/>
                <w:kern w:val="2"/>
                <w:szCs w:val="21"/>
                <w:highlight w:val="none"/>
              </w:rPr>
            </w:pPr>
            <w:r>
              <w:rPr>
                <w:rFonts w:hint="eastAsia" w:ascii="宋体" w:hAnsi="宋体" w:cs="宋体"/>
                <w:color w:val="auto"/>
                <w:kern w:val="2"/>
                <w:szCs w:val="21"/>
                <w:highlight w:val="none"/>
              </w:rPr>
              <w:t>2、</w:t>
            </w:r>
            <w:r>
              <w:rPr>
                <w:rFonts w:hint="eastAsia" w:cs="宋体"/>
                <w:color w:val="auto"/>
                <w:kern w:val="2"/>
                <w:sz w:val="21"/>
                <w:szCs w:val="21"/>
                <w:highlight w:val="none"/>
              </w:rPr>
              <w:t>自</w:t>
            </w:r>
            <w:r>
              <w:rPr>
                <w:rFonts w:hint="default" w:cs="宋体"/>
                <w:color w:val="auto"/>
                <w:kern w:val="2"/>
                <w:sz w:val="21"/>
                <w:szCs w:val="21"/>
                <w:highlight w:val="none"/>
              </w:rPr>
              <w:t>2021</w:t>
            </w:r>
            <w:r>
              <w:rPr>
                <w:rFonts w:hint="default" w:ascii="宋体" w:hAnsi="宋体" w:cs="宋体"/>
                <w:color w:val="auto"/>
                <w:kern w:val="2"/>
                <w:sz w:val="21"/>
                <w:szCs w:val="21"/>
                <w:highlight w:val="none"/>
              </w:rPr>
              <w:t>年1月1日至</w:t>
            </w:r>
            <w:r>
              <w:rPr>
                <w:rFonts w:hint="default" w:ascii="宋体" w:hAnsi="宋体" w:cs="宋体"/>
                <w:color w:val="auto"/>
                <w:kern w:val="2"/>
                <w:sz w:val="21"/>
                <w:szCs w:val="21"/>
                <w:highlight w:val="none"/>
                <w:lang w:val="zh-CN"/>
              </w:rPr>
              <w:t>投标截止之日止</w:t>
            </w:r>
            <w:r>
              <w:rPr>
                <w:rFonts w:hint="default" w:ascii="宋体" w:hAnsi="宋体" w:cs="宋体"/>
                <w:color w:val="auto"/>
                <w:kern w:val="2"/>
                <w:sz w:val="21"/>
                <w:szCs w:val="21"/>
                <w:highlight w:val="none"/>
              </w:rPr>
              <w:t>，投标人</w:t>
            </w:r>
            <w:r>
              <w:rPr>
                <w:rFonts w:hint="default" w:ascii="宋体" w:hAnsi="宋体" w:cs="宋体"/>
                <w:color w:val="auto"/>
                <w:kern w:val="2"/>
                <w:sz w:val="21"/>
                <w:szCs w:val="21"/>
                <w:highlight w:val="none"/>
                <w:lang w:val="zh-CN"/>
              </w:rPr>
              <w:t>（</w:t>
            </w:r>
            <w:r>
              <w:rPr>
                <w:rFonts w:hint="default" w:ascii="宋体" w:hAnsi="宋体" w:cs="宋体"/>
                <w:b/>
                <w:bCs/>
                <w:color w:val="auto"/>
                <w:kern w:val="2"/>
                <w:sz w:val="21"/>
                <w:szCs w:val="21"/>
                <w:highlight w:val="none"/>
              </w:rPr>
              <w:t>若为联合体投标，指联合体</w:t>
            </w:r>
            <w:r>
              <w:rPr>
                <w:rFonts w:hint="eastAsia" w:ascii="宋体" w:hAnsi="宋体" w:cs="宋体"/>
                <w:b/>
                <w:bCs/>
                <w:color w:val="auto"/>
                <w:kern w:val="2"/>
                <w:szCs w:val="21"/>
                <w:highlight w:val="none"/>
                <w:lang w:eastAsia="zh"/>
              </w:rPr>
              <w:t>主办方</w:t>
            </w:r>
            <w:r>
              <w:rPr>
                <w:rFonts w:hint="default"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获得工程类发明专利奖的，</w:t>
            </w:r>
            <w:r>
              <w:rPr>
                <w:rFonts w:hint="default" w:ascii="宋体" w:hAnsi="宋体" w:cs="宋体"/>
                <w:color w:val="auto"/>
                <w:kern w:val="2"/>
                <w:sz w:val="21"/>
                <w:szCs w:val="21"/>
                <w:highlight w:val="none"/>
              </w:rPr>
              <w:t>每项得</w:t>
            </w: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分</w:t>
            </w:r>
            <w:r>
              <w:rPr>
                <w:rFonts w:hint="eastAsia" w:ascii="宋体" w:hAnsi="宋体" w:cs="宋体"/>
                <w:color w:val="auto"/>
                <w:kern w:val="2"/>
                <w:sz w:val="21"/>
                <w:szCs w:val="21"/>
                <w:highlight w:val="none"/>
                <w:lang w:eastAsia="zh-CN"/>
              </w:rPr>
              <w:t>；</w:t>
            </w:r>
            <w:r>
              <w:rPr>
                <w:rFonts w:hint="default" w:ascii="宋体" w:hAnsi="宋体" w:cs="宋体"/>
                <w:color w:val="auto"/>
                <w:kern w:val="2"/>
                <w:sz w:val="21"/>
                <w:szCs w:val="21"/>
                <w:highlight w:val="none"/>
              </w:rPr>
              <w:t>本小项最</w:t>
            </w:r>
            <w:r>
              <w:rPr>
                <w:rFonts w:hint="eastAsia" w:cs="宋体"/>
                <w:color w:val="auto"/>
                <w:kern w:val="2"/>
                <w:sz w:val="21"/>
                <w:szCs w:val="21"/>
                <w:highlight w:val="none"/>
              </w:rPr>
              <w:t>高</w:t>
            </w:r>
            <w:r>
              <w:rPr>
                <w:rFonts w:hint="eastAsia" w:ascii="宋体" w:hAnsi="宋体" w:cs="宋体"/>
                <w:color w:val="auto"/>
                <w:kern w:val="2"/>
                <w:sz w:val="21"/>
                <w:szCs w:val="21"/>
                <w:highlight w:val="none"/>
              </w:rPr>
              <w:t>得</w:t>
            </w:r>
            <w:r>
              <w:rPr>
                <w:rFonts w:hint="eastAsia" w:cs="宋体"/>
                <w:color w:val="auto"/>
                <w:kern w:val="2"/>
                <w:sz w:val="21"/>
                <w:szCs w:val="21"/>
                <w:highlight w:val="none"/>
                <w:lang w:val="en-US" w:eastAsia="zh-CN"/>
              </w:rPr>
              <w:t>3</w:t>
            </w:r>
            <w:r>
              <w:rPr>
                <w:rFonts w:hint="eastAsia" w:ascii="宋体" w:hAnsi="宋体" w:cs="宋体"/>
                <w:color w:val="auto"/>
                <w:kern w:val="2"/>
                <w:sz w:val="21"/>
                <w:szCs w:val="21"/>
                <w:highlight w:val="none"/>
              </w:rPr>
              <w:t>分。</w:t>
            </w:r>
          </w:p>
        </w:tc>
        <w:tc>
          <w:tcPr>
            <w:tcW w:w="634" w:type="dxa"/>
          </w:tcPr>
          <w:p w14:paraId="4BACA76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51C03171">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09770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55" w:type="dxa"/>
            <w:vMerge w:val="continue"/>
            <w:vAlign w:val="center"/>
          </w:tcPr>
          <w:p w14:paraId="77838CA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4A8D71C3">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Merge w:val="restart"/>
            <w:vAlign w:val="center"/>
          </w:tcPr>
          <w:p w14:paraId="359359B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90" w:name="OLE_LINK18"/>
            <w:r>
              <w:rPr>
                <w:rFonts w:hint="eastAsia" w:ascii="宋体" w:hAnsi="宋体" w:cs="宋体"/>
                <w:color w:val="auto"/>
                <w:kern w:val="2"/>
                <w:szCs w:val="21"/>
                <w:highlight w:val="none"/>
              </w:rPr>
              <w:t>第三方评价</w:t>
            </w:r>
            <w:bookmarkEnd w:id="390"/>
          </w:p>
        </w:tc>
        <w:tc>
          <w:tcPr>
            <w:tcW w:w="667" w:type="dxa"/>
            <w:vMerge w:val="restart"/>
            <w:vAlign w:val="center"/>
          </w:tcPr>
          <w:p w14:paraId="74DBA101">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7分</w:t>
            </w:r>
          </w:p>
        </w:tc>
        <w:tc>
          <w:tcPr>
            <w:tcW w:w="9966" w:type="dxa"/>
            <w:vMerge w:val="restart"/>
            <w:vAlign w:val="center"/>
          </w:tcPr>
          <w:p w14:paraId="042FBD29">
            <w:pPr>
              <w:keepNext w:val="0"/>
              <w:keepLines w:val="0"/>
              <w:suppressLineNumbers w:val="0"/>
              <w:adjustRightInd/>
              <w:spacing w:before="0" w:beforeAutospacing="0" w:after="0" w:afterAutospacing="0" w:line="240" w:lineRule="auto"/>
              <w:ind w:left="0" w:right="0"/>
              <w:jc w:val="left"/>
              <w:textAlignment w:val="auto"/>
              <w:rPr>
                <w:rFonts w:hint="default" w:ascii="宋体" w:hAnsi="宋体"/>
                <w:color w:val="auto"/>
                <w:kern w:val="2"/>
                <w:szCs w:val="21"/>
                <w:highlight w:val="none"/>
              </w:rPr>
            </w:pPr>
            <w:bookmarkStart w:id="391" w:name="OLE_LINK19"/>
            <w:r>
              <w:rPr>
                <w:rFonts w:hint="eastAsia" w:ascii="宋体" w:hAnsi="宋体" w:cs="宋体"/>
                <w:color w:val="auto"/>
                <w:kern w:val="2"/>
                <w:szCs w:val="21"/>
                <w:highlight w:val="none"/>
              </w:rPr>
              <w:t>投标人（</w:t>
            </w:r>
            <w:r>
              <w:rPr>
                <w:rFonts w:hint="eastAsia" w:ascii="宋体" w:hAnsi="宋体" w:cs="宋体"/>
                <w:b/>
                <w:bCs/>
                <w:color w:val="auto"/>
                <w:kern w:val="2"/>
                <w:szCs w:val="21"/>
                <w:highlight w:val="none"/>
              </w:rPr>
              <w:t>若为联合体，指联合体</w:t>
            </w:r>
            <w:r>
              <w:rPr>
                <w:rFonts w:hint="eastAsia" w:ascii="宋体" w:hAnsi="宋体" w:cs="宋体"/>
                <w:b/>
                <w:bCs/>
                <w:color w:val="auto"/>
                <w:kern w:val="2"/>
                <w:szCs w:val="21"/>
                <w:highlight w:val="none"/>
                <w:lang w:eastAsia="zh"/>
              </w:rPr>
              <w:t>主办方</w:t>
            </w:r>
            <w:r>
              <w:rPr>
                <w:rFonts w:hint="eastAsia" w:ascii="宋体" w:hAnsi="宋体" w:cs="宋体"/>
                <w:color w:val="auto"/>
                <w:kern w:val="2"/>
                <w:szCs w:val="21"/>
                <w:highlight w:val="none"/>
              </w:rPr>
              <w:t>）自2021年1月1日至投标截止时间止，投标人获得企业信用等级评价证书的:</w:t>
            </w:r>
          </w:p>
          <w:p w14:paraId="1CEB30EC">
            <w:pPr>
              <w:keepNext w:val="0"/>
              <w:keepLines w:val="0"/>
              <w:widowControl/>
              <w:numPr>
                <w:ilvl w:val="-1"/>
                <w:numId w:val="0"/>
              </w:numPr>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获得国家级最高评价等级的，得7分</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其他评价等级得，得5分</w:t>
            </w:r>
            <w:r>
              <w:rPr>
                <w:rFonts w:hint="eastAsia" w:ascii="宋体" w:hAnsi="宋体" w:cs="宋体"/>
                <w:color w:val="auto"/>
                <w:kern w:val="2"/>
                <w:szCs w:val="21"/>
                <w:highlight w:val="none"/>
                <w:lang w:eastAsia="zh-CN"/>
              </w:rPr>
              <w:t>；</w:t>
            </w:r>
          </w:p>
          <w:p w14:paraId="04C5EB5E">
            <w:pPr>
              <w:keepNext w:val="0"/>
              <w:keepLines w:val="0"/>
              <w:widowControl/>
              <w:numPr>
                <w:ilvl w:val="-1"/>
                <w:numId w:val="0"/>
              </w:numPr>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获得省级最高评价等级的，得5分</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其他评价等级得，得3分</w:t>
            </w:r>
            <w:r>
              <w:rPr>
                <w:rFonts w:hint="eastAsia" w:ascii="宋体" w:hAnsi="宋体" w:cs="宋体"/>
                <w:color w:val="auto"/>
                <w:kern w:val="2"/>
                <w:szCs w:val="21"/>
                <w:highlight w:val="none"/>
                <w:lang w:eastAsia="zh-CN"/>
              </w:rPr>
              <w:t>；</w:t>
            </w:r>
          </w:p>
          <w:p w14:paraId="7E44B8A3">
            <w:pPr>
              <w:keepNext w:val="0"/>
              <w:keepLines w:val="0"/>
              <w:widowControl/>
              <w:numPr>
                <w:ilvl w:val="-1"/>
                <w:numId w:val="0"/>
              </w:numPr>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获得市级最高评价等级的，得3分</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其他评价等级得，得2分</w:t>
            </w:r>
            <w:r>
              <w:rPr>
                <w:rFonts w:hint="eastAsia" w:ascii="宋体" w:hAnsi="宋体" w:cs="宋体"/>
                <w:color w:val="auto"/>
                <w:kern w:val="2"/>
                <w:szCs w:val="21"/>
                <w:highlight w:val="none"/>
                <w:lang w:eastAsia="zh-CN"/>
              </w:rPr>
              <w:t>；</w:t>
            </w:r>
          </w:p>
          <w:p w14:paraId="66019CC9">
            <w:pPr>
              <w:keepNext w:val="0"/>
              <w:keepLines w:val="0"/>
              <w:suppressLineNumbers w:val="0"/>
              <w:spacing w:before="0" w:beforeAutospacing="0" w:after="0" w:afterAutospacing="0"/>
              <w:ind w:left="0" w:right="0"/>
              <w:rPr>
                <w:rFonts w:hint="default"/>
                <w:color w:val="auto"/>
                <w:kern w:val="2"/>
                <w:highlight w:val="none"/>
              </w:rPr>
            </w:pPr>
            <w:r>
              <w:rPr>
                <w:rFonts w:hint="eastAsia" w:ascii="宋体" w:hAnsi="宋体" w:cs="宋体"/>
                <w:color w:val="auto"/>
                <w:kern w:val="2"/>
                <w:szCs w:val="21"/>
                <w:highlight w:val="none"/>
              </w:rPr>
              <w:t>本项按获得的最高信用评价等级计分，不累加计算，最高得7分，不符合或不提供不得分。</w:t>
            </w:r>
            <w:bookmarkEnd w:id="391"/>
          </w:p>
        </w:tc>
        <w:tc>
          <w:tcPr>
            <w:tcW w:w="634" w:type="dxa"/>
          </w:tcPr>
          <w:p w14:paraId="0EBD183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173A12A1">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26029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jc w:val="center"/>
        </w:trPr>
        <w:tc>
          <w:tcPr>
            <w:tcW w:w="855" w:type="dxa"/>
            <w:vMerge w:val="continue"/>
            <w:vAlign w:val="center"/>
          </w:tcPr>
          <w:p w14:paraId="374831F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4F22FFA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Merge w:val="continue"/>
            <w:vAlign w:val="center"/>
          </w:tcPr>
          <w:p w14:paraId="51FB411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667" w:type="dxa"/>
            <w:vMerge w:val="continue"/>
            <w:vAlign w:val="center"/>
          </w:tcPr>
          <w:p w14:paraId="38DF62D8">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p>
        </w:tc>
        <w:tc>
          <w:tcPr>
            <w:tcW w:w="9966" w:type="dxa"/>
            <w:vMerge w:val="continue"/>
            <w:vAlign w:val="center"/>
          </w:tcPr>
          <w:p w14:paraId="064E9F1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634" w:type="dxa"/>
          </w:tcPr>
          <w:p w14:paraId="2FA284F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6CFB23D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055B6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1" w:hRule="atLeast"/>
          <w:jc w:val="center"/>
        </w:trPr>
        <w:tc>
          <w:tcPr>
            <w:tcW w:w="855" w:type="dxa"/>
            <w:vMerge w:val="continue"/>
            <w:vAlign w:val="center"/>
          </w:tcPr>
          <w:p w14:paraId="67056C3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restart"/>
            <w:vAlign w:val="center"/>
          </w:tcPr>
          <w:p w14:paraId="0FA4F199">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二、施工组织设计（64分）</w:t>
            </w:r>
          </w:p>
        </w:tc>
        <w:tc>
          <w:tcPr>
            <w:tcW w:w="1333" w:type="dxa"/>
            <w:vMerge w:val="restart"/>
            <w:vAlign w:val="center"/>
          </w:tcPr>
          <w:p w14:paraId="345544B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92" w:name="OLE_LINK20"/>
            <w:r>
              <w:rPr>
                <w:rFonts w:hint="eastAsia" w:ascii="宋体" w:hAnsi="宋体" w:cs="宋体"/>
                <w:color w:val="auto"/>
                <w:kern w:val="2"/>
                <w:szCs w:val="21"/>
                <w:highlight w:val="none"/>
              </w:rPr>
              <w:t>设计和施工的融合措施</w:t>
            </w:r>
            <w:bookmarkEnd w:id="392"/>
          </w:p>
        </w:tc>
        <w:tc>
          <w:tcPr>
            <w:tcW w:w="667" w:type="dxa"/>
            <w:vMerge w:val="restart"/>
            <w:vAlign w:val="center"/>
          </w:tcPr>
          <w:p w14:paraId="5392AFD6">
            <w:pPr>
              <w:keepNext w:val="0"/>
              <w:keepLines w:val="0"/>
              <w:suppressLineNumbers w:val="0"/>
              <w:spacing w:before="0" w:beforeAutospacing="0" w:after="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24分</w:t>
            </w:r>
          </w:p>
        </w:tc>
        <w:tc>
          <w:tcPr>
            <w:tcW w:w="9966" w:type="dxa"/>
            <w:vAlign w:val="center"/>
          </w:tcPr>
          <w:p w14:paraId="36CEF7ED">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bookmarkStart w:id="393" w:name="OLE_LINK22"/>
            <w:r>
              <w:rPr>
                <w:rFonts w:hint="eastAsia" w:ascii="宋体" w:hAnsi="宋体" w:cs="宋体"/>
                <w:color w:val="auto"/>
                <w:kern w:val="2"/>
                <w:szCs w:val="21"/>
                <w:highlight w:val="none"/>
              </w:rPr>
              <w:t>1、项目管理机构的施工人员配备情况（</w:t>
            </w:r>
            <w:r>
              <w:rPr>
                <w:rFonts w:hint="eastAsia" w:ascii="宋体" w:hAnsi="宋体" w:cs="宋体"/>
                <w:b/>
                <w:bCs/>
                <w:color w:val="auto"/>
                <w:kern w:val="2"/>
                <w:szCs w:val="21"/>
                <w:highlight w:val="none"/>
              </w:rPr>
              <w:t>若为联合体，指联合体主办方</w:t>
            </w:r>
            <w:r>
              <w:rPr>
                <w:rFonts w:hint="eastAsia" w:ascii="宋体" w:hAnsi="宋体" w:cs="宋体"/>
                <w:color w:val="auto"/>
                <w:kern w:val="2"/>
                <w:szCs w:val="21"/>
                <w:highlight w:val="none"/>
              </w:rPr>
              <w:t>）：10分</w:t>
            </w:r>
          </w:p>
          <w:p w14:paraId="5F7A4009">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①造价负责人</w:t>
            </w:r>
            <w:r>
              <w:rPr>
                <w:rFonts w:hint="eastAsia" w:ascii="宋体" w:hAnsi="宋体" w:cs="宋体"/>
                <w:b/>
                <w:color w:val="auto"/>
                <w:kern w:val="2"/>
                <w:szCs w:val="21"/>
                <w:highlight w:val="none"/>
              </w:rPr>
              <w:t>（4分）</w:t>
            </w:r>
            <w:r>
              <w:rPr>
                <w:rFonts w:hint="eastAsia" w:ascii="宋体" w:hAnsi="宋体" w:cs="宋体"/>
                <w:color w:val="auto"/>
                <w:kern w:val="2"/>
                <w:szCs w:val="21"/>
                <w:highlight w:val="none"/>
              </w:rPr>
              <w:t>：</w:t>
            </w:r>
          </w:p>
          <w:p w14:paraId="002D5A68">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具有一级注册造价工程师证书，得2分；</w:t>
            </w:r>
          </w:p>
          <w:p w14:paraId="407FFB33">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具有建筑工程相关专业高级（或以上）工程师技术职称的，得2分；具有建筑工程相关专业中级工程师技术职称的，得1分</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未提供不得分。</w:t>
            </w:r>
          </w:p>
          <w:p w14:paraId="13FD68D9">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②质量负责人</w:t>
            </w:r>
            <w:r>
              <w:rPr>
                <w:rFonts w:hint="eastAsia" w:ascii="宋体" w:hAnsi="宋体" w:cs="宋体"/>
                <w:b/>
                <w:color w:val="auto"/>
                <w:kern w:val="2"/>
                <w:szCs w:val="21"/>
                <w:highlight w:val="none"/>
              </w:rPr>
              <w:t>（2分）</w:t>
            </w:r>
            <w:r>
              <w:rPr>
                <w:rFonts w:hint="eastAsia" w:ascii="宋体" w:hAnsi="宋体" w:cs="宋体"/>
                <w:color w:val="auto"/>
                <w:kern w:val="2"/>
                <w:szCs w:val="21"/>
                <w:highlight w:val="none"/>
              </w:rPr>
              <w:t>：</w:t>
            </w:r>
          </w:p>
          <w:p w14:paraId="2B454EBB">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具有建筑工程相关专业高级（或以上）工程师技术职称的，得2分；具有建筑工程相关专业中级工程师技术职称的，得1分</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未提供不得分。</w:t>
            </w:r>
          </w:p>
          <w:p w14:paraId="545852D7">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③安全负责人</w:t>
            </w:r>
            <w:r>
              <w:rPr>
                <w:rFonts w:hint="eastAsia" w:ascii="宋体" w:hAnsi="宋体" w:cs="宋体"/>
                <w:b/>
                <w:color w:val="auto"/>
                <w:kern w:val="2"/>
                <w:szCs w:val="21"/>
                <w:highlight w:val="none"/>
              </w:rPr>
              <w:t>（4分）</w:t>
            </w:r>
            <w:r>
              <w:rPr>
                <w:rFonts w:hint="eastAsia" w:ascii="宋体" w:hAnsi="宋体" w:cs="宋体"/>
                <w:color w:val="auto"/>
                <w:kern w:val="2"/>
                <w:szCs w:val="21"/>
                <w:highlight w:val="none"/>
              </w:rPr>
              <w:t>：</w:t>
            </w:r>
          </w:p>
          <w:p w14:paraId="3437DADB">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具有“建筑施工安全”类别注册安全工程师执业证书的，得2分；</w:t>
            </w:r>
          </w:p>
          <w:p w14:paraId="25F8AE09">
            <w:pPr>
              <w:keepNext w:val="0"/>
              <w:keepLines w:val="0"/>
              <w:suppressLineNumbers w:val="0"/>
              <w:spacing w:before="0" w:beforeAutospacing="0" w:after="0" w:afterAutospacing="0"/>
              <w:ind w:left="0" w:right="0" w:firstLine="210" w:firstLineChars="100"/>
              <w:rPr>
                <w:rFonts w:hint="eastAsia" w:ascii="宋体" w:hAnsi="宋体" w:cs="宋体"/>
                <w:color w:val="auto"/>
                <w:kern w:val="2"/>
                <w:szCs w:val="21"/>
                <w:highlight w:val="none"/>
                <w:lang w:val="en-US" w:eastAsia="zh-CN"/>
              </w:rPr>
            </w:pPr>
            <w:r>
              <w:rPr>
                <w:rFonts w:hint="eastAsia" w:ascii="宋体" w:hAnsi="宋体" w:cs="宋体"/>
                <w:color w:val="auto"/>
                <w:kern w:val="2"/>
                <w:szCs w:val="21"/>
                <w:highlight w:val="none"/>
              </w:rPr>
              <w:t>具有建筑工程相关专业高级（或以上）工程师技术职称的，得2分；具有建筑工程相关专业中级工程师技术职称的，得1分</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未提供不得分。</w:t>
            </w:r>
          </w:p>
          <w:p w14:paraId="0446C5C1">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p>
          <w:bookmarkEnd w:id="393"/>
          <w:p w14:paraId="01727A47">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2、项目管理机构的设计人员配备情况</w:t>
            </w:r>
            <w:r>
              <w:rPr>
                <w:rFonts w:hint="eastAsia" w:ascii="宋体" w:hAnsi="宋体" w:cs="宋体"/>
                <w:b/>
                <w:bCs/>
                <w:color w:val="auto"/>
                <w:kern w:val="2"/>
                <w:szCs w:val="21"/>
                <w:highlight w:val="none"/>
              </w:rPr>
              <w:t>（若为联合体，指联合体</w:t>
            </w:r>
            <w:r>
              <w:rPr>
                <w:rFonts w:hint="eastAsia" w:ascii="宋体" w:hAnsi="宋体" w:cs="宋体"/>
                <w:b/>
                <w:bCs/>
                <w:color w:val="auto"/>
                <w:kern w:val="2"/>
                <w:szCs w:val="21"/>
                <w:highlight w:val="none"/>
                <w:lang w:eastAsia="zh"/>
              </w:rPr>
              <w:t>中承担</w:t>
            </w:r>
            <w:r>
              <w:rPr>
                <w:rFonts w:hint="eastAsia" w:ascii="宋体" w:hAnsi="宋体" w:cs="宋体"/>
                <w:b/>
                <w:bCs/>
                <w:color w:val="auto"/>
                <w:kern w:val="2"/>
                <w:szCs w:val="21"/>
                <w:highlight w:val="none"/>
              </w:rPr>
              <w:t>设计</w:t>
            </w:r>
            <w:r>
              <w:rPr>
                <w:rFonts w:hint="eastAsia" w:ascii="宋体" w:hAnsi="宋体" w:cs="宋体"/>
                <w:b/>
                <w:bCs/>
                <w:color w:val="auto"/>
                <w:kern w:val="2"/>
                <w:szCs w:val="21"/>
                <w:highlight w:val="none"/>
                <w:lang w:eastAsia="zh"/>
              </w:rPr>
              <w:t>任务的</w:t>
            </w:r>
            <w:r>
              <w:rPr>
                <w:rFonts w:hint="eastAsia" w:ascii="宋体" w:hAnsi="宋体" w:cs="宋体"/>
                <w:b/>
                <w:bCs/>
                <w:color w:val="auto"/>
                <w:kern w:val="2"/>
                <w:szCs w:val="21"/>
                <w:highlight w:val="none"/>
              </w:rPr>
              <w:t>单位）</w:t>
            </w:r>
            <w:r>
              <w:rPr>
                <w:rFonts w:hint="eastAsia" w:ascii="宋体" w:hAnsi="宋体" w:cs="宋体"/>
                <w:color w:val="auto"/>
                <w:kern w:val="2"/>
                <w:szCs w:val="21"/>
                <w:highlight w:val="none"/>
              </w:rPr>
              <w:t>：</w:t>
            </w:r>
            <w:r>
              <w:rPr>
                <w:rFonts w:hint="eastAsia" w:ascii="宋体" w:hAnsi="宋体" w:cs="宋体"/>
                <w:b/>
                <w:bCs/>
                <w:color w:val="auto"/>
                <w:kern w:val="2"/>
                <w:szCs w:val="21"/>
                <w:highlight w:val="none"/>
              </w:rPr>
              <w:t>11分</w:t>
            </w:r>
          </w:p>
          <w:p w14:paraId="18A35E72">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（1）设计负责人</w:t>
            </w:r>
            <w:r>
              <w:rPr>
                <w:rFonts w:hint="eastAsia" w:ascii="宋体" w:hAnsi="宋体" w:cs="宋体"/>
                <w:b/>
                <w:bCs/>
                <w:color w:val="auto"/>
                <w:kern w:val="2"/>
                <w:szCs w:val="21"/>
                <w:highlight w:val="none"/>
              </w:rPr>
              <w:t>（2分）</w:t>
            </w:r>
            <w:r>
              <w:rPr>
                <w:rFonts w:hint="eastAsia" w:ascii="宋体" w:hAnsi="宋体" w:cs="宋体"/>
                <w:color w:val="auto"/>
                <w:kern w:val="2"/>
                <w:szCs w:val="21"/>
                <w:highlight w:val="none"/>
              </w:rPr>
              <w:t>：</w:t>
            </w:r>
          </w:p>
          <w:p w14:paraId="7D852809">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具有建筑设计类专业高级工程师或以上职称的得2分，具有建筑设计类专业中级工程师职称的得1分，本小项最多得2分。</w:t>
            </w:r>
          </w:p>
          <w:p w14:paraId="10D6B6A5">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（2）其他专业【建筑、结构、给排水、电气、暖通】负责人设计经历及业务能力</w:t>
            </w:r>
            <w:r>
              <w:rPr>
                <w:rFonts w:hint="eastAsia" w:ascii="宋体" w:hAnsi="宋体" w:cs="宋体"/>
                <w:b/>
                <w:bCs/>
                <w:color w:val="auto"/>
                <w:kern w:val="2"/>
                <w:szCs w:val="21"/>
                <w:highlight w:val="none"/>
              </w:rPr>
              <w:t>（9分）</w:t>
            </w:r>
            <w:r>
              <w:rPr>
                <w:rFonts w:hint="eastAsia" w:ascii="宋体" w:hAnsi="宋体" w:cs="宋体"/>
                <w:color w:val="auto"/>
                <w:kern w:val="2"/>
                <w:szCs w:val="21"/>
                <w:highlight w:val="none"/>
              </w:rPr>
              <w:t>：</w:t>
            </w:r>
          </w:p>
          <w:p w14:paraId="53F75DBA">
            <w:pPr>
              <w:keepNext w:val="0"/>
              <w:keepLines w:val="0"/>
              <w:suppressLineNumbers w:val="0"/>
              <w:spacing w:before="0" w:beforeAutospacing="0" w:after="0" w:afterAutospacing="0"/>
              <w:ind w:left="0" w:right="0" w:firstLine="210" w:firstLineChars="100"/>
              <w:rPr>
                <w:rFonts w:hint="default" w:ascii="宋体" w:hAnsi="宋体" w:cs="宋体"/>
                <w:b/>
                <w:bCs/>
                <w:color w:val="auto"/>
                <w:kern w:val="2"/>
                <w:szCs w:val="21"/>
                <w:highlight w:val="none"/>
              </w:rPr>
            </w:pPr>
            <w:r>
              <w:rPr>
                <w:rFonts w:hint="eastAsia" w:ascii="宋体" w:hAnsi="宋体" w:cs="宋体"/>
                <w:color w:val="auto"/>
                <w:kern w:val="2"/>
                <w:szCs w:val="21"/>
                <w:highlight w:val="none"/>
              </w:rPr>
              <w:t>①建筑专业负责人</w:t>
            </w:r>
            <w:r>
              <w:rPr>
                <w:rFonts w:hint="eastAsia" w:ascii="宋体" w:hAnsi="宋体" w:cs="宋体"/>
                <w:b/>
                <w:bCs/>
                <w:color w:val="auto"/>
                <w:kern w:val="2"/>
                <w:szCs w:val="21"/>
                <w:highlight w:val="none"/>
              </w:rPr>
              <w:t>（3分）</w:t>
            </w:r>
          </w:p>
          <w:p w14:paraId="2ADA9D57">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1）具有一级注册建筑师，得2分；未提供不得分。</w:t>
            </w:r>
          </w:p>
          <w:p w14:paraId="0BCAEF47">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2）具备建筑类专业高级工程师或以上职称的，得1分；具备建筑类专业中级工程师，得0.5分；未提供不得分。</w:t>
            </w:r>
          </w:p>
          <w:p w14:paraId="6210E6EF">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②结构专业负责人</w:t>
            </w:r>
            <w:r>
              <w:rPr>
                <w:rFonts w:hint="eastAsia" w:ascii="宋体" w:hAnsi="宋体" w:cs="宋体"/>
                <w:b/>
                <w:bCs/>
                <w:color w:val="auto"/>
                <w:kern w:val="2"/>
                <w:szCs w:val="21"/>
                <w:highlight w:val="none"/>
              </w:rPr>
              <w:t>（3分）</w:t>
            </w:r>
          </w:p>
          <w:p w14:paraId="39705EB1">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1）具有一级注册结构工程师，得2分；未提供不得分。</w:t>
            </w:r>
          </w:p>
          <w:p w14:paraId="0C84A808">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2）具备结构类专业高级工程师或以上职称的，得1分；具备结构类专业中级工程师，得0.5分；未提供不得分。</w:t>
            </w:r>
          </w:p>
          <w:p w14:paraId="0309EDBC">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③给排水专业负责人</w:t>
            </w:r>
            <w:r>
              <w:rPr>
                <w:rFonts w:hint="eastAsia" w:ascii="宋体" w:hAnsi="宋体" w:cs="宋体"/>
                <w:b/>
                <w:bCs/>
                <w:color w:val="auto"/>
                <w:kern w:val="2"/>
                <w:szCs w:val="21"/>
                <w:highlight w:val="none"/>
              </w:rPr>
              <w:t>（</w:t>
            </w:r>
            <w:r>
              <w:rPr>
                <w:rFonts w:hint="default" w:ascii="宋体" w:hAnsi="宋体" w:cs="宋体"/>
                <w:b/>
                <w:bCs/>
                <w:color w:val="auto"/>
                <w:kern w:val="2"/>
                <w:szCs w:val="21"/>
                <w:highlight w:val="none"/>
              </w:rPr>
              <w:t>1分）</w:t>
            </w:r>
          </w:p>
          <w:p w14:paraId="53101322">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具备给排水类专业高级工程师或以上职称的，得1分；具备给排水类专业中级工程师，得</w:t>
            </w:r>
            <w:r>
              <w:rPr>
                <w:rFonts w:hint="default" w:ascii="宋体" w:hAnsi="宋体" w:cs="宋体"/>
                <w:color w:val="auto"/>
                <w:kern w:val="2"/>
                <w:szCs w:val="21"/>
                <w:highlight w:val="none"/>
              </w:rPr>
              <w:t>0.</w:t>
            </w:r>
            <w:r>
              <w:rPr>
                <w:rFonts w:hint="eastAsia" w:ascii="宋体" w:hAnsi="宋体" w:cs="宋体"/>
                <w:color w:val="auto"/>
                <w:kern w:val="2"/>
                <w:szCs w:val="21"/>
                <w:highlight w:val="none"/>
              </w:rPr>
              <w:t>5分；未提供不得分。</w:t>
            </w:r>
          </w:p>
          <w:p w14:paraId="7A54D799">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④电气专业负责人</w:t>
            </w:r>
            <w:r>
              <w:rPr>
                <w:rFonts w:hint="eastAsia" w:ascii="宋体" w:hAnsi="宋体" w:cs="宋体"/>
                <w:b/>
                <w:bCs/>
                <w:color w:val="auto"/>
                <w:kern w:val="2"/>
                <w:szCs w:val="21"/>
                <w:highlight w:val="none"/>
              </w:rPr>
              <w:t>（</w:t>
            </w:r>
            <w:r>
              <w:rPr>
                <w:rFonts w:hint="default" w:ascii="宋体" w:hAnsi="宋体" w:cs="宋体"/>
                <w:b/>
                <w:bCs/>
                <w:color w:val="auto"/>
                <w:kern w:val="2"/>
                <w:szCs w:val="21"/>
                <w:highlight w:val="none"/>
              </w:rPr>
              <w:t>1分）</w:t>
            </w:r>
          </w:p>
          <w:p w14:paraId="5EA36E6B">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具备电气类专业高级工程师或以上职称的，得1分；具备电气类专业中级工程师，得</w:t>
            </w:r>
            <w:r>
              <w:rPr>
                <w:rFonts w:hint="default" w:ascii="宋体" w:hAnsi="宋体" w:cs="宋体"/>
                <w:color w:val="auto"/>
                <w:kern w:val="2"/>
                <w:szCs w:val="21"/>
                <w:highlight w:val="none"/>
              </w:rPr>
              <w:t>0.</w:t>
            </w:r>
            <w:r>
              <w:rPr>
                <w:rFonts w:hint="eastAsia" w:ascii="宋体" w:hAnsi="宋体" w:cs="宋体"/>
                <w:color w:val="auto"/>
                <w:kern w:val="2"/>
                <w:szCs w:val="21"/>
                <w:highlight w:val="none"/>
              </w:rPr>
              <w:t>5分；未提供不得分。</w:t>
            </w:r>
          </w:p>
          <w:p w14:paraId="1884DB4D">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⑤暖通专业负责人</w:t>
            </w:r>
            <w:r>
              <w:rPr>
                <w:rFonts w:hint="eastAsia" w:ascii="宋体" w:hAnsi="宋体" w:cs="宋体"/>
                <w:b/>
                <w:bCs/>
                <w:color w:val="auto"/>
                <w:kern w:val="2"/>
                <w:szCs w:val="21"/>
                <w:highlight w:val="none"/>
              </w:rPr>
              <w:t>（</w:t>
            </w:r>
            <w:r>
              <w:rPr>
                <w:rFonts w:hint="default" w:ascii="宋体" w:hAnsi="宋体" w:cs="宋体"/>
                <w:b/>
                <w:bCs/>
                <w:color w:val="auto"/>
                <w:kern w:val="2"/>
                <w:szCs w:val="21"/>
                <w:highlight w:val="none"/>
              </w:rPr>
              <w:t>1分）</w:t>
            </w:r>
          </w:p>
          <w:p w14:paraId="59AA2450">
            <w:pPr>
              <w:keepNext w:val="0"/>
              <w:keepLines w:val="0"/>
              <w:suppressLineNumbers w:val="0"/>
              <w:spacing w:before="0" w:beforeAutospacing="0" w:after="0" w:afterAutospacing="0"/>
              <w:ind w:left="0" w:right="0" w:firstLine="210" w:firstLineChars="100"/>
              <w:rPr>
                <w:rFonts w:hint="default" w:ascii="宋体" w:hAnsi="宋体" w:cs="宋体"/>
                <w:color w:val="auto"/>
                <w:kern w:val="2"/>
                <w:szCs w:val="21"/>
                <w:highlight w:val="none"/>
              </w:rPr>
            </w:pPr>
            <w:r>
              <w:rPr>
                <w:rFonts w:hint="eastAsia" w:ascii="宋体" w:hAnsi="宋体" w:cs="宋体"/>
                <w:color w:val="auto"/>
                <w:kern w:val="2"/>
                <w:szCs w:val="21"/>
                <w:highlight w:val="none"/>
              </w:rPr>
              <w:t>具备暖通类专业高级工程师或以上职称的，得1分；具备暖通类专业中级工程师，得</w:t>
            </w:r>
            <w:r>
              <w:rPr>
                <w:rFonts w:hint="default" w:ascii="宋体" w:hAnsi="宋体" w:cs="宋体"/>
                <w:color w:val="auto"/>
                <w:kern w:val="2"/>
                <w:szCs w:val="21"/>
                <w:highlight w:val="none"/>
              </w:rPr>
              <w:t>0.</w:t>
            </w:r>
            <w:r>
              <w:rPr>
                <w:rFonts w:hint="eastAsia" w:ascii="宋体" w:hAnsi="宋体" w:cs="宋体"/>
                <w:color w:val="auto"/>
                <w:kern w:val="2"/>
                <w:szCs w:val="21"/>
                <w:highlight w:val="none"/>
              </w:rPr>
              <w:t>5分；未提供不得分。</w:t>
            </w:r>
          </w:p>
        </w:tc>
        <w:tc>
          <w:tcPr>
            <w:tcW w:w="634" w:type="dxa"/>
            <w:vMerge w:val="restart"/>
          </w:tcPr>
          <w:p w14:paraId="60217DA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vMerge w:val="restart"/>
          </w:tcPr>
          <w:p w14:paraId="368792C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4BFA1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55" w:type="dxa"/>
            <w:vMerge w:val="continue"/>
            <w:vAlign w:val="center"/>
          </w:tcPr>
          <w:p w14:paraId="26467EC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4686C52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Merge w:val="continue"/>
            <w:vAlign w:val="center"/>
          </w:tcPr>
          <w:p w14:paraId="0C37542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667" w:type="dxa"/>
            <w:vMerge w:val="continue"/>
            <w:vAlign w:val="center"/>
          </w:tcPr>
          <w:p w14:paraId="2B6027A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9966" w:type="dxa"/>
            <w:tcBorders>
              <w:top w:val="single" w:color="auto" w:sz="4" w:space="0"/>
            </w:tcBorders>
            <w:vAlign w:val="center"/>
          </w:tcPr>
          <w:p w14:paraId="6415CC7A">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bookmarkStart w:id="394" w:name="OLE_LINK21"/>
            <w:r>
              <w:rPr>
                <w:rFonts w:hint="eastAsia" w:ascii="宋体" w:hAnsi="宋体" w:cs="宋体"/>
                <w:color w:val="auto"/>
                <w:kern w:val="2"/>
                <w:szCs w:val="21"/>
                <w:highlight w:val="none"/>
              </w:rPr>
              <w:t>设计和施工的融合措施方案 （3分）</w:t>
            </w:r>
          </w:p>
          <w:p w14:paraId="298B3EBD">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1、针对本项目编制了设计和施工融合措施的，得1.5分；</w:t>
            </w:r>
          </w:p>
          <w:p w14:paraId="0FB0D1A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2、有设计施工全寿命周期等协同工作的措施，得1.5分；</w:t>
            </w:r>
          </w:p>
          <w:p w14:paraId="24A58872">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注：本小项最高得3分。</w:t>
            </w:r>
            <w:bookmarkEnd w:id="394"/>
          </w:p>
        </w:tc>
        <w:tc>
          <w:tcPr>
            <w:tcW w:w="634" w:type="dxa"/>
            <w:vMerge w:val="continue"/>
          </w:tcPr>
          <w:p w14:paraId="37EC5FE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vMerge w:val="continue"/>
          </w:tcPr>
          <w:p w14:paraId="4D032DED">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0ACC2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vAlign w:val="center"/>
          </w:tcPr>
          <w:p w14:paraId="756C8FB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10D9BA8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5392D7AF">
            <w:pPr>
              <w:keepNext w:val="0"/>
              <w:keepLines w:val="0"/>
              <w:suppressLineNumbers w:val="0"/>
              <w:autoSpaceDE w:val="0"/>
              <w:autoSpaceDN w:val="0"/>
              <w:adjustRightInd w:val="0"/>
              <w:snapToGrid w:val="0"/>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绿色节能控制措施</w:t>
            </w:r>
          </w:p>
        </w:tc>
        <w:tc>
          <w:tcPr>
            <w:tcW w:w="667" w:type="dxa"/>
            <w:vAlign w:val="center"/>
          </w:tcPr>
          <w:p w14:paraId="3F4B2085">
            <w:pPr>
              <w:keepNext w:val="0"/>
              <w:keepLines w:val="0"/>
              <w:suppressLineNumbers w:val="0"/>
              <w:autoSpaceDE w:val="0"/>
              <w:autoSpaceDN w:val="0"/>
              <w:adjustRightInd w:val="0"/>
              <w:snapToGrid w:val="0"/>
              <w:spacing w:before="0" w:beforeAutospacing="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eastAsia="zh"/>
              </w:rPr>
              <w:t>6</w:t>
            </w:r>
            <w:r>
              <w:rPr>
                <w:rFonts w:hint="eastAsia" w:ascii="宋体" w:hAnsi="宋体" w:cs="宋体"/>
                <w:color w:val="auto"/>
                <w:kern w:val="2"/>
                <w:szCs w:val="21"/>
                <w:highlight w:val="none"/>
                <w:lang w:val="en-US" w:eastAsia="zh-CN"/>
              </w:rPr>
              <w:t>分</w:t>
            </w:r>
          </w:p>
        </w:tc>
        <w:tc>
          <w:tcPr>
            <w:tcW w:w="9966" w:type="dxa"/>
            <w:vAlign w:val="center"/>
          </w:tcPr>
          <w:p w14:paraId="7B668752">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优：</w:t>
            </w:r>
            <w:r>
              <w:rPr>
                <w:rFonts w:hint="default" w:ascii="宋体" w:hAnsi="宋体" w:cs="宋体"/>
                <w:color w:val="auto"/>
                <w:kern w:val="2"/>
                <w:szCs w:val="21"/>
                <w:highlight w:val="none"/>
              </w:rPr>
              <w:t>建立了完善的绿色施工管理体系，提出详细的绿色节能控制措施，编制能节约成本的保证措施。并承诺氢燃料电池汽车作为混凝土搅拌车和建筑废弃物运输车在本项目的使用，投入比例≥30%(即：投入的氢燃料电池汽车/投入的总车辆数≥30%)的，得</w:t>
            </w:r>
            <w:r>
              <w:rPr>
                <w:rFonts w:hint="eastAsia" w:ascii="宋体" w:hAnsi="宋体" w:cs="宋体"/>
                <w:color w:val="auto"/>
                <w:kern w:val="2"/>
                <w:szCs w:val="21"/>
                <w:highlight w:val="none"/>
                <w:lang w:eastAsia="zh"/>
              </w:rPr>
              <w:t>6</w:t>
            </w:r>
            <w:r>
              <w:rPr>
                <w:rFonts w:hint="default" w:ascii="宋体" w:hAnsi="宋体" w:cs="宋体"/>
                <w:color w:val="auto"/>
                <w:kern w:val="2"/>
                <w:szCs w:val="21"/>
                <w:highlight w:val="none"/>
              </w:rPr>
              <w:t>分；</w:t>
            </w:r>
          </w:p>
          <w:p w14:paraId="52664E99">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良：</w:t>
            </w:r>
            <w:r>
              <w:rPr>
                <w:rFonts w:hint="default" w:ascii="宋体" w:hAnsi="宋体" w:cs="宋体"/>
                <w:color w:val="auto"/>
                <w:kern w:val="2"/>
                <w:szCs w:val="21"/>
                <w:highlight w:val="none"/>
              </w:rPr>
              <w:t>建立了完善的绿色施工管理体系，提出详细的绿色节能控制措施。并承诺氢燃料电池汽车作为混凝土搅拌车和建筑废弃物运输车在本项目的使用，投入比例≥30%(即：投入的氢燃料电池汽车/投入的总车辆数≥30%)的，得</w:t>
            </w:r>
            <w:r>
              <w:rPr>
                <w:rFonts w:hint="eastAsia" w:ascii="宋体" w:hAnsi="宋体" w:cs="宋体"/>
                <w:color w:val="auto"/>
                <w:kern w:val="2"/>
                <w:szCs w:val="21"/>
                <w:highlight w:val="none"/>
                <w:lang w:eastAsia="zh"/>
              </w:rPr>
              <w:t>4</w:t>
            </w:r>
            <w:r>
              <w:rPr>
                <w:rFonts w:hint="default" w:ascii="宋体" w:hAnsi="宋体" w:cs="宋体"/>
                <w:color w:val="auto"/>
                <w:kern w:val="2"/>
                <w:szCs w:val="21"/>
                <w:highlight w:val="none"/>
              </w:rPr>
              <w:t>分；</w:t>
            </w:r>
          </w:p>
          <w:p w14:paraId="14129326">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中：</w:t>
            </w:r>
            <w:r>
              <w:rPr>
                <w:rFonts w:hint="default" w:ascii="宋体" w:hAnsi="宋体" w:cs="宋体"/>
                <w:color w:val="auto"/>
                <w:kern w:val="2"/>
                <w:szCs w:val="21"/>
                <w:highlight w:val="none"/>
              </w:rPr>
              <w:t>建立了完善的绿色施工管理体系。并承诺氢燃料电池汽车作为混凝土搅拌车和建筑废弃物运输车在本项目的使用，投入比例≥30%(即：投入的氢燃料电池汽车/投入的总车辆数≥30%)的，得</w:t>
            </w:r>
            <w:r>
              <w:rPr>
                <w:rFonts w:hint="eastAsia" w:ascii="宋体" w:hAnsi="宋体" w:cs="宋体"/>
                <w:color w:val="auto"/>
                <w:kern w:val="2"/>
                <w:szCs w:val="21"/>
                <w:highlight w:val="none"/>
                <w:lang w:eastAsia="zh"/>
              </w:rPr>
              <w:t>2</w:t>
            </w:r>
            <w:r>
              <w:rPr>
                <w:rFonts w:hint="default" w:ascii="宋体" w:hAnsi="宋体" w:cs="宋体"/>
                <w:color w:val="auto"/>
                <w:kern w:val="2"/>
                <w:szCs w:val="21"/>
                <w:highlight w:val="none"/>
              </w:rPr>
              <w:t>分；</w:t>
            </w:r>
          </w:p>
          <w:p w14:paraId="2747E981">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差：</w:t>
            </w:r>
            <w:r>
              <w:rPr>
                <w:rFonts w:hint="default" w:ascii="宋体" w:hAnsi="宋体" w:cs="宋体"/>
                <w:color w:val="auto"/>
                <w:kern w:val="2"/>
                <w:szCs w:val="21"/>
                <w:highlight w:val="none"/>
              </w:rPr>
              <w:t>无编制绿色节能控制措施的，得</w:t>
            </w:r>
            <w:r>
              <w:rPr>
                <w:rFonts w:hint="eastAsia" w:ascii="宋体" w:hAnsi="宋体" w:cs="宋体"/>
                <w:color w:val="auto"/>
                <w:kern w:val="2"/>
                <w:szCs w:val="21"/>
                <w:highlight w:val="none"/>
              </w:rPr>
              <w:t>0</w:t>
            </w:r>
            <w:r>
              <w:rPr>
                <w:rFonts w:hint="default" w:ascii="宋体" w:hAnsi="宋体" w:cs="宋体"/>
                <w:color w:val="auto"/>
                <w:kern w:val="2"/>
                <w:szCs w:val="21"/>
                <w:highlight w:val="none"/>
              </w:rPr>
              <w:t>分。</w:t>
            </w:r>
          </w:p>
        </w:tc>
        <w:tc>
          <w:tcPr>
            <w:tcW w:w="634" w:type="dxa"/>
          </w:tcPr>
          <w:p w14:paraId="2C5D882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07AA6CB0">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5BFCB1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vAlign w:val="center"/>
          </w:tcPr>
          <w:p w14:paraId="3A2DFA1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6D3EC45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09AB4490">
            <w:pPr>
              <w:keepNext w:val="0"/>
              <w:keepLines w:val="0"/>
              <w:suppressLineNumbers w:val="0"/>
              <w:autoSpaceDE w:val="0"/>
              <w:autoSpaceDN w:val="0"/>
              <w:adjustRightInd w:val="0"/>
              <w:snapToGrid w:val="0"/>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安全控制措施</w:t>
            </w:r>
          </w:p>
        </w:tc>
        <w:tc>
          <w:tcPr>
            <w:tcW w:w="667" w:type="dxa"/>
            <w:vAlign w:val="center"/>
          </w:tcPr>
          <w:p w14:paraId="3F9C058D">
            <w:pPr>
              <w:keepNext w:val="0"/>
              <w:keepLines w:val="0"/>
              <w:suppressLineNumbers w:val="0"/>
              <w:adjustRightInd w:val="0"/>
              <w:snapToGrid w:val="0"/>
              <w:spacing w:before="0" w:beforeAutospacing="0" w:afterAutospacing="0"/>
              <w:ind w:left="0" w:right="0"/>
              <w:jc w:val="center"/>
              <w:rPr>
                <w:rFonts w:hint="eastAsia" w:ascii="宋体" w:hAnsi="宋体" w:eastAsia="宋体" w:cs="宋体"/>
                <w:color w:val="auto"/>
                <w:kern w:val="2"/>
                <w:szCs w:val="21"/>
                <w:highlight w:val="none"/>
                <w:lang w:val="en-US" w:eastAsia="zh-CN"/>
              </w:rPr>
            </w:pPr>
            <w:r>
              <w:rPr>
                <w:rFonts w:hint="default" w:ascii="宋体" w:hAnsi="宋体" w:cs="宋体"/>
                <w:color w:val="auto"/>
                <w:kern w:val="2"/>
                <w:szCs w:val="21"/>
                <w:highlight w:val="none"/>
              </w:rPr>
              <w:t>8</w:t>
            </w:r>
            <w:r>
              <w:rPr>
                <w:rFonts w:hint="eastAsia" w:ascii="宋体" w:hAnsi="宋体" w:cs="宋体"/>
                <w:color w:val="auto"/>
                <w:kern w:val="2"/>
                <w:szCs w:val="21"/>
                <w:highlight w:val="none"/>
                <w:lang w:val="en-US" w:eastAsia="zh-CN"/>
              </w:rPr>
              <w:t>分</w:t>
            </w:r>
          </w:p>
        </w:tc>
        <w:tc>
          <w:tcPr>
            <w:tcW w:w="9966" w:type="dxa"/>
            <w:vAlign w:val="center"/>
          </w:tcPr>
          <w:p w14:paraId="2147574C">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优：有安全文明施工目标、安全文明施工管理体系、安全文明施工保证措施，得</w:t>
            </w:r>
            <w:r>
              <w:rPr>
                <w:rFonts w:hint="eastAsia" w:ascii="宋体" w:hAnsi="宋体" w:cs="宋体"/>
                <w:color w:val="auto"/>
                <w:kern w:val="2"/>
                <w:szCs w:val="21"/>
                <w:highlight w:val="none"/>
              </w:rPr>
              <w:t>8</w:t>
            </w:r>
            <w:r>
              <w:rPr>
                <w:rFonts w:hint="default" w:ascii="宋体" w:hAnsi="宋体" w:cs="宋体"/>
                <w:color w:val="auto"/>
                <w:kern w:val="2"/>
                <w:szCs w:val="21"/>
                <w:highlight w:val="none"/>
                <w:lang w:val="zh-TW"/>
              </w:rPr>
              <w:t>分。</w:t>
            </w:r>
          </w:p>
          <w:p w14:paraId="59AD8269">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良：有安全文明施工目标、安全文明施工保证措施，得</w:t>
            </w:r>
            <w:r>
              <w:rPr>
                <w:rFonts w:hint="eastAsia" w:ascii="宋体" w:hAnsi="宋体" w:cs="宋体"/>
                <w:color w:val="auto"/>
                <w:kern w:val="2"/>
                <w:szCs w:val="21"/>
                <w:highlight w:val="none"/>
              </w:rPr>
              <w:t>5</w:t>
            </w:r>
            <w:r>
              <w:rPr>
                <w:rFonts w:hint="default" w:ascii="宋体" w:hAnsi="宋体" w:cs="宋体"/>
                <w:color w:val="auto"/>
                <w:kern w:val="2"/>
                <w:szCs w:val="21"/>
                <w:highlight w:val="none"/>
                <w:lang w:val="zh-TW"/>
              </w:rPr>
              <w:t>分。</w:t>
            </w:r>
          </w:p>
          <w:p w14:paraId="76BE3D95">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中：有安全文明施工目标、安全文明施工管理体系，得</w:t>
            </w:r>
            <w:r>
              <w:rPr>
                <w:rFonts w:hint="eastAsia" w:ascii="宋体" w:hAnsi="宋体" w:cs="宋体"/>
                <w:color w:val="auto"/>
                <w:kern w:val="2"/>
                <w:szCs w:val="21"/>
                <w:highlight w:val="none"/>
                <w:lang w:val="zh-TW" w:eastAsia="zh"/>
              </w:rPr>
              <w:t>2</w:t>
            </w:r>
            <w:r>
              <w:rPr>
                <w:rFonts w:hint="default" w:ascii="宋体" w:hAnsi="宋体" w:cs="宋体"/>
                <w:color w:val="auto"/>
                <w:kern w:val="2"/>
                <w:szCs w:val="21"/>
                <w:highlight w:val="none"/>
                <w:lang w:val="zh-TW"/>
              </w:rPr>
              <w:t>分。</w:t>
            </w:r>
          </w:p>
          <w:p w14:paraId="44680291">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lang w:val="zh-TW"/>
              </w:rPr>
              <w:t>差：不满足前述要求者，得</w:t>
            </w:r>
            <w:r>
              <w:rPr>
                <w:rFonts w:hint="eastAsia" w:ascii="宋体" w:hAnsi="宋体" w:cs="宋体"/>
                <w:color w:val="auto"/>
                <w:kern w:val="2"/>
                <w:szCs w:val="21"/>
                <w:highlight w:val="none"/>
              </w:rPr>
              <w:t>0</w:t>
            </w:r>
            <w:r>
              <w:rPr>
                <w:rFonts w:hint="default" w:ascii="宋体" w:hAnsi="宋体" w:cs="宋体"/>
                <w:color w:val="auto"/>
                <w:kern w:val="2"/>
                <w:szCs w:val="21"/>
                <w:highlight w:val="none"/>
                <w:lang w:val="zh-TW"/>
              </w:rPr>
              <w:t>分。</w:t>
            </w:r>
          </w:p>
        </w:tc>
        <w:tc>
          <w:tcPr>
            <w:tcW w:w="634" w:type="dxa"/>
          </w:tcPr>
          <w:p w14:paraId="7738F9A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1480872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7DE55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vAlign w:val="center"/>
          </w:tcPr>
          <w:p w14:paraId="5EB23F0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71039F2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0D6CF762">
            <w:pPr>
              <w:keepNext w:val="0"/>
              <w:keepLines w:val="0"/>
              <w:suppressLineNumbers w:val="0"/>
              <w:autoSpaceDE w:val="0"/>
              <w:autoSpaceDN w:val="0"/>
              <w:adjustRightInd w:val="0"/>
              <w:snapToGrid w:val="0"/>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质量控制措施</w:t>
            </w:r>
          </w:p>
        </w:tc>
        <w:tc>
          <w:tcPr>
            <w:tcW w:w="667" w:type="dxa"/>
            <w:vAlign w:val="center"/>
          </w:tcPr>
          <w:p w14:paraId="24FEAF17">
            <w:pPr>
              <w:keepNext w:val="0"/>
              <w:keepLines w:val="0"/>
              <w:suppressLineNumbers w:val="0"/>
              <w:adjustRightInd w:val="0"/>
              <w:snapToGrid w:val="0"/>
              <w:spacing w:before="0" w:beforeAutospacing="0" w:afterAutospacing="0"/>
              <w:ind w:left="0" w:right="0"/>
              <w:jc w:val="center"/>
              <w:rPr>
                <w:rFonts w:hint="eastAsia" w:ascii="宋体" w:hAnsi="宋体" w:eastAsia="宋体" w:cs="宋体"/>
                <w:color w:val="auto"/>
                <w:kern w:val="2"/>
                <w:szCs w:val="21"/>
                <w:highlight w:val="none"/>
                <w:lang w:val="en-US" w:eastAsia="zh-CN"/>
              </w:rPr>
            </w:pPr>
            <w:r>
              <w:rPr>
                <w:rFonts w:hint="default" w:ascii="宋体" w:hAnsi="宋体" w:cs="宋体"/>
                <w:color w:val="auto"/>
                <w:kern w:val="2"/>
                <w:szCs w:val="21"/>
                <w:highlight w:val="none"/>
              </w:rPr>
              <w:t>8</w:t>
            </w:r>
            <w:r>
              <w:rPr>
                <w:rFonts w:hint="eastAsia" w:ascii="宋体" w:hAnsi="宋体" w:cs="宋体"/>
                <w:color w:val="auto"/>
                <w:kern w:val="2"/>
                <w:szCs w:val="21"/>
                <w:highlight w:val="none"/>
                <w:lang w:val="en-US" w:eastAsia="zh-CN"/>
              </w:rPr>
              <w:t>分</w:t>
            </w:r>
          </w:p>
        </w:tc>
        <w:tc>
          <w:tcPr>
            <w:tcW w:w="9966" w:type="dxa"/>
            <w:vAlign w:val="center"/>
          </w:tcPr>
          <w:p w14:paraId="74DF48A2">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优：有质量管理目标、质量管理体系、质量保证措施，得</w:t>
            </w:r>
            <w:r>
              <w:rPr>
                <w:rFonts w:hint="eastAsia" w:ascii="宋体" w:hAnsi="宋体" w:cs="宋体"/>
                <w:color w:val="auto"/>
                <w:kern w:val="2"/>
                <w:szCs w:val="21"/>
                <w:highlight w:val="none"/>
              </w:rPr>
              <w:t>8</w:t>
            </w:r>
            <w:r>
              <w:rPr>
                <w:rFonts w:hint="default" w:ascii="宋体" w:hAnsi="宋体" w:cs="宋体"/>
                <w:color w:val="auto"/>
                <w:kern w:val="2"/>
                <w:szCs w:val="21"/>
                <w:highlight w:val="none"/>
                <w:lang w:val="zh-TW"/>
              </w:rPr>
              <w:t>分。</w:t>
            </w:r>
          </w:p>
          <w:p w14:paraId="56BA074B">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良：有质量管理目标、质量保证措施，得</w:t>
            </w:r>
            <w:r>
              <w:rPr>
                <w:rFonts w:hint="eastAsia" w:ascii="宋体" w:hAnsi="宋体" w:cs="宋体"/>
                <w:color w:val="auto"/>
                <w:kern w:val="2"/>
                <w:szCs w:val="21"/>
                <w:highlight w:val="none"/>
              </w:rPr>
              <w:t>5</w:t>
            </w:r>
            <w:r>
              <w:rPr>
                <w:rFonts w:hint="default" w:ascii="宋体" w:hAnsi="宋体" w:cs="宋体"/>
                <w:color w:val="auto"/>
                <w:kern w:val="2"/>
                <w:szCs w:val="21"/>
                <w:highlight w:val="none"/>
                <w:lang w:val="zh-TW"/>
              </w:rPr>
              <w:t>分。</w:t>
            </w:r>
          </w:p>
          <w:p w14:paraId="273B8C12">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中：有质量管理目标、质量管理体系，得</w:t>
            </w:r>
            <w:r>
              <w:rPr>
                <w:rFonts w:hint="eastAsia" w:ascii="宋体" w:hAnsi="宋体" w:cs="宋体"/>
                <w:color w:val="auto"/>
                <w:kern w:val="2"/>
                <w:szCs w:val="21"/>
                <w:highlight w:val="none"/>
                <w:lang w:val="zh-TW" w:eastAsia="zh"/>
              </w:rPr>
              <w:t>2</w:t>
            </w:r>
            <w:r>
              <w:rPr>
                <w:rFonts w:hint="default" w:ascii="宋体" w:hAnsi="宋体" w:cs="宋体"/>
                <w:color w:val="auto"/>
                <w:kern w:val="2"/>
                <w:szCs w:val="21"/>
                <w:highlight w:val="none"/>
                <w:lang w:val="zh-TW"/>
              </w:rPr>
              <w:t>分</w:t>
            </w:r>
          </w:p>
          <w:p w14:paraId="28A00768">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lang w:val="zh-TW"/>
              </w:rPr>
              <w:t>差：不满足前述要求者，得</w:t>
            </w:r>
            <w:r>
              <w:rPr>
                <w:rFonts w:hint="eastAsia" w:ascii="宋体" w:hAnsi="宋体" w:cs="宋体"/>
                <w:color w:val="auto"/>
                <w:kern w:val="2"/>
                <w:szCs w:val="21"/>
                <w:highlight w:val="none"/>
              </w:rPr>
              <w:t>0</w:t>
            </w:r>
            <w:r>
              <w:rPr>
                <w:rFonts w:hint="default" w:ascii="宋体" w:hAnsi="宋体" w:cs="宋体"/>
                <w:color w:val="auto"/>
                <w:kern w:val="2"/>
                <w:szCs w:val="21"/>
                <w:highlight w:val="none"/>
                <w:lang w:val="zh-TW"/>
              </w:rPr>
              <w:t>分。</w:t>
            </w:r>
          </w:p>
        </w:tc>
        <w:tc>
          <w:tcPr>
            <w:tcW w:w="634" w:type="dxa"/>
          </w:tcPr>
          <w:p w14:paraId="171336C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017E0DF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13CE8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855" w:type="dxa"/>
            <w:vMerge w:val="continue"/>
            <w:vAlign w:val="center"/>
          </w:tcPr>
          <w:p w14:paraId="68ABBED9">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671920C6">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2DF6F5D2">
            <w:pPr>
              <w:keepNext w:val="0"/>
              <w:keepLines w:val="0"/>
              <w:suppressLineNumbers w:val="0"/>
              <w:autoSpaceDE w:val="0"/>
              <w:autoSpaceDN w:val="0"/>
              <w:adjustRightInd w:val="0"/>
              <w:snapToGrid w:val="0"/>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进度控制措施</w:t>
            </w:r>
          </w:p>
        </w:tc>
        <w:tc>
          <w:tcPr>
            <w:tcW w:w="667" w:type="dxa"/>
            <w:vAlign w:val="center"/>
          </w:tcPr>
          <w:p w14:paraId="555E0EA8">
            <w:pPr>
              <w:keepNext w:val="0"/>
              <w:keepLines w:val="0"/>
              <w:suppressLineNumbers w:val="0"/>
              <w:adjustRightInd w:val="0"/>
              <w:snapToGrid w:val="0"/>
              <w:spacing w:before="0" w:beforeAutospacing="0" w:afterAutospacing="0"/>
              <w:ind w:left="0" w:right="0"/>
              <w:jc w:val="center"/>
              <w:rPr>
                <w:rFonts w:hint="eastAsia" w:ascii="宋体" w:hAnsi="宋体" w:eastAsia="宋体" w:cs="宋体"/>
                <w:color w:val="auto"/>
                <w:kern w:val="2"/>
                <w:szCs w:val="21"/>
                <w:highlight w:val="none"/>
                <w:lang w:val="en-US" w:eastAsia="zh-CN"/>
              </w:rPr>
            </w:pPr>
            <w:r>
              <w:rPr>
                <w:rFonts w:hint="default" w:ascii="宋体" w:hAnsi="宋体" w:cs="宋体"/>
                <w:color w:val="auto"/>
                <w:kern w:val="2"/>
                <w:szCs w:val="21"/>
                <w:highlight w:val="none"/>
              </w:rPr>
              <w:t>6</w:t>
            </w:r>
            <w:r>
              <w:rPr>
                <w:rFonts w:hint="eastAsia" w:ascii="宋体" w:hAnsi="宋体" w:cs="宋体"/>
                <w:color w:val="auto"/>
                <w:kern w:val="2"/>
                <w:szCs w:val="21"/>
                <w:highlight w:val="none"/>
                <w:lang w:val="en-US" w:eastAsia="zh-CN"/>
              </w:rPr>
              <w:t>分</w:t>
            </w:r>
          </w:p>
        </w:tc>
        <w:tc>
          <w:tcPr>
            <w:tcW w:w="9966" w:type="dxa"/>
            <w:vAlign w:val="center"/>
          </w:tcPr>
          <w:p w14:paraId="31F9A5A6">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优：有工期管理目标、施工总进度计划横道图、进度计划保障措施，得</w:t>
            </w:r>
            <w:r>
              <w:rPr>
                <w:rFonts w:hint="eastAsia" w:ascii="宋体" w:hAnsi="宋体" w:cs="宋体"/>
                <w:color w:val="auto"/>
                <w:kern w:val="2"/>
                <w:szCs w:val="21"/>
                <w:highlight w:val="none"/>
              </w:rPr>
              <w:t>6</w:t>
            </w:r>
            <w:r>
              <w:rPr>
                <w:rFonts w:hint="default" w:ascii="宋体" w:hAnsi="宋体" w:cs="宋体"/>
                <w:color w:val="auto"/>
                <w:kern w:val="2"/>
                <w:szCs w:val="21"/>
                <w:highlight w:val="none"/>
                <w:lang w:val="zh-TW"/>
              </w:rPr>
              <w:t>分；</w:t>
            </w:r>
          </w:p>
          <w:p w14:paraId="55889EA4">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良：有施工总进度计划横道图、进度计划保障措施，得</w:t>
            </w:r>
            <w:r>
              <w:rPr>
                <w:rFonts w:hint="eastAsia" w:ascii="宋体" w:hAnsi="宋体" w:cs="宋体"/>
                <w:color w:val="auto"/>
                <w:kern w:val="2"/>
                <w:szCs w:val="21"/>
                <w:highlight w:val="none"/>
                <w:lang w:val="zh-TW" w:eastAsia="zh"/>
              </w:rPr>
              <w:t>4</w:t>
            </w:r>
            <w:r>
              <w:rPr>
                <w:rFonts w:hint="default" w:ascii="宋体" w:hAnsi="宋体" w:cs="宋体"/>
                <w:color w:val="auto"/>
                <w:kern w:val="2"/>
                <w:szCs w:val="21"/>
                <w:highlight w:val="none"/>
                <w:lang w:val="zh-TW"/>
              </w:rPr>
              <w:t>分。</w:t>
            </w:r>
          </w:p>
          <w:p w14:paraId="02917D3C">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lang w:val="zh-TW"/>
              </w:rPr>
            </w:pPr>
            <w:r>
              <w:rPr>
                <w:rFonts w:hint="default" w:ascii="宋体" w:hAnsi="宋体" w:cs="宋体"/>
                <w:color w:val="auto"/>
                <w:kern w:val="2"/>
                <w:szCs w:val="21"/>
                <w:highlight w:val="none"/>
                <w:lang w:val="zh-TW"/>
              </w:rPr>
              <w:t>中：仅有进度计划保障措施，得</w:t>
            </w:r>
            <w:r>
              <w:rPr>
                <w:rFonts w:hint="eastAsia" w:ascii="宋体" w:hAnsi="宋体" w:cs="宋体"/>
                <w:color w:val="auto"/>
                <w:kern w:val="2"/>
                <w:szCs w:val="21"/>
                <w:highlight w:val="none"/>
                <w:lang w:val="zh-TW" w:eastAsia="zh"/>
              </w:rPr>
              <w:t>2</w:t>
            </w:r>
            <w:r>
              <w:rPr>
                <w:rFonts w:hint="default" w:ascii="宋体" w:hAnsi="宋体" w:cs="宋体"/>
                <w:color w:val="auto"/>
                <w:kern w:val="2"/>
                <w:szCs w:val="21"/>
                <w:highlight w:val="none"/>
                <w:lang w:val="zh-TW"/>
              </w:rPr>
              <w:t>分。</w:t>
            </w:r>
          </w:p>
          <w:p w14:paraId="7B30CF4B">
            <w:pPr>
              <w:keepNext w:val="0"/>
              <w:keepLines w:val="0"/>
              <w:suppressLineNumbers w:val="0"/>
              <w:adjustRightInd w:val="0"/>
              <w:snapToGrid w:val="0"/>
              <w:spacing w:before="0" w:beforeAutospacing="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lang w:val="zh-TW"/>
              </w:rPr>
              <w:t>差：不满足前述要求者，得0分。</w:t>
            </w:r>
          </w:p>
        </w:tc>
        <w:tc>
          <w:tcPr>
            <w:tcW w:w="634" w:type="dxa"/>
          </w:tcPr>
          <w:p w14:paraId="068662B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374B7F6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010D9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855" w:type="dxa"/>
            <w:vMerge w:val="continue"/>
            <w:vAlign w:val="center"/>
          </w:tcPr>
          <w:p w14:paraId="13627FED">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0709BF23">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1B794AA6">
            <w:pPr>
              <w:keepNext w:val="0"/>
              <w:keepLines w:val="0"/>
              <w:suppressLineNumbers w:val="0"/>
              <w:autoSpaceDE w:val="0"/>
              <w:autoSpaceDN w:val="0"/>
              <w:adjustRightInd w:val="0"/>
              <w:snapToGrid w:val="0"/>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lang w:val="zh-TW"/>
              </w:rPr>
              <w:t>各类管理方案及措施</w:t>
            </w:r>
          </w:p>
        </w:tc>
        <w:tc>
          <w:tcPr>
            <w:tcW w:w="667" w:type="dxa"/>
            <w:vAlign w:val="center"/>
          </w:tcPr>
          <w:p w14:paraId="405BE2D5">
            <w:pPr>
              <w:keepNext w:val="0"/>
              <w:keepLines w:val="0"/>
              <w:suppressLineNumbers w:val="0"/>
              <w:autoSpaceDE w:val="0"/>
              <w:autoSpaceDN w:val="0"/>
              <w:adjustRightInd w:val="0"/>
              <w:snapToGrid w:val="0"/>
              <w:spacing w:before="0" w:beforeAutospacing="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eastAsia="zh"/>
              </w:rPr>
              <w:t>4</w:t>
            </w:r>
            <w:r>
              <w:rPr>
                <w:rFonts w:hint="eastAsia" w:ascii="宋体" w:hAnsi="宋体" w:cs="宋体"/>
                <w:color w:val="auto"/>
                <w:kern w:val="2"/>
                <w:szCs w:val="21"/>
                <w:highlight w:val="none"/>
                <w:lang w:val="en-US" w:eastAsia="zh-CN"/>
              </w:rPr>
              <w:t>分</w:t>
            </w:r>
          </w:p>
        </w:tc>
        <w:tc>
          <w:tcPr>
            <w:tcW w:w="9966" w:type="dxa"/>
            <w:vAlign w:val="center"/>
          </w:tcPr>
          <w:p w14:paraId="5E3ADAA3">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lang w:val="zh-TW"/>
              </w:rPr>
            </w:pPr>
            <w:r>
              <w:rPr>
                <w:rFonts w:hint="eastAsia" w:ascii="宋体" w:hAnsi="宋体" w:cs="宋体"/>
                <w:color w:val="auto"/>
                <w:kern w:val="2"/>
                <w:szCs w:val="21"/>
                <w:highlight w:val="none"/>
                <w:lang w:val="zh-TW"/>
              </w:rPr>
              <w:t>优：有</w:t>
            </w:r>
            <w:r>
              <w:rPr>
                <w:rFonts w:hint="default" w:ascii="宋体" w:hAnsi="宋体" w:cs="宋体"/>
                <w:color w:val="auto"/>
                <w:kern w:val="2"/>
                <w:szCs w:val="21"/>
                <w:highlight w:val="none"/>
                <w:lang w:val="zh-TW"/>
              </w:rPr>
              <w:t>工程报建方案及保证措施、勘察设计施工总承包风险控制措施、实名制管理方案、分包管理方案，得</w:t>
            </w:r>
            <w:r>
              <w:rPr>
                <w:rFonts w:hint="eastAsia" w:ascii="宋体" w:hAnsi="宋体" w:cs="宋体"/>
                <w:color w:val="auto"/>
                <w:kern w:val="2"/>
                <w:szCs w:val="21"/>
                <w:highlight w:val="none"/>
                <w:lang w:val="zh-TW" w:eastAsia="zh"/>
              </w:rPr>
              <w:t>4</w:t>
            </w:r>
            <w:r>
              <w:rPr>
                <w:rFonts w:hint="default" w:ascii="宋体" w:hAnsi="宋体" w:cs="宋体"/>
                <w:color w:val="auto"/>
                <w:kern w:val="2"/>
                <w:szCs w:val="21"/>
                <w:highlight w:val="none"/>
                <w:lang w:val="zh-TW"/>
              </w:rPr>
              <w:t>分；</w:t>
            </w:r>
          </w:p>
          <w:p w14:paraId="71F8034D">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lang w:val="zh-TW"/>
              </w:rPr>
            </w:pPr>
            <w:r>
              <w:rPr>
                <w:rFonts w:hint="eastAsia" w:ascii="宋体" w:hAnsi="宋体" w:cs="宋体"/>
                <w:color w:val="auto"/>
                <w:kern w:val="2"/>
                <w:szCs w:val="21"/>
                <w:highlight w:val="none"/>
                <w:lang w:val="zh-TW"/>
              </w:rPr>
              <w:t>良：有</w:t>
            </w:r>
            <w:r>
              <w:rPr>
                <w:rFonts w:hint="default" w:ascii="宋体" w:hAnsi="宋体" w:cs="宋体"/>
                <w:color w:val="auto"/>
                <w:kern w:val="2"/>
                <w:szCs w:val="21"/>
                <w:highlight w:val="none"/>
                <w:lang w:val="zh-TW"/>
              </w:rPr>
              <w:t>勘察设计施工总承包风险控制措施、实名制管理方案、分包管理方案，得</w:t>
            </w:r>
            <w:r>
              <w:rPr>
                <w:rFonts w:hint="eastAsia" w:ascii="宋体" w:hAnsi="宋体" w:cs="宋体"/>
                <w:color w:val="auto"/>
                <w:kern w:val="2"/>
                <w:szCs w:val="21"/>
                <w:highlight w:val="none"/>
                <w:lang w:val="zh-TW" w:eastAsia="zh"/>
              </w:rPr>
              <w:t>2</w:t>
            </w:r>
            <w:r>
              <w:rPr>
                <w:rFonts w:hint="default" w:ascii="宋体" w:hAnsi="宋体" w:cs="宋体"/>
                <w:color w:val="auto"/>
                <w:kern w:val="2"/>
                <w:szCs w:val="21"/>
                <w:highlight w:val="none"/>
                <w:lang w:val="zh-TW"/>
              </w:rPr>
              <w:t>分；</w:t>
            </w:r>
          </w:p>
          <w:p w14:paraId="7130178B">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lang w:val="zh-TW" w:eastAsia="zh"/>
              </w:rPr>
            </w:pPr>
            <w:r>
              <w:rPr>
                <w:rFonts w:hint="eastAsia" w:ascii="宋体" w:hAnsi="宋体" w:cs="宋体"/>
                <w:color w:val="auto"/>
                <w:kern w:val="2"/>
                <w:szCs w:val="21"/>
                <w:highlight w:val="none"/>
                <w:lang w:val="zh-TW"/>
              </w:rPr>
              <w:t>中：有</w:t>
            </w:r>
            <w:r>
              <w:rPr>
                <w:rFonts w:hint="default" w:ascii="宋体" w:hAnsi="宋体" w:cs="宋体"/>
                <w:color w:val="auto"/>
                <w:kern w:val="2"/>
                <w:szCs w:val="21"/>
                <w:highlight w:val="none"/>
                <w:lang w:val="zh-TW"/>
              </w:rPr>
              <w:t>实名制管理方案、分包管理方案，得</w:t>
            </w:r>
            <w:r>
              <w:rPr>
                <w:rFonts w:hint="eastAsia" w:ascii="宋体" w:hAnsi="宋体" w:cs="宋体"/>
                <w:color w:val="auto"/>
                <w:kern w:val="2"/>
                <w:szCs w:val="21"/>
                <w:highlight w:val="none"/>
                <w:lang w:val="zh-TW"/>
              </w:rPr>
              <w:t>1</w:t>
            </w:r>
            <w:r>
              <w:rPr>
                <w:rFonts w:hint="default" w:ascii="宋体" w:hAnsi="宋体" w:cs="宋体"/>
                <w:color w:val="auto"/>
                <w:kern w:val="2"/>
                <w:szCs w:val="21"/>
                <w:highlight w:val="none"/>
                <w:lang w:val="zh-TW"/>
              </w:rPr>
              <w:t>分；</w:t>
            </w:r>
          </w:p>
          <w:p w14:paraId="39C43695">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lang w:val="zh-TW"/>
              </w:rPr>
              <w:t>差：</w:t>
            </w:r>
            <w:r>
              <w:rPr>
                <w:rFonts w:hint="default" w:ascii="宋体" w:hAnsi="宋体" w:cs="宋体"/>
                <w:color w:val="auto"/>
                <w:kern w:val="2"/>
                <w:szCs w:val="21"/>
                <w:highlight w:val="none"/>
                <w:lang w:val="zh-TW"/>
              </w:rPr>
              <w:t>不满足前述要求者，得0分。</w:t>
            </w:r>
          </w:p>
        </w:tc>
        <w:tc>
          <w:tcPr>
            <w:tcW w:w="634" w:type="dxa"/>
          </w:tcPr>
          <w:p w14:paraId="5CE5172A">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431E706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3518B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855" w:type="dxa"/>
            <w:vMerge w:val="continue"/>
            <w:vAlign w:val="center"/>
          </w:tcPr>
          <w:p w14:paraId="4FEC026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773" w:type="dxa"/>
            <w:vMerge w:val="continue"/>
            <w:vAlign w:val="center"/>
          </w:tcPr>
          <w:p w14:paraId="32E83191">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1333" w:type="dxa"/>
            <w:vAlign w:val="center"/>
          </w:tcPr>
          <w:p w14:paraId="2DEB3A14">
            <w:pPr>
              <w:keepNext w:val="0"/>
              <w:keepLines w:val="0"/>
              <w:suppressLineNumbers w:val="0"/>
              <w:autoSpaceDE w:val="0"/>
              <w:autoSpaceDN w:val="0"/>
              <w:adjustRightInd w:val="0"/>
              <w:snapToGrid w:val="0"/>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投资控制</w:t>
            </w:r>
          </w:p>
        </w:tc>
        <w:tc>
          <w:tcPr>
            <w:tcW w:w="667" w:type="dxa"/>
            <w:vAlign w:val="center"/>
          </w:tcPr>
          <w:p w14:paraId="6233DD64">
            <w:pPr>
              <w:keepNext w:val="0"/>
              <w:keepLines w:val="0"/>
              <w:suppressLineNumbers w:val="0"/>
              <w:autoSpaceDE w:val="0"/>
              <w:autoSpaceDN w:val="0"/>
              <w:adjustRightInd w:val="0"/>
              <w:snapToGrid w:val="0"/>
              <w:spacing w:before="0" w:beforeAutospacing="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eastAsia="zh"/>
              </w:rPr>
              <w:t>8</w:t>
            </w:r>
            <w:r>
              <w:rPr>
                <w:rFonts w:hint="eastAsia" w:ascii="宋体" w:hAnsi="宋体" w:cs="宋体"/>
                <w:color w:val="auto"/>
                <w:kern w:val="2"/>
                <w:szCs w:val="21"/>
                <w:highlight w:val="none"/>
                <w:lang w:val="en-US" w:eastAsia="zh-CN"/>
              </w:rPr>
              <w:t>分</w:t>
            </w:r>
          </w:p>
        </w:tc>
        <w:tc>
          <w:tcPr>
            <w:tcW w:w="9966" w:type="dxa"/>
            <w:vAlign w:val="center"/>
          </w:tcPr>
          <w:p w14:paraId="125E095A">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lang w:val="zh-CN"/>
              </w:rPr>
            </w:pPr>
            <w:r>
              <w:rPr>
                <w:rFonts w:hint="eastAsia" w:ascii="宋体" w:hAnsi="宋体" w:cs="宋体"/>
                <w:color w:val="auto"/>
                <w:kern w:val="2"/>
                <w:szCs w:val="21"/>
                <w:highlight w:val="none"/>
                <w:lang w:val="zh-CN"/>
              </w:rPr>
              <w:t>优：</w:t>
            </w:r>
            <w:r>
              <w:rPr>
                <w:rFonts w:hint="eastAsia" w:ascii="宋体" w:hAnsi="宋体" w:cs="宋体"/>
                <w:color w:val="auto"/>
                <w:kern w:val="2"/>
                <w:szCs w:val="21"/>
                <w:highlight w:val="none"/>
              </w:rPr>
              <w:t>有</w:t>
            </w:r>
            <w:r>
              <w:rPr>
                <w:rFonts w:hint="eastAsia" w:ascii="宋体" w:hAnsi="宋体" w:cs="宋体"/>
                <w:color w:val="auto"/>
                <w:kern w:val="2"/>
                <w:szCs w:val="21"/>
                <w:highlight w:val="none"/>
                <w:lang w:val="zh-CN"/>
              </w:rPr>
              <w:t>投资控制措施，有能有效保证业主利益，降低业主风险所采取的措施的，得</w:t>
            </w:r>
            <w:r>
              <w:rPr>
                <w:rFonts w:hint="eastAsia" w:ascii="宋体" w:hAnsi="宋体" w:cs="宋体"/>
                <w:color w:val="auto"/>
                <w:kern w:val="2"/>
                <w:szCs w:val="21"/>
                <w:highlight w:val="none"/>
                <w:lang w:val="zh-CN" w:eastAsia="zh"/>
              </w:rPr>
              <w:t>8</w:t>
            </w:r>
            <w:r>
              <w:rPr>
                <w:rFonts w:hint="eastAsia" w:ascii="宋体" w:hAnsi="宋体" w:cs="宋体"/>
                <w:color w:val="auto"/>
                <w:kern w:val="2"/>
                <w:szCs w:val="21"/>
                <w:highlight w:val="none"/>
                <w:lang w:val="zh-CN"/>
              </w:rPr>
              <w:t>分；</w:t>
            </w:r>
          </w:p>
          <w:p w14:paraId="6A04B308">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lang w:val="zh-CN"/>
              </w:rPr>
            </w:pPr>
            <w:r>
              <w:rPr>
                <w:rFonts w:hint="eastAsia" w:ascii="宋体" w:hAnsi="宋体" w:cs="宋体"/>
                <w:color w:val="auto"/>
                <w:kern w:val="2"/>
                <w:szCs w:val="21"/>
                <w:highlight w:val="none"/>
                <w:lang w:val="zh-CN"/>
              </w:rPr>
              <w:t>良：</w:t>
            </w:r>
            <w:r>
              <w:rPr>
                <w:rFonts w:hint="eastAsia" w:ascii="宋体" w:hAnsi="宋体" w:cs="宋体"/>
                <w:color w:val="auto"/>
                <w:kern w:val="2"/>
                <w:szCs w:val="21"/>
                <w:highlight w:val="none"/>
              </w:rPr>
              <w:t>有</w:t>
            </w:r>
            <w:r>
              <w:rPr>
                <w:rFonts w:hint="eastAsia" w:ascii="宋体" w:hAnsi="宋体" w:cs="宋体"/>
                <w:color w:val="auto"/>
                <w:kern w:val="2"/>
                <w:szCs w:val="21"/>
                <w:highlight w:val="none"/>
                <w:lang w:val="zh-CN"/>
              </w:rPr>
              <w:t>投资控制措施，有能有效保证业主利益的措施，但无降低业主风险所采取的措施的</w:t>
            </w:r>
            <w:r>
              <w:rPr>
                <w:rFonts w:hint="eastAsia" w:ascii="宋体" w:hAnsi="宋体" w:cs="宋体"/>
                <w:color w:val="auto"/>
                <w:kern w:val="2"/>
                <w:szCs w:val="21"/>
                <w:highlight w:val="none"/>
                <w:lang w:val="zh-CN" w:eastAsia="zh"/>
              </w:rPr>
              <w:t>5</w:t>
            </w:r>
            <w:r>
              <w:rPr>
                <w:rFonts w:hint="eastAsia" w:ascii="宋体" w:hAnsi="宋体" w:cs="宋体"/>
                <w:color w:val="auto"/>
                <w:kern w:val="2"/>
                <w:szCs w:val="21"/>
                <w:highlight w:val="none"/>
                <w:lang w:val="zh-CN"/>
              </w:rPr>
              <w:t>分；</w:t>
            </w:r>
          </w:p>
          <w:p w14:paraId="78CDF1AC">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lang w:val="zh-CN"/>
              </w:rPr>
            </w:pPr>
            <w:r>
              <w:rPr>
                <w:rFonts w:hint="eastAsia" w:ascii="宋体" w:hAnsi="宋体" w:cs="宋体"/>
                <w:color w:val="auto"/>
                <w:kern w:val="2"/>
                <w:szCs w:val="21"/>
                <w:highlight w:val="none"/>
                <w:lang w:val="zh-CN"/>
              </w:rPr>
              <w:t>中：</w:t>
            </w:r>
            <w:r>
              <w:rPr>
                <w:rFonts w:hint="eastAsia" w:ascii="宋体" w:hAnsi="宋体" w:cs="宋体"/>
                <w:color w:val="auto"/>
                <w:kern w:val="2"/>
                <w:szCs w:val="21"/>
                <w:highlight w:val="none"/>
              </w:rPr>
              <w:t>有</w:t>
            </w:r>
            <w:r>
              <w:rPr>
                <w:rFonts w:hint="eastAsia" w:ascii="宋体" w:hAnsi="宋体" w:cs="宋体"/>
                <w:color w:val="auto"/>
                <w:kern w:val="2"/>
                <w:szCs w:val="21"/>
                <w:highlight w:val="none"/>
                <w:lang w:val="zh-CN"/>
              </w:rPr>
              <w:t>投资控制措施，有降低业主风险所采取的措施，但无能有效保证业主利益的措施的，</w:t>
            </w:r>
            <w:r>
              <w:rPr>
                <w:rFonts w:hint="eastAsia" w:ascii="宋体" w:hAnsi="宋体" w:cs="宋体"/>
                <w:color w:val="auto"/>
                <w:kern w:val="2"/>
                <w:szCs w:val="21"/>
                <w:highlight w:val="none"/>
                <w:lang w:val="zh-CN" w:eastAsia="zh"/>
              </w:rPr>
              <w:t>2</w:t>
            </w:r>
            <w:r>
              <w:rPr>
                <w:rFonts w:hint="eastAsia" w:ascii="宋体" w:hAnsi="宋体" w:cs="宋体"/>
                <w:color w:val="auto"/>
                <w:kern w:val="2"/>
                <w:szCs w:val="21"/>
                <w:highlight w:val="none"/>
                <w:lang w:val="zh-CN"/>
              </w:rPr>
              <w:t>分；</w:t>
            </w:r>
          </w:p>
          <w:p w14:paraId="094E7502">
            <w:pPr>
              <w:keepNext w:val="0"/>
              <w:keepLines w:val="0"/>
              <w:suppressLineNumbers w:val="0"/>
              <w:autoSpaceDE w:val="0"/>
              <w:autoSpaceDN w:val="0"/>
              <w:adjustRightInd w:val="0"/>
              <w:snapToGrid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lang w:val="zh-CN"/>
              </w:rPr>
              <w:t>差：</w:t>
            </w:r>
            <w:r>
              <w:rPr>
                <w:rFonts w:hint="default" w:ascii="宋体" w:hAnsi="宋体" w:cs="宋体"/>
                <w:color w:val="auto"/>
                <w:kern w:val="2"/>
                <w:szCs w:val="21"/>
                <w:highlight w:val="none"/>
                <w:lang w:val="zh-TW"/>
              </w:rPr>
              <w:t>不满足前述要求者，得0分。</w:t>
            </w:r>
          </w:p>
        </w:tc>
        <w:tc>
          <w:tcPr>
            <w:tcW w:w="634" w:type="dxa"/>
          </w:tcPr>
          <w:p w14:paraId="259CDA3F">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5D906FC8">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r w14:paraId="5DBB6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961" w:type="dxa"/>
            <w:gridSpan w:val="3"/>
            <w:vAlign w:val="center"/>
          </w:tcPr>
          <w:p w14:paraId="1D342CEB">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总计</w:t>
            </w:r>
          </w:p>
        </w:tc>
        <w:tc>
          <w:tcPr>
            <w:tcW w:w="667" w:type="dxa"/>
            <w:vAlign w:val="center"/>
          </w:tcPr>
          <w:p w14:paraId="2C2815B1">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100分</w:t>
            </w:r>
          </w:p>
        </w:tc>
        <w:tc>
          <w:tcPr>
            <w:tcW w:w="9966" w:type="dxa"/>
            <w:vAlign w:val="center"/>
          </w:tcPr>
          <w:p w14:paraId="03D2BE12">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634" w:type="dxa"/>
          </w:tcPr>
          <w:p w14:paraId="44149A6C">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c>
          <w:tcPr>
            <w:tcW w:w="532" w:type="dxa"/>
          </w:tcPr>
          <w:p w14:paraId="4248C1FA">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p>
        </w:tc>
      </w:tr>
    </w:tbl>
    <w:p w14:paraId="3AADCF33">
      <w:pPr>
        <w:rPr>
          <w:rFonts w:ascii="宋体" w:hAnsi="宋体"/>
          <w:color w:val="auto"/>
          <w:highlight w:val="none"/>
        </w:rPr>
      </w:pPr>
      <w:r>
        <w:rPr>
          <w:rFonts w:hint="eastAsia" w:ascii="宋体" w:hAnsi="宋体"/>
          <w:color w:val="auto"/>
          <w:highlight w:val="none"/>
        </w:rPr>
        <w:t>注：</w:t>
      </w:r>
    </w:p>
    <w:p w14:paraId="17E7139C">
      <w:pPr>
        <w:rPr>
          <w:rFonts w:ascii="宋体" w:hAnsi="宋体"/>
          <w:b/>
          <w:bCs/>
          <w:color w:val="auto"/>
          <w:highlight w:val="none"/>
        </w:rPr>
      </w:pPr>
      <w:r>
        <w:rPr>
          <w:rFonts w:hint="eastAsia" w:ascii="宋体" w:hAnsi="宋体"/>
          <w:b/>
          <w:bCs/>
          <w:color w:val="auto"/>
          <w:highlight w:val="none"/>
        </w:rPr>
        <w:t>1、</w:t>
      </w:r>
      <w:r>
        <w:rPr>
          <w:rFonts w:hint="eastAsia" w:ascii="宋体" w:hAnsi="宋体"/>
          <w:b/>
          <w:bCs/>
          <w:color w:val="auto"/>
          <w:highlight w:val="none"/>
        </w:rPr>
        <w:t>类似项目业绩：</w:t>
      </w:r>
    </w:p>
    <w:p w14:paraId="36259280">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.1施工企业业绩：</w:t>
      </w:r>
    </w:p>
    <w:p w14:paraId="2DF5E830">
      <w:pPr>
        <w:numPr>
          <w:ilvl w:val="0"/>
          <w:numId w:val="6"/>
        </w:numPr>
        <w:spacing w:line="360" w:lineRule="auto"/>
        <w:ind w:firstLine="420" w:firstLineChars="200"/>
        <w:rPr>
          <w:rFonts w:ascii="宋体" w:hAnsi="宋体"/>
          <w:color w:val="auto"/>
          <w:highlight w:val="none"/>
        </w:rPr>
      </w:pPr>
      <w:r>
        <w:rPr>
          <w:rFonts w:hint="eastAsia" w:ascii="宋体" w:hAnsi="宋体"/>
          <w:color w:val="auto"/>
          <w:highlight w:val="none"/>
        </w:rPr>
        <w:t>类似工程施工业绩指</w:t>
      </w:r>
      <w:r>
        <w:rPr>
          <w:rFonts w:ascii="宋体" w:hAnsi="宋体"/>
          <w:color w:val="auto"/>
          <w:highlight w:val="none"/>
        </w:rPr>
        <w:t>工程造价</w:t>
      </w:r>
      <w:r>
        <w:rPr>
          <w:rFonts w:hint="eastAsia" w:ascii="宋体" w:hAnsi="宋体"/>
          <w:color w:val="auto"/>
          <w:highlight w:val="none"/>
        </w:rPr>
        <w:t>金额大于或等于15000万元的房屋建筑工程施工总承包或工程总承包的施工部分（包括设计施工总承包或设计采购施工总承包或勘察设计施工总承包或勘察设计采购施工总承包）。</w:t>
      </w:r>
    </w:p>
    <w:p w14:paraId="7232BE7D">
      <w:pPr>
        <w:numPr>
          <w:ilvl w:val="255"/>
          <w:numId w:val="0"/>
        </w:numPr>
        <w:spacing w:line="360" w:lineRule="auto"/>
        <w:ind w:firstLine="210" w:firstLineChars="100"/>
        <w:rPr>
          <w:color w:val="auto"/>
          <w:highlight w:val="none"/>
        </w:rPr>
      </w:pPr>
      <w:r>
        <w:rPr>
          <w:rFonts w:hint="eastAsia"/>
          <w:color w:val="auto"/>
          <w:highlight w:val="none"/>
        </w:rPr>
        <w:t>（2）需提供中标通知书（如为免招标项目无须提供中标通知书，但须提供相应的免招标证明文件）、施工合同（协议书部分）、竣工验收文件的扫描件并加盖电子签章，中标金额以中标通知书为准[（勘察）设计施工总承包项目以中标通知书上注明的施工部分金额为准]，中标通知书上没有金额或免招标的，以施工合同为准[不含补充合同，（勘察）设计施工总承包项目以合同上注明的施工部分金额为准]。</w:t>
      </w:r>
    </w:p>
    <w:p w14:paraId="34BCEFB3">
      <w:pPr>
        <w:spacing w:line="360" w:lineRule="auto"/>
        <w:ind w:firstLine="420" w:firstLineChars="200"/>
        <w:rPr>
          <w:rFonts w:ascii="宋体" w:hAnsi="宋体"/>
          <w:color w:val="auto"/>
          <w:highlight w:val="none"/>
        </w:rPr>
      </w:pPr>
      <w:r>
        <w:rPr>
          <w:rFonts w:hint="eastAsia"/>
          <w:color w:val="auto"/>
          <w:highlight w:val="none"/>
        </w:rPr>
        <w:t>（3）完成时间以竣工验收文件为准。验收文件至少具有建设单位、设计、施工和监理单位盖章。</w:t>
      </w:r>
    </w:p>
    <w:p w14:paraId="7BEDC148">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.2设计企业业绩：</w:t>
      </w:r>
    </w:p>
    <w:p w14:paraId="456A5F7F">
      <w:pPr>
        <w:rPr>
          <w:rFonts w:ascii="宋体" w:hAnsi="宋体"/>
          <w:color w:val="auto"/>
          <w:highlight w:val="none"/>
        </w:rPr>
      </w:pPr>
      <w:r>
        <w:rPr>
          <w:rFonts w:hint="eastAsia" w:ascii="宋体" w:hAnsi="宋体"/>
          <w:color w:val="auto"/>
          <w:highlight w:val="none"/>
        </w:rPr>
        <w:t>（1）类似建筑工程设计业绩指建筑面积≥3.4万平方米的建筑工程设计或勘察设计或工程总承包的设计部分（包括设计施工总承包或设计采购施工总承包或勘察设计施工总承包或勘察设计采购施工总承包）。</w:t>
      </w:r>
    </w:p>
    <w:p w14:paraId="2099E839">
      <w:pPr>
        <w:rPr>
          <w:rFonts w:ascii="宋体" w:hAnsi="宋体"/>
          <w:color w:val="auto"/>
          <w:highlight w:val="none"/>
        </w:rPr>
      </w:pPr>
      <w:r>
        <w:rPr>
          <w:rFonts w:hint="eastAsia" w:ascii="宋体" w:hAnsi="宋体"/>
          <w:color w:val="auto"/>
          <w:highlight w:val="none"/>
        </w:rPr>
        <w:t>（2）若为联合体业绩，则投标人所承担的设计部分建筑面积应≥3.4万平方米。</w:t>
      </w:r>
    </w:p>
    <w:p w14:paraId="0B80549F">
      <w:pPr>
        <w:rPr>
          <w:rFonts w:ascii="宋体" w:hAnsi="宋体" w:cs="Times New Roman"/>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s="Times New Roman"/>
          <w:color w:val="auto"/>
          <w:highlight w:val="none"/>
        </w:rPr>
        <w:t>须同时提供设计合同、施工图设计文件审查合格书或施工图审查备案证明文件的原件扫描件，若为联合体业绩，还需提供联合体分工责任书。时间以合同签订时间为准，建筑面积以合同信息为准，设计内容需含有方案设计和施工图设计。</w:t>
      </w:r>
    </w:p>
    <w:p w14:paraId="6490D369">
      <w:pPr>
        <w:spacing w:line="360" w:lineRule="auto"/>
        <w:rPr>
          <w:rFonts w:hint="eastAsia" w:ascii="宋体" w:hAnsi="宋体" w:cs="Times New Roman"/>
          <w:color w:val="auto"/>
          <w:szCs w:val="20"/>
          <w:highlight w:val="none"/>
        </w:rPr>
      </w:pPr>
      <w:r>
        <w:rPr>
          <w:rFonts w:hint="eastAsia" w:ascii="宋体" w:hAnsi="宋体" w:cs="Times New Roman"/>
          <w:color w:val="auto"/>
          <w:szCs w:val="20"/>
          <w:highlight w:val="none"/>
        </w:rPr>
        <w:t>（4）</w:t>
      </w:r>
      <w:r>
        <w:rPr>
          <w:rFonts w:hint="eastAsia" w:ascii="宋体" w:hAnsi="宋体" w:cs="Times New Roman"/>
          <w:color w:val="auto"/>
          <w:szCs w:val="20"/>
          <w:highlight w:val="none"/>
          <w:lang w:val="en-US" w:eastAsia="zh-CN"/>
        </w:rPr>
        <w:t>如为联合体投标，</w:t>
      </w:r>
      <w:r>
        <w:rPr>
          <w:rFonts w:hint="eastAsia" w:ascii="宋体" w:hAnsi="宋体" w:cs="Times New Roman"/>
          <w:color w:val="auto"/>
          <w:szCs w:val="20"/>
          <w:highlight w:val="none"/>
        </w:rPr>
        <w:t>指联合体</w:t>
      </w:r>
      <w:r>
        <w:rPr>
          <w:rFonts w:hint="eastAsia" w:ascii="宋体" w:hAnsi="宋体" w:cs="Times New Roman"/>
          <w:color w:val="auto"/>
          <w:szCs w:val="20"/>
          <w:highlight w:val="none"/>
          <w:lang w:eastAsia="zh"/>
        </w:rPr>
        <w:t>中承担</w:t>
      </w:r>
      <w:r>
        <w:rPr>
          <w:rFonts w:hint="eastAsia" w:ascii="宋体" w:hAnsi="宋体" w:cs="Times New Roman"/>
          <w:color w:val="auto"/>
          <w:szCs w:val="20"/>
          <w:highlight w:val="none"/>
        </w:rPr>
        <w:t>设计</w:t>
      </w:r>
      <w:r>
        <w:rPr>
          <w:rFonts w:hint="eastAsia" w:ascii="宋体" w:hAnsi="宋体" w:cs="Times New Roman"/>
          <w:color w:val="auto"/>
          <w:szCs w:val="20"/>
          <w:highlight w:val="none"/>
          <w:lang w:eastAsia="zh"/>
        </w:rPr>
        <w:t>任务的</w:t>
      </w:r>
      <w:r>
        <w:rPr>
          <w:rFonts w:hint="eastAsia" w:ascii="宋体" w:hAnsi="宋体" w:cs="Times New Roman"/>
          <w:color w:val="auto"/>
          <w:szCs w:val="20"/>
          <w:highlight w:val="none"/>
          <w:lang w:val="en-US" w:eastAsia="zh-CN"/>
        </w:rPr>
        <w:t>任意一家设计单位提供或</w:t>
      </w:r>
      <w:r>
        <w:rPr>
          <w:rFonts w:hint="eastAsia" w:ascii="宋体" w:hAnsi="宋体" w:cs="Times New Roman"/>
          <w:color w:val="auto"/>
          <w:szCs w:val="20"/>
          <w:highlight w:val="none"/>
          <w:lang w:eastAsia="zh"/>
        </w:rPr>
        <w:t>担</w:t>
      </w:r>
      <w:r>
        <w:rPr>
          <w:rFonts w:hint="eastAsia" w:ascii="宋体" w:hAnsi="宋体" w:cs="Times New Roman"/>
          <w:color w:val="auto"/>
          <w:szCs w:val="20"/>
          <w:highlight w:val="none"/>
        </w:rPr>
        <w:t>设计</w:t>
      </w:r>
      <w:r>
        <w:rPr>
          <w:rFonts w:hint="eastAsia" w:ascii="宋体" w:hAnsi="宋体" w:cs="Times New Roman"/>
          <w:color w:val="auto"/>
          <w:szCs w:val="20"/>
          <w:highlight w:val="none"/>
          <w:lang w:eastAsia="zh"/>
        </w:rPr>
        <w:t>任务的</w:t>
      </w:r>
      <w:r>
        <w:rPr>
          <w:rFonts w:hint="eastAsia" w:ascii="宋体" w:hAnsi="宋体" w:cs="Times New Roman"/>
          <w:color w:val="auto"/>
          <w:szCs w:val="20"/>
          <w:highlight w:val="none"/>
          <w:lang w:val="en-US" w:eastAsia="zh-CN"/>
        </w:rPr>
        <w:t>多家设计单位共同提供</w:t>
      </w:r>
      <w:r>
        <w:rPr>
          <w:rFonts w:hint="eastAsia" w:ascii="宋体" w:hAnsi="宋体" w:cs="Times New Roman"/>
          <w:color w:val="auto"/>
          <w:szCs w:val="20"/>
          <w:highlight w:val="none"/>
        </w:rPr>
        <w:t>。</w:t>
      </w:r>
    </w:p>
    <w:p w14:paraId="0C9034AA">
      <w:pPr>
        <w:rPr>
          <w:rFonts w:ascii="宋体" w:hAnsi="宋体"/>
          <w:b/>
          <w:bCs/>
          <w:color w:val="auto"/>
          <w:highlight w:val="none"/>
        </w:rPr>
      </w:pPr>
      <w:r>
        <w:rPr>
          <w:rFonts w:hint="eastAsia" w:ascii="宋体" w:hAnsi="宋体"/>
          <w:b/>
          <w:bCs/>
          <w:color w:val="auto"/>
          <w:highlight w:val="none"/>
        </w:rPr>
        <w:t>2、工程获奖</w:t>
      </w:r>
    </w:p>
    <w:p w14:paraId="3374D42B">
      <w:pPr>
        <w:rPr>
          <w:rFonts w:ascii="宋体" w:hAnsi="宋体"/>
          <w:color w:val="auto"/>
          <w:highlight w:val="none"/>
        </w:rPr>
      </w:pPr>
      <w:r>
        <w:rPr>
          <w:rFonts w:hint="eastAsia" w:ascii="宋体" w:hAnsi="宋体"/>
          <w:color w:val="auto"/>
          <w:highlight w:val="none"/>
        </w:rPr>
        <w:t>2</w:t>
      </w:r>
      <w:r>
        <w:rPr>
          <w:rFonts w:ascii="宋体" w:hAnsi="宋体"/>
          <w:color w:val="auto"/>
          <w:highlight w:val="none"/>
        </w:rPr>
        <w:t>.1</w:t>
      </w:r>
      <w:r>
        <w:rPr>
          <w:rFonts w:hint="eastAsia" w:ascii="宋体" w:hAnsi="宋体"/>
          <w:color w:val="auto"/>
          <w:highlight w:val="none"/>
        </w:rPr>
        <w:t>施工获奖</w:t>
      </w:r>
    </w:p>
    <w:p w14:paraId="1EEC0FD4">
      <w:pPr>
        <w:widowControl/>
        <w:numPr>
          <w:ilvl w:val="0"/>
          <w:numId w:val="7"/>
        </w:numPr>
        <w:shd w:val="clear" w:color="auto" w:fill="auto"/>
        <w:spacing w:after="0" w:line="360" w:lineRule="auto"/>
        <w:ind w:firstLine="420" w:firstLineChars="200"/>
        <w:rPr>
          <w:rFonts w:ascii="宋体" w:hAnsi="宋体" w:cs="宋体"/>
          <w:color w:val="auto"/>
          <w:szCs w:val="21"/>
          <w:highlight w:val="none"/>
          <w:shd w:val="clear" w:color="auto" w:fill="FFFFFF"/>
        </w:rPr>
      </w:pPr>
      <w:r>
        <w:rPr>
          <w:rFonts w:hint="eastAsia"/>
          <w:color w:val="auto"/>
          <w:highlight w:val="none"/>
        </w:rPr>
        <w:t>国家级工程质量奖项为中国建设工程鲁班奖或国家优质工程金质奖或国家优质工程奖或中国土木工程詹天佑奖；②省级或市级工程质量奖项为省级或市级行政主管部门或行业协会颁发的工程质量奖项，不包含安全文明、绿色施工、技术创新、QC成果、技术应用类等奖项。③只计算建筑工程获奖得分，其他非建筑工程项目，如：市政、铁路、化工、冶金等获奖不参与计分。同一项目按最高级别获奖计分，如获得同级别的不同奖项只计分一次。需提供证书扫描件并加盖投标人电子印章作为证明依据，时间以获奖证书发证日期为准。</w:t>
      </w:r>
    </w:p>
    <w:p w14:paraId="76D8F910">
      <w:pPr>
        <w:widowControl/>
        <w:shd w:val="clear" w:color="auto" w:fill="auto"/>
        <w:spacing w:after="0"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（2）施工</w:t>
      </w:r>
      <w:r>
        <w:rPr>
          <w:rFonts w:hint="eastAsia"/>
          <w:color w:val="auto"/>
          <w:highlight w:val="none"/>
        </w:rPr>
        <w:t>获奖认定需提供获奖证书的复印件（以行业行政主管部门或经民政部门批准成立的相关行业协会颁发的获奖证书或获奖正式文件为准），经民政部门批准成立的相关行业协会需提供中国社会组织公共服务平台网页查询的经民政部登记的协会网页截图。</w:t>
      </w:r>
    </w:p>
    <w:p w14:paraId="18FEC9DC">
      <w:pPr>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设计获奖</w:t>
      </w:r>
    </w:p>
    <w:p w14:paraId="21C63DF9">
      <w:pPr>
        <w:spacing w:after="0"/>
        <w:rPr>
          <w:rFonts w:ascii="宋体" w:hAnsi="宋体"/>
          <w:color w:val="auto"/>
          <w:highlight w:val="none"/>
        </w:rPr>
      </w:pPr>
      <w:r>
        <w:rPr>
          <w:rFonts w:hint="eastAsia" w:ascii="宋体" w:hAnsi="宋体"/>
          <w:color w:val="auto"/>
          <w:highlight w:val="none"/>
        </w:rPr>
        <w:t>（1）①国家级奖项：由行政区政府或建设行政主管部门或行业协会（学会）颁发工程设计类奖项；②省级奖项：由行政区政府或建设行政主管部门或行业协会（学会）颁发工程设计类奖项；③市级奖项：由行政区政府或建设行政主管部门或行业协会（学会）颁发工程设计类奖项。</w:t>
      </w:r>
    </w:p>
    <w:p w14:paraId="0F31C45F">
      <w:pPr>
        <w:spacing w:after="0"/>
        <w:rPr>
          <w:rFonts w:ascii="宋体" w:hAnsi="宋体"/>
          <w:color w:val="auto"/>
          <w:highlight w:val="none"/>
        </w:rPr>
      </w:pPr>
      <w:r>
        <w:rPr>
          <w:rFonts w:hint="eastAsia" w:ascii="宋体" w:hAnsi="宋体"/>
          <w:color w:val="auto"/>
          <w:highlight w:val="none"/>
        </w:rPr>
        <w:t>（2）需提供获奖证书原件扫描件或网上公示获奖时间为准。不符合上述条件或上述资料相关信息不一致或提供的资料不齐全的获奖不予评审。评标委员会对获奖业绩的评审以投标人提供的完整的证明资料为依据。</w:t>
      </w:r>
    </w:p>
    <w:p w14:paraId="6604BDE7">
      <w:pPr>
        <w:rPr>
          <w:rFonts w:ascii="宋体" w:hAnsi="宋体"/>
          <w:color w:val="auto"/>
          <w:highlight w:val="none"/>
        </w:rPr>
      </w:pPr>
      <w:r>
        <w:rPr>
          <w:rFonts w:hint="eastAsia" w:ascii="宋体" w:hAnsi="宋体"/>
          <w:color w:val="auto"/>
          <w:highlight w:val="none"/>
        </w:rPr>
        <w:t>（3）同一项目获多个奖项的，按最高级别只计一次得分，时间以获奖证书落款时间为准。</w:t>
      </w:r>
    </w:p>
    <w:p w14:paraId="47495238">
      <w:pPr>
        <w:spacing w:line="360" w:lineRule="auto"/>
        <w:rPr>
          <w:color w:val="auto"/>
          <w:highlight w:val="none"/>
        </w:rPr>
      </w:pPr>
      <w:r>
        <w:rPr>
          <w:rFonts w:hint="eastAsia" w:ascii="宋体" w:hAnsi="宋体" w:cs="Times New Roman"/>
          <w:color w:val="auto"/>
          <w:szCs w:val="20"/>
          <w:highlight w:val="none"/>
        </w:rPr>
        <w:t>（4）</w:t>
      </w:r>
      <w:r>
        <w:rPr>
          <w:rFonts w:hint="eastAsia" w:ascii="宋体" w:hAnsi="宋体" w:cs="Times New Roman"/>
          <w:color w:val="auto"/>
          <w:szCs w:val="20"/>
          <w:highlight w:val="none"/>
          <w:lang w:val="en-US" w:eastAsia="zh-CN"/>
        </w:rPr>
        <w:t>如为联合体投标，</w:t>
      </w:r>
      <w:r>
        <w:rPr>
          <w:rFonts w:hint="eastAsia" w:ascii="宋体" w:hAnsi="宋体" w:cs="Times New Roman"/>
          <w:color w:val="auto"/>
          <w:szCs w:val="20"/>
          <w:highlight w:val="none"/>
        </w:rPr>
        <w:t>指联合体</w:t>
      </w:r>
      <w:r>
        <w:rPr>
          <w:rFonts w:hint="eastAsia" w:ascii="宋体" w:hAnsi="宋体" w:cs="Times New Roman"/>
          <w:color w:val="auto"/>
          <w:szCs w:val="20"/>
          <w:highlight w:val="none"/>
          <w:lang w:eastAsia="zh"/>
        </w:rPr>
        <w:t>中承担</w:t>
      </w:r>
      <w:r>
        <w:rPr>
          <w:rFonts w:hint="eastAsia" w:ascii="宋体" w:hAnsi="宋体" w:cs="Times New Roman"/>
          <w:color w:val="auto"/>
          <w:szCs w:val="20"/>
          <w:highlight w:val="none"/>
        </w:rPr>
        <w:t>设计</w:t>
      </w:r>
      <w:r>
        <w:rPr>
          <w:rFonts w:hint="eastAsia" w:ascii="宋体" w:hAnsi="宋体" w:cs="Times New Roman"/>
          <w:color w:val="auto"/>
          <w:szCs w:val="20"/>
          <w:highlight w:val="none"/>
          <w:lang w:eastAsia="zh"/>
        </w:rPr>
        <w:t>任务的</w:t>
      </w:r>
      <w:r>
        <w:rPr>
          <w:rFonts w:hint="eastAsia" w:ascii="宋体" w:hAnsi="宋体" w:cs="Times New Roman"/>
          <w:color w:val="auto"/>
          <w:szCs w:val="20"/>
          <w:highlight w:val="none"/>
          <w:lang w:val="en-US" w:eastAsia="zh-CN"/>
        </w:rPr>
        <w:t>任意一家设计单位提供或</w:t>
      </w:r>
      <w:r>
        <w:rPr>
          <w:rFonts w:hint="eastAsia" w:ascii="宋体" w:hAnsi="宋体" w:cs="Times New Roman"/>
          <w:color w:val="auto"/>
          <w:szCs w:val="20"/>
          <w:highlight w:val="none"/>
          <w:lang w:eastAsia="zh"/>
        </w:rPr>
        <w:t>担</w:t>
      </w:r>
      <w:r>
        <w:rPr>
          <w:rFonts w:hint="eastAsia" w:ascii="宋体" w:hAnsi="宋体" w:cs="Times New Roman"/>
          <w:color w:val="auto"/>
          <w:szCs w:val="20"/>
          <w:highlight w:val="none"/>
        </w:rPr>
        <w:t>设计</w:t>
      </w:r>
      <w:r>
        <w:rPr>
          <w:rFonts w:hint="eastAsia" w:ascii="宋体" w:hAnsi="宋体" w:cs="Times New Roman"/>
          <w:color w:val="auto"/>
          <w:szCs w:val="20"/>
          <w:highlight w:val="none"/>
          <w:lang w:eastAsia="zh"/>
        </w:rPr>
        <w:t>任务的</w:t>
      </w:r>
      <w:r>
        <w:rPr>
          <w:rFonts w:hint="eastAsia" w:ascii="宋体" w:hAnsi="宋体" w:cs="Times New Roman"/>
          <w:color w:val="auto"/>
          <w:szCs w:val="20"/>
          <w:highlight w:val="none"/>
          <w:lang w:val="en-US" w:eastAsia="zh-CN"/>
        </w:rPr>
        <w:t>多家设计单位共同提供。</w:t>
      </w:r>
    </w:p>
    <w:p w14:paraId="7CA4899A">
      <w:pPr>
        <w:rPr>
          <w:rFonts w:ascii="宋体" w:hAnsi="宋体"/>
          <w:b/>
          <w:bCs/>
          <w:color w:val="auto"/>
          <w:highlight w:val="none"/>
        </w:rPr>
      </w:pPr>
      <w:r>
        <w:rPr>
          <w:rFonts w:hint="eastAsia" w:ascii="宋体" w:hAnsi="宋体"/>
          <w:b/>
          <w:bCs/>
          <w:color w:val="auto"/>
          <w:highlight w:val="none"/>
        </w:rPr>
        <w:t>3、</w:t>
      </w:r>
      <w:r>
        <w:rPr>
          <w:rFonts w:ascii="宋体" w:hAnsi="宋体"/>
          <w:b/>
          <w:bCs/>
          <w:color w:val="auto"/>
          <w:highlight w:val="none"/>
        </w:rPr>
        <w:t>工程研发能力</w:t>
      </w:r>
    </w:p>
    <w:p w14:paraId="6A1941F6">
      <w:pPr>
        <w:spacing w:line="360" w:lineRule="auto"/>
        <w:ind w:firstLine="420" w:firstLineChars="200"/>
        <w:rPr>
          <w:color w:val="auto"/>
          <w:highlight w:val="none"/>
        </w:rPr>
      </w:pPr>
      <w:r>
        <w:rPr>
          <w:rFonts w:hint="eastAsia" w:ascii="宋体" w:hAnsi="宋体"/>
          <w:color w:val="auto"/>
          <w:highlight w:val="none"/>
        </w:rPr>
        <w:t>3</w:t>
      </w:r>
      <w:r>
        <w:rPr>
          <w:rFonts w:ascii="宋体" w:hAnsi="宋体"/>
          <w:color w:val="auto"/>
          <w:highlight w:val="none"/>
        </w:rPr>
        <w:t>.1</w:t>
      </w:r>
      <w:r>
        <w:rPr>
          <w:rFonts w:hint="eastAsia"/>
          <w:color w:val="auto"/>
          <w:highlight w:val="none"/>
        </w:rPr>
        <w:t>国家级奖项是指由中华人民共和国国务院或国家级科学技术进步奖评审委员会颁发的；省级是由省级人民政府或省级科学技术进步奖评审委员会等单位颁发的；市级是由市级人民政府或市级科学技术进步奖评审委员会等单位颁发的</w:t>
      </w:r>
      <w:r>
        <w:rPr>
          <w:rFonts w:hint="eastAsia"/>
          <w:color w:val="auto"/>
          <w:highlight w:val="none"/>
          <w:lang w:eastAsia="zh-CN"/>
        </w:rPr>
        <w:t>，时间以获奖证书落款</w:t>
      </w:r>
      <w:r>
        <w:rPr>
          <w:rFonts w:hint="eastAsia"/>
          <w:color w:val="auto"/>
          <w:highlight w:val="none"/>
          <w:lang w:val="en-US" w:eastAsia="zh-CN"/>
        </w:rPr>
        <w:t>日</w:t>
      </w:r>
      <w:r>
        <w:rPr>
          <w:rFonts w:hint="eastAsia"/>
          <w:color w:val="auto"/>
          <w:highlight w:val="none"/>
          <w:lang w:eastAsia="zh-CN"/>
        </w:rPr>
        <w:t>期为准</w:t>
      </w:r>
      <w:r>
        <w:rPr>
          <w:rFonts w:hint="eastAsia"/>
          <w:color w:val="auto"/>
          <w:highlight w:val="none"/>
        </w:rPr>
        <w:t>。</w:t>
      </w:r>
    </w:p>
    <w:p w14:paraId="0A5CD97E">
      <w:pPr>
        <w:spacing w:line="360" w:lineRule="auto"/>
        <w:ind w:firstLine="420" w:firstLineChars="200"/>
        <w:rPr>
          <w:rFonts w:ascii="宋体" w:hAnsi="宋体"/>
          <w:color w:val="auto"/>
          <w:highlight w:val="none"/>
        </w:rPr>
      </w:pPr>
      <w:r>
        <w:rPr>
          <w:rFonts w:ascii="宋体" w:hAnsi="宋体"/>
          <w:color w:val="auto"/>
          <w:szCs w:val="21"/>
          <w:highlight w:val="none"/>
        </w:rPr>
        <w:t>3.2</w:t>
      </w:r>
      <w:r>
        <w:rPr>
          <w:rFonts w:hint="eastAsia" w:ascii="宋体" w:hAnsi="宋体" w:cs="宋体"/>
          <w:color w:val="auto"/>
          <w:sz w:val="21"/>
          <w:szCs w:val="21"/>
          <w:highlight w:val="none"/>
        </w:rPr>
        <w:t>工程类专利发明奖:须提供国家知识产权局颁发的获奖证书和专利证书，时间以获奖证书载明时间为准，如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获奖证书扫描件，也可提供获奖发布公告的网页截图及对应获奖名单截图，时间以发布公告落款时间为准，否则不得分。</w:t>
      </w:r>
    </w:p>
    <w:p w14:paraId="61F0DD86">
      <w:pPr>
        <w:rPr>
          <w:rFonts w:ascii="宋体" w:hAnsi="宋体"/>
          <w:b/>
          <w:bCs/>
          <w:color w:val="auto"/>
          <w:highlight w:val="none"/>
        </w:rPr>
      </w:pPr>
      <w:r>
        <w:rPr>
          <w:rFonts w:hint="eastAsia" w:ascii="宋体" w:hAnsi="宋体"/>
          <w:b/>
          <w:bCs/>
          <w:color w:val="auto"/>
          <w:highlight w:val="none"/>
        </w:rPr>
        <w:t>4、</w:t>
      </w:r>
      <w:r>
        <w:rPr>
          <w:rFonts w:ascii="宋体" w:hAnsi="宋体"/>
          <w:b/>
          <w:bCs/>
          <w:color w:val="auto"/>
          <w:highlight w:val="none"/>
        </w:rPr>
        <w:t>第三方评价</w:t>
      </w:r>
      <w:r>
        <w:rPr>
          <w:rFonts w:hint="eastAsia" w:ascii="宋体" w:hAnsi="宋体"/>
          <w:b/>
          <w:bCs/>
          <w:color w:val="auto"/>
          <w:highlight w:val="none"/>
        </w:rPr>
        <w:t>：</w:t>
      </w:r>
    </w:p>
    <w:p w14:paraId="03D99E82">
      <w:pPr>
        <w:spacing w:line="360" w:lineRule="auto"/>
        <w:ind w:firstLine="420" w:firstLineChars="200"/>
        <w:rPr>
          <w:color w:val="auto"/>
          <w:highlight w:val="none"/>
        </w:rPr>
      </w:pPr>
      <w:r>
        <w:rPr>
          <w:rFonts w:hint="eastAsia"/>
          <w:color w:val="auto"/>
          <w:highlight w:val="none"/>
        </w:rPr>
        <w:t>4.1投标人须提供由行业主管部门或行业协会颁发的企业信用等级评价证书原件彩色扫描件，以施工相关的行业协会颁发的企业信用等级证书为准，且证书在有效期内；提供多个级别的按最高级别只计取一次得分；如颁发单位为行业协会的，还须提供该协会在“全国社会组织信用信息公示平台（试运行）”己登记备案的查询信息截图页（网址：https://xxgs.chinanpo.mca.gov.cn/gsxt/newList）。企业获评等级级别判定以评价证书颁发单位相关评价办法为准，需提供评价证书颁发单位官方网站发布评价办法的网页链接或评价办法官方红头文件扫描件。</w:t>
      </w:r>
    </w:p>
    <w:p w14:paraId="5011C45B">
      <w:pPr>
        <w:spacing w:line="360" w:lineRule="auto"/>
        <w:ind w:firstLine="420" w:firstLineChars="200"/>
        <w:rPr>
          <w:color w:val="auto"/>
          <w:highlight w:val="none"/>
        </w:rPr>
      </w:pPr>
      <w:r>
        <w:rPr>
          <w:rFonts w:hint="eastAsia"/>
          <w:color w:val="auto"/>
          <w:highlight w:val="none"/>
        </w:rPr>
        <w:t>4.2证书公示单位须为投标单位名称一致，不含分公司，否则不计分。投标人须提交证书复印件并加盖投标单位公章，不符合上述条件或未提供上述资料的不得分。</w:t>
      </w:r>
    </w:p>
    <w:p w14:paraId="7160F39D">
      <w:pPr>
        <w:rPr>
          <w:rFonts w:ascii="宋体" w:hAnsi="宋体"/>
          <w:color w:val="auto"/>
          <w:highlight w:val="none"/>
        </w:rPr>
      </w:pPr>
      <w:r>
        <w:rPr>
          <w:rFonts w:hint="eastAsia" w:ascii="宋体" w:hAnsi="宋体"/>
          <w:b/>
          <w:bCs/>
          <w:color w:val="auto"/>
          <w:highlight w:val="none"/>
        </w:rPr>
        <w:t>5 项目管理机构能力</w:t>
      </w:r>
      <w:r>
        <w:rPr>
          <w:rFonts w:hint="eastAsia" w:ascii="宋体" w:hAnsi="宋体"/>
          <w:color w:val="auto"/>
          <w:highlight w:val="none"/>
        </w:rPr>
        <w:t>：</w:t>
      </w:r>
    </w:p>
    <w:p w14:paraId="3B693AEC">
      <w:pPr>
        <w:rPr>
          <w:rFonts w:ascii="宋体" w:hAnsi="宋体"/>
          <w:color w:val="auto"/>
          <w:highlight w:val="none"/>
        </w:rPr>
      </w:pPr>
      <w:r>
        <w:rPr>
          <w:rFonts w:hint="eastAsia" w:ascii="宋体" w:hAnsi="宋体"/>
          <w:color w:val="auto"/>
          <w:highlight w:val="none"/>
        </w:rPr>
        <w:t>5.1项目管理机构人员仅指注册在本公司人员，不含子公司人员，如投标申请人为集团公司，则不含其集团下属的子公司人员。项目管理机构人员不能兼任，不重复计算得分。</w:t>
      </w:r>
      <w:r>
        <w:rPr>
          <w:rFonts w:hint="eastAsia" w:ascii="宋体" w:hAnsi="宋体" w:cs="Times New Roman"/>
          <w:color w:val="auto"/>
          <w:szCs w:val="20"/>
          <w:highlight w:val="none"/>
          <w:lang w:val="en-US" w:eastAsia="zh-CN"/>
        </w:rPr>
        <w:t>如为联合体投标，</w:t>
      </w:r>
      <w:r>
        <w:rPr>
          <w:rFonts w:hint="eastAsia" w:ascii="宋体" w:hAnsi="宋体" w:cs="Times New Roman"/>
          <w:color w:val="auto"/>
          <w:szCs w:val="20"/>
          <w:highlight w:val="none"/>
        </w:rPr>
        <w:t>指联合体</w:t>
      </w:r>
      <w:r>
        <w:rPr>
          <w:rFonts w:hint="eastAsia" w:ascii="宋体" w:hAnsi="宋体" w:cs="Times New Roman"/>
          <w:color w:val="auto"/>
          <w:szCs w:val="20"/>
          <w:highlight w:val="none"/>
          <w:lang w:eastAsia="zh"/>
        </w:rPr>
        <w:t>中承担</w:t>
      </w:r>
      <w:r>
        <w:rPr>
          <w:rFonts w:hint="eastAsia" w:ascii="宋体" w:hAnsi="宋体" w:cs="Times New Roman"/>
          <w:color w:val="auto"/>
          <w:szCs w:val="20"/>
          <w:highlight w:val="none"/>
        </w:rPr>
        <w:t>设计</w:t>
      </w:r>
      <w:r>
        <w:rPr>
          <w:rFonts w:hint="eastAsia" w:ascii="宋体" w:hAnsi="宋体" w:cs="Times New Roman"/>
          <w:color w:val="auto"/>
          <w:szCs w:val="20"/>
          <w:highlight w:val="none"/>
          <w:lang w:eastAsia="zh"/>
        </w:rPr>
        <w:t>任务的</w:t>
      </w:r>
      <w:r>
        <w:rPr>
          <w:rFonts w:hint="eastAsia" w:ascii="宋体" w:hAnsi="宋体" w:cs="Times New Roman"/>
          <w:color w:val="auto"/>
          <w:szCs w:val="20"/>
          <w:highlight w:val="none"/>
          <w:lang w:val="en-US" w:eastAsia="zh-CN"/>
        </w:rPr>
        <w:t>任意一家设计单位提供或</w:t>
      </w:r>
      <w:r>
        <w:rPr>
          <w:rFonts w:hint="eastAsia" w:ascii="宋体" w:hAnsi="宋体" w:cs="Times New Roman"/>
          <w:color w:val="auto"/>
          <w:szCs w:val="20"/>
          <w:highlight w:val="none"/>
          <w:lang w:eastAsia="zh"/>
        </w:rPr>
        <w:t>担</w:t>
      </w:r>
      <w:r>
        <w:rPr>
          <w:rFonts w:hint="eastAsia" w:ascii="宋体" w:hAnsi="宋体" w:cs="Times New Roman"/>
          <w:color w:val="auto"/>
          <w:szCs w:val="20"/>
          <w:highlight w:val="none"/>
        </w:rPr>
        <w:t>设计</w:t>
      </w:r>
      <w:r>
        <w:rPr>
          <w:rFonts w:hint="eastAsia" w:ascii="宋体" w:hAnsi="宋体" w:cs="Times New Roman"/>
          <w:color w:val="auto"/>
          <w:szCs w:val="20"/>
          <w:highlight w:val="none"/>
          <w:lang w:eastAsia="zh"/>
        </w:rPr>
        <w:t>任务的</w:t>
      </w:r>
      <w:r>
        <w:rPr>
          <w:rFonts w:hint="eastAsia" w:ascii="宋体" w:hAnsi="宋体" w:cs="Times New Roman"/>
          <w:color w:val="auto"/>
          <w:szCs w:val="20"/>
          <w:highlight w:val="none"/>
          <w:lang w:val="en-US" w:eastAsia="zh-CN"/>
        </w:rPr>
        <w:t>多家设计单位共同提供</w:t>
      </w:r>
      <w:r>
        <w:rPr>
          <w:rFonts w:hint="eastAsia" w:ascii="宋体" w:hAnsi="宋体" w:cs="Times New Roman"/>
          <w:color w:val="auto"/>
          <w:szCs w:val="20"/>
          <w:highlight w:val="none"/>
        </w:rPr>
        <w:t>。</w:t>
      </w:r>
    </w:p>
    <w:p w14:paraId="716A3397">
      <w:pPr>
        <w:rPr>
          <w:rFonts w:ascii="宋体" w:hAnsi="宋体"/>
          <w:color w:val="auto"/>
          <w:highlight w:val="none"/>
        </w:rPr>
      </w:pPr>
      <w:r>
        <w:rPr>
          <w:rFonts w:hint="eastAsia" w:ascii="宋体" w:hAnsi="宋体"/>
          <w:color w:val="auto"/>
          <w:highlight w:val="none"/>
        </w:rPr>
        <w:t>5.2项目管理机构人员须提供相对应的职称证（如有）、资格证（如有）、注册证（如有）等证书。原注册造价工程师自动划分为一级注册造价工程师，详见住房和城乡建设部关于修改《工程造价咨询企业管理办法》《注册造价工程师管理办法》的决定（中华人民共和国住房和城乡建设部令第50号）。</w:t>
      </w:r>
    </w:p>
    <w:p w14:paraId="7F959721">
      <w:pPr>
        <w:rPr>
          <w:rFonts w:ascii="宋体" w:hAnsi="宋体"/>
          <w:color w:val="auto"/>
          <w:highlight w:val="none"/>
        </w:rPr>
      </w:pPr>
      <w:r>
        <w:rPr>
          <w:rFonts w:hint="eastAsia" w:ascii="宋体" w:hAnsi="宋体"/>
          <w:color w:val="auto"/>
          <w:highlight w:val="none"/>
        </w:rPr>
        <w:t xml:space="preserve">5.3所有人员应提供近1个月（2025年 </w:t>
      </w:r>
      <w:r>
        <w:rPr>
          <w:rFonts w:hint="eastAsia" w:ascii="宋体" w:hAnsi="宋体"/>
          <w:color w:val="auto"/>
          <w:highlight w:val="none"/>
          <w:lang w:val="en-US" w:eastAsia="zh-CN"/>
        </w:rPr>
        <w:t>6</w:t>
      </w:r>
      <w:r>
        <w:rPr>
          <w:rFonts w:hint="eastAsia" w:ascii="宋体" w:hAnsi="宋体"/>
          <w:color w:val="auto"/>
          <w:highlight w:val="none"/>
        </w:rPr>
        <w:t xml:space="preserve"> 月），由社保行政主管部门出具的社保证明资料原件扫描件。</w:t>
      </w:r>
    </w:p>
    <w:p w14:paraId="136641A3">
      <w:pPr>
        <w:rPr>
          <w:rFonts w:ascii="宋体" w:hAnsi="宋体"/>
          <w:color w:val="auto"/>
          <w:highlight w:val="none"/>
        </w:rPr>
      </w:pPr>
      <w:r>
        <w:rPr>
          <w:rFonts w:hint="eastAsia" w:ascii="宋体" w:hAnsi="宋体"/>
          <w:color w:val="auto"/>
          <w:highlight w:val="none"/>
        </w:rPr>
        <w:t>6.</w:t>
      </w:r>
      <w:r>
        <w:rPr>
          <w:rFonts w:hint="eastAsia" w:ascii="宋体" w:hAnsi="宋体"/>
          <w:color w:val="auto"/>
          <w:highlight w:val="none"/>
          <w:lang w:val="zh-CN"/>
        </w:rPr>
        <w:t>本评分表中所需要的证明材料可为原件扫描件（或复印件）、网页截图（或</w:t>
      </w:r>
      <w:r>
        <w:rPr>
          <w:rFonts w:hint="eastAsia" w:ascii="宋体" w:hAnsi="宋体"/>
          <w:color w:val="auto"/>
          <w:highlight w:val="none"/>
        </w:rPr>
        <w:t>查询页面</w:t>
      </w:r>
      <w:r>
        <w:rPr>
          <w:rFonts w:hint="eastAsia" w:ascii="宋体" w:hAnsi="宋体"/>
          <w:color w:val="auto"/>
          <w:highlight w:val="none"/>
          <w:lang w:val="zh-CN"/>
        </w:rPr>
        <w:t>）打印件、电子版证书文件等投标人认为应提供的资料，投标人提供的证明材料必须加盖投标人（</w:t>
      </w:r>
      <w:r>
        <w:rPr>
          <w:rFonts w:hint="eastAsia" w:ascii="宋体" w:hAnsi="宋体"/>
          <w:color w:val="auto"/>
          <w:highlight w:val="none"/>
        </w:rPr>
        <w:t>若为联合体投标，指联合体主办方</w:t>
      </w:r>
      <w:r>
        <w:rPr>
          <w:rFonts w:hint="eastAsia" w:ascii="宋体" w:hAnsi="宋体"/>
          <w:color w:val="auto"/>
          <w:highlight w:val="none"/>
          <w:lang w:val="zh-CN"/>
        </w:rPr>
        <w:t>）电子印章且内容必须清晰可辨，如因提供证明资料内容模糊或不全导致评标时无法判断或辨认的，视为证明资料不提供或提供不完整或提供不符合要求，该评分项不得分。</w:t>
      </w:r>
    </w:p>
    <w:p w14:paraId="0A2B5FF9">
      <w:pPr>
        <w:rPr>
          <w:rFonts w:ascii="宋体" w:hAnsi="宋体"/>
          <w:color w:val="auto"/>
          <w:highlight w:val="none"/>
          <w:lang w:val="zh-CN"/>
        </w:rPr>
      </w:pPr>
      <w:r>
        <w:rPr>
          <w:rFonts w:hint="eastAsia" w:ascii="宋体" w:hAnsi="宋体"/>
          <w:color w:val="auto"/>
          <w:highlight w:val="none"/>
        </w:rPr>
        <w:t>7.中标单位需准备投标文件涉及的所有原件待查，如原件不齐或与原件不符的，招标人有权认为其中标无效并将相关情况上报给有关行政监督部门，由有关行政监督部门按照情节严重程度予以相应处罚。</w:t>
      </w:r>
    </w:p>
    <w:p w14:paraId="5E638504">
      <w:pPr>
        <w:pStyle w:val="35"/>
        <w:ind w:left="0" w:leftChars="0" w:firstLine="0" w:firstLineChars="0"/>
        <w:rPr>
          <w:color w:val="auto"/>
          <w:highlight w:val="none"/>
          <w:lang w:eastAsia="zh-CN"/>
        </w:rPr>
      </w:pPr>
      <w:r>
        <w:rPr>
          <w:rFonts w:hint="eastAsia" w:ascii="宋体" w:hAnsi="宋体"/>
          <w:color w:val="auto"/>
          <w:highlight w:val="none"/>
          <w:lang w:eastAsia="zh-CN"/>
        </w:rPr>
        <w:t>8.所有评委分数汇总后的算术平均值为投标人的最终得分。分数出现小数点，保留小数点后二位小数，第三位小数四舍五入。</w:t>
      </w:r>
    </w:p>
    <w:p w14:paraId="0EA45ACA">
      <w:pPr>
        <w:ind w:firstLine="480" w:firstLineChars="200"/>
        <w:rPr>
          <w:rFonts w:ascii="宋体" w:hAnsi="宋体"/>
          <w:color w:val="auto"/>
          <w:highlight w:val="none"/>
        </w:rPr>
      </w:pPr>
      <w:r>
        <w:rPr>
          <w:rFonts w:hint="eastAsia" w:ascii="宋体" w:hAnsi="宋体" w:cs="宋体"/>
          <w:color w:val="auto"/>
          <w:sz w:val="24"/>
          <w:highlight w:val="none"/>
        </w:rPr>
        <w:t>评委签名：                                                 日期：       年    月   日</w:t>
      </w:r>
    </w:p>
    <w:p w14:paraId="32445CCD">
      <w:pPr>
        <w:rPr>
          <w:rFonts w:ascii="宋体" w:hAnsi="宋体"/>
          <w:color w:val="auto"/>
          <w:highlight w:val="none"/>
        </w:rPr>
        <w:sectPr>
          <w:headerReference r:id="rId16" w:type="default"/>
          <w:footerReference r:id="rId17" w:type="default"/>
          <w:pgSz w:w="16840" w:h="11907" w:orient="landscape"/>
          <w:pgMar w:top="1134" w:right="1134" w:bottom="1134" w:left="1134" w:header="851" w:footer="720" w:gutter="0"/>
          <w:cols w:space="720" w:num="1"/>
        </w:sectPr>
      </w:pPr>
    </w:p>
    <w:p w14:paraId="0D533423">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附表7</w:t>
      </w:r>
    </w:p>
    <w:p w14:paraId="2B24E8E0">
      <w:pPr>
        <w:spacing w:before="120" w:line="360" w:lineRule="auto"/>
        <w:jc w:val="center"/>
        <w:rPr>
          <w:rFonts w:ascii="宋体" w:hAnsi="宋体" w:cs="宋体"/>
          <w:b/>
          <w:color w:val="auto"/>
          <w:kern w:val="1"/>
          <w:sz w:val="28"/>
          <w:szCs w:val="28"/>
          <w:highlight w:val="none"/>
        </w:rPr>
      </w:pPr>
      <w:bookmarkStart w:id="395" w:name="_Hlk69827077"/>
      <w:r>
        <w:rPr>
          <w:rFonts w:hint="eastAsia" w:ascii="宋体" w:hAnsi="宋体" w:cs="宋体"/>
          <w:b/>
          <w:color w:val="auto"/>
          <w:kern w:val="1"/>
          <w:sz w:val="28"/>
          <w:szCs w:val="28"/>
          <w:highlight w:val="none"/>
        </w:rPr>
        <w:t>建安工程费</w:t>
      </w:r>
      <w:bookmarkEnd w:id="395"/>
      <w:r>
        <w:rPr>
          <w:rFonts w:hint="eastAsia" w:ascii="宋体" w:hAnsi="宋体" w:cs="宋体"/>
          <w:b/>
          <w:color w:val="auto"/>
          <w:kern w:val="1"/>
          <w:sz w:val="28"/>
          <w:szCs w:val="28"/>
          <w:highlight w:val="none"/>
        </w:rPr>
        <w:t>投标报价综合评分表</w:t>
      </w:r>
    </w:p>
    <w:p w14:paraId="4D704E43">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6"/>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14749D1F">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AA4637F">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color w:val="auto"/>
                <w:kern w:val="2"/>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7384526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1E8471E">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F0C6E9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B78FCD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26FA0F9">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42E307D6">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D38F6C7">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建安工程费投标报价PT（万元）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263B55A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B908EA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EED3796">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259531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C9AFD9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015E650A">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290D6E0">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0999F3D0">
            <w:pPr>
              <w:keepNext w:val="0"/>
              <w:keepLines w:val="0"/>
              <w:suppressLineNumbers w:val="0"/>
              <w:tabs>
                <w:tab w:val="left" w:pos="0"/>
              </w:tabs>
              <w:spacing w:before="0" w:beforeAutospacing="0" w:after="0" w:afterAutospacing="0" w:line="360" w:lineRule="auto"/>
              <w:ind w:left="0" w:right="0"/>
              <w:jc w:val="left"/>
              <w:rPr>
                <w:rFonts w:hint="default" w:ascii="宋体" w:hAnsi="宋体" w:cs="宋体"/>
                <w:color w:val="auto"/>
                <w:kern w:val="2"/>
                <w:sz w:val="24"/>
                <w:highlight w:val="none"/>
              </w:rPr>
            </w:pPr>
            <w:r>
              <w:rPr>
                <w:rFonts w:hint="eastAsia" w:ascii="宋体" w:hAnsi="宋体" w:cs="宋体"/>
                <w:color w:val="auto"/>
                <w:kern w:val="1"/>
                <w:sz w:val="24"/>
                <w:highlight w:val="none"/>
              </w:rPr>
              <w:t>评标基准价（PC）：</w:t>
            </w:r>
          </w:p>
        </w:tc>
      </w:tr>
      <w:tr w14:paraId="7A12F57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834F3B6">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spacing w:val="-10"/>
                <w:kern w:val="2"/>
                <w:sz w:val="24"/>
                <w:highlight w:val="none"/>
              </w:rPr>
            </w:pPr>
            <w:r>
              <w:rPr>
                <w:rFonts w:hint="eastAsia" w:ascii="宋体" w:hAnsi="宋体" w:cs="宋体"/>
                <w:color w:val="auto"/>
                <w:spacing w:val="-10"/>
                <w:kern w:val="1"/>
                <w:sz w:val="24"/>
                <w:highlight w:val="none"/>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693A08AB">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2320E9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8A8181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E34D357">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69C1DD7">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75E8F98E">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03F76AA">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3B28945B">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846266D">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5C70B23">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DF16AC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3903CF6">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1A35859C">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C493A24">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0F7AB126">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A3151A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C4C1D2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74E598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254AC7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78F3329C">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4A00D97B">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10F23A2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AFD452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F28304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3A78A27">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B282B64">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bl>
    <w:p w14:paraId="1814675E">
      <w:pPr>
        <w:spacing w:line="360" w:lineRule="auto"/>
        <w:rPr>
          <w:rFonts w:ascii="宋体" w:hAnsi="宋体" w:cs="宋体"/>
          <w:color w:val="auto"/>
          <w:kern w:val="1"/>
          <w:szCs w:val="21"/>
          <w:highlight w:val="none"/>
        </w:rPr>
        <w:sectPr>
          <w:headerReference r:id="rId18" w:type="default"/>
          <w:footerReference r:id="rId19" w:type="default"/>
          <w:pgSz w:w="11907" w:h="16840"/>
          <w:pgMar w:top="1134" w:right="1134" w:bottom="1134" w:left="1134" w:header="851" w:footer="720" w:gutter="0"/>
          <w:cols w:space="720" w:num="1"/>
        </w:sectPr>
      </w:pPr>
      <w:r>
        <w:rPr>
          <w:rFonts w:hint="eastAsia" w:ascii="宋体" w:hAnsi="宋体" w:cs="宋体"/>
          <w:color w:val="auto"/>
          <w:kern w:val="1"/>
          <w:szCs w:val="21"/>
          <w:highlight w:val="none"/>
        </w:rPr>
        <w:t>评委签名：                  日期：</w:t>
      </w:r>
    </w:p>
    <w:p w14:paraId="67BD3E29">
      <w:pPr>
        <w:pStyle w:val="2"/>
        <w:spacing w:line="360" w:lineRule="auto"/>
        <w:jc w:val="center"/>
        <w:rPr>
          <w:rFonts w:ascii="宋体" w:hAnsi="宋体" w:cs="宋体"/>
          <w:color w:val="auto"/>
          <w:kern w:val="1"/>
          <w:highlight w:val="none"/>
        </w:rPr>
      </w:pPr>
      <w:bookmarkStart w:id="396" w:name="_Toc25769"/>
      <w:bookmarkEnd w:id="396"/>
      <w:bookmarkStart w:id="397" w:name="_Toc5620359"/>
      <w:bookmarkStart w:id="398" w:name="_Toc16039"/>
      <w:bookmarkStart w:id="399" w:name="_Toc169076296"/>
      <w:r>
        <w:rPr>
          <w:rFonts w:hint="eastAsia" w:ascii="宋体" w:hAnsi="宋体" w:cs="宋体"/>
          <w:color w:val="auto"/>
          <w:kern w:val="1"/>
          <w:highlight w:val="none"/>
        </w:rPr>
        <w:t>第四章 合同条款及格式</w:t>
      </w:r>
      <w:bookmarkEnd w:id="397"/>
      <w:bookmarkEnd w:id="398"/>
      <w:bookmarkEnd w:id="399"/>
    </w:p>
    <w:p w14:paraId="759D833E">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3C908537">
      <w:pPr>
        <w:pStyle w:val="17"/>
        <w:spacing w:line="360" w:lineRule="auto"/>
        <w:rPr>
          <w:rFonts w:cs="宋体"/>
          <w:b/>
          <w:color w:val="auto"/>
          <w:kern w:val="1"/>
          <w:sz w:val="28"/>
          <w:szCs w:val="28"/>
          <w:highlight w:val="none"/>
        </w:rPr>
      </w:pPr>
      <w:r>
        <w:rPr>
          <w:rFonts w:cs="宋体"/>
          <w:b/>
          <w:color w:val="auto"/>
          <w:kern w:val="1"/>
          <w:sz w:val="28"/>
          <w:szCs w:val="28"/>
          <w:highlight w:val="none"/>
        </w:rPr>
        <w:br w:type="page"/>
      </w:r>
    </w:p>
    <w:p w14:paraId="23658CCC">
      <w:pPr>
        <w:pStyle w:val="2"/>
        <w:spacing w:line="360" w:lineRule="auto"/>
        <w:jc w:val="center"/>
        <w:rPr>
          <w:rFonts w:ascii="宋体" w:hAnsi="宋体"/>
          <w:color w:val="auto"/>
          <w:highlight w:val="none"/>
        </w:rPr>
      </w:pPr>
      <w:bookmarkStart w:id="400" w:name="_Toc169076297"/>
      <w:bookmarkStart w:id="401" w:name="_Toc16641"/>
      <w:r>
        <w:rPr>
          <w:rFonts w:hint="eastAsia" w:ascii="宋体" w:hAnsi="宋体"/>
          <w:color w:val="auto"/>
          <w:highlight w:val="none"/>
        </w:rPr>
        <w:t>第五章 招标人要求</w:t>
      </w:r>
      <w:bookmarkEnd w:id="400"/>
      <w:bookmarkEnd w:id="401"/>
    </w:p>
    <w:p w14:paraId="0C203F38">
      <w:pPr>
        <w:tabs>
          <w:tab w:val="left" w:pos="573"/>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勘察设计任务书（另册）</w:t>
      </w:r>
    </w:p>
    <w:p w14:paraId="6C8890CD">
      <w:pPr>
        <w:pStyle w:val="17"/>
        <w:spacing w:line="360" w:lineRule="auto"/>
        <w:rPr>
          <w:color w:val="auto"/>
          <w:highlight w:val="none"/>
        </w:rPr>
      </w:pPr>
    </w:p>
    <w:p w14:paraId="4791D1BA">
      <w:pPr>
        <w:pStyle w:val="17"/>
        <w:spacing w:line="360" w:lineRule="auto"/>
        <w:jc w:val="center"/>
        <w:rPr>
          <w:b/>
          <w:bCs/>
          <w:color w:val="auto"/>
          <w:sz w:val="44"/>
          <w:szCs w:val="44"/>
          <w:highlight w:val="none"/>
        </w:rPr>
        <w:sectPr>
          <w:headerReference r:id="rId20" w:type="default"/>
          <w:footerReference r:id="rId21" w:type="default"/>
          <w:pgSz w:w="11907" w:h="16840"/>
          <w:pgMar w:top="1134" w:right="1134" w:bottom="1134" w:left="1134" w:header="851" w:footer="992" w:gutter="0"/>
          <w:cols w:space="720" w:num="1"/>
          <w:docGrid w:linePitch="312" w:charSpace="0"/>
        </w:sectPr>
      </w:pPr>
    </w:p>
    <w:p w14:paraId="08E16FB7">
      <w:pPr>
        <w:pStyle w:val="2"/>
        <w:spacing w:line="360" w:lineRule="auto"/>
        <w:jc w:val="center"/>
        <w:rPr>
          <w:rFonts w:ascii="宋体" w:hAnsi="宋体"/>
          <w:color w:val="auto"/>
          <w:highlight w:val="none"/>
        </w:rPr>
      </w:pPr>
      <w:bookmarkStart w:id="402" w:name="_Toc169076298"/>
      <w:bookmarkStart w:id="403" w:name="_Toc3467"/>
      <w:bookmarkStart w:id="404" w:name="_Toc5620360"/>
      <w:r>
        <w:rPr>
          <w:rFonts w:hint="eastAsia" w:ascii="宋体" w:hAnsi="宋体"/>
          <w:color w:val="auto"/>
          <w:highlight w:val="none"/>
        </w:rPr>
        <w:t>第六章 招标人提供的资料</w:t>
      </w:r>
      <w:bookmarkEnd w:id="402"/>
      <w:bookmarkEnd w:id="403"/>
      <w:bookmarkEnd w:id="404"/>
    </w:p>
    <w:p w14:paraId="273778DD">
      <w:pPr>
        <w:tabs>
          <w:tab w:val="left" w:pos="573"/>
        </w:tabs>
        <w:spacing w:line="360" w:lineRule="auto"/>
        <w:jc w:val="center"/>
        <w:rPr>
          <w:rFonts w:ascii="宋体" w:hAnsi="宋体"/>
          <w:b/>
          <w:bCs/>
          <w:color w:val="auto"/>
          <w:sz w:val="36"/>
          <w:szCs w:val="36"/>
          <w:highlight w:val="none"/>
        </w:rPr>
      </w:pPr>
      <w:bookmarkStart w:id="405" w:name="_Toc436834201"/>
      <w:bookmarkEnd w:id="405"/>
      <w:bookmarkStart w:id="406" w:name="_Toc439246070"/>
      <w:bookmarkEnd w:id="406"/>
      <w:bookmarkStart w:id="407" w:name="_Toc439240671"/>
      <w:bookmarkEnd w:id="407"/>
      <w:bookmarkStart w:id="408" w:name="_Toc436834794"/>
      <w:bookmarkEnd w:id="408"/>
      <w:r>
        <w:rPr>
          <w:rFonts w:hint="eastAsia" w:ascii="宋体" w:hAnsi="宋体"/>
          <w:b/>
          <w:bCs/>
          <w:color w:val="auto"/>
          <w:sz w:val="36"/>
          <w:szCs w:val="36"/>
          <w:highlight w:val="none"/>
        </w:rPr>
        <w:t>红线图（另册）</w:t>
      </w:r>
    </w:p>
    <w:p w14:paraId="25410020">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28EC36AA">
      <w:pPr>
        <w:pStyle w:val="2"/>
        <w:spacing w:line="360" w:lineRule="auto"/>
        <w:jc w:val="center"/>
        <w:rPr>
          <w:rFonts w:ascii="宋体" w:hAnsi="宋体"/>
          <w:color w:val="auto"/>
          <w:highlight w:val="none"/>
        </w:rPr>
      </w:pPr>
      <w:bookmarkStart w:id="409" w:name="_Toc16136"/>
      <w:bookmarkEnd w:id="409"/>
      <w:bookmarkStart w:id="410" w:name="_Toc5620362"/>
      <w:bookmarkStart w:id="411" w:name="_Toc169076299"/>
      <w:bookmarkStart w:id="412" w:name="_Toc18390"/>
      <w:r>
        <w:rPr>
          <w:rFonts w:hint="eastAsia" w:ascii="宋体" w:hAnsi="宋体"/>
          <w:color w:val="auto"/>
          <w:highlight w:val="none"/>
        </w:rPr>
        <w:t>第七章 投标文件格式</w:t>
      </w:r>
      <w:bookmarkEnd w:id="410"/>
      <w:bookmarkEnd w:id="411"/>
      <w:bookmarkEnd w:id="412"/>
    </w:p>
    <w:p w14:paraId="28C2BA5D">
      <w:pPr>
        <w:widowControl/>
        <w:adjustRightInd w:val="0"/>
        <w:snapToGrid w:val="0"/>
        <w:spacing w:line="360" w:lineRule="auto"/>
        <w:ind w:right="102"/>
        <w:jc w:val="center"/>
        <w:rPr>
          <w:rFonts w:ascii="宋体" w:hAnsi="宋体"/>
          <w:color w:val="auto"/>
          <w:highlight w:val="none"/>
        </w:rPr>
      </w:pPr>
      <w:r>
        <w:rPr>
          <w:rFonts w:ascii="宋体" w:hAnsi="宋体" w:cs="宋体"/>
          <w:color w:val="auto"/>
          <w:kern w:val="1"/>
          <w:sz w:val="20"/>
          <w:szCs w:val="20"/>
          <w:highlight w:val="none"/>
          <w:lang w:val="zh-CN"/>
        </w:rPr>
        <w:br w:type="page"/>
      </w:r>
      <w:r>
        <w:rPr>
          <w:rFonts w:ascii="宋体" w:hAnsi="宋体"/>
          <w:color w:val="auto"/>
          <w:highlight w:val="none"/>
        </w:rPr>
        <w:t xml:space="preserve"> </w:t>
      </w:r>
    </w:p>
    <w:p w14:paraId="733E25F5">
      <w:pPr>
        <w:pStyle w:val="17"/>
        <w:spacing w:line="360" w:lineRule="auto"/>
        <w:rPr>
          <w:color w:val="auto"/>
          <w:highlight w:val="none"/>
        </w:rPr>
      </w:pPr>
    </w:p>
    <w:p w14:paraId="39A15DBB">
      <w:pPr>
        <w:spacing w:line="360" w:lineRule="auto"/>
        <w:jc w:val="center"/>
        <w:rPr>
          <w:rFonts w:ascii="宋体" w:hAnsi="宋体" w:cs="宋体"/>
          <w:b/>
          <w:color w:val="auto"/>
          <w:kern w:val="1"/>
          <w:sz w:val="30"/>
          <w:szCs w:val="30"/>
          <w:highlight w:val="none"/>
        </w:rPr>
      </w:pPr>
    </w:p>
    <w:p w14:paraId="423D9A78">
      <w:pPr>
        <w:spacing w:line="360" w:lineRule="auto"/>
        <w:jc w:val="center"/>
        <w:rPr>
          <w:rFonts w:ascii="宋体" w:hAnsi="宋体" w:cs="宋体"/>
          <w:b/>
          <w:color w:val="auto"/>
          <w:kern w:val="1"/>
          <w:sz w:val="30"/>
          <w:szCs w:val="30"/>
          <w:highlight w:val="none"/>
        </w:rPr>
      </w:pPr>
    </w:p>
    <w:p w14:paraId="5A57CCBC">
      <w:pPr>
        <w:spacing w:line="360" w:lineRule="auto"/>
        <w:jc w:val="center"/>
        <w:rPr>
          <w:rFonts w:ascii="宋体" w:hAnsi="宋体" w:cs="宋体"/>
          <w:b/>
          <w:color w:val="auto"/>
          <w:kern w:val="1"/>
          <w:sz w:val="30"/>
          <w:szCs w:val="30"/>
          <w:highlight w:val="none"/>
        </w:rPr>
      </w:pPr>
    </w:p>
    <w:p w14:paraId="787DF48B">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10C23256">
      <w:pPr>
        <w:spacing w:line="360" w:lineRule="auto"/>
        <w:jc w:val="center"/>
        <w:rPr>
          <w:rFonts w:ascii="宋体" w:hAnsi="宋体" w:cs="宋体"/>
          <w:b/>
          <w:color w:val="auto"/>
          <w:kern w:val="1"/>
          <w:sz w:val="30"/>
          <w:szCs w:val="30"/>
          <w:highlight w:val="none"/>
        </w:rPr>
      </w:pPr>
    </w:p>
    <w:p w14:paraId="1855A8AB">
      <w:pPr>
        <w:spacing w:line="360" w:lineRule="auto"/>
        <w:jc w:val="center"/>
        <w:rPr>
          <w:rFonts w:ascii="宋体" w:hAnsi="宋体" w:cs="宋体"/>
          <w:b/>
          <w:color w:val="auto"/>
          <w:kern w:val="1"/>
          <w:sz w:val="30"/>
          <w:szCs w:val="30"/>
          <w:highlight w:val="none"/>
        </w:rPr>
      </w:pPr>
    </w:p>
    <w:p w14:paraId="6F11E2BD">
      <w:pPr>
        <w:spacing w:line="360" w:lineRule="auto"/>
        <w:jc w:val="center"/>
        <w:rPr>
          <w:rFonts w:ascii="宋体" w:hAnsi="宋体" w:cs="宋体"/>
          <w:b/>
          <w:color w:val="auto"/>
          <w:kern w:val="1"/>
          <w:sz w:val="30"/>
          <w:szCs w:val="30"/>
          <w:highlight w:val="none"/>
        </w:rPr>
        <w:sectPr>
          <w:headerReference r:id="rId22" w:type="default"/>
          <w:footerReference r:id="rId23" w:type="default"/>
          <w:pgSz w:w="11907" w:h="16840"/>
          <w:pgMar w:top="1134" w:right="1134" w:bottom="1134" w:left="1134" w:header="851" w:footer="720" w:gutter="0"/>
          <w:cols w:space="720" w:num="1"/>
        </w:sectPr>
      </w:pPr>
    </w:p>
    <w:p w14:paraId="1271F857">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0586A69C">
      <w:pPr>
        <w:widowControl/>
        <w:adjustRightInd w:val="0"/>
        <w:snapToGrid w:val="0"/>
        <w:spacing w:line="360" w:lineRule="auto"/>
        <w:ind w:right="102"/>
        <w:jc w:val="center"/>
        <w:rPr>
          <w:rFonts w:ascii="宋体" w:hAnsi="宋体" w:cs="宋体"/>
          <w:b/>
          <w:bCs/>
          <w:color w:val="auto"/>
          <w:kern w:val="1"/>
          <w:sz w:val="36"/>
          <w:szCs w:val="36"/>
          <w:highlight w:val="none"/>
          <w:lang w:val="zh-CN"/>
        </w:rPr>
      </w:pPr>
      <w:r>
        <w:rPr>
          <w:rFonts w:hint="eastAsia" w:ascii="宋体" w:hAnsi="宋体" w:cs="宋体"/>
          <w:b/>
          <w:bCs/>
          <w:color w:val="auto"/>
          <w:kern w:val="1"/>
          <w:sz w:val="36"/>
          <w:szCs w:val="36"/>
          <w:highlight w:val="none"/>
          <w:lang w:val="zh-CN"/>
        </w:rPr>
        <w:t>投标函</w:t>
      </w:r>
    </w:p>
    <w:p w14:paraId="1B54BB99">
      <w:pPr>
        <w:widowControl/>
        <w:adjustRightInd w:val="0"/>
        <w:snapToGrid w:val="0"/>
        <w:spacing w:after="0"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0DDFA3AD">
      <w:pPr>
        <w:pStyle w:val="17"/>
        <w:adjustRightInd w:val="0"/>
        <w:snapToGrid w:val="0"/>
        <w:spacing w:after="0"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3082343D">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06F93227">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70329515">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3177A85D">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日历天内有效，如中标，有效期将自动延至勘察设计施工总承包合同终止日为止。</w:t>
      </w:r>
    </w:p>
    <w:p w14:paraId="734D6046">
      <w:pPr>
        <w:widowControl/>
        <w:adjustRightInd w:val="0"/>
        <w:snapToGrid w:val="0"/>
        <w:spacing w:after="0" w:line="360" w:lineRule="auto"/>
        <w:ind w:right="102" w:firstLine="420"/>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总报价为人民币</w:t>
      </w:r>
      <w:r>
        <w:rPr>
          <w:rFonts w:hint="eastAsia" w:ascii="宋体" w:hAnsi="宋体" w:cs="宋体"/>
          <w:b/>
          <w:color w:val="auto"/>
          <w:kern w:val="1"/>
          <w:szCs w:val="21"/>
          <w:highlight w:val="none"/>
          <w:u w:val="single"/>
          <w:lang w:bidi="ar"/>
        </w:rPr>
        <w:t xml:space="preserve">    万</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）【其中：勘察费为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元，勘察费下浮率为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%，建安工程</w:t>
      </w:r>
      <w:r>
        <w:rPr>
          <w:rFonts w:hint="eastAsia" w:ascii="宋体" w:hAnsi="宋体" w:cs="宋体"/>
          <w:b/>
          <w:bCs/>
          <w:color w:val="auto"/>
          <w:kern w:val="1"/>
          <w:szCs w:val="21"/>
          <w:highlight w:val="none"/>
        </w:rPr>
        <w:t>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元，建安工程费下浮率为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内容和服务范围所包含全部工作的费用。（注：报价以万元为单位，小数点后保留二位小数，第三位小数四舍五入。报价下浮率以百分比计，小数点后保留二位小数，第三位小数四舍五入。）</w:t>
      </w:r>
    </w:p>
    <w:p w14:paraId="30654818">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28C150DD">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738DDC02">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255054DE">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9、我方如果中标，承诺在中标通知书发出后30个日历天内与贵方签署项目合同。</w:t>
      </w:r>
    </w:p>
    <w:p w14:paraId="1238033B">
      <w:pPr>
        <w:widowControl/>
        <w:adjustRightInd w:val="0"/>
        <w:snapToGrid w:val="0"/>
        <w:spacing w:after="0"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50A1E219">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6BFEAE90">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77B069F8">
      <w:pPr>
        <w:wordWrap w:val="0"/>
        <w:spacing w:after="0" w:line="240" w:lineRule="auto"/>
        <w:contextualSpacing/>
        <w:jc w:val="right"/>
        <w:rPr>
          <w:rFonts w:ascii="宋体" w:hAnsi="宋体" w:cs="宋体"/>
          <w:color w:val="auto"/>
          <w:kern w:val="1"/>
          <w:szCs w:val="21"/>
          <w:highlight w:val="none"/>
          <w:u w:val="singl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48DD9148">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13505C07">
      <w:pPr>
        <w:wordWrap w:val="0"/>
        <w:spacing w:after="0" w:line="240" w:lineRule="auto"/>
        <w:contextualSpacing/>
        <w:jc w:val="right"/>
        <w:rPr>
          <w:rFonts w:ascii="宋体" w:hAnsi="宋体" w:cs="宋体"/>
          <w:color w:val="auto"/>
          <w:kern w:val="1"/>
          <w:szCs w:val="21"/>
          <w:highlight w:val="none"/>
          <w:u w:val="singl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223A5866">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57DBE7C5">
      <w:pPr>
        <w:wordWrap w:val="0"/>
        <w:spacing w:after="0" w:line="240" w:lineRule="auto"/>
        <w:contextualSpacing/>
        <w:jc w:val="right"/>
        <w:rPr>
          <w:rFonts w:ascii="宋体" w:hAnsi="宋体" w:cs="宋体"/>
          <w:b/>
          <w:color w:val="auto"/>
          <w:kern w:val="1"/>
          <w:sz w:val="24"/>
          <w:highlight w:val="none"/>
        </w:rPr>
      </w:pPr>
      <w:r>
        <w:rPr>
          <w:rFonts w:hint="eastAsia" w:ascii="宋体" w:hAnsi="宋体" w:cs="宋体"/>
          <w:color w:val="auto"/>
          <w:kern w:val="1"/>
          <w:szCs w:val="21"/>
          <w:highlight w:val="none"/>
          <w:lang w:val="zh-CN"/>
        </w:rPr>
        <w:t>日期：</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年</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月</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日</w:t>
      </w:r>
    </w:p>
    <w:p w14:paraId="78AE0F3B">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2DA62BFE">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勘察设计投标书</w:t>
      </w:r>
    </w:p>
    <w:p w14:paraId="04732C78">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61866BF2">
      <w:pPr>
        <w:pStyle w:val="17"/>
        <w:spacing w:line="360" w:lineRule="auto"/>
        <w:rPr>
          <w:rFonts w:cs="宋体"/>
          <w:color w:val="auto"/>
          <w:sz w:val="21"/>
          <w:szCs w:val="21"/>
          <w:highlight w:val="none"/>
        </w:rPr>
      </w:pPr>
    </w:p>
    <w:p w14:paraId="1D184757">
      <w:pPr>
        <w:pStyle w:val="17"/>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62F40B7B">
      <w:pPr>
        <w:spacing w:line="360" w:lineRule="auto"/>
        <w:jc w:val="left"/>
        <w:rPr>
          <w:rFonts w:ascii="宋体" w:hAnsi="宋体" w:cs="宋体"/>
          <w:color w:val="auto"/>
          <w:kern w:val="1"/>
          <w:szCs w:val="20"/>
          <w:highlight w:val="none"/>
        </w:rPr>
      </w:pPr>
    </w:p>
    <w:p w14:paraId="2B35620E">
      <w:pPr>
        <w:pStyle w:val="17"/>
        <w:spacing w:line="360" w:lineRule="auto"/>
        <w:ind w:firstLine="480"/>
        <w:rPr>
          <w:rFonts w:cs="宋体"/>
          <w:color w:val="auto"/>
          <w:sz w:val="21"/>
          <w:szCs w:val="21"/>
          <w:highlight w:val="none"/>
        </w:rPr>
      </w:pPr>
      <w:r>
        <w:rPr>
          <w:rFonts w:hint="eastAsia" w:cs="宋体"/>
          <w:color w:val="auto"/>
          <w:sz w:val="21"/>
          <w:szCs w:val="21"/>
          <w:highlight w:val="none"/>
        </w:rPr>
        <w:t>我方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2DDCBCD0">
      <w:pPr>
        <w:pStyle w:val="17"/>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55E9B97C">
      <w:pPr>
        <w:pStyle w:val="17"/>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106DED48">
      <w:pPr>
        <w:pStyle w:val="17"/>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31008B19">
      <w:pP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268737F2">
      <w:pPr>
        <w:spacing w:line="360" w:lineRule="auto"/>
        <w:rPr>
          <w:rFonts w:ascii="宋体" w:hAnsi="宋体" w:cs="宋体"/>
          <w:color w:val="auto"/>
          <w:kern w:val="1"/>
          <w:szCs w:val="21"/>
          <w:highlight w:val="none"/>
        </w:rPr>
      </w:pPr>
    </w:p>
    <w:p w14:paraId="17D95DA2">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65175D0A">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38F95DC2">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21F4A137">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5E60BC97">
      <w:pPr>
        <w:spacing w:line="360" w:lineRule="auto"/>
        <w:jc w:val="center"/>
        <w:rPr>
          <w:rFonts w:ascii="宋体" w:hAnsi="宋体" w:cs="宋体"/>
          <w:b/>
          <w:color w:val="auto"/>
          <w:kern w:val="1"/>
          <w:sz w:val="36"/>
          <w:szCs w:val="36"/>
          <w:highlight w:val="none"/>
          <w:lang w:val="zh-CN"/>
        </w:rPr>
      </w:pPr>
      <w:bookmarkStart w:id="413" w:name="_Hlk61429714"/>
      <w:r>
        <w:rPr>
          <w:rFonts w:hint="eastAsia" w:ascii="宋体" w:hAnsi="宋体" w:cs="宋体"/>
          <w:b/>
          <w:color w:val="auto"/>
          <w:kern w:val="1"/>
          <w:sz w:val="36"/>
          <w:szCs w:val="36"/>
          <w:highlight w:val="none"/>
          <w:lang w:val="zh-CN"/>
        </w:rPr>
        <w:t>技术</w:t>
      </w:r>
      <w:bookmarkEnd w:id="413"/>
      <w:r>
        <w:rPr>
          <w:rFonts w:hint="eastAsia" w:ascii="宋体" w:hAnsi="宋体" w:cs="宋体"/>
          <w:b/>
          <w:color w:val="auto"/>
          <w:kern w:val="1"/>
          <w:sz w:val="36"/>
          <w:szCs w:val="36"/>
          <w:highlight w:val="none"/>
          <w:lang w:val="zh-CN"/>
        </w:rPr>
        <w:t>投标书</w:t>
      </w:r>
    </w:p>
    <w:p w14:paraId="510BCA80">
      <w:pPr>
        <w:spacing w:line="360" w:lineRule="auto"/>
        <w:jc w:val="center"/>
        <w:rPr>
          <w:rFonts w:ascii="宋体" w:hAnsi="宋体" w:cs="宋体"/>
          <w:b/>
          <w:color w:val="auto"/>
          <w:kern w:val="1"/>
          <w:sz w:val="32"/>
          <w:szCs w:val="32"/>
          <w:highlight w:val="none"/>
          <w:lang w:val="zh-CN"/>
        </w:rPr>
      </w:pPr>
    </w:p>
    <w:p w14:paraId="57A351B3">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6"/>
        <w:tblW w:w="9275" w:type="dxa"/>
        <w:jc w:val="center"/>
        <w:tblLayout w:type="fixed"/>
        <w:tblCellMar>
          <w:top w:w="0" w:type="dxa"/>
          <w:left w:w="108" w:type="dxa"/>
          <w:bottom w:w="0" w:type="dxa"/>
          <w:right w:w="108" w:type="dxa"/>
        </w:tblCellMar>
      </w:tblPr>
      <w:tblGrid>
        <w:gridCol w:w="3048"/>
        <w:gridCol w:w="2294"/>
        <w:gridCol w:w="3933"/>
      </w:tblGrid>
      <w:tr w14:paraId="1CC155D4">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7D4AB107">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501A6C8">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323C2734">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1FBAA5E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0875254">
            <w:pPr>
              <w:keepNext w:val="0"/>
              <w:keepLines w:val="0"/>
              <w:suppressLineNumbers w:val="0"/>
              <w:spacing w:before="0" w:beforeAutospacing="0" w:after="0" w:afterAutospacing="0" w:line="360" w:lineRule="auto"/>
              <w:ind w:left="236" w:right="0" w:hanging="236"/>
              <w:rPr>
                <w:rFonts w:hint="default" w:ascii="宋体" w:hAnsi="宋体" w:cs="宋体"/>
                <w:b/>
                <w:color w:val="auto"/>
                <w:kern w:val="2"/>
                <w:sz w:val="24"/>
                <w:highlight w:val="none"/>
                <w:lang w:val="zh-CN"/>
              </w:rPr>
            </w:pPr>
          </w:p>
        </w:tc>
      </w:tr>
      <w:tr w14:paraId="1A099F45">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00E3C40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471CA2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18431CA9">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5260D5EB">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62FEF65">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1D32A52F">
        <w:tblPrEx>
          <w:tblCellMar>
            <w:top w:w="0" w:type="dxa"/>
            <w:left w:w="108" w:type="dxa"/>
            <w:bottom w:w="0" w:type="dxa"/>
            <w:right w:w="108" w:type="dxa"/>
          </w:tblCellMar>
        </w:tblPrEx>
        <w:trPr>
          <w:trHeight w:val="510"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20F9C22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5111436">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0AC3EEE">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1213584D">
        <w:tblPrEx>
          <w:tblCellMar>
            <w:top w:w="0" w:type="dxa"/>
            <w:left w:w="108" w:type="dxa"/>
            <w:bottom w:w="0" w:type="dxa"/>
            <w:right w:w="108" w:type="dxa"/>
          </w:tblCellMar>
        </w:tblPrEx>
        <w:trPr>
          <w:trHeight w:val="555" w:hRule="atLeast"/>
          <w:jc w:val="center"/>
        </w:trPr>
        <w:tc>
          <w:tcPr>
            <w:tcW w:w="3048" w:type="dxa"/>
            <w:tcBorders>
              <w:top w:val="single" w:color="000000" w:sz="4" w:space="0"/>
              <w:left w:val="single" w:color="000000" w:sz="4" w:space="0"/>
              <w:right w:val="single" w:color="000000" w:sz="4" w:space="0"/>
            </w:tcBorders>
            <w:vAlign w:val="center"/>
          </w:tcPr>
          <w:p w14:paraId="03C6AFD4">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667F4B97">
            <w:pPr>
              <w:keepNext w:val="0"/>
              <w:keepLines w:val="0"/>
              <w:suppressLineNumbers w:val="0"/>
              <w:spacing w:before="0" w:beforeAutospacing="0" w:after="0" w:afterAutospacing="0" w:line="360" w:lineRule="auto"/>
              <w:ind w:left="0" w:right="0"/>
              <w:jc w:val="center"/>
              <w:rPr>
                <w:rFonts w:hint="default" w:ascii="宋体" w:hAnsi="宋体"/>
                <w:color w:val="auto"/>
                <w:kern w:val="2"/>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A470986">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1576F674">
        <w:tblPrEx>
          <w:tblCellMar>
            <w:top w:w="0" w:type="dxa"/>
            <w:left w:w="108" w:type="dxa"/>
            <w:bottom w:w="0" w:type="dxa"/>
            <w:right w:w="108" w:type="dxa"/>
          </w:tblCellMar>
        </w:tblPrEx>
        <w:trPr>
          <w:trHeight w:val="490"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4070996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7FD0ED5F">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5F905AD">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381FE565">
        <w:tblPrEx>
          <w:tblCellMar>
            <w:top w:w="0" w:type="dxa"/>
            <w:left w:w="108" w:type="dxa"/>
            <w:bottom w:w="0" w:type="dxa"/>
            <w:right w:w="108" w:type="dxa"/>
          </w:tblCellMar>
        </w:tblPrEx>
        <w:trPr>
          <w:trHeight w:val="469"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3CDF4E42">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2B5C5E42">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248C068">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60358E56">
        <w:tblPrEx>
          <w:tblCellMar>
            <w:top w:w="0" w:type="dxa"/>
            <w:left w:w="108" w:type="dxa"/>
            <w:bottom w:w="0" w:type="dxa"/>
            <w:right w:w="108" w:type="dxa"/>
          </w:tblCellMar>
        </w:tblPrEx>
        <w:trPr>
          <w:trHeight w:val="1053"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3460896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法 定 代 表 人</w:t>
            </w:r>
          </w:p>
          <w:p w14:paraId="2B6DF933">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184687F">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127ABD2A">
        <w:tblPrEx>
          <w:tblCellMar>
            <w:top w:w="0" w:type="dxa"/>
            <w:left w:w="108" w:type="dxa"/>
            <w:bottom w:w="0" w:type="dxa"/>
            <w:right w:w="108" w:type="dxa"/>
          </w:tblCellMar>
        </w:tblPrEx>
        <w:trPr>
          <w:trHeight w:val="1053"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0CE4F877">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授 权 委 托 人</w:t>
            </w:r>
          </w:p>
          <w:p w14:paraId="14F963C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3E3F595">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59F28E49">
        <w:tblPrEx>
          <w:tblCellMar>
            <w:top w:w="0" w:type="dxa"/>
            <w:left w:w="108" w:type="dxa"/>
            <w:bottom w:w="0" w:type="dxa"/>
            <w:right w:w="108" w:type="dxa"/>
          </w:tblCellMar>
        </w:tblPrEx>
        <w:trPr>
          <w:trHeight w:val="1053" w:hRule="atLeast"/>
          <w:jc w:val="center"/>
        </w:trPr>
        <w:tc>
          <w:tcPr>
            <w:tcW w:w="3048" w:type="dxa"/>
            <w:tcBorders>
              <w:top w:val="single" w:color="000000" w:sz="4" w:space="0"/>
              <w:left w:val="single" w:color="000000" w:sz="4" w:space="0"/>
              <w:bottom w:val="single" w:color="000000" w:sz="4" w:space="0"/>
              <w:right w:val="single" w:color="000000" w:sz="4" w:space="0"/>
            </w:tcBorders>
            <w:vAlign w:val="center"/>
          </w:tcPr>
          <w:p w14:paraId="47D72E5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投  标  单  位</w:t>
            </w:r>
          </w:p>
          <w:p w14:paraId="1461605E">
            <w:pPr>
              <w:keepNext w:val="0"/>
              <w:keepLines w:val="0"/>
              <w:suppressLineNumbers w:val="0"/>
              <w:spacing w:before="0" w:beforeAutospacing="0" w:after="0" w:afterAutospacing="0" w:line="360" w:lineRule="auto"/>
              <w:ind w:left="0" w:right="0" w:firstLine="239"/>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C3E8959">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bl>
    <w:p w14:paraId="5636D08B">
      <w:pPr>
        <w:pStyle w:val="17"/>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w:t>
      </w:r>
      <w:r>
        <w:rPr>
          <w:rFonts w:hint="eastAsia"/>
          <w:b/>
          <w:bCs/>
          <w:color w:val="auto"/>
          <w:highlight w:val="none"/>
        </w:rPr>
        <w:t>主办</w:t>
      </w:r>
      <w:r>
        <w:rPr>
          <w:rFonts w:hint="eastAsia" w:cs="宋体"/>
          <w:b/>
          <w:color w:val="auto"/>
          <w:kern w:val="1"/>
          <w:szCs w:val="21"/>
          <w:highlight w:val="none"/>
        </w:rPr>
        <w:t>方签署、盖章。</w:t>
      </w:r>
    </w:p>
    <w:p w14:paraId="1E4336B5">
      <w:pPr>
        <w:snapToGrid w:val="0"/>
        <w:spacing w:line="360" w:lineRule="auto"/>
        <w:ind w:firstLine="420" w:firstLineChars="200"/>
        <w:rPr>
          <w:rFonts w:ascii="宋体" w:hAnsi="宋体"/>
          <w:color w:val="auto"/>
          <w:highlight w:val="none"/>
        </w:rPr>
      </w:pPr>
      <w:r>
        <w:rPr>
          <w:rFonts w:ascii="宋体" w:hAnsi="宋体"/>
          <w:color w:val="auto"/>
          <w:highlight w:val="none"/>
        </w:rPr>
        <w:br w:type="page"/>
      </w:r>
      <w:bookmarkStart w:id="414" w:name="_Hlk69827517"/>
      <w:r>
        <w:rPr>
          <w:rFonts w:hint="eastAsia" w:ascii="宋体" w:hAnsi="宋体" w:cs="宋体"/>
          <w:b/>
          <w:color w:val="auto"/>
          <w:kern w:val="1"/>
          <w:sz w:val="24"/>
          <w:highlight w:val="none"/>
          <w:lang w:val="zh-CN"/>
        </w:rPr>
        <w:t>技术投标书附表：</w:t>
      </w:r>
    </w:p>
    <w:tbl>
      <w:tblPr>
        <w:tblStyle w:val="36"/>
        <w:tblW w:w="9329" w:type="dxa"/>
        <w:jc w:val="center"/>
        <w:tblLayout w:type="fixed"/>
        <w:tblCellMar>
          <w:top w:w="0" w:type="dxa"/>
          <w:left w:w="0" w:type="dxa"/>
          <w:bottom w:w="0" w:type="dxa"/>
          <w:right w:w="0" w:type="dxa"/>
        </w:tblCellMar>
      </w:tblPr>
      <w:tblGrid>
        <w:gridCol w:w="590"/>
        <w:gridCol w:w="1071"/>
        <w:gridCol w:w="2608"/>
        <w:gridCol w:w="1633"/>
        <w:gridCol w:w="3427"/>
      </w:tblGrid>
      <w:tr w14:paraId="2B978AEB">
        <w:tblPrEx>
          <w:tblCellMar>
            <w:top w:w="0" w:type="dxa"/>
            <w:left w:w="0" w:type="dxa"/>
            <w:bottom w:w="0" w:type="dxa"/>
            <w:right w:w="0" w:type="dxa"/>
          </w:tblCellMar>
        </w:tblPrEx>
        <w:trPr>
          <w:trHeight w:val="23" w:hRule="atLeast"/>
          <w:jc w:val="center"/>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6D20B7A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方正大标宋简体"/>
                <w:b/>
                <w:color w:val="auto"/>
                <w:kern w:val="2"/>
                <w:sz w:val="32"/>
                <w:szCs w:val="32"/>
                <w:highlight w:val="none"/>
              </w:rPr>
            </w:pPr>
            <w:bookmarkStart w:id="415" w:name="_Hlk61431754"/>
            <w:r>
              <w:rPr>
                <w:rFonts w:hint="eastAsia" w:ascii="宋体" w:hAnsi="宋体" w:cs="方正大标宋简体"/>
                <w:b/>
                <w:color w:val="auto"/>
                <w:kern w:val="2"/>
                <w:sz w:val="32"/>
                <w:szCs w:val="32"/>
                <w:highlight w:val="none"/>
                <w:lang w:bidi="ar"/>
              </w:rPr>
              <w:t>工程总承包</w:t>
            </w:r>
            <w:r>
              <w:rPr>
                <w:rFonts w:hint="default" w:ascii="宋体" w:hAnsi="宋体" w:cs="方正大标宋简体"/>
                <w:b/>
                <w:color w:val="auto"/>
                <w:kern w:val="2"/>
                <w:sz w:val="32"/>
                <w:szCs w:val="32"/>
                <w:highlight w:val="none"/>
                <w:lang w:bidi="ar"/>
              </w:rPr>
              <w:t>项目管理团队人员信息表</w:t>
            </w:r>
            <w:bookmarkEnd w:id="415"/>
          </w:p>
        </w:tc>
      </w:tr>
      <w:tr w14:paraId="3A8ABA16">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57AD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A4C2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姓名</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F1BC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岗位</w:t>
            </w:r>
          </w:p>
        </w:tc>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3EF1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职称</w:t>
            </w:r>
          </w:p>
        </w:tc>
        <w:tc>
          <w:tcPr>
            <w:tcW w:w="3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7C1A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职称证书或资格证书编号</w:t>
            </w:r>
          </w:p>
        </w:tc>
      </w:tr>
      <w:tr w14:paraId="6FA918BB">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0E05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62E6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E3B6A">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65EA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6D0E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5D500428">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DEDB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36A06">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2FE9">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49475">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055C6">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2F4952FC">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267B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256B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A330C">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9D4F8">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B26B6">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3F4A8D75">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81EE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982E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E4F67">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1746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32E9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1CAC85A5">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E9E2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E989B">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879E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CC2B9">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1EC59">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46A28831">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84A4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2C296">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1C4EA">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0BE7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588E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42A26BEB">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E1D9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lang w:bidi="ar"/>
              </w:rPr>
            </w:pPr>
            <w:r>
              <w:rPr>
                <w:rFonts w:hint="default" w:ascii="宋体" w:hAnsi="宋体" w:cs="仿宋"/>
                <w:color w:val="auto"/>
                <w:kern w:val="2"/>
                <w:sz w:val="24"/>
                <w:szCs w:val="24"/>
                <w:highlight w:val="none"/>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F3E8">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F4E07">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EA19B">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8BA9C">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68658A57">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2879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lang w:bidi="ar"/>
              </w:rPr>
            </w:pPr>
            <w:r>
              <w:rPr>
                <w:rFonts w:hint="eastAsia" w:ascii="宋体" w:hAnsi="宋体" w:cs="仿宋"/>
                <w:color w:val="auto"/>
                <w:kern w:val="2"/>
                <w:sz w:val="24"/>
                <w:szCs w:val="24"/>
                <w:highlight w:val="none"/>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0A500">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68B5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D76F7">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224CC">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747ED688">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8AB1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DB78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2CCA2">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E40F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380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701B088A">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2EA1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6300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AE38C">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58CB2">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7F6F9">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52E5326C">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B220C">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FFA5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C88B2">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2D27A">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6833C">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503471BC">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0898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3E90A">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F235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69906">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CE7C2">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w:t>
            </w:r>
          </w:p>
        </w:tc>
      </w:tr>
      <w:tr w14:paraId="52479C97">
        <w:tblPrEx>
          <w:tblCellMar>
            <w:top w:w="0" w:type="dxa"/>
            <w:left w:w="0" w:type="dxa"/>
            <w:bottom w:w="0" w:type="dxa"/>
            <w:right w:w="0" w:type="dxa"/>
          </w:tblCellMar>
        </w:tblPrEx>
        <w:trPr>
          <w:trHeight w:val="23" w:hRule="atLeast"/>
          <w:jc w:val="center"/>
        </w:trPr>
        <w:tc>
          <w:tcPr>
            <w:tcW w:w="93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03363">
            <w:pPr>
              <w:keepNext w:val="0"/>
              <w:keepLines w:val="0"/>
              <w:widowControl/>
              <w:suppressLineNumbers w:val="0"/>
              <w:spacing w:before="0" w:beforeAutospacing="0" w:after="0" w:afterAutospacing="0" w:line="240" w:lineRule="auto"/>
              <w:ind w:left="0" w:right="0"/>
              <w:jc w:val="left"/>
              <w:textAlignment w:val="center"/>
              <w:rPr>
                <w:rStyle w:val="98"/>
                <w:rFonts w:hint="eastAsia" w:ascii="宋体" w:hAnsi="宋体" w:eastAsia="宋体"/>
                <w:color w:val="auto"/>
                <w:kern w:val="2"/>
                <w:sz w:val="24"/>
                <w:szCs w:val="24"/>
                <w:highlight w:val="none"/>
                <w:lang w:eastAsia="zh-CN" w:bidi="ar"/>
              </w:rPr>
            </w:pPr>
            <w:r>
              <w:rPr>
                <w:rStyle w:val="98"/>
                <w:rFonts w:hint="default" w:ascii="宋体" w:hAnsi="宋体" w:eastAsia="宋体"/>
                <w:color w:val="auto"/>
                <w:kern w:val="2"/>
                <w:sz w:val="24"/>
                <w:szCs w:val="24"/>
                <w:highlight w:val="none"/>
                <w:lang w:bidi="ar"/>
              </w:rPr>
              <w:t>备注：</w:t>
            </w:r>
          </w:p>
          <w:p w14:paraId="03C41E09">
            <w:pPr>
              <w:keepNext w:val="0"/>
              <w:keepLines w:val="0"/>
              <w:widowControl/>
              <w:suppressLineNumbers w:val="0"/>
              <w:spacing w:before="0" w:beforeAutospacing="0" w:after="0" w:afterAutospacing="0" w:line="240" w:lineRule="auto"/>
              <w:ind w:left="0" w:right="0"/>
              <w:jc w:val="left"/>
              <w:textAlignment w:val="center"/>
              <w:rPr>
                <w:rStyle w:val="98"/>
                <w:rFonts w:hint="eastAsia" w:ascii="宋体" w:hAnsi="宋体" w:eastAsia="宋体"/>
                <w:color w:val="auto"/>
                <w:kern w:val="2"/>
                <w:sz w:val="24"/>
                <w:szCs w:val="24"/>
                <w:highlight w:val="none"/>
                <w:lang w:eastAsia="zh-CN" w:bidi="ar"/>
              </w:rPr>
            </w:pPr>
            <w:r>
              <w:rPr>
                <w:rStyle w:val="98"/>
                <w:rFonts w:hint="default" w:ascii="宋体" w:hAnsi="宋体" w:eastAsia="宋体"/>
                <w:color w:val="auto"/>
                <w:kern w:val="2"/>
                <w:sz w:val="24"/>
                <w:szCs w:val="24"/>
                <w:highlight w:val="none"/>
                <w:lang w:bidi="ar"/>
              </w:rPr>
              <w:t>1、“岗位”要求</w:t>
            </w:r>
            <w:r>
              <w:rPr>
                <w:rStyle w:val="64"/>
                <w:rFonts w:hint="eastAsia"/>
                <w:b/>
                <w:bCs/>
                <w:color w:val="auto"/>
                <w:kern w:val="2"/>
                <w:highlight w:val="none"/>
                <w:lang w:bidi="ar"/>
              </w:rPr>
              <w:t>[</w:t>
            </w:r>
            <w:r>
              <w:rPr>
                <w:rStyle w:val="64"/>
                <w:rFonts w:hint="default"/>
                <w:b/>
                <w:bCs/>
                <w:color w:val="auto"/>
                <w:kern w:val="2"/>
                <w:highlight w:val="none"/>
                <w:lang w:bidi="ar"/>
              </w:rPr>
              <w:t>除项目负责人</w:t>
            </w:r>
            <w:r>
              <w:rPr>
                <w:rStyle w:val="64"/>
                <w:rFonts w:hint="eastAsia"/>
                <w:b/>
                <w:bCs/>
                <w:color w:val="auto"/>
                <w:kern w:val="2"/>
                <w:highlight w:val="none"/>
                <w:lang w:bidi="ar"/>
              </w:rPr>
              <w:t>（兼施工项目负责人）、设计负责人</w:t>
            </w:r>
            <w:r>
              <w:rPr>
                <w:rStyle w:val="64"/>
                <w:rFonts w:hint="default"/>
                <w:b/>
                <w:bCs/>
                <w:color w:val="auto"/>
                <w:kern w:val="2"/>
                <w:highlight w:val="none"/>
                <w:lang w:bidi="ar"/>
              </w:rPr>
              <w:t>和专职安全员外</w:t>
            </w:r>
            <w:r>
              <w:rPr>
                <w:rStyle w:val="64"/>
                <w:rFonts w:hint="eastAsia"/>
                <w:b/>
                <w:bCs/>
                <w:color w:val="auto"/>
                <w:kern w:val="2"/>
                <w:highlight w:val="none"/>
                <w:lang w:bidi="ar"/>
              </w:rPr>
              <w:t>]</w:t>
            </w:r>
            <w:r>
              <w:rPr>
                <w:rStyle w:val="98"/>
                <w:rFonts w:hint="default" w:ascii="宋体" w:hAnsi="宋体" w:eastAsia="宋体"/>
                <w:color w:val="auto"/>
                <w:kern w:val="2"/>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无需提供相关证明材料）。</w:t>
            </w:r>
          </w:p>
          <w:p w14:paraId="7D6B3786">
            <w:pPr>
              <w:keepNext w:val="0"/>
              <w:keepLines w:val="0"/>
              <w:widowControl/>
              <w:suppressLineNumbers w:val="0"/>
              <w:spacing w:before="0" w:beforeAutospacing="0" w:after="0" w:afterAutospacing="0" w:line="240" w:lineRule="auto"/>
              <w:ind w:left="0" w:right="0"/>
              <w:jc w:val="left"/>
              <w:textAlignment w:val="center"/>
              <w:rPr>
                <w:rStyle w:val="98"/>
                <w:rFonts w:hint="eastAsia" w:ascii="宋体" w:hAnsi="宋体" w:eastAsia="宋体"/>
                <w:color w:val="auto"/>
                <w:kern w:val="2"/>
                <w:sz w:val="24"/>
                <w:szCs w:val="24"/>
                <w:highlight w:val="none"/>
                <w:lang w:eastAsia="zh-CN" w:bidi="ar"/>
              </w:rPr>
            </w:pPr>
            <w:r>
              <w:rPr>
                <w:rStyle w:val="98"/>
                <w:rFonts w:hint="default" w:ascii="宋体" w:hAnsi="宋体" w:eastAsia="宋体"/>
                <w:color w:val="auto"/>
                <w:kern w:val="2"/>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C5525E0">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cs="仿宋"/>
                <w:color w:val="auto"/>
                <w:kern w:val="2"/>
                <w:sz w:val="24"/>
                <w:szCs w:val="24"/>
                <w:highlight w:val="none"/>
              </w:rPr>
            </w:pPr>
            <w:r>
              <w:rPr>
                <w:rStyle w:val="98"/>
                <w:rFonts w:hint="default" w:ascii="宋体" w:hAnsi="宋体" w:eastAsia="宋体"/>
                <w:color w:val="auto"/>
                <w:kern w:val="2"/>
                <w:sz w:val="24"/>
                <w:szCs w:val="24"/>
                <w:highlight w:val="none"/>
                <w:lang w:bidi="ar"/>
              </w:rPr>
              <w:t>3、如评标办法对投标人拟投入的项目管理团队进行评审的，</w:t>
            </w:r>
            <w:bookmarkStart w:id="416" w:name="_Hlk61431742"/>
            <w:r>
              <w:rPr>
                <w:rStyle w:val="98"/>
                <w:rFonts w:hint="default" w:ascii="宋体" w:hAnsi="宋体" w:eastAsia="宋体"/>
                <w:color w:val="auto"/>
                <w:kern w:val="2"/>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16"/>
          </w:p>
        </w:tc>
      </w:tr>
      <w:bookmarkEnd w:id="414"/>
    </w:tbl>
    <w:p w14:paraId="3620E022">
      <w:pPr>
        <w:pStyle w:val="17"/>
        <w:spacing w:line="360" w:lineRule="auto"/>
        <w:rPr>
          <w:color w:val="auto"/>
          <w:sz w:val="24"/>
          <w:highlight w:val="none"/>
          <w:lang w:val="en-US"/>
        </w:rPr>
      </w:pPr>
    </w:p>
    <w:p w14:paraId="532AC895">
      <w:pPr>
        <w:spacing w:line="360" w:lineRule="auto"/>
        <w:rPr>
          <w:rFonts w:ascii="宋体" w:hAnsi="宋体" w:cs="宋体"/>
          <w:b/>
          <w:color w:val="auto"/>
          <w:kern w:val="1"/>
          <w:sz w:val="24"/>
          <w:highlight w:val="none"/>
          <w:lang w:val="zh-CN"/>
        </w:rPr>
      </w:pPr>
      <w:r>
        <w:rPr>
          <w:rFonts w:ascii="宋体" w:hAnsi="宋体"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6A05D78C">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699E5D34">
      <w:pPr>
        <w:spacing w:line="360" w:lineRule="auto"/>
        <w:jc w:val="center"/>
        <w:rPr>
          <w:rFonts w:ascii="宋体" w:hAnsi="宋体" w:cs="宋体"/>
          <w:b/>
          <w:color w:val="auto"/>
          <w:kern w:val="1"/>
          <w:sz w:val="24"/>
          <w:highlight w:val="none"/>
        </w:rPr>
      </w:pPr>
    </w:p>
    <w:p w14:paraId="75CA02E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78DAEF6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15E8E1A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1F4835D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660F18C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3879525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25D28D8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2760B74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0C12B7A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0C81529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165D676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6C4B2C2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51809C0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勘察设计方案未能达到招标人（或相关政府部门）的要求，我司将无条件根据要求进行修改勘察设计方案，直至得到招标人（及相关政府部门）的认可为止。</w:t>
      </w:r>
    </w:p>
    <w:p w14:paraId="39CB022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4888DBA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6E8AF56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093AD1A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6941B18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5DAFB8B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4EE3EBA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60D07D36">
      <w:pPr>
        <w:spacing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7.11保证施工期间按合同约定将</w:t>
      </w:r>
      <w:r>
        <w:rPr>
          <w:rFonts w:hint="eastAsia" w:ascii="宋体" w:hAnsi="宋体" w:cs="宋体"/>
          <w:b/>
          <w:bCs/>
          <w:color w:val="auto"/>
          <w:szCs w:val="21"/>
          <w:highlight w:val="none"/>
        </w:rPr>
        <w:t>氢燃料电池汽车作为混凝土搅拌车和建筑废弃物运输车在本项目中投入使用，投入比例≥30%(即:投入的氢燃料电池汽车/投入的总车辆数</w:t>
      </w:r>
      <w:r>
        <w:rPr>
          <w:rFonts w:hint="eastAsia" w:ascii="宋体" w:hAnsi="宋体" w:cs="Courier New"/>
          <w:b/>
          <w:bCs/>
          <w:color w:val="auto"/>
          <w:szCs w:val="21"/>
          <w:highlight w:val="none"/>
        </w:rPr>
        <w:t>≥30%</w:t>
      </w:r>
      <w:r>
        <w:rPr>
          <w:rFonts w:hint="eastAsia" w:ascii="宋体" w:hAnsi="宋体" w:cs="宋体"/>
          <w:b/>
          <w:bCs/>
          <w:color w:val="auto"/>
          <w:szCs w:val="21"/>
          <w:highlight w:val="none"/>
        </w:rPr>
        <w:t>)，并配合招标人的相关工作。</w:t>
      </w:r>
    </w:p>
    <w:p w14:paraId="7DFE9B1F">
      <w:pPr>
        <w:spacing w:line="360" w:lineRule="auto"/>
        <w:ind w:firstLine="3360"/>
        <w:rPr>
          <w:rFonts w:ascii="宋体" w:hAnsi="宋体" w:cs="宋体"/>
          <w:color w:val="auto"/>
          <w:kern w:val="1"/>
          <w:szCs w:val="21"/>
          <w:highlight w:val="none"/>
        </w:rPr>
      </w:pPr>
    </w:p>
    <w:p w14:paraId="7ADAAFCF">
      <w:pPr>
        <w:spacing w:line="360" w:lineRule="auto"/>
        <w:ind w:firstLine="3360"/>
        <w:jc w:val="center"/>
        <w:rPr>
          <w:rFonts w:ascii="宋体" w:hAnsi="宋体" w:cs="宋体"/>
          <w:color w:val="auto"/>
          <w:kern w:val="1"/>
          <w:szCs w:val="21"/>
          <w:highlight w:val="none"/>
        </w:rPr>
      </w:pPr>
      <w:r>
        <w:rPr>
          <w:rFonts w:hint="eastAsia" w:ascii="宋体" w:hAnsi="宋体" w:cs="宋体"/>
          <w:color w:val="auto"/>
          <w:kern w:val="1"/>
          <w:szCs w:val="21"/>
          <w:highlight w:val="none"/>
        </w:rPr>
        <w:t>投标人名称：</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18846EA">
      <w:pPr>
        <w:wordWrap w:val="0"/>
        <w:spacing w:line="360" w:lineRule="auto"/>
        <w:ind w:firstLine="5880" w:firstLineChars="2800"/>
        <w:rPr>
          <w:rFonts w:ascii="宋体" w:hAnsi="宋体" w:cs="宋体"/>
          <w:color w:val="auto"/>
          <w:kern w:val="1"/>
          <w:szCs w:val="21"/>
          <w:highlight w:val="non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2AE26BAD">
      <w:pPr>
        <w:pStyle w:val="17"/>
        <w:spacing w:line="360" w:lineRule="auto"/>
        <w:rPr>
          <w:rFonts w:cs="宋体"/>
          <w:b/>
          <w:color w:val="auto"/>
          <w:kern w:val="1"/>
          <w:sz w:val="24"/>
          <w:highlight w:val="none"/>
        </w:rPr>
      </w:pPr>
    </w:p>
    <w:p w14:paraId="54F7E301">
      <w:pPr>
        <w:spacing w:line="360" w:lineRule="auto"/>
        <w:ind w:firstLine="420"/>
        <w:rPr>
          <w:rFonts w:ascii="宋体" w:hAnsi="宋体" w:cs="宋体"/>
          <w:color w:val="auto"/>
          <w:kern w:val="1"/>
          <w:szCs w:val="21"/>
          <w:highlight w:val="none"/>
        </w:rPr>
      </w:pPr>
    </w:p>
    <w:p w14:paraId="4813E249">
      <w:pPr>
        <w:spacing w:line="360" w:lineRule="auto"/>
        <w:rPr>
          <w:rFonts w:ascii="宋体" w:hAnsi="宋体" w:cs="宋体"/>
          <w:b/>
          <w:color w:val="auto"/>
          <w:kern w:val="1"/>
          <w:sz w:val="24"/>
          <w:highlight w:val="none"/>
          <w:lang w:val="zh-CN"/>
        </w:rPr>
      </w:pPr>
      <w:r>
        <w:rPr>
          <w:rFonts w:ascii="宋体" w:hAnsi="宋体"/>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1BD0797D">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5CD021DA">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44745FC3">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6"/>
        <w:tblW w:w="9455" w:type="dxa"/>
        <w:jc w:val="center"/>
        <w:tblLayout w:type="fixed"/>
        <w:tblCellMar>
          <w:top w:w="0" w:type="dxa"/>
          <w:left w:w="108" w:type="dxa"/>
          <w:bottom w:w="0" w:type="dxa"/>
          <w:right w:w="108" w:type="dxa"/>
        </w:tblCellMar>
      </w:tblPr>
      <w:tblGrid>
        <w:gridCol w:w="9455"/>
      </w:tblGrid>
      <w:tr w14:paraId="6E24F508">
        <w:tblPrEx>
          <w:tblCellMar>
            <w:top w:w="0" w:type="dxa"/>
            <w:left w:w="108" w:type="dxa"/>
            <w:bottom w:w="0" w:type="dxa"/>
            <w:right w:w="108" w:type="dxa"/>
          </w:tblCellMar>
        </w:tblPrEx>
        <w:trPr>
          <w:jc w:val="center"/>
        </w:trPr>
        <w:tc>
          <w:tcPr>
            <w:tcW w:w="9455" w:type="dxa"/>
            <w:tcBorders>
              <w:top w:val="single" w:color="000000" w:sz="4" w:space="0"/>
              <w:left w:val="single" w:color="000000" w:sz="4" w:space="0"/>
              <w:bottom w:val="single" w:color="000000" w:sz="4" w:space="0"/>
              <w:right w:val="single" w:color="000000" w:sz="4" w:space="0"/>
            </w:tcBorders>
          </w:tcPr>
          <w:p w14:paraId="180B7940">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p>
          <w:p w14:paraId="51E3661D">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201816F4">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4427C29F">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788B2F8E">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678196D5">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24E3D824">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3D1E2B0F">
            <w:pPr>
              <w:keepNext w:val="0"/>
              <w:keepLines w:val="0"/>
              <w:suppressLineNumbers w:val="0"/>
              <w:spacing w:before="0" w:beforeAutospacing="0" w:after="0" w:afterAutospacing="0" w:line="360" w:lineRule="auto"/>
              <w:ind w:left="0" w:right="0" w:firstLine="3360" w:firstLineChars="160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　　　　　    年　 月　　日</w:t>
            </w:r>
          </w:p>
        </w:tc>
      </w:tr>
    </w:tbl>
    <w:p w14:paraId="2F1C6DE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564C1B2F">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w:t>
      </w:r>
      <w:r>
        <w:rPr>
          <w:rFonts w:hint="eastAsia" w:ascii="宋体" w:hAnsi="宋体"/>
          <w:color w:val="auto"/>
          <w:highlight w:val="none"/>
        </w:rPr>
        <w:t>主办</w:t>
      </w:r>
      <w:r>
        <w:rPr>
          <w:rFonts w:hint="eastAsia" w:ascii="宋体" w:hAnsi="宋体" w:cs="宋体"/>
          <w:color w:val="auto"/>
          <w:kern w:val="1"/>
          <w:szCs w:val="21"/>
          <w:highlight w:val="none"/>
        </w:rPr>
        <w:t>方出具。</w:t>
      </w:r>
    </w:p>
    <w:p w14:paraId="057C9588">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0979675F">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3DDC8505">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6"/>
        <w:tblW w:w="9243" w:type="dxa"/>
        <w:jc w:val="center"/>
        <w:tblLayout w:type="fixed"/>
        <w:tblCellMar>
          <w:top w:w="0" w:type="dxa"/>
          <w:left w:w="108" w:type="dxa"/>
          <w:bottom w:w="0" w:type="dxa"/>
          <w:right w:w="108" w:type="dxa"/>
        </w:tblCellMar>
      </w:tblPr>
      <w:tblGrid>
        <w:gridCol w:w="9243"/>
      </w:tblGrid>
      <w:tr w14:paraId="06CFE31D">
        <w:tblPrEx>
          <w:tblCellMar>
            <w:top w:w="0" w:type="dxa"/>
            <w:left w:w="108" w:type="dxa"/>
            <w:bottom w:w="0" w:type="dxa"/>
            <w:right w:w="108" w:type="dxa"/>
          </w:tblCellMar>
        </w:tblPrEx>
        <w:trPr>
          <w:jc w:val="center"/>
        </w:trPr>
        <w:tc>
          <w:tcPr>
            <w:tcW w:w="9243" w:type="dxa"/>
            <w:tcBorders>
              <w:top w:val="single" w:color="000000" w:sz="4" w:space="0"/>
              <w:left w:val="single" w:color="000000" w:sz="4" w:space="0"/>
              <w:bottom w:val="single" w:color="000000" w:sz="4" w:space="0"/>
              <w:right w:val="single" w:color="000000" w:sz="4" w:space="0"/>
            </w:tcBorders>
          </w:tcPr>
          <w:p w14:paraId="45463A27">
            <w:pPr>
              <w:keepNext w:val="0"/>
              <w:keepLines w:val="0"/>
              <w:suppressLineNumbers w:val="0"/>
              <w:spacing w:before="0" w:beforeAutospacing="0" w:after="0" w:afterAutospacing="0" w:line="360" w:lineRule="auto"/>
              <w:ind w:left="0" w:right="0" w:firstLine="48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hint="default"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14387DFD">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u w:val="single"/>
              </w:rPr>
              <w:t>　　　　　　　                                                               　　　</w:t>
            </w:r>
          </w:p>
          <w:p w14:paraId="191F50A3">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750BDDAE">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7057D1F8">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17ECDF03">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77F960FD">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10F88829">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56DD78D9">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 xml:space="preserve">         </w:t>
            </w:r>
            <w:r>
              <w:rPr>
                <w:rFonts w:hint="default"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hint="default"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1B0AB666">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5E8255A9">
      <w:pPr>
        <w:numPr>
          <w:ilvl w:val="0"/>
          <w:numId w:val="8"/>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w:t>
      </w:r>
      <w:r>
        <w:rPr>
          <w:rFonts w:hint="eastAsia" w:ascii="宋体" w:hAnsi="宋体"/>
          <w:color w:val="auto"/>
          <w:highlight w:val="none"/>
        </w:rPr>
        <w:t>主办</w:t>
      </w:r>
      <w:r>
        <w:rPr>
          <w:rFonts w:hint="eastAsia" w:ascii="宋体" w:hAnsi="宋体" w:cs="宋体"/>
          <w:color w:val="auto"/>
          <w:kern w:val="1"/>
          <w:szCs w:val="21"/>
          <w:highlight w:val="none"/>
        </w:rPr>
        <w:t>方出具，并由联合体</w:t>
      </w:r>
      <w:r>
        <w:rPr>
          <w:rFonts w:hint="eastAsia" w:ascii="宋体" w:hAnsi="宋体"/>
          <w:color w:val="auto"/>
          <w:highlight w:val="none"/>
        </w:rPr>
        <w:t>主办</w:t>
      </w:r>
      <w:r>
        <w:rPr>
          <w:rFonts w:hint="eastAsia" w:ascii="宋体" w:hAnsi="宋体" w:cs="宋体"/>
          <w:color w:val="auto"/>
          <w:kern w:val="1"/>
          <w:szCs w:val="21"/>
          <w:highlight w:val="none"/>
        </w:rPr>
        <w:t>方签字、盖章即可。</w:t>
      </w:r>
    </w:p>
    <w:p w14:paraId="03969FDA">
      <w:pPr>
        <w:pStyle w:val="17"/>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46E19192">
      <w:pPr>
        <w:widowControl/>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hint="eastAsia" w:ascii="宋体" w:hAnsi="宋体" w:cs="宋体"/>
          <w:b/>
          <w:color w:val="auto"/>
          <w:kern w:val="1"/>
          <w:sz w:val="24"/>
          <w:highlight w:val="none"/>
          <w:lang w:val="en-US" w:eastAsia="zh-CN"/>
        </w:rPr>
        <w:t>6</w:t>
      </w:r>
      <w:r>
        <w:rPr>
          <w:rFonts w:hint="eastAsia" w:ascii="宋体" w:hAnsi="宋体" w:cs="宋体"/>
          <w:b/>
          <w:color w:val="auto"/>
          <w:kern w:val="1"/>
          <w:sz w:val="24"/>
          <w:highlight w:val="none"/>
        </w:rPr>
        <w:t>：</w:t>
      </w:r>
    </w:p>
    <w:p w14:paraId="1E13426D">
      <w:pPr>
        <w:widowControl/>
        <w:ind w:left="496"/>
        <w:jc w:val="center"/>
        <w:rPr>
          <w:rFonts w:ascii="宋体" w:hAnsi="宋体" w:cs="宋体"/>
          <w:b/>
          <w:bCs/>
          <w:color w:val="auto"/>
          <w:highlight w:val="none"/>
        </w:rPr>
      </w:pPr>
      <w:r>
        <w:rPr>
          <w:rFonts w:hint="eastAsia" w:ascii="宋体" w:hAnsi="宋体" w:cs="宋体"/>
          <w:b/>
          <w:bCs/>
          <w:color w:val="auto"/>
          <w:sz w:val="32"/>
          <w:szCs w:val="32"/>
          <w:highlight w:val="none"/>
          <w:lang w:val="zh-CN"/>
        </w:rPr>
        <w:t>拟投入本项目人员一览表</w:t>
      </w:r>
    </w:p>
    <w:tbl>
      <w:tblPr>
        <w:tblStyle w:val="36"/>
        <w:tblW w:w="0" w:type="auto"/>
        <w:jc w:val="center"/>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7106564B">
        <w:tblPrEx>
          <w:tblCellMar>
            <w:top w:w="0" w:type="dxa"/>
            <w:left w:w="108" w:type="dxa"/>
            <w:bottom w:w="0" w:type="dxa"/>
            <w:right w:w="108" w:type="dxa"/>
          </w:tblCellMar>
        </w:tblPrEx>
        <w:trPr>
          <w:trHeight w:val="1199"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44748FD3">
            <w:pPr>
              <w:keepNext w:val="0"/>
              <w:keepLines w:val="0"/>
              <w:suppressLineNumbers w:val="0"/>
              <w:tabs>
                <w:tab w:val="left" w:pos="9297"/>
              </w:tabs>
              <w:spacing w:before="0" w:beforeAutospacing="0" w:afterAutospacing="0"/>
              <w:ind w:left="0" w:right="0" w:firstLine="656"/>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序</w:t>
            </w:r>
            <w:r>
              <w:rPr>
                <w:rFonts w:hint="default" w:ascii="宋体" w:hAnsi="宋体" w:cs="宋体"/>
                <w:color w:val="auto"/>
                <w:spacing w:val="1"/>
                <w:kern w:val="1"/>
                <w:szCs w:val="21"/>
                <w:highlight w:val="none"/>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10A49B9C">
            <w:pPr>
              <w:keepNext w:val="0"/>
              <w:keepLines w:val="0"/>
              <w:suppressLineNumbers w:val="0"/>
              <w:tabs>
                <w:tab w:val="left" w:pos="9297"/>
              </w:tabs>
              <w:spacing w:before="0" w:beforeAutospacing="0" w:afterAutospacing="0"/>
              <w:ind w:left="0" w:right="0" w:firstLine="656"/>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rPr>
              <w:t>姓</w:t>
            </w:r>
            <w:r>
              <w:rPr>
                <w:rFonts w:hint="default"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52F652CA">
            <w:pPr>
              <w:keepNext w:val="0"/>
              <w:keepLines w:val="0"/>
              <w:suppressLineNumbers w:val="0"/>
              <w:tabs>
                <w:tab w:val="left" w:pos="9297"/>
              </w:tabs>
              <w:spacing w:before="0" w:beforeAutospacing="0" w:afterAutospacing="0"/>
              <w:ind w:left="0" w:right="0" w:firstLine="656"/>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rPr>
              <w:t>性</w:t>
            </w:r>
            <w:r>
              <w:rPr>
                <w:rFonts w:hint="default"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3694178D">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73607816">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504A236C">
            <w:pPr>
              <w:keepNext w:val="0"/>
              <w:keepLines w:val="0"/>
              <w:suppressLineNumbers w:val="0"/>
              <w:tabs>
                <w:tab w:val="left" w:pos="9297"/>
              </w:tabs>
              <w:spacing w:before="0" w:beforeAutospacing="0" w:afterAutospacing="0"/>
              <w:ind w:left="0" w:right="0"/>
              <w:jc w:val="center"/>
              <w:rPr>
                <w:rFonts w:hint="default" w:ascii="宋体" w:hAnsi="宋体" w:cs="宋体"/>
                <w:color w:val="auto"/>
                <w:spacing w:val="1"/>
                <w:kern w:val="2"/>
                <w:szCs w:val="21"/>
                <w:highlight w:val="none"/>
              </w:rPr>
            </w:pPr>
            <w:r>
              <w:rPr>
                <w:rFonts w:hint="default" w:ascii="宋体" w:hAnsi="宋体" w:cs="宋体"/>
                <w:color w:val="auto"/>
                <w:spacing w:val="1"/>
                <w:kern w:val="1"/>
                <w:szCs w:val="21"/>
                <w:highlight w:val="none"/>
                <w:lang w:val="zh-CN"/>
              </w:rPr>
              <w:t>所在</w:t>
            </w:r>
          </w:p>
          <w:p w14:paraId="0B4E4AB2">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4A8297C3">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0D53566D">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4294FAAD">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2F2F17F9">
            <w:pPr>
              <w:keepNext w:val="0"/>
              <w:keepLines w:val="0"/>
              <w:suppressLineNumbers w:val="0"/>
              <w:tabs>
                <w:tab w:val="left" w:pos="9297"/>
              </w:tabs>
              <w:spacing w:before="0" w:beforeAutospacing="0" w:afterAutospacing="0"/>
              <w:ind w:left="0" w:right="0"/>
              <w:jc w:val="center"/>
              <w:rPr>
                <w:rFonts w:hint="default" w:ascii="宋体" w:hAnsi="宋体" w:cs="宋体"/>
                <w:color w:val="auto"/>
                <w:spacing w:val="1"/>
                <w:kern w:val="2"/>
                <w:szCs w:val="21"/>
                <w:highlight w:val="none"/>
              </w:rPr>
            </w:pPr>
            <w:r>
              <w:rPr>
                <w:rFonts w:hint="default"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1E4D366A">
            <w:pPr>
              <w:keepNext w:val="0"/>
              <w:keepLines w:val="0"/>
              <w:suppressLineNumbers w:val="0"/>
              <w:tabs>
                <w:tab w:val="left" w:pos="9297"/>
              </w:tabs>
              <w:spacing w:before="0" w:beforeAutospacing="0" w:afterAutospacing="0"/>
              <w:ind w:left="0" w:right="0"/>
              <w:jc w:val="center"/>
              <w:rPr>
                <w:rFonts w:hint="default" w:ascii="宋体" w:hAnsi="宋体" w:cs="宋体"/>
                <w:color w:val="auto"/>
                <w:spacing w:val="1"/>
                <w:kern w:val="2"/>
                <w:szCs w:val="21"/>
                <w:highlight w:val="none"/>
              </w:rPr>
            </w:pPr>
            <w:r>
              <w:rPr>
                <w:rFonts w:hint="default"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4B8D8D26">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备注</w:t>
            </w:r>
          </w:p>
        </w:tc>
      </w:tr>
      <w:tr w14:paraId="2D6C43E3">
        <w:tblPrEx>
          <w:tblCellMar>
            <w:top w:w="0" w:type="dxa"/>
            <w:left w:w="108" w:type="dxa"/>
            <w:bottom w:w="0" w:type="dxa"/>
            <w:right w:w="108" w:type="dxa"/>
          </w:tblCellMar>
        </w:tblPrEx>
        <w:trPr>
          <w:trHeight w:val="434"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7835174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5451E8E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CD3C2E5">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24274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CF4681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F135A3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FD000A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7FC7A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946AAC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754A08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57F63B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449587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3A4F8FDC">
        <w:tblPrEx>
          <w:tblCellMar>
            <w:top w:w="0" w:type="dxa"/>
            <w:left w:w="108" w:type="dxa"/>
            <w:bottom w:w="0" w:type="dxa"/>
            <w:right w:w="108" w:type="dxa"/>
          </w:tblCellMar>
        </w:tblPrEx>
        <w:trPr>
          <w:trHeight w:val="453"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4E8BF505">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1F53E221">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F9C46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8E94FF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135C4E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188608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9A0165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FA7F2D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9644E8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96B031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5E892E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38D707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63B3A2DD">
        <w:tblPrEx>
          <w:tblCellMar>
            <w:top w:w="0" w:type="dxa"/>
            <w:left w:w="108" w:type="dxa"/>
            <w:bottom w:w="0" w:type="dxa"/>
            <w:right w:w="108" w:type="dxa"/>
          </w:tblCellMar>
        </w:tblPrEx>
        <w:trPr>
          <w:trHeight w:val="458"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0569222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lang w:val="zh-CN"/>
              </w:rPr>
            </w:pPr>
            <w:r>
              <w:rPr>
                <w:rFonts w:hint="default"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0315D5C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F7C9FA">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278F99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F9295C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B0CE3E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6E596E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CAA937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F7B46AB">
            <w:pPr>
              <w:keepNext w:val="0"/>
              <w:keepLines w:val="0"/>
              <w:suppressLineNumbers w:val="0"/>
              <w:tabs>
                <w:tab w:val="left" w:pos="9297"/>
              </w:tabs>
              <w:spacing w:before="0" w:beforeAutospacing="0" w:afterAutospacing="0"/>
              <w:ind w:left="-90" w:right="0"/>
              <w:jc w:val="center"/>
              <w:rPr>
                <w:rStyle w:val="98"/>
                <w:rFonts w:hint="default" w:ascii="宋体" w:hAnsi="宋体" w:cs="宋体"/>
                <w:color w:val="auto"/>
                <w:kern w:val="2"/>
                <w:sz w:val="24"/>
                <w:szCs w:val="24"/>
                <w:highlight w:val="none"/>
                <w:lang w:bidi="ar"/>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1845BCA">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513136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172E621">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459DFFF0">
        <w:tblPrEx>
          <w:tblCellMar>
            <w:top w:w="0" w:type="dxa"/>
            <w:left w:w="108" w:type="dxa"/>
            <w:bottom w:w="0" w:type="dxa"/>
            <w:right w:w="108" w:type="dxa"/>
          </w:tblCellMar>
        </w:tblPrEx>
        <w:trPr>
          <w:trHeight w:val="458"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7968934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BCAE26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729DF0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9A60A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E428915">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ED3C5F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0FD02B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F9EE28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85AEF5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B3C25A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C6A56F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05C02B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49E7B6C1">
        <w:tblPrEx>
          <w:tblCellMar>
            <w:top w:w="0" w:type="dxa"/>
            <w:left w:w="108" w:type="dxa"/>
            <w:bottom w:w="0" w:type="dxa"/>
            <w:right w:w="108" w:type="dxa"/>
          </w:tblCellMar>
        </w:tblPrEx>
        <w:trPr>
          <w:trHeight w:val="450"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13B5F2D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 w:val="28"/>
                <w:szCs w:val="28"/>
                <w:highlight w:val="none"/>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3E1F6D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BE6CC6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CAD65DA">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D6DD57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7D3B055">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70FBE1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BBD95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96BFED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D762EC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328309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FA5058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17721309">
        <w:tblPrEx>
          <w:tblCellMar>
            <w:top w:w="0" w:type="dxa"/>
            <w:left w:w="108" w:type="dxa"/>
            <w:bottom w:w="0" w:type="dxa"/>
            <w:right w:w="108" w:type="dxa"/>
          </w:tblCellMar>
        </w:tblPrEx>
        <w:trPr>
          <w:trHeight w:val="462" w:hRule="atLeast"/>
          <w:jc w:val="center"/>
        </w:trPr>
        <w:tc>
          <w:tcPr>
            <w:tcW w:w="599" w:type="dxa"/>
            <w:tcBorders>
              <w:top w:val="single" w:color="000000" w:sz="6" w:space="0"/>
              <w:left w:val="single" w:color="000000" w:sz="6" w:space="0"/>
              <w:bottom w:val="single" w:color="000000" w:sz="6" w:space="0"/>
              <w:right w:val="single" w:color="000000" w:sz="6" w:space="0"/>
            </w:tcBorders>
            <w:vAlign w:val="center"/>
          </w:tcPr>
          <w:p w14:paraId="7467E978">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 w:val="28"/>
                <w:szCs w:val="28"/>
                <w:highlight w:val="none"/>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4D2BFDD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E752E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2B555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DEDC77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7FAC45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BF21D5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FE43B2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638599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97A39A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3B7717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AA7B6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bl>
    <w:p w14:paraId="09AD6881">
      <w:pPr>
        <w:pStyle w:val="17"/>
        <w:spacing w:line="360" w:lineRule="auto"/>
        <w:jc w:val="left"/>
        <w:rPr>
          <w:rFonts w:cs="宋体"/>
          <w:color w:val="auto"/>
          <w:kern w:val="1"/>
          <w:szCs w:val="21"/>
          <w:highlight w:val="none"/>
        </w:rPr>
      </w:pPr>
      <w:r>
        <w:rPr>
          <w:rFonts w:hint="eastAsia" w:cs="宋体"/>
          <w:color w:val="auto"/>
          <w:kern w:val="1"/>
          <w:szCs w:val="21"/>
          <w:highlight w:val="none"/>
        </w:rPr>
        <w:t>注：所报人员如有符合评分表中评分项目的，应附相关证明材料。</w:t>
      </w:r>
    </w:p>
    <w:p w14:paraId="641B7B06">
      <w:pPr>
        <w:pStyle w:val="17"/>
        <w:spacing w:line="360" w:lineRule="auto"/>
        <w:jc w:val="left"/>
        <w:rPr>
          <w:rFonts w:cs="宋体"/>
          <w:color w:val="auto"/>
          <w:kern w:val="1"/>
          <w:szCs w:val="21"/>
          <w:highlight w:val="none"/>
        </w:rPr>
      </w:pPr>
    </w:p>
    <w:p w14:paraId="2E3DB9DA">
      <w:pPr>
        <w:pStyle w:val="17"/>
        <w:spacing w:line="360" w:lineRule="auto"/>
        <w:jc w:val="left"/>
        <w:rPr>
          <w:rFonts w:cs="宋体"/>
          <w:color w:val="auto"/>
          <w:spacing w:val="18"/>
          <w:kern w:val="1"/>
          <w:sz w:val="21"/>
          <w:szCs w:val="21"/>
          <w:highlight w:val="none"/>
        </w:rPr>
      </w:pPr>
    </w:p>
    <w:p w14:paraId="0BB99C30">
      <w:pPr>
        <w:pStyle w:val="17"/>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03CEF730">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7D730AB9">
      <w:pPr>
        <w:pStyle w:val="17"/>
        <w:rPr>
          <w:rFonts w:cs="宋体"/>
          <w:b/>
          <w:bCs/>
          <w:color w:val="auto"/>
          <w:spacing w:val="4"/>
          <w:sz w:val="24"/>
          <w:szCs w:val="24"/>
          <w:highlight w:val="none"/>
        </w:rPr>
      </w:pPr>
      <w:r>
        <w:rPr>
          <w:color w:val="auto"/>
          <w:highlight w:val="none"/>
        </w:rPr>
        <w:br w:type="page"/>
      </w:r>
      <w:r>
        <w:rPr>
          <w:rFonts w:hint="eastAsia" w:cs="宋体"/>
          <w:b/>
          <w:color w:val="auto"/>
          <w:kern w:val="1"/>
          <w:sz w:val="24"/>
          <w:highlight w:val="none"/>
        </w:rPr>
        <w:t>格式</w:t>
      </w:r>
      <w:r>
        <w:rPr>
          <w:rFonts w:hint="eastAsia" w:cs="宋体"/>
          <w:b/>
          <w:color w:val="auto"/>
          <w:kern w:val="1"/>
          <w:sz w:val="24"/>
          <w:highlight w:val="none"/>
          <w:lang w:val="en-US" w:eastAsia="zh-CN"/>
        </w:rPr>
        <w:t>7</w:t>
      </w:r>
      <w:r>
        <w:rPr>
          <w:rFonts w:hint="eastAsia" w:cs="宋体"/>
          <w:b/>
          <w:color w:val="auto"/>
          <w:kern w:val="1"/>
          <w:sz w:val="24"/>
          <w:highlight w:val="none"/>
        </w:rPr>
        <w:t>：</w:t>
      </w:r>
    </w:p>
    <w:p w14:paraId="09AA407F">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拟投入本项目主要负责人员简历表</w:t>
      </w:r>
    </w:p>
    <w:tbl>
      <w:tblPr>
        <w:tblStyle w:val="36"/>
        <w:tblW w:w="9663" w:type="dxa"/>
        <w:jc w:val="center"/>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69A2E581">
        <w:tblPrEx>
          <w:tblCellMar>
            <w:top w:w="0" w:type="dxa"/>
            <w:left w:w="108" w:type="dxa"/>
            <w:bottom w:w="0" w:type="dxa"/>
            <w:right w:w="108" w:type="dxa"/>
          </w:tblCellMar>
        </w:tblPrEx>
        <w:trPr>
          <w:trHeight w:val="749" w:hRule="exact"/>
          <w:jc w:val="center"/>
        </w:trPr>
        <w:tc>
          <w:tcPr>
            <w:tcW w:w="1576" w:type="dxa"/>
            <w:tcBorders>
              <w:top w:val="single" w:color="000000" w:sz="12" w:space="0"/>
              <w:left w:val="single" w:color="000000" w:sz="12" w:space="0"/>
              <w:bottom w:val="single" w:color="000000" w:sz="6" w:space="0"/>
              <w:right w:val="single" w:color="000000" w:sz="6" w:space="0"/>
            </w:tcBorders>
            <w:vAlign w:val="center"/>
          </w:tcPr>
          <w:p w14:paraId="28F44C6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06A7871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040B0BF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51F96F5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07ABF27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5C3CF55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465195B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lang w:val="zh-CN"/>
              </w:rPr>
            </w:pPr>
            <w:r>
              <w:rPr>
                <w:rFonts w:hint="eastAsia" w:ascii="宋体" w:hAnsi="宋体" w:cs="宋体"/>
                <w:color w:val="auto"/>
                <w:kern w:val="1"/>
                <w:szCs w:val="21"/>
                <w:highlight w:val="none"/>
                <w:lang w:val="zh-CN"/>
              </w:rPr>
              <w:t>文化</w:t>
            </w:r>
          </w:p>
          <w:p w14:paraId="42548E1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252F296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1B99F1A">
        <w:tblPrEx>
          <w:tblCellMar>
            <w:top w:w="0" w:type="dxa"/>
            <w:left w:w="108" w:type="dxa"/>
            <w:bottom w:w="0" w:type="dxa"/>
            <w:right w:w="108" w:type="dxa"/>
          </w:tblCellMar>
        </w:tblPrEx>
        <w:trPr>
          <w:trHeight w:val="757" w:hRule="exact"/>
          <w:jc w:val="center"/>
        </w:trPr>
        <w:tc>
          <w:tcPr>
            <w:tcW w:w="1576" w:type="dxa"/>
            <w:tcBorders>
              <w:top w:val="single" w:color="000000" w:sz="6" w:space="0"/>
              <w:left w:val="single" w:color="000000" w:sz="12" w:space="0"/>
              <w:bottom w:val="single" w:color="000000" w:sz="6" w:space="0"/>
              <w:right w:val="single" w:color="000000" w:sz="6" w:space="0"/>
            </w:tcBorders>
            <w:vAlign w:val="center"/>
          </w:tcPr>
          <w:p w14:paraId="01CE0E6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13033EDF">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182DA14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59623835">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42E4A2A1">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毕业</w:t>
            </w:r>
          </w:p>
          <w:p w14:paraId="52B4FF92">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356B2217">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6094476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技术</w:t>
            </w:r>
          </w:p>
          <w:p w14:paraId="17EBE5F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0B111186">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r>
      <w:tr w14:paraId="70BCDD15">
        <w:tblPrEx>
          <w:tblCellMar>
            <w:top w:w="0" w:type="dxa"/>
            <w:left w:w="108" w:type="dxa"/>
            <w:bottom w:w="0" w:type="dxa"/>
            <w:right w:w="108" w:type="dxa"/>
          </w:tblCellMar>
        </w:tblPrEx>
        <w:trPr>
          <w:trHeight w:val="2324" w:hRule="exact"/>
          <w:jc w:val="center"/>
        </w:trPr>
        <w:tc>
          <w:tcPr>
            <w:tcW w:w="1576" w:type="dxa"/>
            <w:tcBorders>
              <w:top w:val="single" w:color="000000" w:sz="6" w:space="0"/>
              <w:left w:val="single" w:color="000000" w:sz="12" w:space="0"/>
              <w:bottom w:val="single" w:color="000000" w:sz="6" w:space="0"/>
              <w:right w:val="single" w:color="000000" w:sz="6" w:space="0"/>
            </w:tcBorders>
            <w:vAlign w:val="center"/>
          </w:tcPr>
          <w:p w14:paraId="1138B2F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30ED8A86">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69201D77">
            <w:pPr>
              <w:keepNext w:val="0"/>
              <w:keepLines w:val="0"/>
              <w:suppressLineNumbers w:val="0"/>
              <w:spacing w:before="0" w:beforeAutospacing="0" w:after="0" w:afterAutospacing="0" w:line="360" w:lineRule="auto"/>
              <w:ind w:left="-80" w:right="-116"/>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0408C4C9">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1F13108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现任</w:t>
            </w:r>
          </w:p>
          <w:p w14:paraId="121B28A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0F10BC3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2F5F605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联系</w:t>
            </w:r>
          </w:p>
          <w:p w14:paraId="22B1B63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23A664F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004622C">
        <w:tblPrEx>
          <w:tblCellMar>
            <w:top w:w="0" w:type="dxa"/>
            <w:left w:w="108" w:type="dxa"/>
            <w:bottom w:w="0" w:type="dxa"/>
            <w:right w:w="108" w:type="dxa"/>
          </w:tblCellMar>
        </w:tblPrEx>
        <w:trPr>
          <w:trHeight w:val="1289" w:hRule="exact"/>
          <w:jc w:val="center"/>
        </w:trPr>
        <w:tc>
          <w:tcPr>
            <w:tcW w:w="1576" w:type="dxa"/>
            <w:tcBorders>
              <w:top w:val="single" w:color="000000" w:sz="6" w:space="0"/>
              <w:left w:val="single" w:color="000000" w:sz="12" w:space="0"/>
              <w:bottom w:val="single" w:color="000000" w:sz="6" w:space="0"/>
              <w:right w:val="single" w:color="000000" w:sz="6" w:space="0"/>
            </w:tcBorders>
            <w:vAlign w:val="center"/>
          </w:tcPr>
          <w:p w14:paraId="67AE7E1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3D7F5E9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3A23306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6C147D4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B2F7EB9">
        <w:tblPrEx>
          <w:tblCellMar>
            <w:top w:w="0" w:type="dxa"/>
            <w:left w:w="108" w:type="dxa"/>
            <w:bottom w:w="0" w:type="dxa"/>
            <w:right w:w="108" w:type="dxa"/>
          </w:tblCellMar>
        </w:tblPrEx>
        <w:trPr>
          <w:trHeight w:val="618" w:hRule="exact"/>
          <w:jc w:val="center"/>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712EA11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主要</w:t>
            </w:r>
          </w:p>
          <w:p w14:paraId="27D7D62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0EC5FA0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6D8AC77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1579EC5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4EB5BE5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奖项类型</w:t>
            </w:r>
          </w:p>
        </w:tc>
      </w:tr>
      <w:tr w14:paraId="37CD92CA">
        <w:tblPrEx>
          <w:tblCellMar>
            <w:top w:w="0" w:type="dxa"/>
            <w:left w:w="108" w:type="dxa"/>
            <w:bottom w:w="0" w:type="dxa"/>
            <w:right w:w="108" w:type="dxa"/>
          </w:tblCellMar>
        </w:tblPrEx>
        <w:trPr>
          <w:trHeight w:val="1913" w:hRule="atLeast"/>
          <w:jc w:val="center"/>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487EF16C">
            <w:pPr>
              <w:keepNext w:val="0"/>
              <w:keepLines w:val="0"/>
              <w:suppressLineNumbers w:val="0"/>
              <w:spacing w:before="0" w:beforeAutospacing="0" w:after="0" w:afterAutospacing="0" w:line="360" w:lineRule="auto"/>
              <w:ind w:left="0" w:right="0"/>
              <w:jc w:val="left"/>
              <w:rPr>
                <w:rFonts w:hint="default" w:ascii="宋体" w:hAnsi="宋体" w:cs="宋体"/>
                <w:color w:val="auto"/>
                <w:kern w:val="2"/>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390CF38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5703D78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134" w:type="dxa"/>
            <w:tcBorders>
              <w:top w:val="single" w:color="000000" w:sz="6" w:space="0"/>
              <w:bottom w:val="single" w:color="000000" w:sz="12" w:space="0"/>
              <w:right w:val="single" w:color="000000" w:sz="4" w:space="0"/>
            </w:tcBorders>
            <w:vAlign w:val="center"/>
          </w:tcPr>
          <w:p w14:paraId="2E61600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060C281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bl>
    <w:p w14:paraId="35196E3C">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5F69086D">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3129CC81">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3077263A">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5419AFED">
      <w:pPr>
        <w:pStyle w:val="17"/>
        <w:spacing w:line="360" w:lineRule="auto"/>
        <w:rPr>
          <w:color w:val="auto"/>
          <w:highlight w:val="none"/>
        </w:rPr>
      </w:pPr>
    </w:p>
    <w:p w14:paraId="4AC0D7A1">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01F9603A">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325A08A3">
      <w:pPr>
        <w:pStyle w:val="77"/>
        <w:ind w:firstLine="0"/>
        <w:rPr>
          <w:rFonts w:ascii="宋体" w:hAnsi="宋体" w:cs="宋体"/>
          <w:b/>
          <w:color w:val="auto"/>
          <w:kern w:val="1"/>
          <w:highlight w:val="none"/>
        </w:rPr>
      </w:pPr>
      <w:r>
        <w:rPr>
          <w:rFonts w:ascii="宋体" w:hAnsi="宋体" w:cs="宋体"/>
          <w:b/>
          <w:color w:val="auto"/>
          <w:kern w:val="1"/>
          <w:highlight w:val="none"/>
        </w:rPr>
        <w:br w:type="page"/>
      </w:r>
      <w:r>
        <w:rPr>
          <w:rFonts w:hint="eastAsia" w:ascii="宋体" w:hAnsi="宋体" w:cs="宋体"/>
          <w:b/>
          <w:color w:val="auto"/>
          <w:kern w:val="1"/>
          <w:highlight w:val="none"/>
        </w:rPr>
        <w:t>格式</w:t>
      </w:r>
      <w:r>
        <w:rPr>
          <w:rFonts w:hint="eastAsia" w:ascii="宋体" w:hAnsi="宋体" w:cs="宋体"/>
          <w:b/>
          <w:color w:val="auto"/>
          <w:kern w:val="1"/>
          <w:highlight w:val="none"/>
          <w:lang w:val="en-US" w:eastAsia="zh-CN"/>
        </w:rPr>
        <w:t>8</w:t>
      </w:r>
      <w:r>
        <w:rPr>
          <w:rFonts w:hint="eastAsia" w:ascii="宋体" w:hAnsi="宋体" w:cs="宋体"/>
          <w:b/>
          <w:color w:val="auto"/>
          <w:kern w:val="1"/>
          <w:highlight w:val="none"/>
        </w:rPr>
        <w:t>：</w:t>
      </w:r>
    </w:p>
    <w:p w14:paraId="3AAF37D8">
      <w:pPr>
        <w:widowControl/>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类似业绩一览表</w:t>
      </w:r>
    </w:p>
    <w:tbl>
      <w:tblPr>
        <w:tblStyle w:val="36"/>
        <w:tblW w:w="0" w:type="auto"/>
        <w:tblInd w:w="0" w:type="dxa"/>
        <w:tblLayout w:type="fixed"/>
        <w:tblCellMar>
          <w:top w:w="0" w:type="dxa"/>
          <w:left w:w="108" w:type="dxa"/>
          <w:bottom w:w="0" w:type="dxa"/>
          <w:right w:w="108" w:type="dxa"/>
        </w:tblCellMar>
      </w:tblPr>
      <w:tblGrid>
        <w:gridCol w:w="776"/>
        <w:gridCol w:w="776"/>
        <w:gridCol w:w="776"/>
        <w:gridCol w:w="776"/>
        <w:gridCol w:w="776"/>
        <w:gridCol w:w="2176"/>
        <w:gridCol w:w="1336"/>
        <w:gridCol w:w="1990"/>
      </w:tblGrid>
      <w:tr w14:paraId="0136F558">
        <w:tblPrEx>
          <w:tblCellMar>
            <w:top w:w="0" w:type="dxa"/>
            <w:left w:w="108" w:type="dxa"/>
            <w:bottom w:w="0" w:type="dxa"/>
            <w:right w:w="108" w:type="dxa"/>
          </w:tblCellMar>
        </w:tblPrEx>
        <w:trPr>
          <w:trHeight w:val="944" w:hRule="atLeast"/>
        </w:trPr>
        <w:tc>
          <w:tcPr>
            <w:tcW w:w="776" w:type="dxa"/>
            <w:tcBorders>
              <w:top w:val="single" w:color="000000" w:sz="4" w:space="0"/>
              <w:left w:val="single" w:color="000000" w:sz="4" w:space="0"/>
              <w:bottom w:val="single" w:color="000000" w:sz="4" w:space="0"/>
              <w:right w:val="single" w:color="000000" w:sz="4" w:space="0"/>
            </w:tcBorders>
            <w:vAlign w:val="center"/>
          </w:tcPr>
          <w:p w14:paraId="1C3143FD">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序号</w:t>
            </w:r>
          </w:p>
        </w:tc>
        <w:tc>
          <w:tcPr>
            <w:tcW w:w="776" w:type="dxa"/>
            <w:tcBorders>
              <w:top w:val="single" w:color="000000" w:sz="4" w:space="0"/>
              <w:left w:val="single" w:color="000000" w:sz="4" w:space="0"/>
              <w:bottom w:val="single" w:color="000000" w:sz="4" w:space="0"/>
              <w:right w:val="single" w:color="000000" w:sz="4" w:space="0"/>
            </w:tcBorders>
            <w:vAlign w:val="center"/>
          </w:tcPr>
          <w:p w14:paraId="57821334">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74A72FE3">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类别</w:t>
            </w:r>
          </w:p>
        </w:tc>
        <w:tc>
          <w:tcPr>
            <w:tcW w:w="776" w:type="dxa"/>
            <w:tcBorders>
              <w:top w:val="single" w:color="000000" w:sz="4" w:space="0"/>
              <w:left w:val="single" w:color="000000" w:sz="4" w:space="0"/>
              <w:bottom w:val="single" w:color="000000" w:sz="4" w:space="0"/>
              <w:right w:val="single" w:color="000000" w:sz="4" w:space="0"/>
            </w:tcBorders>
            <w:vAlign w:val="center"/>
          </w:tcPr>
          <w:p w14:paraId="654C896C">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44FD372C">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名称</w:t>
            </w:r>
          </w:p>
        </w:tc>
        <w:tc>
          <w:tcPr>
            <w:tcW w:w="776" w:type="dxa"/>
            <w:tcBorders>
              <w:top w:val="single" w:color="000000" w:sz="4" w:space="0"/>
              <w:left w:val="single" w:color="000000" w:sz="4" w:space="0"/>
              <w:bottom w:val="single" w:color="000000" w:sz="4" w:space="0"/>
              <w:right w:val="single" w:color="000000" w:sz="4" w:space="0"/>
            </w:tcBorders>
            <w:vAlign w:val="center"/>
          </w:tcPr>
          <w:p w14:paraId="1911C771">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项目编号</w:t>
            </w:r>
          </w:p>
        </w:tc>
        <w:tc>
          <w:tcPr>
            <w:tcW w:w="776" w:type="dxa"/>
            <w:tcBorders>
              <w:top w:val="single" w:color="000000" w:sz="4" w:space="0"/>
              <w:left w:val="single" w:color="000000" w:sz="4" w:space="0"/>
              <w:bottom w:val="single" w:color="000000" w:sz="4" w:space="0"/>
              <w:right w:val="single" w:color="000000" w:sz="4" w:space="0"/>
            </w:tcBorders>
            <w:vAlign w:val="center"/>
          </w:tcPr>
          <w:p w14:paraId="699B1765">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建设</w:t>
            </w:r>
          </w:p>
          <w:p w14:paraId="19BEBF01">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单位</w:t>
            </w:r>
          </w:p>
        </w:tc>
        <w:tc>
          <w:tcPr>
            <w:tcW w:w="2176" w:type="dxa"/>
            <w:tcBorders>
              <w:top w:val="single" w:color="000000" w:sz="4" w:space="0"/>
              <w:left w:val="single" w:color="000000" w:sz="4" w:space="0"/>
              <w:bottom w:val="single" w:color="000000" w:sz="4" w:space="0"/>
              <w:right w:val="single" w:color="000000" w:sz="4" w:space="0"/>
            </w:tcBorders>
            <w:vAlign w:val="center"/>
          </w:tcPr>
          <w:p w14:paraId="5AE6E8FD">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工程规模</w:t>
            </w:r>
          </w:p>
        </w:tc>
        <w:tc>
          <w:tcPr>
            <w:tcW w:w="1336" w:type="dxa"/>
            <w:tcBorders>
              <w:top w:val="single" w:color="000000" w:sz="4" w:space="0"/>
              <w:left w:val="single" w:color="000000" w:sz="4" w:space="0"/>
              <w:bottom w:val="single" w:color="000000" w:sz="4" w:space="0"/>
              <w:right w:val="single" w:color="000000" w:sz="4" w:space="0"/>
            </w:tcBorders>
            <w:vAlign w:val="center"/>
          </w:tcPr>
          <w:p w14:paraId="1871A77F">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合同</w:t>
            </w:r>
            <w:r>
              <w:rPr>
                <w:rFonts w:hint="default" w:ascii="宋体" w:hAnsi="宋体" w:cs="宋体"/>
                <w:color w:val="auto"/>
                <w:kern w:val="1"/>
                <w:szCs w:val="21"/>
                <w:highlight w:val="none"/>
                <w:lang w:val="zh-CN"/>
              </w:rPr>
              <w:t>价</w:t>
            </w:r>
          </w:p>
          <w:p w14:paraId="4E85D863">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（万元）</w:t>
            </w:r>
          </w:p>
        </w:tc>
        <w:tc>
          <w:tcPr>
            <w:tcW w:w="1990" w:type="dxa"/>
            <w:tcBorders>
              <w:top w:val="single" w:color="000000" w:sz="4" w:space="0"/>
              <w:left w:val="single" w:color="000000" w:sz="4" w:space="0"/>
              <w:bottom w:val="single" w:color="000000" w:sz="4" w:space="0"/>
              <w:right w:val="single" w:color="000000" w:sz="4" w:space="0"/>
            </w:tcBorders>
            <w:vAlign w:val="center"/>
          </w:tcPr>
          <w:p w14:paraId="453E52D7">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备注</w:t>
            </w:r>
          </w:p>
        </w:tc>
      </w:tr>
      <w:tr w14:paraId="64A58A59">
        <w:tblPrEx>
          <w:tblCellMar>
            <w:top w:w="0" w:type="dxa"/>
            <w:left w:w="108" w:type="dxa"/>
            <w:bottom w:w="0" w:type="dxa"/>
            <w:right w:w="108" w:type="dxa"/>
          </w:tblCellMar>
        </w:tblPrEx>
        <w:trPr>
          <w:trHeight w:val="605" w:hRule="atLeast"/>
        </w:trPr>
        <w:tc>
          <w:tcPr>
            <w:tcW w:w="776" w:type="dxa"/>
            <w:tcBorders>
              <w:top w:val="single" w:color="000000" w:sz="4" w:space="0"/>
              <w:left w:val="single" w:color="000000" w:sz="4" w:space="0"/>
              <w:bottom w:val="single" w:color="000000" w:sz="4" w:space="0"/>
              <w:right w:val="single" w:color="000000" w:sz="4" w:space="0"/>
            </w:tcBorders>
            <w:vAlign w:val="center"/>
          </w:tcPr>
          <w:p w14:paraId="6A9662C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6726EE61">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5739AA4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7112273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6DC47992">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76" w:type="dxa"/>
            <w:tcBorders>
              <w:top w:val="single" w:color="000000" w:sz="4" w:space="0"/>
              <w:left w:val="single" w:color="000000" w:sz="4" w:space="0"/>
              <w:bottom w:val="single" w:color="000000" w:sz="4" w:space="0"/>
              <w:right w:val="single" w:color="000000" w:sz="4" w:space="0"/>
            </w:tcBorders>
            <w:vAlign w:val="center"/>
          </w:tcPr>
          <w:p w14:paraId="23F0651D">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336" w:type="dxa"/>
            <w:tcBorders>
              <w:top w:val="single" w:color="000000" w:sz="4" w:space="0"/>
              <w:left w:val="single" w:color="000000" w:sz="4" w:space="0"/>
              <w:bottom w:val="single" w:color="000000" w:sz="4" w:space="0"/>
              <w:right w:val="single" w:color="000000" w:sz="4" w:space="0"/>
            </w:tcBorders>
            <w:vAlign w:val="center"/>
          </w:tcPr>
          <w:p w14:paraId="13073C5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64EAA49">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7BFE4345">
        <w:tblPrEx>
          <w:tblCellMar>
            <w:top w:w="0" w:type="dxa"/>
            <w:left w:w="108" w:type="dxa"/>
            <w:bottom w:w="0" w:type="dxa"/>
            <w:right w:w="108" w:type="dxa"/>
          </w:tblCellMar>
        </w:tblPrEx>
        <w:trPr>
          <w:trHeight w:val="605" w:hRule="atLeast"/>
        </w:trPr>
        <w:tc>
          <w:tcPr>
            <w:tcW w:w="776" w:type="dxa"/>
            <w:tcBorders>
              <w:top w:val="single" w:color="000000" w:sz="4" w:space="0"/>
              <w:left w:val="single" w:color="000000" w:sz="4" w:space="0"/>
              <w:bottom w:val="single" w:color="000000" w:sz="4" w:space="0"/>
              <w:right w:val="single" w:color="000000" w:sz="4" w:space="0"/>
            </w:tcBorders>
            <w:vAlign w:val="center"/>
          </w:tcPr>
          <w:p w14:paraId="7E33FA12">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2F259EE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7D31A6B0">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03A1125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6CAA552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76" w:type="dxa"/>
            <w:tcBorders>
              <w:top w:val="single" w:color="000000" w:sz="4" w:space="0"/>
              <w:left w:val="single" w:color="000000" w:sz="4" w:space="0"/>
              <w:bottom w:val="single" w:color="000000" w:sz="4" w:space="0"/>
              <w:right w:val="single" w:color="000000" w:sz="4" w:space="0"/>
            </w:tcBorders>
            <w:vAlign w:val="center"/>
          </w:tcPr>
          <w:p w14:paraId="3769AEFC">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336" w:type="dxa"/>
            <w:tcBorders>
              <w:top w:val="single" w:color="000000" w:sz="4" w:space="0"/>
              <w:left w:val="single" w:color="000000" w:sz="4" w:space="0"/>
              <w:bottom w:val="single" w:color="000000" w:sz="4" w:space="0"/>
              <w:right w:val="single" w:color="000000" w:sz="4" w:space="0"/>
            </w:tcBorders>
            <w:vAlign w:val="center"/>
          </w:tcPr>
          <w:p w14:paraId="55A9F6E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5A38A1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65668148">
        <w:tblPrEx>
          <w:tblCellMar>
            <w:top w:w="0" w:type="dxa"/>
            <w:left w:w="108" w:type="dxa"/>
            <w:bottom w:w="0" w:type="dxa"/>
            <w:right w:w="108" w:type="dxa"/>
          </w:tblCellMar>
        </w:tblPrEx>
        <w:trPr>
          <w:trHeight w:val="605" w:hRule="atLeast"/>
        </w:trPr>
        <w:tc>
          <w:tcPr>
            <w:tcW w:w="776" w:type="dxa"/>
            <w:tcBorders>
              <w:top w:val="single" w:color="000000" w:sz="4" w:space="0"/>
              <w:left w:val="single" w:color="000000" w:sz="4" w:space="0"/>
              <w:bottom w:val="single" w:color="000000" w:sz="4" w:space="0"/>
              <w:right w:val="single" w:color="000000" w:sz="4" w:space="0"/>
            </w:tcBorders>
            <w:vAlign w:val="center"/>
          </w:tcPr>
          <w:p w14:paraId="1180A4FC">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5303FDD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2F1631C3">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3A36B4B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08380909">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76" w:type="dxa"/>
            <w:tcBorders>
              <w:top w:val="single" w:color="000000" w:sz="4" w:space="0"/>
              <w:left w:val="single" w:color="000000" w:sz="4" w:space="0"/>
              <w:bottom w:val="single" w:color="000000" w:sz="4" w:space="0"/>
              <w:right w:val="single" w:color="000000" w:sz="4" w:space="0"/>
            </w:tcBorders>
            <w:vAlign w:val="center"/>
          </w:tcPr>
          <w:p w14:paraId="613F614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336" w:type="dxa"/>
            <w:tcBorders>
              <w:top w:val="single" w:color="000000" w:sz="4" w:space="0"/>
              <w:left w:val="single" w:color="000000" w:sz="4" w:space="0"/>
              <w:bottom w:val="single" w:color="000000" w:sz="4" w:space="0"/>
              <w:right w:val="single" w:color="000000" w:sz="4" w:space="0"/>
            </w:tcBorders>
            <w:vAlign w:val="center"/>
          </w:tcPr>
          <w:p w14:paraId="0474E4F9">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28A301E">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bl>
    <w:p w14:paraId="548520F2">
      <w:pPr>
        <w:spacing w:line="360" w:lineRule="auto"/>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注：业绩证明文件需满足评审要求。</w:t>
      </w:r>
    </w:p>
    <w:p w14:paraId="5B953F90">
      <w:pPr>
        <w:pStyle w:val="35"/>
        <w:ind w:left="420" w:firstLine="420"/>
        <w:rPr>
          <w:color w:val="auto"/>
          <w:highlight w:val="none"/>
          <w:lang w:val="zh-CN" w:eastAsia="zh-CN"/>
        </w:rPr>
      </w:pPr>
    </w:p>
    <w:p w14:paraId="12EA5CCA">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6028EF41">
      <w:pPr>
        <w:pStyle w:val="35"/>
        <w:ind w:left="420" w:right="492" w:firstLine="492"/>
        <w:jc w:val="right"/>
        <w:rPr>
          <w:rFonts w:ascii="宋体" w:hAnsi="宋体" w:cs="宋体"/>
          <w:color w:val="auto"/>
          <w:spacing w:val="18"/>
          <w:kern w:val="1"/>
          <w:szCs w:val="21"/>
          <w:highlight w:val="none"/>
          <w:lang w:val="zh-CN" w:eastAsia="zh-CN"/>
        </w:rPr>
      </w:pPr>
      <w:r>
        <w:rPr>
          <w:rFonts w:hint="eastAsia" w:ascii="宋体" w:hAnsi="宋体" w:cs="宋体"/>
          <w:color w:val="auto"/>
          <w:spacing w:val="18"/>
          <w:kern w:val="1"/>
          <w:szCs w:val="21"/>
          <w:highlight w:val="none"/>
          <w:lang w:val="zh-CN" w:eastAsia="zh-CN"/>
        </w:rPr>
        <w:t>日期：</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年</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月</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日</w:t>
      </w:r>
    </w:p>
    <w:p w14:paraId="2C5CA60B">
      <w:pPr>
        <w:spacing w:line="360" w:lineRule="auto"/>
        <w:jc w:val="center"/>
        <w:rPr>
          <w:rFonts w:ascii="宋体" w:hAnsi="宋体" w:cs="宋体"/>
          <w:b/>
          <w:bCs/>
          <w:color w:val="auto"/>
          <w:kern w:val="1"/>
          <w:sz w:val="28"/>
          <w:szCs w:val="28"/>
          <w:highlight w:val="none"/>
          <w:lang w:val="zh-CN"/>
        </w:rPr>
      </w:pPr>
    </w:p>
    <w:p w14:paraId="1CF12413">
      <w:pP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投标人获奖业绩</w:t>
      </w:r>
      <w:r>
        <w:rPr>
          <w:rFonts w:hint="eastAsia" w:ascii="宋体" w:hAnsi="宋体" w:cs="宋体"/>
          <w:b/>
          <w:color w:val="auto"/>
          <w:spacing w:val="4"/>
          <w:sz w:val="32"/>
          <w:szCs w:val="32"/>
          <w:highlight w:val="none"/>
        </w:rPr>
        <w:t>一览表</w:t>
      </w:r>
    </w:p>
    <w:tbl>
      <w:tblPr>
        <w:tblStyle w:val="36"/>
        <w:tblW w:w="0" w:type="auto"/>
        <w:jc w:val="center"/>
        <w:tblLayout w:type="fixed"/>
        <w:tblCellMar>
          <w:top w:w="0" w:type="dxa"/>
          <w:left w:w="108" w:type="dxa"/>
          <w:bottom w:w="0" w:type="dxa"/>
          <w:right w:w="108" w:type="dxa"/>
        </w:tblCellMar>
      </w:tblPr>
      <w:tblGrid>
        <w:gridCol w:w="977"/>
        <w:gridCol w:w="978"/>
        <w:gridCol w:w="977"/>
        <w:gridCol w:w="1605"/>
        <w:gridCol w:w="1410"/>
        <w:gridCol w:w="2129"/>
        <w:gridCol w:w="2129"/>
      </w:tblGrid>
      <w:tr w14:paraId="7E482102">
        <w:tblPrEx>
          <w:tblCellMar>
            <w:top w:w="0" w:type="dxa"/>
            <w:left w:w="108" w:type="dxa"/>
            <w:bottom w:w="0" w:type="dxa"/>
            <w:right w:w="108" w:type="dxa"/>
          </w:tblCellMar>
        </w:tblPrEx>
        <w:trPr>
          <w:trHeight w:val="1304" w:hRule="atLeast"/>
          <w:jc w:val="center"/>
        </w:trPr>
        <w:tc>
          <w:tcPr>
            <w:tcW w:w="977" w:type="dxa"/>
            <w:tcBorders>
              <w:top w:val="single" w:color="000000" w:sz="4" w:space="0"/>
              <w:left w:val="single" w:color="000000" w:sz="4" w:space="0"/>
              <w:bottom w:val="single" w:color="000000" w:sz="4" w:space="0"/>
              <w:right w:val="single" w:color="000000" w:sz="4" w:space="0"/>
            </w:tcBorders>
            <w:vAlign w:val="center"/>
          </w:tcPr>
          <w:p w14:paraId="77C7BF4B">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序号</w:t>
            </w:r>
          </w:p>
        </w:tc>
        <w:tc>
          <w:tcPr>
            <w:tcW w:w="978" w:type="dxa"/>
            <w:tcBorders>
              <w:top w:val="single" w:color="000000" w:sz="4" w:space="0"/>
              <w:left w:val="single" w:color="000000" w:sz="4" w:space="0"/>
              <w:bottom w:val="single" w:color="000000" w:sz="4" w:space="0"/>
              <w:right w:val="single" w:color="000000" w:sz="4" w:space="0"/>
            </w:tcBorders>
            <w:vAlign w:val="center"/>
          </w:tcPr>
          <w:p w14:paraId="37892D50">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14A45EBA">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类别</w:t>
            </w:r>
          </w:p>
        </w:tc>
        <w:tc>
          <w:tcPr>
            <w:tcW w:w="977" w:type="dxa"/>
            <w:tcBorders>
              <w:top w:val="single" w:color="000000" w:sz="4" w:space="0"/>
              <w:left w:val="single" w:color="000000" w:sz="4" w:space="0"/>
              <w:bottom w:val="single" w:color="000000" w:sz="4" w:space="0"/>
              <w:right w:val="single" w:color="000000" w:sz="4" w:space="0"/>
            </w:tcBorders>
            <w:vAlign w:val="center"/>
          </w:tcPr>
          <w:p w14:paraId="5C52978F">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1CA1011B">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名称</w:t>
            </w:r>
          </w:p>
        </w:tc>
        <w:tc>
          <w:tcPr>
            <w:tcW w:w="1605" w:type="dxa"/>
            <w:tcBorders>
              <w:top w:val="single" w:color="000000" w:sz="4" w:space="0"/>
              <w:left w:val="single" w:color="000000" w:sz="4" w:space="0"/>
              <w:bottom w:val="single" w:color="000000" w:sz="4" w:space="0"/>
              <w:right w:val="single" w:color="000000" w:sz="4" w:space="0"/>
            </w:tcBorders>
            <w:vAlign w:val="center"/>
          </w:tcPr>
          <w:p w14:paraId="27C3BE67">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建设单位</w:t>
            </w:r>
          </w:p>
        </w:tc>
        <w:tc>
          <w:tcPr>
            <w:tcW w:w="1410" w:type="dxa"/>
            <w:tcBorders>
              <w:top w:val="single" w:color="000000" w:sz="4" w:space="0"/>
              <w:left w:val="single" w:color="000000" w:sz="4" w:space="0"/>
              <w:bottom w:val="single" w:color="000000" w:sz="4" w:space="0"/>
              <w:right w:val="single" w:color="000000" w:sz="4" w:space="0"/>
            </w:tcBorders>
            <w:vAlign w:val="center"/>
          </w:tcPr>
          <w:p w14:paraId="52E66702">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6377697D">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规模</w:t>
            </w:r>
          </w:p>
        </w:tc>
        <w:tc>
          <w:tcPr>
            <w:tcW w:w="2129" w:type="dxa"/>
            <w:tcBorders>
              <w:top w:val="single" w:color="000000" w:sz="4" w:space="0"/>
              <w:left w:val="single" w:color="000000" w:sz="4" w:space="0"/>
              <w:bottom w:val="single" w:color="000000" w:sz="4" w:space="0"/>
              <w:right w:val="single" w:color="000000" w:sz="4" w:space="0"/>
            </w:tcBorders>
            <w:vAlign w:val="center"/>
          </w:tcPr>
          <w:p w14:paraId="76F2E00C">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获奖情况</w:t>
            </w:r>
          </w:p>
        </w:tc>
        <w:tc>
          <w:tcPr>
            <w:tcW w:w="2129" w:type="dxa"/>
            <w:tcBorders>
              <w:top w:val="single" w:color="000000" w:sz="4" w:space="0"/>
              <w:left w:val="single" w:color="000000" w:sz="4" w:space="0"/>
              <w:bottom w:val="single" w:color="000000" w:sz="4" w:space="0"/>
              <w:right w:val="single" w:color="000000" w:sz="4" w:space="0"/>
            </w:tcBorders>
            <w:vAlign w:val="center"/>
          </w:tcPr>
          <w:p w14:paraId="769EE50A">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备注</w:t>
            </w:r>
          </w:p>
        </w:tc>
      </w:tr>
      <w:tr w14:paraId="4819DF6C">
        <w:tblPrEx>
          <w:tblCellMar>
            <w:top w:w="0" w:type="dxa"/>
            <w:left w:w="108" w:type="dxa"/>
            <w:bottom w:w="0" w:type="dxa"/>
            <w:right w:w="108" w:type="dxa"/>
          </w:tblCellMar>
        </w:tblPrEx>
        <w:trPr>
          <w:trHeight w:val="604" w:hRule="atLeast"/>
          <w:jc w:val="center"/>
        </w:trPr>
        <w:tc>
          <w:tcPr>
            <w:tcW w:w="977" w:type="dxa"/>
            <w:tcBorders>
              <w:top w:val="single" w:color="000000" w:sz="4" w:space="0"/>
              <w:left w:val="single" w:color="000000" w:sz="4" w:space="0"/>
              <w:bottom w:val="single" w:color="000000" w:sz="4" w:space="0"/>
              <w:right w:val="single" w:color="000000" w:sz="4" w:space="0"/>
            </w:tcBorders>
            <w:vAlign w:val="center"/>
          </w:tcPr>
          <w:p w14:paraId="4886C3D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215E8563">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14:paraId="1F454D5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1696C4DD">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69B75D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tcPr>
          <w:p w14:paraId="660305D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tcPr>
          <w:p w14:paraId="3676D837">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157F774C">
        <w:tblPrEx>
          <w:tblCellMar>
            <w:top w:w="0" w:type="dxa"/>
            <w:left w:w="108" w:type="dxa"/>
            <w:bottom w:w="0" w:type="dxa"/>
            <w:right w:w="108" w:type="dxa"/>
          </w:tblCellMar>
        </w:tblPrEx>
        <w:trPr>
          <w:trHeight w:val="604" w:hRule="atLeast"/>
          <w:jc w:val="center"/>
        </w:trPr>
        <w:tc>
          <w:tcPr>
            <w:tcW w:w="977" w:type="dxa"/>
            <w:tcBorders>
              <w:top w:val="single" w:color="000000" w:sz="4" w:space="0"/>
              <w:left w:val="single" w:color="000000" w:sz="4" w:space="0"/>
              <w:bottom w:val="single" w:color="000000" w:sz="4" w:space="0"/>
              <w:right w:val="single" w:color="000000" w:sz="4" w:space="0"/>
            </w:tcBorders>
            <w:vAlign w:val="center"/>
          </w:tcPr>
          <w:p w14:paraId="75775C3C">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083DB58A">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14:paraId="1CDFF672">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2254298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4373BEFF">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tcPr>
          <w:p w14:paraId="5DDD031A">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tcPr>
          <w:p w14:paraId="193B23F1">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116691DE">
        <w:tblPrEx>
          <w:tblCellMar>
            <w:top w:w="0" w:type="dxa"/>
            <w:left w:w="108" w:type="dxa"/>
            <w:bottom w:w="0" w:type="dxa"/>
            <w:right w:w="108" w:type="dxa"/>
          </w:tblCellMar>
        </w:tblPrEx>
        <w:trPr>
          <w:trHeight w:val="604" w:hRule="atLeast"/>
          <w:jc w:val="center"/>
        </w:trPr>
        <w:tc>
          <w:tcPr>
            <w:tcW w:w="977" w:type="dxa"/>
            <w:tcBorders>
              <w:top w:val="single" w:color="000000" w:sz="4" w:space="0"/>
              <w:left w:val="single" w:color="000000" w:sz="4" w:space="0"/>
              <w:bottom w:val="single" w:color="000000" w:sz="4" w:space="0"/>
              <w:right w:val="single" w:color="000000" w:sz="4" w:space="0"/>
            </w:tcBorders>
            <w:vAlign w:val="center"/>
          </w:tcPr>
          <w:p w14:paraId="3686EE6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4D5CC55F">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14:paraId="5D783867">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6E6D0B9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2FF0294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tcPr>
          <w:p w14:paraId="102D90B9">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tcPr>
          <w:p w14:paraId="4776497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bl>
    <w:p w14:paraId="5A803609">
      <w:pP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注： 获奖业绩提供需满足评审要求。</w:t>
      </w:r>
    </w:p>
    <w:p w14:paraId="04798DCB">
      <w:pPr>
        <w:spacing w:line="360" w:lineRule="auto"/>
        <w:rPr>
          <w:rFonts w:ascii="宋体" w:hAnsi="宋体" w:cs="宋体"/>
          <w:color w:val="auto"/>
          <w:kern w:val="1"/>
          <w:szCs w:val="21"/>
          <w:highlight w:val="none"/>
        </w:rPr>
      </w:pPr>
    </w:p>
    <w:p w14:paraId="6EE625F6">
      <w:pPr>
        <w:pStyle w:val="17"/>
        <w:ind w:left="420" w:firstLine="420"/>
        <w:rPr>
          <w:rFonts w:cs="宋体"/>
          <w:color w:val="auto"/>
          <w:highlight w:val="none"/>
        </w:rPr>
      </w:pPr>
    </w:p>
    <w:p w14:paraId="2B8E57ED">
      <w:pPr>
        <w:tabs>
          <w:tab w:val="left" w:pos="7655"/>
        </w:tabs>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785DAF88">
      <w:pPr>
        <w:pStyle w:val="35"/>
        <w:ind w:left="420" w:right="492" w:firstLine="492"/>
        <w:jc w:val="right"/>
        <w:rPr>
          <w:color w:val="auto"/>
          <w:highlight w:val="none"/>
          <w:lang w:val="zh-CN" w:eastAsia="zh-CN"/>
        </w:rPr>
      </w:pPr>
      <w:r>
        <w:rPr>
          <w:rFonts w:hint="eastAsia" w:ascii="宋体" w:hAnsi="宋体" w:cs="宋体"/>
          <w:color w:val="auto"/>
          <w:spacing w:val="18"/>
          <w:kern w:val="1"/>
          <w:szCs w:val="21"/>
          <w:highlight w:val="none"/>
          <w:lang w:val="zh-CN" w:eastAsia="zh-CN"/>
        </w:rPr>
        <w:t>日期：</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年</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月</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日</w:t>
      </w:r>
    </w:p>
    <w:p w14:paraId="4A494886">
      <w:pPr>
        <w:tabs>
          <w:tab w:val="left" w:pos="7655"/>
        </w:tabs>
        <w:spacing w:line="360" w:lineRule="auto"/>
        <w:ind w:right="492"/>
        <w:jc w:val="left"/>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hint="eastAsia" w:ascii="宋体" w:hAnsi="宋体" w:cs="宋体"/>
          <w:b/>
          <w:color w:val="auto"/>
          <w:kern w:val="1"/>
          <w:sz w:val="24"/>
          <w:highlight w:val="none"/>
          <w:lang w:val="en-US" w:eastAsia="zh-CN"/>
        </w:rPr>
        <w:t>9</w:t>
      </w:r>
      <w:r>
        <w:rPr>
          <w:rFonts w:hint="eastAsia" w:ascii="宋体" w:hAnsi="宋体" w:cs="宋体"/>
          <w:b/>
          <w:color w:val="auto"/>
          <w:kern w:val="1"/>
          <w:sz w:val="24"/>
          <w:highlight w:val="none"/>
        </w:rPr>
        <w:t>：</w:t>
      </w:r>
    </w:p>
    <w:p w14:paraId="7DB5E835">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工程总承包实施方案</w:t>
      </w:r>
    </w:p>
    <w:p w14:paraId="7B579E7F">
      <w:pPr>
        <w:pStyle w:val="17"/>
        <w:spacing w:line="240" w:lineRule="auto"/>
        <w:rPr>
          <w:rFonts w:cs="宋体"/>
          <w:color w:val="auto"/>
          <w:spacing w:val="18"/>
          <w:kern w:val="1"/>
          <w:sz w:val="21"/>
          <w:szCs w:val="21"/>
          <w:highlight w:val="none"/>
        </w:rPr>
      </w:pPr>
      <w:r>
        <w:rPr>
          <w:rFonts w:hint="eastAsia" w:cs="宋体"/>
          <w:color w:val="auto"/>
          <w:sz w:val="24"/>
          <w:szCs w:val="24"/>
          <w:highlight w:val="none"/>
        </w:rPr>
        <w:t>注：按照《工程总承包实施方案技术部分评分表》评审内容提交，格式自拟。</w:t>
      </w:r>
    </w:p>
    <w:p w14:paraId="2EADE261">
      <w:pPr>
        <w:pStyle w:val="17"/>
        <w:spacing w:line="360" w:lineRule="auto"/>
        <w:rPr>
          <w:color w:val="auto"/>
          <w:highlight w:val="none"/>
        </w:rPr>
      </w:pPr>
    </w:p>
    <w:p w14:paraId="6370DB06">
      <w:pPr>
        <w:pStyle w:val="49"/>
        <w:rPr>
          <w:color w:val="auto"/>
          <w:highlight w:val="none"/>
        </w:rPr>
      </w:pPr>
      <w:r>
        <w:rPr>
          <w:color w:val="auto"/>
          <w:highlight w:val="none"/>
        </w:rPr>
        <w:br w:type="page"/>
      </w:r>
      <w:bookmarkStart w:id="417" w:name="_Hlk56526665"/>
      <w:r>
        <w:rPr>
          <w:rFonts w:hint="eastAsia" w:cs="宋体"/>
          <w:b/>
          <w:color w:val="auto"/>
          <w:kern w:val="1"/>
          <w:highlight w:val="none"/>
        </w:rPr>
        <w:t>格式</w:t>
      </w:r>
      <w:r>
        <w:rPr>
          <w:rFonts w:cs="宋体"/>
          <w:b/>
          <w:color w:val="auto"/>
          <w:kern w:val="1"/>
          <w:highlight w:val="none"/>
        </w:rPr>
        <w:t>1</w:t>
      </w:r>
      <w:r>
        <w:rPr>
          <w:rFonts w:hint="eastAsia" w:cs="宋体"/>
          <w:b/>
          <w:color w:val="auto"/>
          <w:kern w:val="1"/>
          <w:highlight w:val="none"/>
          <w:lang w:val="en-US" w:eastAsia="zh-CN"/>
        </w:rPr>
        <w:t>0</w:t>
      </w:r>
      <w:r>
        <w:rPr>
          <w:rFonts w:hint="eastAsia" w:cs="宋体"/>
          <w:b/>
          <w:color w:val="auto"/>
          <w:kern w:val="1"/>
          <w:highlight w:val="none"/>
        </w:rPr>
        <w:t>：</w:t>
      </w:r>
    </w:p>
    <w:p w14:paraId="66322702">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参与编制工程总承包实施方案技术投标文件人员名单</w:t>
      </w:r>
    </w:p>
    <w:tbl>
      <w:tblPr>
        <w:tblStyle w:val="36"/>
        <w:tblW w:w="0" w:type="auto"/>
        <w:jc w:val="center"/>
        <w:tblLayout w:type="fixed"/>
        <w:tblCellMar>
          <w:top w:w="0" w:type="dxa"/>
          <w:left w:w="108" w:type="dxa"/>
          <w:bottom w:w="0" w:type="dxa"/>
          <w:right w:w="108" w:type="dxa"/>
        </w:tblCellMar>
      </w:tblPr>
      <w:tblGrid>
        <w:gridCol w:w="1621"/>
        <w:gridCol w:w="1311"/>
        <w:gridCol w:w="2320"/>
        <w:gridCol w:w="2449"/>
        <w:gridCol w:w="1684"/>
      </w:tblGrid>
      <w:tr w14:paraId="5074005A">
        <w:tblPrEx>
          <w:tblCellMar>
            <w:top w:w="0" w:type="dxa"/>
            <w:left w:w="108" w:type="dxa"/>
            <w:bottom w:w="0" w:type="dxa"/>
            <w:right w:w="108" w:type="dxa"/>
          </w:tblCellMar>
        </w:tblPrEx>
        <w:trPr>
          <w:trHeight w:val="462" w:hRule="atLeast"/>
          <w:jc w:val="center"/>
        </w:trPr>
        <w:tc>
          <w:tcPr>
            <w:tcW w:w="1621" w:type="dxa"/>
            <w:tcBorders>
              <w:top w:val="single" w:color="000000" w:sz="4" w:space="0"/>
              <w:left w:val="single" w:color="000000" w:sz="4" w:space="0"/>
              <w:bottom w:val="single" w:color="000000" w:sz="6" w:space="0"/>
              <w:right w:val="single" w:color="000000" w:sz="6" w:space="0"/>
            </w:tcBorders>
            <w:vAlign w:val="center"/>
          </w:tcPr>
          <w:p w14:paraId="01CA946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112D9CE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5C694B8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0340243F">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01F90C03">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本人签名栏</w:t>
            </w:r>
          </w:p>
        </w:tc>
      </w:tr>
      <w:tr w14:paraId="38885DD3">
        <w:tblPrEx>
          <w:tblCellMar>
            <w:top w:w="0" w:type="dxa"/>
            <w:left w:w="108" w:type="dxa"/>
            <w:bottom w:w="0" w:type="dxa"/>
            <w:right w:w="108" w:type="dxa"/>
          </w:tblCellMar>
        </w:tblPrEx>
        <w:trPr>
          <w:trHeight w:val="468"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34FCF86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CCA567C">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FAAFBC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039AED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1E19BC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2B5C73C2">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68612EAC">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D88C2D4">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8095C9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36305DA">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65F1783">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1B8492A8">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6AE6D536">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70C023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D75469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7012BDC">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7F0293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3D92B224">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2780FD8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064D1AA">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BB23A5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3F55C0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F7E50D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E755DE5">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4FB66D9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4758E2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952F0B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755E75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925E5DC">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41FB1CE4">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6E1F8FF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B63985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5BC29A3">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9DDAD4A">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E422E1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03BEFC27">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1EF4387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0A1E5BF">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2394D1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CEDE48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DCFBD2C">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10350AE2">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3C6FC1F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37A915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1FD393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9FE2DC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994465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091DCFF2">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479D4D9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C01D52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840305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0285F2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CCB4D4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3CE1BDE">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56CABCE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439A1E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FA788BF">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92B681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67BFAE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651A2514">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vAlign w:val="center"/>
          </w:tcPr>
          <w:p w14:paraId="17A999B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7D025A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484B0B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AF9629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297EF83">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bl>
    <w:p w14:paraId="70701773">
      <w:pPr>
        <w:spacing w:line="360" w:lineRule="auto"/>
        <w:jc w:val="left"/>
        <w:rPr>
          <w:rFonts w:ascii="宋体" w:hAnsi="宋体"/>
          <w:color w:val="auto"/>
          <w:highlight w:val="none"/>
        </w:rPr>
      </w:pPr>
      <w:r>
        <w:rPr>
          <w:rFonts w:hint="eastAsia" w:ascii="宋体" w:hAnsi="宋体" w:cs="宋体"/>
          <w:color w:val="auto"/>
          <w:kern w:val="1"/>
          <w:szCs w:val="21"/>
          <w:highlight w:val="none"/>
        </w:rPr>
        <w:t>注：参与编制文件人员名单应包括如编制工程总承包实施方案技术投标文件、负责清样校对、负责打印及复印等所有人员在内的人员名单。</w:t>
      </w:r>
    </w:p>
    <w:bookmarkEnd w:id="417"/>
    <w:p w14:paraId="7DA5FE67">
      <w:pPr>
        <w:pStyle w:val="17"/>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w:t>
      </w:r>
      <w:r>
        <w:rPr>
          <w:rFonts w:hint="eastAsia" w:cs="宋体"/>
          <w:b/>
          <w:color w:val="auto"/>
          <w:kern w:val="1"/>
          <w:sz w:val="24"/>
          <w:highlight w:val="none"/>
          <w:lang w:val="en-US" w:eastAsia="zh-CN"/>
        </w:rPr>
        <w:t>1</w:t>
      </w:r>
      <w:r>
        <w:rPr>
          <w:rFonts w:hint="eastAsia" w:cs="宋体"/>
          <w:b/>
          <w:color w:val="auto"/>
          <w:kern w:val="1"/>
          <w:sz w:val="24"/>
          <w:highlight w:val="none"/>
        </w:rPr>
        <w:t>：合作设计协议书（适用于合作设计，非合作设计无需提供）</w:t>
      </w:r>
    </w:p>
    <w:p w14:paraId="2B56F2A7">
      <w:pPr>
        <w:jc w:val="center"/>
        <w:rPr>
          <w:rFonts w:ascii="宋体" w:hAnsi="宋体" w:cs="宋体"/>
          <w:b/>
          <w:bCs/>
          <w:color w:val="auto"/>
          <w:sz w:val="32"/>
          <w:szCs w:val="32"/>
          <w:highlight w:val="none"/>
        </w:rPr>
      </w:pPr>
    </w:p>
    <w:p w14:paraId="45BFB3F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合作设计协议书</w:t>
      </w:r>
    </w:p>
    <w:p w14:paraId="5DBAEEF5">
      <w:pPr>
        <w:rPr>
          <w:rFonts w:ascii="宋体" w:hAnsi="宋体" w:cs="宋体"/>
          <w:b/>
          <w:bCs/>
          <w:color w:val="auto"/>
          <w:szCs w:val="21"/>
          <w:highlight w:val="none"/>
        </w:rPr>
      </w:pPr>
      <w:r>
        <w:rPr>
          <w:rFonts w:hint="eastAsia" w:ascii="宋体" w:hAnsi="宋体" w:cs="宋体"/>
          <w:color w:val="auto"/>
          <w:highlight w:val="none"/>
        </w:rPr>
        <w:t xml:space="preserve">                             </w:t>
      </w:r>
    </w:p>
    <w:p w14:paraId="5F5DA514">
      <w:pPr>
        <w:rPr>
          <w:rFonts w:ascii="宋体" w:hAnsi="宋体" w:cs="宋体"/>
          <w:color w:val="auto"/>
          <w:sz w:val="24"/>
          <w:highlight w:val="none"/>
        </w:rPr>
      </w:pPr>
      <w:r>
        <w:rPr>
          <w:rFonts w:hint="eastAsia" w:ascii="宋体" w:hAnsi="宋体" w:cs="宋体"/>
          <w:color w:val="auto"/>
          <w:sz w:val="24"/>
          <w:highlight w:val="none"/>
        </w:rPr>
        <w:t xml:space="preserve"> </w:t>
      </w:r>
    </w:p>
    <w:p w14:paraId="3D161BB0">
      <w:pPr>
        <w:jc w:val="left"/>
        <w:rPr>
          <w:rFonts w:ascii="宋体" w:hAnsi="宋体" w:cs="宋体"/>
          <w:color w:val="auto"/>
          <w:szCs w:val="21"/>
          <w:highlight w:val="none"/>
        </w:rPr>
      </w:pPr>
      <w:r>
        <w:rPr>
          <w:rFonts w:hint="eastAsia" w:ascii="宋体" w:hAnsi="宋体" w:cs="宋体"/>
          <w:color w:val="auto"/>
          <w:highlight w:val="none"/>
        </w:rPr>
        <w:t>投标项目名称：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69BD1D">
      <w:pPr>
        <w:pStyle w:val="17"/>
        <w:ind w:left="420" w:firstLine="420"/>
        <w:rPr>
          <w:rFonts w:cs="宋体"/>
          <w:color w:val="auto"/>
          <w:highlight w:val="none"/>
        </w:rPr>
      </w:pPr>
      <w:r>
        <w:rPr>
          <w:rFonts w:hint="eastAsia" w:cs="宋体"/>
          <w:color w:val="auto"/>
          <w:highlight w:val="none"/>
        </w:rPr>
        <w:t xml:space="preserve"> </w:t>
      </w:r>
    </w:p>
    <w:p w14:paraId="337845C2">
      <w:pPr>
        <w:pStyle w:val="17"/>
        <w:ind w:left="420" w:firstLine="420"/>
        <w:rPr>
          <w:rFonts w:cs="宋体"/>
          <w:color w:val="auto"/>
          <w:highlight w:val="none"/>
        </w:rPr>
      </w:pPr>
      <w:r>
        <w:rPr>
          <w:rFonts w:hint="eastAsia" w:cs="宋体"/>
          <w:color w:val="auto"/>
          <w:highlight w:val="none"/>
        </w:rPr>
        <w:t>致：</w:t>
      </w:r>
      <w:r>
        <w:rPr>
          <w:rFonts w:hint="eastAsia" w:cs="宋体"/>
          <w:color w:val="auto"/>
          <w:highlight w:val="none"/>
          <w:u w:val="single"/>
        </w:rPr>
        <w:t xml:space="preserve">                                    </w:t>
      </w:r>
      <w:r>
        <w:rPr>
          <w:rFonts w:hint="eastAsia" w:cs="宋体"/>
          <w:color w:val="auto"/>
          <w:highlight w:val="none"/>
        </w:rPr>
        <w:t>（招标人）</w:t>
      </w:r>
    </w:p>
    <w:p w14:paraId="7874CB69">
      <w:pPr>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59E7CE0">
      <w:pPr>
        <w:pStyle w:val="17"/>
        <w:spacing w:line="360" w:lineRule="auto"/>
        <w:ind w:left="420" w:firstLine="420"/>
        <w:rPr>
          <w:rFonts w:cs="宋体"/>
          <w:color w:val="auto"/>
          <w:highlight w:val="none"/>
        </w:rPr>
      </w:pPr>
      <w:r>
        <w:rPr>
          <w:rFonts w:hint="eastAsia" w:cs="宋体"/>
          <w:color w:val="auto"/>
          <w:highlight w:val="none"/>
        </w:rPr>
        <w:t>按照招标公告的规定，</w:t>
      </w:r>
      <w:r>
        <w:rPr>
          <w:rFonts w:hint="eastAsia" w:cs="宋体"/>
          <w:color w:val="auto"/>
          <w:highlight w:val="none"/>
          <w:u w:val="single"/>
        </w:rPr>
        <w:t xml:space="preserve">                         </w:t>
      </w:r>
      <w:r>
        <w:rPr>
          <w:rFonts w:hint="eastAsia" w:cs="宋体"/>
          <w:color w:val="auto"/>
          <w:highlight w:val="none"/>
        </w:rPr>
        <w:t>（外国或澳门、台湾的设计企业</w:t>
      </w:r>
      <w:r>
        <w:rPr>
          <w:rFonts w:hint="eastAsia" w:cs="宋体"/>
          <w:color w:val="auto"/>
          <w:highlight w:val="none"/>
          <w:u w:val="single"/>
        </w:rPr>
        <w:t>和香港不单独作为承担设计任务的单位参加投标的设计单位</w:t>
      </w:r>
      <w:r>
        <w:rPr>
          <w:rFonts w:hint="eastAsia" w:cs="宋体"/>
          <w:color w:val="auto"/>
          <w:highlight w:val="none"/>
        </w:rPr>
        <w:t>）作为投标人（即“申请人”，下同）</w:t>
      </w:r>
      <w:r>
        <w:rPr>
          <w:rFonts w:hint="eastAsia" w:cs="宋体"/>
          <w:color w:val="auto"/>
          <w:highlight w:val="none"/>
          <w:u w:val="single"/>
        </w:rPr>
        <w:t xml:space="preserve">          </w:t>
      </w:r>
      <w:r>
        <w:rPr>
          <w:rFonts w:hint="eastAsia" w:cs="宋体"/>
          <w:color w:val="auto"/>
          <w:highlight w:val="none"/>
        </w:rPr>
        <w:t>（符合招标公告第3.1条投标人合格条件的设计企业）的合作设计方，参与本项目进行合作设计。若中标，各成员向招标人承担连带责任。合作设计方授权委托</w:t>
      </w:r>
      <w:r>
        <w:rPr>
          <w:rFonts w:hint="eastAsia" w:cs="宋体"/>
          <w:color w:val="auto"/>
          <w:highlight w:val="none"/>
          <w:u w:val="single"/>
        </w:rPr>
        <w:t xml:space="preserve">                   </w:t>
      </w:r>
      <w:r>
        <w:rPr>
          <w:rFonts w:hint="eastAsia" w:cs="宋体"/>
          <w:color w:val="auto"/>
          <w:highlight w:val="none"/>
        </w:rPr>
        <w:t>（符合招标公告第3.1条投标人合格条件的设计企业）代表所有合作成员参加投标、提交投标文件，以及与招标人签订合同，负责整个合同实施阶段的协调工作。</w:t>
      </w:r>
    </w:p>
    <w:p w14:paraId="3E95FD19">
      <w:pPr>
        <w:rPr>
          <w:rFonts w:ascii="宋体" w:hAnsi="宋体" w:cs="宋体"/>
          <w:color w:val="auto"/>
          <w:highlight w:val="none"/>
        </w:rPr>
      </w:pPr>
      <w:r>
        <w:rPr>
          <w:rFonts w:hint="eastAsia" w:ascii="宋体" w:hAnsi="宋体" w:cs="宋体"/>
          <w:color w:val="auto"/>
          <w:highlight w:val="none"/>
        </w:rPr>
        <w:t xml:space="preserve"> </w:t>
      </w:r>
    </w:p>
    <w:p w14:paraId="413EE0F7">
      <w:pPr>
        <w:pStyle w:val="17"/>
        <w:ind w:left="420" w:firstLine="420"/>
        <w:rPr>
          <w:rFonts w:cs="宋体"/>
          <w:color w:val="auto"/>
          <w:highlight w:val="none"/>
        </w:rPr>
      </w:pPr>
      <w:r>
        <w:rPr>
          <w:rFonts w:hint="eastAsia" w:cs="宋体"/>
          <w:color w:val="auto"/>
          <w:highlight w:val="none"/>
        </w:rPr>
        <w:t xml:space="preserve"> </w:t>
      </w:r>
    </w:p>
    <w:p w14:paraId="4148B99F">
      <w:pPr>
        <w:pStyle w:val="17"/>
        <w:spacing w:line="360" w:lineRule="auto"/>
        <w:ind w:left="420" w:firstLine="200" w:firstLineChars="100"/>
        <w:rPr>
          <w:rFonts w:cs="宋体"/>
          <w:color w:val="auto"/>
          <w:highlight w:val="none"/>
        </w:rPr>
      </w:pPr>
      <w:r>
        <w:rPr>
          <w:rFonts w:hint="eastAsia" w:cs="宋体"/>
          <w:color w:val="auto"/>
          <w:highlight w:val="none"/>
        </w:rPr>
        <w:t xml:space="preserve">  合作设计方：（盖章）</w:t>
      </w:r>
      <w:r>
        <w:rPr>
          <w:rFonts w:hint="eastAsia" w:cs="宋体"/>
          <w:color w:val="auto"/>
          <w:highlight w:val="none"/>
          <w:u w:val="single"/>
        </w:rPr>
        <w:t xml:space="preserve">                                         </w:t>
      </w:r>
    </w:p>
    <w:p w14:paraId="3F0DE89E">
      <w:pPr>
        <w:pStyle w:val="17"/>
        <w:spacing w:line="360" w:lineRule="auto"/>
        <w:ind w:left="420" w:firstLine="400" w:firstLineChars="200"/>
        <w:rPr>
          <w:rFonts w:cs="宋体"/>
          <w:color w:val="auto"/>
          <w:highlight w:val="none"/>
          <w:u w:val="single"/>
        </w:rPr>
      </w:pPr>
      <w:r>
        <w:rPr>
          <w:rFonts w:hint="eastAsia" w:cs="宋体"/>
          <w:color w:val="auto"/>
          <w:highlight w:val="none"/>
        </w:rPr>
        <w:t>代表人：（签字或盖章）</w:t>
      </w:r>
      <w:r>
        <w:rPr>
          <w:rFonts w:hint="eastAsia" w:cs="宋体"/>
          <w:color w:val="auto"/>
          <w:highlight w:val="none"/>
          <w:u w:val="single"/>
        </w:rPr>
        <w:t xml:space="preserve">                                       </w:t>
      </w:r>
    </w:p>
    <w:p w14:paraId="6603ADF8">
      <w:pPr>
        <w:pStyle w:val="17"/>
        <w:spacing w:line="360" w:lineRule="auto"/>
        <w:ind w:left="420" w:firstLine="420"/>
        <w:rPr>
          <w:rFonts w:cs="宋体"/>
          <w:color w:val="auto"/>
          <w:highlight w:val="none"/>
        </w:rPr>
      </w:pPr>
      <w:r>
        <w:rPr>
          <w:rFonts w:hint="eastAsia" w:cs="宋体"/>
          <w:color w:val="auto"/>
          <w:highlight w:val="none"/>
        </w:rPr>
        <w:t>分工内容：</w:t>
      </w:r>
      <w:r>
        <w:rPr>
          <w:rFonts w:hint="eastAsia" w:cs="宋体"/>
          <w:color w:val="auto"/>
          <w:highlight w:val="none"/>
          <w:u w:val="single"/>
        </w:rPr>
        <w:t xml:space="preserve">                                                  </w:t>
      </w:r>
    </w:p>
    <w:p w14:paraId="7D075522">
      <w:pPr>
        <w:pStyle w:val="17"/>
        <w:spacing w:line="360" w:lineRule="auto"/>
        <w:ind w:left="420" w:firstLine="420"/>
        <w:rPr>
          <w:rFonts w:cs="宋体"/>
          <w:color w:val="auto"/>
          <w:highlight w:val="none"/>
        </w:rPr>
      </w:pPr>
      <w:r>
        <w:rPr>
          <w:rFonts w:hint="eastAsia" w:cs="宋体"/>
          <w:color w:val="auto"/>
          <w:highlight w:val="none"/>
        </w:rPr>
        <w:t xml:space="preserve"> </w:t>
      </w:r>
    </w:p>
    <w:p w14:paraId="35AE473B">
      <w:pPr>
        <w:pStyle w:val="17"/>
        <w:spacing w:line="360" w:lineRule="auto"/>
        <w:ind w:left="420" w:firstLine="420"/>
        <w:rPr>
          <w:rFonts w:cs="宋体"/>
          <w:color w:val="auto"/>
          <w:highlight w:val="none"/>
        </w:rPr>
      </w:pPr>
      <w:r>
        <w:rPr>
          <w:rFonts w:hint="eastAsia" w:cs="宋体"/>
          <w:color w:val="auto"/>
          <w:highlight w:val="none"/>
        </w:rPr>
        <w:t>投标人：（盖章）</w:t>
      </w:r>
      <w:r>
        <w:rPr>
          <w:rFonts w:hint="eastAsia" w:cs="宋体"/>
          <w:color w:val="auto"/>
          <w:highlight w:val="none"/>
          <w:u w:val="single"/>
        </w:rPr>
        <w:t xml:space="preserve">                                             </w:t>
      </w:r>
    </w:p>
    <w:p w14:paraId="0C05BF2E">
      <w:pPr>
        <w:pStyle w:val="17"/>
        <w:spacing w:line="360" w:lineRule="auto"/>
        <w:ind w:left="420" w:firstLine="400" w:firstLineChars="200"/>
        <w:rPr>
          <w:rFonts w:cs="宋体"/>
          <w:color w:val="auto"/>
          <w:highlight w:val="none"/>
          <w:u w:val="single"/>
        </w:rPr>
      </w:pPr>
      <w:r>
        <w:rPr>
          <w:rFonts w:hint="eastAsia" w:cs="宋体"/>
          <w:color w:val="auto"/>
          <w:highlight w:val="none"/>
        </w:rPr>
        <w:t>法定代表人：（签字或盖章）</w:t>
      </w:r>
      <w:r>
        <w:rPr>
          <w:rFonts w:hint="eastAsia" w:cs="宋体"/>
          <w:color w:val="auto"/>
          <w:highlight w:val="none"/>
          <w:u w:val="single"/>
        </w:rPr>
        <w:t xml:space="preserve">                                   </w:t>
      </w:r>
    </w:p>
    <w:p w14:paraId="79ACE154">
      <w:pPr>
        <w:pStyle w:val="17"/>
        <w:spacing w:line="360" w:lineRule="auto"/>
        <w:ind w:firstLine="800" w:firstLineChars="400"/>
        <w:rPr>
          <w:color w:val="auto"/>
          <w:highlight w:val="none"/>
        </w:rPr>
      </w:pPr>
      <w:r>
        <w:rPr>
          <w:rFonts w:hint="eastAsia" w:cs="宋体"/>
          <w:color w:val="auto"/>
          <w:highlight w:val="none"/>
        </w:rPr>
        <w:t>分工内容：</w:t>
      </w:r>
      <w:r>
        <w:rPr>
          <w:rFonts w:hint="eastAsia" w:cs="宋体"/>
          <w:color w:val="auto"/>
          <w:highlight w:val="none"/>
          <w:u w:val="single"/>
        </w:rPr>
        <w:t xml:space="preserve">                                                  </w:t>
      </w:r>
    </w:p>
    <w:p w14:paraId="09782084">
      <w:pPr>
        <w:pStyle w:val="34"/>
        <w:spacing w:line="360" w:lineRule="auto"/>
        <w:ind w:firstLine="0"/>
        <w:rPr>
          <w:rFonts w:ascii="宋体" w:hAnsi="宋体" w:cs="宋体"/>
          <w:b/>
          <w:color w:val="auto"/>
          <w:kern w:val="0"/>
          <w:sz w:val="28"/>
          <w:szCs w:val="28"/>
          <w:highlight w:val="none"/>
        </w:rPr>
      </w:pPr>
    </w:p>
    <w:p w14:paraId="082A8FAB">
      <w:pPr>
        <w:spacing w:line="360" w:lineRule="auto"/>
        <w:rPr>
          <w:rFonts w:ascii="宋体" w:hAnsi="宋体" w:cs="宋体"/>
          <w:b/>
          <w:color w:val="auto"/>
          <w:kern w:val="1"/>
          <w:sz w:val="24"/>
          <w:highlight w:val="none"/>
          <w:lang w:val="zh-CN"/>
        </w:rPr>
      </w:pPr>
      <w:r>
        <w:rPr>
          <w:rFonts w:hint="eastAsia" w:ascii="宋体" w:hAnsi="宋体" w:cs="宋体"/>
          <w:b/>
          <w:color w:val="auto"/>
          <w:kern w:val="1"/>
          <w:sz w:val="30"/>
          <w:szCs w:val="30"/>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en-US" w:eastAsia="zh-CN"/>
        </w:rPr>
        <w:t>2</w:t>
      </w:r>
      <w:r>
        <w:rPr>
          <w:rFonts w:hint="eastAsia" w:ascii="宋体" w:hAnsi="宋体" w:cs="宋体"/>
          <w:b/>
          <w:color w:val="auto"/>
          <w:kern w:val="1"/>
          <w:sz w:val="24"/>
          <w:highlight w:val="none"/>
          <w:lang w:val="zh-CN"/>
        </w:rPr>
        <w:t>：</w:t>
      </w:r>
    </w:p>
    <w:p w14:paraId="561B1E40">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投标人认为应该提供的其他资料</w:t>
      </w:r>
    </w:p>
    <w:p w14:paraId="6FC3E6E3">
      <w:pPr>
        <w:spacing w:line="360" w:lineRule="auto"/>
        <w:ind w:left="1" w:right="-191"/>
        <w:jc w:val="center"/>
        <w:rPr>
          <w:rFonts w:ascii="宋体" w:hAnsi="宋体" w:cs="宋体"/>
          <w:color w:val="auto"/>
          <w:kern w:val="1"/>
          <w:sz w:val="18"/>
          <w:szCs w:val="18"/>
          <w:highlight w:val="none"/>
        </w:rPr>
      </w:pPr>
      <w:r>
        <w:rPr>
          <w:rFonts w:hint="eastAsia" w:ascii="宋体" w:hAnsi="宋体" w:cs="宋体"/>
          <w:b/>
          <w:bCs/>
          <w:color w:val="auto"/>
          <w:sz w:val="28"/>
          <w:szCs w:val="28"/>
          <w:highlight w:val="none"/>
        </w:rPr>
        <w:t>（包括招标文件评审或评分要求需要提供的相关资料）</w:t>
      </w:r>
    </w:p>
    <w:p w14:paraId="5942B708">
      <w:pPr>
        <w:pStyle w:val="17"/>
        <w:spacing w:line="360" w:lineRule="auto"/>
        <w:rPr>
          <w:color w:val="auto"/>
          <w:highlight w:val="none"/>
          <w:lang w:val="en-US"/>
        </w:rPr>
      </w:pPr>
    </w:p>
    <w:p w14:paraId="57D393F5">
      <w:pPr>
        <w:pStyle w:val="17"/>
        <w:spacing w:line="360" w:lineRule="auto"/>
        <w:jc w:val="center"/>
        <w:rPr>
          <w:color w:val="auto"/>
          <w:highlight w:val="none"/>
          <w:lang w:val="en-US"/>
        </w:rPr>
      </w:pPr>
    </w:p>
    <w:p w14:paraId="11D6C7BE">
      <w:pPr>
        <w:pStyle w:val="17"/>
        <w:spacing w:line="360" w:lineRule="auto"/>
        <w:jc w:val="center"/>
        <w:rPr>
          <w:color w:val="auto"/>
          <w:highlight w:val="none"/>
          <w:lang w:val="en-US"/>
        </w:rPr>
      </w:pPr>
      <w:r>
        <w:rPr>
          <w:color w:val="auto"/>
          <w:highlight w:val="none"/>
        </w:rPr>
        <w:br w:type="page"/>
      </w:r>
    </w:p>
    <w:p w14:paraId="1607D27B">
      <w:pPr>
        <w:pStyle w:val="17"/>
        <w:spacing w:line="360" w:lineRule="auto"/>
        <w:jc w:val="center"/>
        <w:rPr>
          <w:color w:val="auto"/>
          <w:highlight w:val="none"/>
          <w:lang w:val="en-US"/>
        </w:rPr>
      </w:pPr>
    </w:p>
    <w:p w14:paraId="3B418A2A">
      <w:pPr>
        <w:pStyle w:val="17"/>
        <w:spacing w:line="360" w:lineRule="auto"/>
        <w:jc w:val="center"/>
        <w:rPr>
          <w:color w:val="auto"/>
          <w:highlight w:val="none"/>
          <w:lang w:val="en-US"/>
        </w:rPr>
      </w:pPr>
    </w:p>
    <w:p w14:paraId="6F1C7333">
      <w:pPr>
        <w:pStyle w:val="17"/>
        <w:spacing w:line="360" w:lineRule="auto"/>
        <w:jc w:val="center"/>
        <w:rPr>
          <w:color w:val="auto"/>
          <w:highlight w:val="none"/>
          <w:lang w:val="en-US"/>
        </w:rPr>
      </w:pPr>
    </w:p>
    <w:p w14:paraId="67D1F171">
      <w:pPr>
        <w:pStyle w:val="17"/>
        <w:spacing w:line="360" w:lineRule="auto"/>
        <w:jc w:val="center"/>
        <w:rPr>
          <w:color w:val="auto"/>
          <w:highlight w:val="none"/>
          <w:lang w:val="en-US"/>
        </w:rPr>
      </w:pPr>
    </w:p>
    <w:p w14:paraId="60D0753D">
      <w:pPr>
        <w:pStyle w:val="17"/>
        <w:spacing w:line="360" w:lineRule="auto"/>
        <w:jc w:val="center"/>
        <w:rPr>
          <w:color w:val="auto"/>
          <w:highlight w:val="none"/>
          <w:lang w:val="en-US"/>
        </w:rPr>
      </w:pPr>
    </w:p>
    <w:p w14:paraId="6BDE661C">
      <w:pPr>
        <w:pStyle w:val="17"/>
        <w:spacing w:line="360" w:lineRule="auto"/>
        <w:jc w:val="center"/>
        <w:rPr>
          <w:color w:val="auto"/>
          <w:highlight w:val="none"/>
          <w:lang w:val="en-US"/>
        </w:rPr>
      </w:pPr>
    </w:p>
    <w:p w14:paraId="0C319B64">
      <w:pPr>
        <w:pStyle w:val="17"/>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18" w:name="_Hlk69828514"/>
      <w:r>
        <w:rPr>
          <w:rFonts w:hint="eastAsia" w:cs="宋体"/>
          <w:b/>
          <w:color w:val="auto"/>
          <w:kern w:val="1"/>
          <w:sz w:val="36"/>
          <w:szCs w:val="36"/>
          <w:highlight w:val="none"/>
        </w:rPr>
        <w:t>工程总承包实施方案经济投标文件格式</w:t>
      </w:r>
      <w:bookmarkEnd w:id="418"/>
    </w:p>
    <w:p w14:paraId="65C2C663">
      <w:pPr>
        <w:spacing w:line="360" w:lineRule="auto"/>
        <w:jc w:val="center"/>
        <w:rPr>
          <w:rFonts w:ascii="宋体" w:hAnsi="宋体" w:cs="宋体"/>
          <w:b/>
          <w:color w:val="auto"/>
          <w:kern w:val="1"/>
          <w:sz w:val="30"/>
          <w:szCs w:val="30"/>
          <w:highlight w:val="none"/>
        </w:rPr>
      </w:pPr>
    </w:p>
    <w:p w14:paraId="03B4DB1C">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681A4CB0">
      <w:pPr>
        <w:pStyle w:val="34"/>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038CD468">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年  月  日</w:t>
      </w:r>
    </w:p>
    <w:tbl>
      <w:tblPr>
        <w:tblStyle w:val="36"/>
        <w:tblW w:w="9257" w:type="dxa"/>
        <w:jc w:val="center"/>
        <w:tblLayout w:type="fixed"/>
        <w:tblCellMar>
          <w:top w:w="0" w:type="dxa"/>
          <w:left w:w="108" w:type="dxa"/>
          <w:bottom w:w="0" w:type="dxa"/>
          <w:right w:w="108" w:type="dxa"/>
        </w:tblCellMar>
      </w:tblPr>
      <w:tblGrid>
        <w:gridCol w:w="2688"/>
        <w:gridCol w:w="6569"/>
      </w:tblGrid>
      <w:tr w14:paraId="1751632F">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79A0166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lang w:val="zh-CN"/>
              </w:rPr>
              <w:t>项 目 名 称</w:t>
            </w:r>
          </w:p>
        </w:tc>
        <w:tc>
          <w:tcPr>
            <w:tcW w:w="6569" w:type="dxa"/>
            <w:tcBorders>
              <w:top w:val="single" w:color="000000" w:sz="4" w:space="0"/>
              <w:left w:val="single" w:color="000000" w:sz="4" w:space="0"/>
              <w:bottom w:val="single" w:color="000000" w:sz="4" w:space="0"/>
              <w:right w:val="single" w:color="000000" w:sz="4" w:space="0"/>
            </w:tcBorders>
            <w:vAlign w:val="center"/>
          </w:tcPr>
          <w:p w14:paraId="0C455E0F">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r w14:paraId="29879D81">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70510183">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lang w:val="zh-CN"/>
              </w:rPr>
              <w:t>投标总报价</w:t>
            </w:r>
          </w:p>
        </w:tc>
        <w:tc>
          <w:tcPr>
            <w:tcW w:w="6569" w:type="dxa"/>
            <w:tcBorders>
              <w:top w:val="single" w:color="000000" w:sz="4" w:space="0"/>
              <w:left w:val="single" w:color="000000" w:sz="4" w:space="0"/>
              <w:bottom w:val="single" w:color="000000" w:sz="4" w:space="0"/>
              <w:right w:val="single" w:color="000000" w:sz="4" w:space="0"/>
            </w:tcBorders>
            <w:vAlign w:val="center"/>
          </w:tcPr>
          <w:p w14:paraId="4B911CC0">
            <w:pPr>
              <w:keepNext w:val="0"/>
              <w:keepLines w:val="0"/>
              <w:suppressLineNumbers w:val="0"/>
              <w:spacing w:before="0" w:beforeAutospacing="0" w:after="0" w:afterAutospacing="0" w:line="360" w:lineRule="auto"/>
              <w:ind w:left="0" w:right="0"/>
              <w:rPr>
                <w:rFonts w:hint="default" w:ascii="宋体" w:hAnsi="宋体" w:cs="宋体"/>
                <w:b/>
                <w:color w:val="auto"/>
                <w:kern w:val="2"/>
                <w:sz w:val="24"/>
                <w:szCs w:val="24"/>
                <w:highlight w:val="none"/>
                <w:u w:val="single"/>
              </w:rPr>
            </w:pPr>
            <w:r>
              <w:rPr>
                <w:rFonts w:hint="eastAsia" w:ascii="宋体" w:hAnsi="宋体" w:cs="宋体"/>
                <w:b/>
                <w:color w:val="auto"/>
                <w:kern w:val="1"/>
                <w:sz w:val="24"/>
                <w:szCs w:val="24"/>
                <w:highlight w:val="none"/>
              </w:rPr>
              <w:t>大写：</w:t>
            </w:r>
          </w:p>
          <w:p w14:paraId="25427F79">
            <w:pPr>
              <w:keepNext w:val="0"/>
              <w:keepLines w:val="0"/>
              <w:suppressLineNumbers w:val="0"/>
              <w:spacing w:before="0" w:beforeAutospacing="0" w:after="0" w:afterAutospacing="0" w:line="360" w:lineRule="auto"/>
              <w:ind w:left="0" w:right="0"/>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rPr>
              <w:t>小写：</w:t>
            </w:r>
            <w:r>
              <w:rPr>
                <w:rFonts w:hint="eastAsia" w:ascii="宋体" w:hAnsi="宋体" w:cs="宋体"/>
                <w:b/>
                <w:color w:val="auto"/>
                <w:kern w:val="1"/>
                <w:sz w:val="24"/>
                <w:szCs w:val="24"/>
                <w:highlight w:val="none"/>
                <w:u w:val="single"/>
              </w:rPr>
              <w:t xml:space="preserve">     </w:t>
            </w:r>
          </w:p>
        </w:tc>
      </w:tr>
      <w:tr w14:paraId="31C49B9D">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right w:val="single" w:color="000000" w:sz="4" w:space="0"/>
            </w:tcBorders>
            <w:vAlign w:val="center"/>
          </w:tcPr>
          <w:p w14:paraId="61A8BDEB">
            <w:pPr>
              <w:keepNext w:val="0"/>
              <w:keepLines w:val="0"/>
              <w:suppressLineNumbers w:val="0"/>
              <w:spacing w:before="0" w:beforeAutospacing="0" w:afterAutospacing="0" w:line="360" w:lineRule="auto"/>
              <w:ind w:left="0" w:right="0"/>
              <w:jc w:val="center"/>
              <w:rPr>
                <w:rFonts w:hint="default" w:ascii="宋体" w:hAnsi="宋体" w:cs="宋体"/>
                <w:b/>
                <w:color w:val="auto"/>
                <w:kern w:val="1"/>
                <w:sz w:val="24"/>
                <w:szCs w:val="24"/>
                <w:highlight w:val="none"/>
                <w:lang w:val="zh-CN"/>
              </w:rPr>
            </w:pPr>
            <w:r>
              <w:rPr>
                <w:rFonts w:hint="eastAsia" w:ascii="宋体" w:hAnsi="宋体" w:cs="宋体"/>
                <w:b/>
                <w:color w:val="auto"/>
                <w:kern w:val="1"/>
                <w:sz w:val="24"/>
                <w:szCs w:val="24"/>
                <w:highlight w:val="none"/>
                <w:lang w:val="zh-CN"/>
              </w:rPr>
              <w:t>其中：勘察费</w:t>
            </w:r>
          </w:p>
        </w:tc>
        <w:tc>
          <w:tcPr>
            <w:tcW w:w="6569" w:type="dxa"/>
            <w:tcBorders>
              <w:top w:val="single" w:color="000000" w:sz="4" w:space="0"/>
              <w:left w:val="single" w:color="000000" w:sz="4" w:space="0"/>
              <w:bottom w:val="single" w:color="000000" w:sz="4" w:space="0"/>
              <w:right w:val="single" w:color="000000" w:sz="4" w:space="0"/>
            </w:tcBorders>
            <w:vAlign w:val="center"/>
          </w:tcPr>
          <w:p w14:paraId="0BCFA420">
            <w:pPr>
              <w:keepNext w:val="0"/>
              <w:keepLines w:val="0"/>
              <w:suppressLineNumbers w:val="0"/>
              <w:spacing w:before="0" w:beforeAutospacing="0" w:after="0" w:afterAutospacing="0" w:line="360" w:lineRule="auto"/>
              <w:ind w:left="0" w:right="0"/>
              <w:rPr>
                <w:rFonts w:hint="default" w:ascii="宋体" w:hAnsi="宋体" w:cs="宋体"/>
                <w:b/>
                <w:color w:val="auto"/>
                <w:kern w:val="1"/>
                <w:sz w:val="24"/>
                <w:szCs w:val="24"/>
                <w:highlight w:val="none"/>
                <w:lang w:val="zh-CN"/>
              </w:rPr>
            </w:pPr>
            <w:r>
              <w:rPr>
                <w:rFonts w:hint="eastAsia" w:ascii="宋体" w:hAnsi="宋体" w:cs="宋体"/>
                <w:b/>
                <w:color w:val="auto"/>
                <w:kern w:val="1"/>
                <w:sz w:val="24"/>
                <w:szCs w:val="24"/>
                <w:highlight w:val="none"/>
                <w:lang w:val="zh-CN"/>
              </w:rPr>
              <w:t>勘察费</w:t>
            </w:r>
            <w:r>
              <w:rPr>
                <w:rFonts w:hint="eastAsia" w:ascii="宋体" w:hAnsi="宋体" w:cs="宋体"/>
                <w:b/>
                <w:color w:val="auto"/>
                <w:kern w:val="1"/>
                <w:sz w:val="24"/>
                <w:szCs w:val="24"/>
                <w:highlight w:val="none"/>
              </w:rPr>
              <w:t>投标报价：</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万</w:t>
            </w:r>
            <w:r>
              <w:rPr>
                <w:rFonts w:hint="eastAsia" w:ascii="宋体" w:hAnsi="宋体" w:cs="宋体"/>
                <w:b/>
                <w:color w:val="auto"/>
                <w:kern w:val="1"/>
                <w:sz w:val="24"/>
                <w:szCs w:val="24"/>
                <w:highlight w:val="none"/>
                <w:lang w:val="zh-CN"/>
              </w:rPr>
              <w:t>元</w:t>
            </w:r>
          </w:p>
          <w:p w14:paraId="0187424C">
            <w:pPr>
              <w:keepNext w:val="0"/>
              <w:keepLines w:val="0"/>
              <w:suppressLineNumbers w:val="0"/>
              <w:spacing w:before="0" w:beforeAutospacing="0" w:after="0" w:afterAutospacing="0" w:line="360" w:lineRule="auto"/>
              <w:ind w:left="0" w:right="0"/>
              <w:rPr>
                <w:rFonts w:hint="default" w:ascii="宋体" w:hAnsi="宋体" w:cs="宋体"/>
                <w:b/>
                <w:color w:val="auto"/>
                <w:kern w:val="1"/>
                <w:sz w:val="24"/>
                <w:szCs w:val="24"/>
                <w:highlight w:val="none"/>
              </w:rPr>
            </w:pPr>
            <w:r>
              <w:rPr>
                <w:rFonts w:hint="eastAsia" w:ascii="宋体" w:hAnsi="宋体" w:cs="宋体"/>
                <w:b/>
                <w:color w:val="auto"/>
                <w:kern w:val="1"/>
                <w:sz w:val="24"/>
                <w:szCs w:val="24"/>
                <w:highlight w:val="none"/>
              </w:rPr>
              <w:t>勘察费投标下浮率：</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w:t>
            </w:r>
          </w:p>
          <w:p w14:paraId="198FD305">
            <w:pPr>
              <w:pStyle w:val="17"/>
              <w:keepNext w:val="0"/>
              <w:keepLines w:val="0"/>
              <w:suppressLineNumbers w:val="0"/>
              <w:spacing w:before="0" w:beforeAutospacing="0" w:after="0" w:afterAutospacing="0" w:line="360" w:lineRule="auto"/>
              <w:ind w:left="0" w:right="0"/>
              <w:rPr>
                <w:rFonts w:hint="default"/>
                <w:color w:val="auto"/>
                <w:kern w:val="2"/>
                <w:highlight w:val="none"/>
              </w:rPr>
            </w:pPr>
            <w:r>
              <w:rPr>
                <w:rFonts w:hint="eastAsia" w:cs="宋体"/>
                <w:b/>
                <w:color w:val="auto"/>
                <w:kern w:val="1"/>
                <w:sz w:val="24"/>
                <w:szCs w:val="24"/>
                <w:highlight w:val="none"/>
                <w:lang w:val="en-US"/>
              </w:rPr>
              <w:t>注：勘察费投标下浮率=[1-（勘察费投标报价÷勘察费最高投标限价）]×100%</w:t>
            </w:r>
          </w:p>
        </w:tc>
      </w:tr>
      <w:tr w14:paraId="008F65C7">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right w:val="single" w:color="000000" w:sz="4" w:space="0"/>
            </w:tcBorders>
            <w:vAlign w:val="center"/>
          </w:tcPr>
          <w:p w14:paraId="5A1C029A">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lang w:val="zh-CN"/>
              </w:rPr>
              <w:t>其中：设计费</w:t>
            </w:r>
          </w:p>
        </w:tc>
        <w:tc>
          <w:tcPr>
            <w:tcW w:w="6569" w:type="dxa"/>
            <w:tcBorders>
              <w:top w:val="single" w:color="000000" w:sz="4" w:space="0"/>
              <w:left w:val="single" w:color="000000" w:sz="4" w:space="0"/>
              <w:bottom w:val="single" w:color="000000" w:sz="4" w:space="0"/>
              <w:right w:val="single" w:color="000000" w:sz="4" w:space="0"/>
            </w:tcBorders>
            <w:vAlign w:val="center"/>
          </w:tcPr>
          <w:p w14:paraId="26057D6C">
            <w:pPr>
              <w:pStyle w:val="17"/>
              <w:keepNext w:val="0"/>
              <w:keepLines w:val="0"/>
              <w:suppressLineNumbers w:val="0"/>
              <w:spacing w:before="0" w:beforeAutospacing="0" w:after="0" w:afterAutospacing="0" w:line="360" w:lineRule="auto"/>
              <w:ind w:left="0" w:right="0"/>
              <w:rPr>
                <w:rFonts w:hint="default" w:cs="宋体"/>
                <w:b/>
                <w:color w:val="auto"/>
                <w:kern w:val="1"/>
                <w:sz w:val="24"/>
                <w:szCs w:val="24"/>
                <w:highlight w:val="none"/>
              </w:rPr>
            </w:pPr>
            <w:r>
              <w:rPr>
                <w:rFonts w:hint="eastAsia" w:cs="宋体"/>
                <w:b/>
                <w:color w:val="auto"/>
                <w:kern w:val="1"/>
                <w:sz w:val="24"/>
                <w:szCs w:val="24"/>
                <w:highlight w:val="none"/>
              </w:rPr>
              <w:t>设计费投标报价：</w:t>
            </w:r>
            <w:r>
              <w:rPr>
                <w:rFonts w:hint="eastAsia" w:cs="宋体"/>
                <w:b/>
                <w:color w:val="auto"/>
                <w:kern w:val="1"/>
                <w:sz w:val="24"/>
                <w:szCs w:val="24"/>
                <w:highlight w:val="none"/>
                <w:u w:val="single"/>
              </w:rPr>
              <w:t xml:space="preserve">     </w:t>
            </w:r>
            <w:r>
              <w:rPr>
                <w:rFonts w:hint="eastAsia" w:cs="宋体"/>
                <w:b/>
                <w:color w:val="auto"/>
                <w:kern w:val="1"/>
                <w:sz w:val="24"/>
                <w:szCs w:val="24"/>
                <w:highlight w:val="none"/>
              </w:rPr>
              <w:t>万元</w:t>
            </w:r>
          </w:p>
          <w:p w14:paraId="574BDD45">
            <w:pPr>
              <w:keepNext w:val="0"/>
              <w:keepLines w:val="0"/>
              <w:suppressLineNumbers w:val="0"/>
              <w:spacing w:before="0" w:beforeAutospacing="0" w:after="0" w:afterAutospacing="0" w:line="360" w:lineRule="auto"/>
              <w:ind w:left="0" w:right="0"/>
              <w:rPr>
                <w:rFonts w:hint="default" w:ascii="宋体" w:hAnsi="宋体" w:cs="宋体"/>
                <w:b/>
                <w:color w:val="auto"/>
                <w:kern w:val="1"/>
                <w:sz w:val="24"/>
                <w:szCs w:val="24"/>
                <w:highlight w:val="none"/>
                <w:lang w:val="zh-CN"/>
              </w:rPr>
            </w:pPr>
            <w:r>
              <w:rPr>
                <w:rFonts w:hint="eastAsia" w:ascii="宋体" w:hAnsi="宋体" w:cs="宋体"/>
                <w:b/>
                <w:color w:val="auto"/>
                <w:kern w:val="1"/>
                <w:sz w:val="24"/>
                <w:szCs w:val="24"/>
                <w:highlight w:val="none"/>
                <w:lang w:val="zh-CN"/>
              </w:rPr>
              <w:t>设计费</w:t>
            </w:r>
            <w:r>
              <w:rPr>
                <w:rFonts w:hint="eastAsia" w:ascii="宋体" w:hAnsi="宋体" w:cs="宋体"/>
                <w:b/>
                <w:color w:val="auto"/>
                <w:kern w:val="1"/>
                <w:sz w:val="24"/>
                <w:szCs w:val="24"/>
                <w:highlight w:val="none"/>
              </w:rPr>
              <w:t>投标下浮率：</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w:t>
            </w:r>
          </w:p>
          <w:p w14:paraId="0A0B4802">
            <w:pPr>
              <w:pStyle w:val="17"/>
              <w:keepNext w:val="0"/>
              <w:keepLines w:val="0"/>
              <w:suppressLineNumbers w:val="0"/>
              <w:spacing w:before="0" w:beforeAutospacing="0" w:after="0" w:afterAutospacing="0" w:line="360" w:lineRule="auto"/>
              <w:ind w:left="0" w:right="0"/>
              <w:rPr>
                <w:rFonts w:hint="default"/>
                <w:color w:val="auto"/>
                <w:kern w:val="2"/>
                <w:highlight w:val="none"/>
              </w:rPr>
            </w:pPr>
            <w:r>
              <w:rPr>
                <w:rFonts w:hint="eastAsia" w:cs="宋体"/>
                <w:b/>
                <w:color w:val="auto"/>
                <w:kern w:val="1"/>
                <w:sz w:val="24"/>
                <w:szCs w:val="24"/>
                <w:highlight w:val="none"/>
                <w:lang w:val="en-US"/>
              </w:rPr>
              <w:t>注：设计费投标下浮率=[1-（设计费投标报价÷设计费最高投标限价）]×100%</w:t>
            </w:r>
          </w:p>
        </w:tc>
      </w:tr>
      <w:tr w14:paraId="20A8EDAF">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right w:val="single" w:color="000000" w:sz="4" w:space="0"/>
            </w:tcBorders>
            <w:vAlign w:val="center"/>
          </w:tcPr>
          <w:p w14:paraId="11A224AE">
            <w:pPr>
              <w:keepNext w:val="0"/>
              <w:keepLines w:val="0"/>
              <w:suppressLineNumbers w:val="0"/>
              <w:spacing w:before="0" w:beforeAutospacing="0" w:after="0" w:afterAutospacing="0" w:line="360" w:lineRule="auto"/>
              <w:ind w:left="0" w:right="0"/>
              <w:rPr>
                <w:rFonts w:hint="default" w:ascii="宋体" w:hAnsi="宋体" w:cs="宋体"/>
                <w:b/>
                <w:color w:val="auto"/>
                <w:kern w:val="1"/>
                <w:sz w:val="24"/>
                <w:szCs w:val="24"/>
                <w:highlight w:val="none"/>
              </w:rPr>
            </w:pPr>
            <w:r>
              <w:rPr>
                <w:rFonts w:hint="eastAsia" w:ascii="宋体" w:hAnsi="宋体" w:cs="宋体"/>
                <w:b/>
                <w:color w:val="auto"/>
                <w:kern w:val="1"/>
                <w:sz w:val="24"/>
                <w:szCs w:val="24"/>
                <w:highlight w:val="none"/>
              </w:rPr>
              <w:t>其中：建安工程费</w:t>
            </w:r>
          </w:p>
        </w:tc>
        <w:tc>
          <w:tcPr>
            <w:tcW w:w="6569" w:type="dxa"/>
            <w:tcBorders>
              <w:top w:val="single" w:color="000000" w:sz="4" w:space="0"/>
              <w:left w:val="single" w:color="000000" w:sz="4" w:space="0"/>
              <w:bottom w:val="single" w:color="000000" w:sz="4" w:space="0"/>
              <w:right w:val="single" w:color="000000" w:sz="4" w:space="0"/>
            </w:tcBorders>
            <w:vAlign w:val="center"/>
          </w:tcPr>
          <w:p w14:paraId="4E24BA14">
            <w:pPr>
              <w:keepNext w:val="0"/>
              <w:keepLines w:val="0"/>
              <w:suppressLineNumbers w:val="0"/>
              <w:spacing w:before="0" w:beforeAutospacing="0" w:after="0" w:afterAutospacing="0" w:line="360" w:lineRule="auto"/>
              <w:ind w:left="0" w:right="0"/>
              <w:rPr>
                <w:rFonts w:hint="default" w:ascii="宋体" w:hAnsi="宋体" w:cs="宋体"/>
                <w:b/>
                <w:color w:val="auto"/>
                <w:kern w:val="1"/>
                <w:sz w:val="24"/>
                <w:szCs w:val="24"/>
                <w:highlight w:val="none"/>
              </w:rPr>
            </w:pPr>
            <w:r>
              <w:rPr>
                <w:rFonts w:hint="eastAsia" w:ascii="宋体" w:hAnsi="宋体" w:cs="宋体"/>
                <w:b/>
                <w:color w:val="auto"/>
                <w:kern w:val="1"/>
                <w:sz w:val="24"/>
                <w:szCs w:val="24"/>
                <w:highlight w:val="none"/>
              </w:rPr>
              <w:t>建安工程费投标报价：</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万元</w:t>
            </w:r>
          </w:p>
          <w:p w14:paraId="2DA4DDCC">
            <w:pPr>
              <w:keepNext w:val="0"/>
              <w:keepLines w:val="0"/>
              <w:suppressLineNumbers w:val="0"/>
              <w:spacing w:before="0" w:beforeAutospacing="0" w:after="0" w:afterAutospacing="0" w:line="360" w:lineRule="auto"/>
              <w:ind w:left="0" w:right="0"/>
              <w:rPr>
                <w:rFonts w:hint="default" w:ascii="宋体" w:hAnsi="宋体" w:cs="宋体"/>
                <w:b/>
                <w:color w:val="auto"/>
                <w:kern w:val="1"/>
                <w:sz w:val="24"/>
                <w:szCs w:val="24"/>
                <w:highlight w:val="none"/>
              </w:rPr>
            </w:pPr>
            <w:r>
              <w:rPr>
                <w:rFonts w:hint="eastAsia" w:ascii="宋体" w:hAnsi="宋体" w:cs="宋体"/>
                <w:b/>
                <w:color w:val="auto"/>
                <w:kern w:val="1"/>
                <w:sz w:val="24"/>
                <w:szCs w:val="24"/>
                <w:highlight w:val="none"/>
              </w:rPr>
              <w:t>建安工程费投标下浮率：</w:t>
            </w:r>
            <w:r>
              <w:rPr>
                <w:rFonts w:hint="eastAsia" w:ascii="宋体" w:hAnsi="宋体" w:cs="宋体"/>
                <w:b/>
                <w:color w:val="auto"/>
                <w:kern w:val="1"/>
                <w:sz w:val="24"/>
                <w:szCs w:val="24"/>
                <w:highlight w:val="none"/>
                <w:u w:val="single"/>
              </w:rPr>
              <w:t xml:space="preserve">     %</w:t>
            </w:r>
          </w:p>
          <w:p w14:paraId="3BBFE2EE">
            <w:pPr>
              <w:pStyle w:val="17"/>
              <w:keepNext w:val="0"/>
              <w:keepLines w:val="0"/>
              <w:suppressLineNumbers w:val="0"/>
              <w:spacing w:before="0" w:beforeAutospacing="0" w:after="0" w:afterAutospacing="0" w:line="360" w:lineRule="auto"/>
              <w:ind w:left="0" w:right="0"/>
              <w:rPr>
                <w:rFonts w:hint="default" w:cs="宋体"/>
                <w:b/>
                <w:color w:val="auto"/>
                <w:kern w:val="1"/>
                <w:sz w:val="24"/>
                <w:szCs w:val="24"/>
                <w:highlight w:val="none"/>
                <w:lang w:val="en-US"/>
              </w:rPr>
            </w:pPr>
            <w:r>
              <w:rPr>
                <w:rFonts w:hint="eastAsia" w:cs="宋体"/>
                <w:b/>
                <w:color w:val="auto"/>
                <w:kern w:val="1"/>
                <w:sz w:val="24"/>
                <w:szCs w:val="24"/>
                <w:highlight w:val="none"/>
                <w:lang w:val="en-US"/>
              </w:rPr>
              <w:t>注：建安工程费投标下浮率=[1-（建安工程费投标报价÷建安工程费最高投标限价）]×100%</w:t>
            </w:r>
          </w:p>
        </w:tc>
      </w:tr>
      <w:tr w14:paraId="2F4D0454">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52014D1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rPr>
              <w:t>法 定 代 表 人</w:t>
            </w:r>
          </w:p>
          <w:p w14:paraId="314C49BF">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rPr>
              <w:t>（签名或盖章）</w:t>
            </w:r>
          </w:p>
        </w:tc>
        <w:tc>
          <w:tcPr>
            <w:tcW w:w="6569" w:type="dxa"/>
            <w:tcBorders>
              <w:top w:val="single" w:color="000000" w:sz="4" w:space="0"/>
              <w:left w:val="single" w:color="000000" w:sz="4" w:space="0"/>
              <w:bottom w:val="single" w:color="000000" w:sz="4" w:space="0"/>
              <w:right w:val="single" w:color="000000" w:sz="4" w:space="0"/>
            </w:tcBorders>
            <w:vAlign w:val="center"/>
          </w:tcPr>
          <w:p w14:paraId="7CD55609">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r w14:paraId="5737F40F">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0C9F7105">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rPr>
              <w:t>授 权 委 托 人</w:t>
            </w:r>
          </w:p>
          <w:p w14:paraId="0D6F2FA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rPr>
              <w:t>（签名或盖章）</w:t>
            </w:r>
          </w:p>
        </w:tc>
        <w:tc>
          <w:tcPr>
            <w:tcW w:w="6569" w:type="dxa"/>
            <w:tcBorders>
              <w:top w:val="single" w:color="000000" w:sz="4" w:space="0"/>
              <w:left w:val="single" w:color="000000" w:sz="4" w:space="0"/>
              <w:bottom w:val="single" w:color="000000" w:sz="4" w:space="0"/>
              <w:right w:val="single" w:color="000000" w:sz="4" w:space="0"/>
            </w:tcBorders>
            <w:vAlign w:val="center"/>
          </w:tcPr>
          <w:p w14:paraId="10DEE0C4">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r w14:paraId="78BBFB90">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3119CCF6">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lang w:val="zh-CN"/>
              </w:rPr>
              <w:t>投  标  单  位</w:t>
            </w:r>
          </w:p>
          <w:p w14:paraId="7039BA8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lang w:val="zh-CN"/>
              </w:rPr>
              <w:t>（盖章）</w:t>
            </w:r>
          </w:p>
        </w:tc>
        <w:tc>
          <w:tcPr>
            <w:tcW w:w="6569" w:type="dxa"/>
            <w:tcBorders>
              <w:top w:val="single" w:color="000000" w:sz="4" w:space="0"/>
              <w:left w:val="single" w:color="000000" w:sz="4" w:space="0"/>
              <w:bottom w:val="single" w:color="000000" w:sz="4" w:space="0"/>
              <w:right w:val="single" w:color="000000" w:sz="4" w:space="0"/>
            </w:tcBorders>
            <w:vAlign w:val="center"/>
          </w:tcPr>
          <w:p w14:paraId="50C6BFBA">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bl>
    <w:p w14:paraId="65025C1E">
      <w:pPr>
        <w:pStyle w:val="17"/>
        <w:spacing w:after="0" w:line="240" w:lineRule="auto"/>
        <w:rPr>
          <w:rFonts w:cs="宋体"/>
          <w:b/>
          <w:color w:val="auto"/>
          <w:sz w:val="21"/>
          <w:szCs w:val="21"/>
          <w:highlight w:val="none"/>
        </w:rPr>
      </w:pPr>
      <w:r>
        <w:rPr>
          <w:rFonts w:hint="eastAsia" w:cs="宋体"/>
          <w:b/>
          <w:color w:val="auto"/>
          <w:sz w:val="21"/>
          <w:szCs w:val="21"/>
          <w:highlight w:val="none"/>
        </w:rPr>
        <w:t>注：</w:t>
      </w:r>
    </w:p>
    <w:p w14:paraId="0F3D4824">
      <w:pPr>
        <w:pStyle w:val="17"/>
        <w:spacing w:after="0" w:line="240" w:lineRule="auto"/>
        <w:rPr>
          <w:rFonts w:cs="宋体"/>
          <w:b/>
          <w:color w:val="auto"/>
          <w:sz w:val="21"/>
          <w:szCs w:val="21"/>
          <w:highlight w:val="none"/>
        </w:rPr>
      </w:pPr>
      <w:r>
        <w:rPr>
          <w:rFonts w:hint="eastAsia" w:cs="宋体"/>
          <w:b/>
          <w:color w:val="auto"/>
          <w:sz w:val="21"/>
          <w:szCs w:val="21"/>
          <w:highlight w:val="none"/>
        </w:rPr>
        <w:t>（1）联合体投标的，可由主办方签署、盖章。</w:t>
      </w:r>
    </w:p>
    <w:p w14:paraId="155C484D">
      <w:pPr>
        <w:pStyle w:val="17"/>
        <w:spacing w:after="0" w:line="24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2F40755E">
      <w:pPr>
        <w:pStyle w:val="17"/>
        <w:spacing w:after="0" w:line="24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完成本次招标内容及《勘察设计任务书》内的全部内容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54CB7B44">
      <w:pPr>
        <w:pStyle w:val="17"/>
        <w:spacing w:after="0" w:line="24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0BA55BA3">
      <w:pPr>
        <w:pStyle w:val="17"/>
        <w:spacing w:after="0" w:line="240" w:lineRule="auto"/>
        <w:rPr>
          <w:rFonts w:cs="宋体"/>
          <w:b/>
          <w:color w:val="auto"/>
          <w:sz w:val="21"/>
          <w:szCs w:val="21"/>
          <w:highlight w:val="none"/>
          <w:lang w:val="en-US"/>
        </w:rPr>
      </w:pPr>
      <w:r>
        <w:rPr>
          <w:rFonts w:hint="eastAsia" w:cs="宋体"/>
          <w:b/>
          <w:color w:val="auto"/>
          <w:sz w:val="21"/>
          <w:szCs w:val="21"/>
          <w:highlight w:val="none"/>
        </w:rPr>
        <w:t>（5）本表中的报价以万元为单位，报价下浮率以百分比计，小数点后保留二位小数，第三位小数四舍五入。</w:t>
      </w:r>
    </w:p>
    <w:p w14:paraId="7DF9060A">
      <w:pPr>
        <w:spacing w:after="0" w:line="360" w:lineRule="auto"/>
        <w:rPr>
          <w:rFonts w:ascii="宋体" w:hAnsi="宋体" w:cs="Cambria Math"/>
          <w:b/>
          <w:color w:val="auto"/>
          <w:kern w:val="1"/>
          <w:sz w:val="24"/>
          <w:highlight w:val="none"/>
        </w:rPr>
      </w:pPr>
      <w:r>
        <w:rPr>
          <w:rFonts w:ascii="宋体" w:hAnsi="宋体"/>
          <w:color w:val="auto"/>
          <w:highlight w:val="none"/>
        </w:rPr>
        <w:br w:type="page"/>
      </w:r>
      <w:r>
        <w:rPr>
          <w:rFonts w:hint="eastAsia" w:ascii="宋体" w:hAnsi="宋体" w:cs="Cambria Math"/>
          <w:b/>
          <w:color w:val="auto"/>
          <w:kern w:val="1"/>
          <w:sz w:val="24"/>
          <w:highlight w:val="none"/>
        </w:rPr>
        <w:t>格式2：</w:t>
      </w:r>
    </w:p>
    <w:p w14:paraId="4A5EF2B8">
      <w:pPr>
        <w:autoSpaceDE w:val="0"/>
        <w:autoSpaceDN w:val="0"/>
        <w:adjustRightInd w:val="0"/>
        <w:spacing w:after="0"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勘察费</w:t>
      </w:r>
      <w:r>
        <w:rPr>
          <w:rFonts w:hint="eastAsia" w:ascii="宋体" w:hAnsi="宋体" w:cs="宋体"/>
          <w:b/>
          <w:bCs/>
          <w:color w:val="auto"/>
          <w:sz w:val="28"/>
          <w:szCs w:val="28"/>
          <w:highlight w:val="none"/>
        </w:rPr>
        <w:t>分项</w:t>
      </w:r>
      <w:r>
        <w:rPr>
          <w:rFonts w:hint="eastAsia" w:ascii="宋体" w:hAnsi="宋体" w:cs="宋体"/>
          <w:b/>
          <w:bCs/>
          <w:color w:val="auto"/>
          <w:sz w:val="28"/>
          <w:szCs w:val="28"/>
          <w:highlight w:val="none"/>
          <w:lang w:val="zh-CN"/>
        </w:rPr>
        <w:t>报价表</w:t>
      </w:r>
    </w:p>
    <w:tbl>
      <w:tblPr>
        <w:tblStyle w:val="36"/>
        <w:tblW w:w="9519" w:type="dxa"/>
        <w:tblInd w:w="93" w:type="dxa"/>
        <w:tblLayout w:type="autofit"/>
        <w:tblCellMar>
          <w:top w:w="0" w:type="dxa"/>
          <w:left w:w="108" w:type="dxa"/>
          <w:bottom w:w="0" w:type="dxa"/>
          <w:right w:w="108" w:type="dxa"/>
        </w:tblCellMar>
      </w:tblPr>
      <w:tblGrid>
        <w:gridCol w:w="922"/>
        <w:gridCol w:w="1042"/>
        <w:gridCol w:w="1096"/>
        <w:gridCol w:w="922"/>
        <w:gridCol w:w="934"/>
        <w:gridCol w:w="1121"/>
        <w:gridCol w:w="3482"/>
      </w:tblGrid>
      <w:tr w14:paraId="6859552E">
        <w:tblPrEx>
          <w:tblCellMar>
            <w:top w:w="0" w:type="dxa"/>
            <w:left w:w="108" w:type="dxa"/>
            <w:bottom w:w="0" w:type="dxa"/>
            <w:right w:w="108" w:type="dxa"/>
          </w:tblCellMar>
        </w:tblPrEx>
        <w:trPr>
          <w:trHeight w:val="48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9307">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bookmarkStart w:id="419" w:name="OLE_LINK2"/>
            <w:bookmarkStart w:id="420" w:name="OLE_LINK3"/>
            <w:r>
              <w:rPr>
                <w:rFonts w:hint="eastAsia" w:ascii="宋体" w:hAnsi="宋体" w:cs="宋体"/>
                <w:b/>
                <w:bCs/>
                <w:color w:val="auto"/>
                <w:szCs w:val="21"/>
                <w:highlight w:val="none"/>
                <w:lang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EB0D">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项目</w:t>
            </w:r>
          </w:p>
        </w:tc>
        <w:tc>
          <w:tcPr>
            <w:tcW w:w="75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83449">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费用</w:t>
            </w:r>
          </w:p>
        </w:tc>
      </w:tr>
      <w:tr w14:paraId="2FADF630">
        <w:tblPrEx>
          <w:tblCellMar>
            <w:top w:w="0" w:type="dxa"/>
            <w:left w:w="108" w:type="dxa"/>
            <w:bottom w:w="0" w:type="dxa"/>
            <w:right w:w="108" w:type="dxa"/>
          </w:tblCellMar>
        </w:tblPrEx>
        <w:trPr>
          <w:trHeight w:val="48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4A9F">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一</w:t>
            </w:r>
          </w:p>
        </w:tc>
        <w:tc>
          <w:tcPr>
            <w:tcW w:w="85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8555E">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勘察费</w:t>
            </w:r>
          </w:p>
        </w:tc>
      </w:tr>
      <w:tr w14:paraId="1C32F978">
        <w:tblPrEx>
          <w:tblCellMar>
            <w:top w:w="0" w:type="dxa"/>
            <w:left w:w="108" w:type="dxa"/>
            <w:bottom w:w="0" w:type="dxa"/>
            <w:right w:w="108" w:type="dxa"/>
          </w:tblCellMar>
        </w:tblPrEx>
        <w:trPr>
          <w:trHeight w:val="537"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E142E">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序号</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0F645">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A43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暂定</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DB3">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单位</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3E88F">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含税综合单价（元）</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70FA1">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总价（万元）</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78523">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备注</w:t>
            </w:r>
          </w:p>
        </w:tc>
      </w:tr>
      <w:tr w14:paraId="59D36C9E">
        <w:tblPrEx>
          <w:tblCellMar>
            <w:top w:w="0" w:type="dxa"/>
            <w:left w:w="108" w:type="dxa"/>
            <w:bottom w:w="0" w:type="dxa"/>
            <w:right w:w="108" w:type="dxa"/>
          </w:tblCellMar>
        </w:tblPrEx>
        <w:trPr>
          <w:trHeight w:val="628"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4C7A">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BD17">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C6DF">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工作量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96D">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名称</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C8BF">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65BF">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1B3D">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r>
      <w:tr w14:paraId="69650FB6">
        <w:tblPrEx>
          <w:tblCellMar>
            <w:top w:w="0" w:type="dxa"/>
            <w:left w:w="108" w:type="dxa"/>
            <w:bottom w:w="0" w:type="dxa"/>
            <w:right w:w="108" w:type="dxa"/>
          </w:tblCellMar>
        </w:tblPrEx>
        <w:trPr>
          <w:trHeight w:val="149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34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DB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岩土工程勘察费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E4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1300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ECE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m</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58F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1B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3841">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包括初步勘察、详细勘察、施工阶段勘察及所有实物工作收费、技术工作收费、进退场费、税金等。含税综合包干单价投标报价应不高于</w:t>
            </w:r>
            <w:r>
              <w:rPr>
                <w:rFonts w:hint="eastAsia" w:ascii="宋体" w:hAnsi="宋体" w:cs="宋体"/>
                <w:color w:val="auto"/>
                <w:sz w:val="22"/>
                <w:highlight w:val="none"/>
                <w:u w:val="single"/>
                <w:lang w:bidi="ar"/>
              </w:rPr>
              <w:t>120</w:t>
            </w:r>
            <w:r>
              <w:rPr>
                <w:rFonts w:hint="eastAsia" w:ascii="宋体" w:hAnsi="宋体" w:cs="宋体"/>
                <w:color w:val="auto"/>
                <w:sz w:val="22"/>
                <w:highlight w:val="none"/>
                <w:lang w:bidi="ar"/>
              </w:rPr>
              <w:t>元/m。</w:t>
            </w:r>
          </w:p>
        </w:tc>
      </w:tr>
      <w:tr w14:paraId="62070A38">
        <w:tblPrEx>
          <w:tblCellMar>
            <w:top w:w="0" w:type="dxa"/>
            <w:left w:w="108" w:type="dxa"/>
            <w:bottom w:w="0" w:type="dxa"/>
            <w:right w:w="108" w:type="dxa"/>
          </w:tblCellMar>
        </w:tblPrEx>
        <w:trPr>
          <w:trHeight w:val="1166"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D335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F5E6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超前钻费用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DE85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10000</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94FD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m</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2752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8A2F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4E1">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1.包括所有实物工作收费、技术工作收费、进退场费、税金等。含税综合包干单价投标报价应不高于</w:t>
            </w:r>
            <w:r>
              <w:rPr>
                <w:rFonts w:hint="eastAsia" w:ascii="宋体" w:hAnsi="宋体" w:cs="宋体"/>
                <w:color w:val="auto"/>
                <w:sz w:val="22"/>
                <w:highlight w:val="none"/>
                <w:u w:val="single"/>
                <w:lang w:bidi="ar"/>
              </w:rPr>
              <w:t>95</w:t>
            </w:r>
            <w:r>
              <w:rPr>
                <w:rFonts w:hint="eastAsia" w:ascii="宋体" w:hAnsi="宋体" w:cs="宋体"/>
                <w:color w:val="auto"/>
                <w:sz w:val="22"/>
                <w:highlight w:val="none"/>
                <w:lang w:bidi="ar"/>
              </w:rPr>
              <w:t>元/m。</w:t>
            </w:r>
          </w:p>
        </w:tc>
      </w:tr>
      <w:tr w14:paraId="6F5DD3E9">
        <w:tblPrEx>
          <w:tblCellMar>
            <w:top w:w="0" w:type="dxa"/>
            <w:left w:w="108" w:type="dxa"/>
            <w:bottom w:w="0" w:type="dxa"/>
            <w:right w:w="108" w:type="dxa"/>
          </w:tblCellMar>
        </w:tblPrEx>
        <w:trPr>
          <w:trHeight w:val="537"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24060">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0F15">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AD64">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982E">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17E6">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143BF">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85F">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2.本项费用如有发生则据实结算。</w:t>
            </w:r>
          </w:p>
        </w:tc>
      </w:tr>
      <w:tr w14:paraId="749A5153">
        <w:tblPrEx>
          <w:tblCellMar>
            <w:top w:w="0" w:type="dxa"/>
            <w:left w:w="108" w:type="dxa"/>
            <w:bottom w:w="0" w:type="dxa"/>
            <w:right w:w="108" w:type="dxa"/>
          </w:tblCellMar>
        </w:tblPrEx>
        <w:trPr>
          <w:trHeight w:val="315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5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471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工程物探费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A42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19581.97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688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79E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E01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B0A">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地下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                       含税综合包干单价投标报价应不高于1.5元/㎡。</w:t>
            </w:r>
          </w:p>
        </w:tc>
      </w:tr>
      <w:tr w14:paraId="39656719">
        <w:tblPrEx>
          <w:tblCellMar>
            <w:top w:w="0" w:type="dxa"/>
            <w:left w:w="108" w:type="dxa"/>
            <w:bottom w:w="0" w:type="dxa"/>
            <w:right w:w="108" w:type="dxa"/>
          </w:tblCellMar>
        </w:tblPrEx>
        <w:trPr>
          <w:trHeight w:val="83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4DA9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4</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7696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地形测绘及工程测量（含规划报建放线费)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0EBD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8F37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B7522">
            <w:pPr>
              <w:keepNext w:val="0"/>
              <w:keepLines w:val="0"/>
              <w:widowControl/>
              <w:suppressLineNumbers w:val="0"/>
              <w:spacing w:before="0" w:beforeAutospacing="0" w:afterAutospacing="0"/>
              <w:ind w:left="0" w:leftChars="0" w:right="0" w:rightChars="0"/>
              <w:jc w:val="center"/>
              <w:textAlignment w:val="center"/>
              <w:rPr>
                <w:rFonts w:hint="default"/>
                <w:color w:val="auto"/>
                <w:highlight w:val="none"/>
              </w:rPr>
            </w:pPr>
            <w:r>
              <w:rPr>
                <w:rFonts w:hint="eastAsia" w:ascii="宋体" w:hAnsi="宋体" w:cs="宋体"/>
                <w:color w:val="auto"/>
                <w:sz w:val="22"/>
                <w:highlight w:val="none"/>
                <w:lang w:bidi="ar"/>
              </w:rPr>
              <w:t>400000</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21342">
            <w:pPr>
              <w:keepNext w:val="0"/>
              <w:keepLines w:val="0"/>
              <w:widowControl/>
              <w:suppressLineNumbers w:val="0"/>
              <w:spacing w:before="0" w:beforeAutospacing="0" w:afterAutospacing="0"/>
              <w:ind w:left="0" w:leftChars="0" w:right="0" w:rightChars="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40.00</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925">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非竞争性费用固定报价，合同约定实报实销。</w:t>
            </w:r>
          </w:p>
        </w:tc>
      </w:tr>
      <w:tr w14:paraId="5C777B78">
        <w:tblPrEx>
          <w:tblCellMar>
            <w:top w:w="0" w:type="dxa"/>
            <w:left w:w="108" w:type="dxa"/>
            <w:bottom w:w="0" w:type="dxa"/>
            <w:right w:w="108" w:type="dxa"/>
          </w:tblCellMar>
        </w:tblPrEx>
        <w:trPr>
          <w:trHeight w:val="3157"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8830">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E1FC6">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1F95">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5D30">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CBE3">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24AD">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6132">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p>
        </w:tc>
      </w:tr>
      <w:tr w14:paraId="17128138">
        <w:tblPrEx>
          <w:tblCellMar>
            <w:top w:w="0" w:type="dxa"/>
            <w:left w:w="108" w:type="dxa"/>
            <w:bottom w:w="0" w:type="dxa"/>
            <w:right w:w="108" w:type="dxa"/>
          </w:tblCellMar>
        </w:tblPrEx>
        <w:trPr>
          <w:trHeight w:val="83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218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763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抽水试验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6A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66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BCF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24B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A9C">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含税综合包干单价投标报价应不高于10000元/个。</w:t>
            </w:r>
          </w:p>
        </w:tc>
      </w:tr>
      <w:tr w14:paraId="6420E7C9">
        <w:tblPrEx>
          <w:tblCellMar>
            <w:top w:w="0" w:type="dxa"/>
            <w:left w:w="108" w:type="dxa"/>
            <w:bottom w:w="0" w:type="dxa"/>
            <w:right w:w="108" w:type="dxa"/>
          </w:tblCellMar>
        </w:tblPrEx>
        <w:trPr>
          <w:trHeight w:val="83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DA1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B99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剪切波速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DBF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A76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939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AB5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991">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含税综合包干单价投标报价应不高于2500元/个。</w:t>
            </w:r>
          </w:p>
        </w:tc>
      </w:tr>
      <w:tr w14:paraId="0ACB845D">
        <w:tblPrEx>
          <w:tblCellMar>
            <w:top w:w="0" w:type="dxa"/>
            <w:left w:w="108" w:type="dxa"/>
            <w:bottom w:w="0" w:type="dxa"/>
            <w:right w:w="108" w:type="dxa"/>
          </w:tblCellMar>
        </w:tblPrEx>
        <w:trPr>
          <w:trHeight w:val="83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4E3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B7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土壤氡浓度测试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4A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168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912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D2E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CB4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4ECF">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含税综合包干单价投标报价应不高于120元/点。</w:t>
            </w:r>
          </w:p>
        </w:tc>
      </w:tr>
      <w:tr w14:paraId="58AD7228">
        <w:tblPrEx>
          <w:tblCellMar>
            <w:top w:w="0" w:type="dxa"/>
            <w:left w:w="108" w:type="dxa"/>
            <w:bottom w:w="0" w:type="dxa"/>
            <w:right w:w="108" w:type="dxa"/>
          </w:tblCellMar>
        </w:tblPrEx>
        <w:trPr>
          <w:trHeight w:val="83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DE1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627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噪声测试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A4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470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F8D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68B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C575">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含税综合包干单价投标报价应不高于3000元/项。</w:t>
            </w:r>
          </w:p>
        </w:tc>
      </w:tr>
      <w:tr w14:paraId="380880B5">
        <w:tblPrEx>
          <w:tblCellMar>
            <w:top w:w="0" w:type="dxa"/>
            <w:left w:w="108" w:type="dxa"/>
            <w:bottom w:w="0" w:type="dxa"/>
            <w:right w:w="108" w:type="dxa"/>
          </w:tblCellMar>
        </w:tblPrEx>
        <w:trPr>
          <w:trHeight w:val="83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1A4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19B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智能微动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6A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262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9D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74C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FD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ACFB">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含税综合包干单价投标报价应不高于305元/点。</w:t>
            </w:r>
          </w:p>
        </w:tc>
      </w:tr>
      <w:tr w14:paraId="79C18027">
        <w:tblPrEx>
          <w:tblCellMar>
            <w:top w:w="0" w:type="dxa"/>
            <w:left w:w="108" w:type="dxa"/>
            <w:bottom w:w="0" w:type="dxa"/>
            <w:right w:w="108" w:type="dxa"/>
          </w:tblCellMar>
        </w:tblPrEx>
        <w:trPr>
          <w:trHeight w:val="50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AA6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10</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96793">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勘察费小计(万元)</w:t>
            </w:r>
          </w:p>
        </w:tc>
        <w:tc>
          <w:tcPr>
            <w:tcW w:w="5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81AEF">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p>
        </w:tc>
      </w:tr>
    </w:tbl>
    <w:p w14:paraId="4122855E">
      <w:pPr>
        <w:pStyle w:val="17"/>
        <w:spacing w:after="0" w:line="360" w:lineRule="auto"/>
        <w:ind w:firstLine="420" w:firstLineChars="200"/>
        <w:rPr>
          <w:color w:val="auto"/>
          <w:sz w:val="21"/>
          <w:szCs w:val="21"/>
          <w:highlight w:val="none"/>
        </w:rPr>
      </w:pPr>
    </w:p>
    <w:p w14:paraId="12BC8C57">
      <w:pPr>
        <w:pStyle w:val="17"/>
        <w:spacing w:after="0" w:line="360" w:lineRule="auto"/>
        <w:ind w:firstLine="420" w:firstLineChars="200"/>
        <w:rPr>
          <w:color w:val="auto"/>
          <w:sz w:val="21"/>
          <w:szCs w:val="21"/>
          <w:highlight w:val="none"/>
        </w:rPr>
      </w:pPr>
      <w:r>
        <w:rPr>
          <w:rFonts w:hint="eastAsia"/>
          <w:color w:val="auto"/>
          <w:sz w:val="21"/>
          <w:szCs w:val="21"/>
          <w:highlight w:val="none"/>
        </w:rPr>
        <w:t>注：1、勘察费各单项投标报价的单价与数量的乘积和合计不一致的，以单价为准，各项单价投标报价精确到小数点后两位。勘察费各项投标报价</w:t>
      </w:r>
      <w:r>
        <w:rPr>
          <w:rFonts w:hint="eastAsia"/>
          <w:color w:val="auto"/>
          <w:sz w:val="21"/>
          <w:szCs w:val="21"/>
          <w:highlight w:val="none"/>
          <w:lang w:val="en-US"/>
        </w:rPr>
        <w:t>超过其</w:t>
      </w:r>
      <w:r>
        <w:rPr>
          <w:rFonts w:hint="eastAsia"/>
          <w:color w:val="auto"/>
          <w:sz w:val="21"/>
          <w:szCs w:val="21"/>
          <w:highlight w:val="none"/>
        </w:rPr>
        <w:t>单价最高投标限价及总价最高投标限价的为无效标，各单价最高投标限价及总价最高投标限价以《招标控制价细项汇总表》为准。</w:t>
      </w:r>
    </w:p>
    <w:p w14:paraId="74FBE0EE">
      <w:pPr>
        <w:pStyle w:val="17"/>
        <w:spacing w:after="0" w:line="360" w:lineRule="auto"/>
        <w:ind w:firstLine="420" w:firstLineChars="200"/>
        <w:rPr>
          <w:b w:val="0"/>
          <w:bCs w:val="0"/>
          <w:color w:val="auto"/>
          <w:sz w:val="21"/>
          <w:szCs w:val="21"/>
          <w:highlight w:val="none"/>
        </w:rPr>
      </w:pPr>
      <w:r>
        <w:rPr>
          <w:rFonts w:hint="eastAsia"/>
          <w:b w:val="0"/>
          <w:bCs w:val="0"/>
          <w:color w:val="auto"/>
          <w:sz w:val="21"/>
          <w:szCs w:val="21"/>
          <w:highlight w:val="none"/>
        </w:rPr>
        <w:t>2、</w:t>
      </w:r>
      <w:bookmarkEnd w:id="419"/>
      <w:bookmarkEnd w:id="420"/>
      <w:r>
        <w:rPr>
          <w:rFonts w:hint="eastAsia"/>
          <w:b w:val="0"/>
          <w:bCs w:val="0"/>
          <w:color w:val="auto"/>
          <w:sz w:val="21"/>
          <w:szCs w:val="21"/>
          <w:highlight w:val="none"/>
        </w:rPr>
        <w:t>勘察费合计总报价以万元为单位，小数点后保留二位小数，第三位小数四舍五入。</w:t>
      </w:r>
    </w:p>
    <w:p w14:paraId="694E92EE">
      <w:pPr>
        <w:tabs>
          <w:tab w:val="left" w:pos="7655"/>
        </w:tabs>
        <w:spacing w:line="320" w:lineRule="exact"/>
        <w:ind w:right="492"/>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3784555E">
      <w:pPr>
        <w:pStyle w:val="32"/>
        <w:spacing w:after="0" w:line="240" w:lineRule="auto"/>
        <w:jc w:val="left"/>
        <w:rPr>
          <w:rFonts w:ascii="宋体" w:hAnsi="宋体" w:eastAsia="宋体" w:cs="宋体"/>
          <w:color w:val="auto"/>
          <w:highlight w:val="none"/>
        </w:rPr>
      </w:pPr>
      <w:r>
        <w:rPr>
          <w:rFonts w:hint="eastAsia" w:ascii="宋体" w:hAnsi="宋体" w:eastAsia="宋体" w:cs="宋体"/>
          <w:color w:val="auto"/>
          <w:spacing w:val="18"/>
          <w:kern w:val="1"/>
          <w:highlight w:val="none"/>
        </w:rPr>
        <w:t xml:space="preserve">                              </w:t>
      </w:r>
      <w:r>
        <w:rPr>
          <w:rFonts w:hint="eastAsia" w:ascii="宋体" w:hAnsi="宋体" w:eastAsia="宋体" w:cs="宋体"/>
          <w:color w:val="auto"/>
          <w:spacing w:val="18"/>
          <w:kern w:val="1"/>
          <w:highlight w:val="none"/>
          <w:lang w:val="zh-CN"/>
        </w:rPr>
        <w:t>日期：</w:t>
      </w:r>
      <w:r>
        <w:rPr>
          <w:rFonts w:hint="eastAsia" w:ascii="宋体" w:hAnsi="宋体" w:eastAsia="宋体" w:cs="宋体"/>
          <w:color w:val="auto"/>
          <w:spacing w:val="18"/>
          <w:kern w:val="1"/>
          <w:highlight w:val="none"/>
          <w:u w:val="single"/>
        </w:rPr>
        <w:t xml:space="preserve">   </w:t>
      </w:r>
      <w:r>
        <w:rPr>
          <w:rFonts w:hint="eastAsia" w:ascii="宋体" w:hAnsi="宋体" w:eastAsia="宋体" w:cs="宋体"/>
          <w:color w:val="auto"/>
          <w:spacing w:val="18"/>
          <w:kern w:val="1"/>
          <w:highlight w:val="none"/>
          <w:u w:val="single"/>
          <w:lang w:val="zh-CN"/>
        </w:rPr>
        <w:t>年</w:t>
      </w:r>
      <w:r>
        <w:rPr>
          <w:rFonts w:hint="eastAsia" w:ascii="宋体" w:hAnsi="宋体" w:eastAsia="宋体" w:cs="宋体"/>
          <w:color w:val="auto"/>
          <w:spacing w:val="18"/>
          <w:kern w:val="1"/>
          <w:highlight w:val="none"/>
          <w:u w:val="single"/>
        </w:rPr>
        <w:t xml:space="preserve">   </w:t>
      </w:r>
      <w:r>
        <w:rPr>
          <w:rFonts w:hint="eastAsia" w:ascii="宋体" w:hAnsi="宋体" w:eastAsia="宋体" w:cs="宋体"/>
          <w:color w:val="auto"/>
          <w:spacing w:val="18"/>
          <w:kern w:val="1"/>
          <w:highlight w:val="none"/>
          <w:u w:val="single"/>
          <w:lang w:val="zh-CN"/>
        </w:rPr>
        <w:t>月</w:t>
      </w:r>
      <w:r>
        <w:rPr>
          <w:rFonts w:hint="eastAsia" w:ascii="宋体" w:hAnsi="宋体" w:eastAsia="宋体" w:cs="宋体"/>
          <w:color w:val="auto"/>
          <w:spacing w:val="18"/>
          <w:kern w:val="1"/>
          <w:highlight w:val="none"/>
          <w:u w:val="single"/>
        </w:rPr>
        <w:t xml:space="preserve">   </w:t>
      </w:r>
      <w:r>
        <w:rPr>
          <w:rFonts w:hint="eastAsia" w:ascii="宋体" w:hAnsi="宋体" w:eastAsia="宋体" w:cs="宋体"/>
          <w:color w:val="auto"/>
          <w:spacing w:val="18"/>
          <w:kern w:val="1"/>
          <w:highlight w:val="none"/>
          <w:lang w:val="zh-CN"/>
        </w:rPr>
        <w:t>日</w:t>
      </w:r>
    </w:p>
    <w:p w14:paraId="331A5641">
      <w:pPr>
        <w:jc w:val="center"/>
        <w:rPr>
          <w:rFonts w:ascii="宋体" w:hAnsi="宋体" w:cs="宋体"/>
          <w:b/>
          <w:color w:val="auto"/>
          <w:kern w:val="1"/>
          <w:sz w:val="28"/>
          <w:szCs w:val="28"/>
          <w:highlight w:val="none"/>
          <w:lang w:val="zh-CN"/>
        </w:rPr>
      </w:pPr>
      <w:r>
        <w:rPr>
          <w:rFonts w:hint="eastAsia" w:ascii="宋体" w:hAnsi="宋体"/>
          <w:color w:val="auto"/>
          <w:highlight w:val="none"/>
        </w:rPr>
        <w:t xml:space="preserve"> </w:t>
      </w:r>
      <w:r>
        <w:rPr>
          <w:rFonts w:ascii="宋体" w:hAnsi="宋体" w:cs="宋体"/>
          <w:color w:val="auto"/>
          <w:kern w:val="1"/>
          <w:szCs w:val="21"/>
          <w:highlight w:val="none"/>
        </w:rPr>
        <w:br w:type="page"/>
      </w:r>
      <w:r>
        <w:rPr>
          <w:rFonts w:hint="eastAsia" w:ascii="宋体" w:hAnsi="宋体" w:cs="宋体"/>
          <w:b/>
          <w:color w:val="auto"/>
          <w:kern w:val="1"/>
          <w:sz w:val="28"/>
          <w:szCs w:val="28"/>
          <w:highlight w:val="none"/>
          <w:lang w:val="zh-CN"/>
        </w:rPr>
        <w:t>设计费分项报价表</w:t>
      </w:r>
    </w:p>
    <w:tbl>
      <w:tblPr>
        <w:tblStyle w:val="36"/>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1"/>
        <w:gridCol w:w="1081"/>
        <w:gridCol w:w="1962"/>
        <w:gridCol w:w="2123"/>
        <w:gridCol w:w="1830"/>
        <w:gridCol w:w="1821"/>
      </w:tblGrid>
      <w:tr w14:paraId="7ACB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61" w:type="dxa"/>
            <w:shd w:val="clear" w:color="auto" w:fill="auto"/>
            <w:tcMar>
              <w:top w:w="12" w:type="dxa"/>
              <w:left w:w="12" w:type="dxa"/>
              <w:right w:w="12" w:type="dxa"/>
            </w:tcMar>
            <w:vAlign w:val="center"/>
          </w:tcPr>
          <w:p w14:paraId="381051A4">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序号</w:t>
            </w:r>
          </w:p>
        </w:tc>
        <w:tc>
          <w:tcPr>
            <w:tcW w:w="1081" w:type="dxa"/>
            <w:shd w:val="clear" w:color="auto" w:fill="auto"/>
            <w:tcMar>
              <w:top w:w="12" w:type="dxa"/>
              <w:left w:w="12" w:type="dxa"/>
              <w:right w:w="12" w:type="dxa"/>
            </w:tcMar>
            <w:vAlign w:val="center"/>
          </w:tcPr>
          <w:p w14:paraId="37575B78">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项目</w:t>
            </w:r>
          </w:p>
        </w:tc>
        <w:tc>
          <w:tcPr>
            <w:tcW w:w="1962" w:type="dxa"/>
            <w:shd w:val="clear" w:color="auto" w:fill="auto"/>
            <w:tcMar>
              <w:top w:w="12" w:type="dxa"/>
              <w:left w:w="12" w:type="dxa"/>
              <w:right w:w="12" w:type="dxa"/>
            </w:tcMar>
            <w:vAlign w:val="center"/>
          </w:tcPr>
          <w:p w14:paraId="6B48F9AD">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暂定建筑面积（m</w:t>
            </w:r>
            <w:r>
              <w:rPr>
                <w:rFonts w:hint="default" w:ascii="宋体" w:hAnsi="宋体" w:cs="宋体"/>
                <w:b/>
                <w:color w:val="auto"/>
                <w:sz w:val="22"/>
                <w:highlight w:val="none"/>
                <w:vertAlign w:val="superscript"/>
                <w:lang w:bidi="ar"/>
              </w:rPr>
              <w:t>2</w:t>
            </w:r>
            <w:r>
              <w:rPr>
                <w:rFonts w:hint="eastAsia" w:ascii="宋体" w:hAnsi="宋体" w:cs="宋体"/>
                <w:b/>
                <w:color w:val="auto"/>
                <w:sz w:val="22"/>
                <w:highlight w:val="none"/>
                <w:lang w:bidi="ar"/>
              </w:rPr>
              <w:t>）</w:t>
            </w:r>
          </w:p>
        </w:tc>
        <w:tc>
          <w:tcPr>
            <w:tcW w:w="2123" w:type="dxa"/>
            <w:shd w:val="clear" w:color="auto" w:fill="auto"/>
            <w:tcMar>
              <w:top w:w="12" w:type="dxa"/>
              <w:left w:w="12" w:type="dxa"/>
              <w:right w:w="12" w:type="dxa"/>
            </w:tcMar>
            <w:vAlign w:val="center"/>
          </w:tcPr>
          <w:p w14:paraId="56538F95">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含税综合单价（元）</w:t>
            </w:r>
          </w:p>
        </w:tc>
        <w:tc>
          <w:tcPr>
            <w:tcW w:w="1830" w:type="dxa"/>
            <w:shd w:val="clear" w:color="auto" w:fill="auto"/>
            <w:tcMar>
              <w:top w:w="12" w:type="dxa"/>
              <w:left w:w="12" w:type="dxa"/>
              <w:right w:w="12" w:type="dxa"/>
            </w:tcMar>
            <w:vAlign w:val="center"/>
          </w:tcPr>
          <w:p w14:paraId="54A7EC2A">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总价（万元）</w:t>
            </w:r>
          </w:p>
        </w:tc>
        <w:tc>
          <w:tcPr>
            <w:tcW w:w="1821" w:type="dxa"/>
            <w:shd w:val="clear" w:color="auto" w:fill="auto"/>
            <w:tcMar>
              <w:top w:w="12" w:type="dxa"/>
              <w:left w:w="12" w:type="dxa"/>
              <w:right w:w="12" w:type="dxa"/>
            </w:tcMar>
            <w:vAlign w:val="center"/>
          </w:tcPr>
          <w:p w14:paraId="5C33C532">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备注</w:t>
            </w:r>
          </w:p>
        </w:tc>
      </w:tr>
      <w:tr w14:paraId="24E0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 w:hRule="atLeast"/>
        </w:trPr>
        <w:tc>
          <w:tcPr>
            <w:tcW w:w="961" w:type="dxa"/>
            <w:shd w:val="clear" w:color="auto" w:fill="auto"/>
            <w:noWrap/>
            <w:tcMar>
              <w:top w:w="12" w:type="dxa"/>
              <w:left w:w="12" w:type="dxa"/>
              <w:right w:w="12" w:type="dxa"/>
            </w:tcMar>
            <w:vAlign w:val="center"/>
          </w:tcPr>
          <w:p w14:paraId="784629A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1081" w:type="dxa"/>
            <w:shd w:val="clear" w:color="auto" w:fill="auto"/>
            <w:tcMar>
              <w:top w:w="12" w:type="dxa"/>
              <w:left w:w="12" w:type="dxa"/>
              <w:right w:w="12" w:type="dxa"/>
            </w:tcMar>
            <w:vAlign w:val="center"/>
          </w:tcPr>
          <w:p w14:paraId="44AAE73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设计费</w:t>
            </w:r>
          </w:p>
        </w:tc>
        <w:tc>
          <w:tcPr>
            <w:tcW w:w="1962" w:type="dxa"/>
            <w:shd w:val="clear" w:color="auto" w:fill="auto"/>
            <w:noWrap/>
            <w:tcMar>
              <w:top w:w="12" w:type="dxa"/>
              <w:left w:w="12" w:type="dxa"/>
              <w:right w:w="12" w:type="dxa"/>
            </w:tcMar>
            <w:vAlign w:val="center"/>
          </w:tcPr>
          <w:p w14:paraId="35C501F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52001</w:t>
            </w:r>
          </w:p>
        </w:tc>
        <w:tc>
          <w:tcPr>
            <w:tcW w:w="2123" w:type="dxa"/>
            <w:shd w:val="clear" w:color="auto" w:fill="auto"/>
            <w:noWrap/>
            <w:tcMar>
              <w:top w:w="12" w:type="dxa"/>
              <w:left w:w="12" w:type="dxa"/>
              <w:right w:w="12" w:type="dxa"/>
            </w:tcMar>
            <w:vAlign w:val="center"/>
          </w:tcPr>
          <w:p w14:paraId="366651A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830" w:type="dxa"/>
            <w:shd w:val="clear" w:color="auto" w:fill="auto"/>
            <w:noWrap/>
            <w:tcMar>
              <w:top w:w="12" w:type="dxa"/>
              <w:left w:w="12" w:type="dxa"/>
              <w:right w:w="12" w:type="dxa"/>
            </w:tcMar>
            <w:vAlign w:val="center"/>
          </w:tcPr>
          <w:p w14:paraId="7EBE20F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821" w:type="dxa"/>
            <w:shd w:val="clear" w:color="auto" w:fill="auto"/>
            <w:tcMar>
              <w:top w:w="12" w:type="dxa"/>
              <w:left w:w="12" w:type="dxa"/>
              <w:right w:w="12" w:type="dxa"/>
            </w:tcMar>
            <w:vAlign w:val="center"/>
          </w:tcPr>
          <w:p w14:paraId="4C17CE80">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 xml:space="preserve"> 含税综合包干单价投标报价应不高于1</w:t>
            </w:r>
            <w:r>
              <w:rPr>
                <w:rFonts w:hint="eastAsia" w:ascii="宋体" w:hAnsi="宋体" w:cs="宋体"/>
                <w:color w:val="auto"/>
                <w:sz w:val="22"/>
                <w:highlight w:val="none"/>
                <w:lang w:val="en-US" w:eastAsia="zh-CN" w:bidi="ar"/>
              </w:rPr>
              <w:t>0</w:t>
            </w:r>
            <w:r>
              <w:rPr>
                <w:rFonts w:hint="eastAsia" w:ascii="宋体" w:hAnsi="宋体" w:cs="宋体"/>
                <w:color w:val="auto"/>
                <w:sz w:val="22"/>
                <w:highlight w:val="none"/>
                <w:lang w:bidi="ar"/>
              </w:rPr>
              <w:t>0.00元/㎡。</w:t>
            </w:r>
          </w:p>
        </w:tc>
      </w:tr>
    </w:tbl>
    <w:p w14:paraId="617ECB29">
      <w:pPr>
        <w:adjustRightInd w:val="0"/>
        <w:snapToGrid w:val="0"/>
        <w:ind w:right="-758" w:rightChars="-361" w:firstLine="420" w:firstLineChars="200"/>
        <w:jc w:val="left"/>
        <w:rPr>
          <w:rFonts w:ascii="宋体" w:hAnsi="宋体" w:cs="仿宋_GB2312"/>
          <w:color w:val="auto"/>
          <w:kern w:val="2"/>
          <w:szCs w:val="21"/>
          <w:highlight w:val="none"/>
        </w:rPr>
      </w:pPr>
    </w:p>
    <w:p w14:paraId="6256F623">
      <w:pPr>
        <w:adjustRightInd w:val="0"/>
        <w:snapToGrid w:val="0"/>
        <w:spacing w:after="0" w:line="360" w:lineRule="auto"/>
        <w:ind w:right="0" w:rightChars="0" w:firstLine="420" w:firstLineChars="200"/>
        <w:jc w:val="left"/>
        <w:rPr>
          <w:rFonts w:hint="eastAsia" w:ascii="宋体" w:hAnsi="宋体" w:cs="仿宋_GB2312"/>
          <w:color w:val="auto"/>
          <w:kern w:val="2"/>
          <w:szCs w:val="21"/>
          <w:highlight w:val="none"/>
        </w:rPr>
      </w:pPr>
      <w:r>
        <w:rPr>
          <w:rFonts w:hint="eastAsia" w:ascii="宋体" w:hAnsi="宋体" w:cs="仿宋_GB2312"/>
          <w:color w:val="auto"/>
          <w:kern w:val="2"/>
          <w:szCs w:val="21"/>
          <w:highlight w:val="none"/>
        </w:rPr>
        <w:t>注：</w:t>
      </w:r>
    </w:p>
    <w:p w14:paraId="20F7CC66">
      <w:pPr>
        <w:adjustRightInd w:val="0"/>
        <w:snapToGrid w:val="0"/>
        <w:spacing w:after="0" w:line="360" w:lineRule="auto"/>
        <w:ind w:right="0" w:rightChars="0" w:firstLine="420" w:firstLineChars="200"/>
        <w:jc w:val="left"/>
        <w:rPr>
          <w:rFonts w:hint="default" w:ascii="宋体" w:hAnsi="宋体" w:eastAsia="宋体" w:cs="仿宋_GB2312"/>
          <w:bCs/>
          <w:color w:val="auto"/>
          <w:szCs w:val="21"/>
          <w:highlight w:val="none"/>
          <w:lang w:val="en-US" w:eastAsia="zh-CN"/>
        </w:rPr>
      </w:pPr>
      <w:r>
        <w:rPr>
          <w:rFonts w:hint="eastAsia" w:ascii="宋体" w:hAnsi="宋体" w:cs="仿宋_GB2312"/>
          <w:bCs/>
          <w:color w:val="auto"/>
          <w:kern w:val="2"/>
          <w:szCs w:val="21"/>
          <w:highlight w:val="none"/>
        </w:rPr>
        <w:t>1、设计总包、现场服务费用</w:t>
      </w:r>
      <w:r>
        <w:rPr>
          <w:rFonts w:hint="eastAsia" w:ascii="宋体" w:hAnsi="宋体" w:cs="仿宋_GB2312"/>
          <w:bCs/>
          <w:color w:val="auto"/>
          <w:kern w:val="2"/>
          <w:szCs w:val="21"/>
          <w:highlight w:val="none"/>
          <w:lang w:eastAsia="zh-CN"/>
        </w:rPr>
        <w:t>、</w:t>
      </w:r>
      <w:r>
        <w:rPr>
          <w:rFonts w:hint="eastAsia" w:ascii="宋体" w:hAnsi="宋体" w:cs="仿宋_GB2312"/>
          <w:bCs/>
          <w:color w:val="auto"/>
          <w:kern w:val="2"/>
          <w:szCs w:val="21"/>
          <w:highlight w:val="none"/>
          <w:lang w:val="en-US" w:eastAsia="zh-CN"/>
        </w:rPr>
        <w:t>外水、外电、燃气设计费、配建道路设计费</w:t>
      </w:r>
      <w:r>
        <w:rPr>
          <w:rFonts w:hint="eastAsia" w:ascii="宋体" w:hAnsi="宋体" w:cs="仿宋_GB2312"/>
          <w:bCs/>
          <w:color w:val="auto"/>
          <w:kern w:val="2"/>
          <w:szCs w:val="21"/>
          <w:highlight w:val="none"/>
        </w:rPr>
        <w:t>等费用含在投标报价中，不单独报价。</w:t>
      </w:r>
      <w:r>
        <w:rPr>
          <w:rFonts w:hint="eastAsia" w:ascii="宋体" w:hAnsi="宋体" w:cs="仿宋_GB2312"/>
          <w:bCs/>
          <w:color w:val="auto"/>
          <w:kern w:val="2"/>
          <w:szCs w:val="21"/>
          <w:highlight w:val="none"/>
          <w:lang w:val="en-US" w:eastAsia="zh-CN"/>
        </w:rPr>
        <w:t>其中配建道路设计费以本项目工程可行性研究报告中配建道路工程费用为收费计费额，按照</w:t>
      </w:r>
      <w:r>
        <w:rPr>
          <w:rFonts w:hint="eastAsia" w:ascii="宋体" w:hAnsi="宋体" w:cs="仿宋_GB2312"/>
          <w:bCs/>
          <w:color w:val="auto"/>
          <w:kern w:val="2"/>
          <w:szCs w:val="21"/>
          <w:highlight w:val="none"/>
        </w:rPr>
        <w:t>国家发展计划委员会、建设部2002年颁布的《工程勘察设计收费标准》</w:t>
      </w:r>
      <w:r>
        <w:rPr>
          <w:rFonts w:hint="eastAsia" w:ascii="宋体" w:hAnsi="宋体" w:cs="仿宋_GB2312"/>
          <w:bCs/>
          <w:color w:val="auto"/>
          <w:kern w:val="2"/>
          <w:szCs w:val="21"/>
          <w:highlight w:val="none"/>
          <w:lang w:val="en-US" w:eastAsia="zh-CN"/>
        </w:rPr>
        <w:t>进行计算（专业调整系数取0.9；工程复杂程度调整系数取1.0；附加调整系数取1.0），并下浮40%后按暂定建筑面积52001㎡折算为单价，如后续配建道路取消，则该部分设计单价相应扣减。</w:t>
      </w:r>
    </w:p>
    <w:p w14:paraId="7FEF3038">
      <w:pPr>
        <w:adjustRightInd w:val="0"/>
        <w:snapToGrid w:val="0"/>
        <w:spacing w:after="0" w:line="360" w:lineRule="auto"/>
        <w:ind w:right="0" w:rightChars="0"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rPr>
        <w:t>2、中标人需按总报价的金额完成本次招标内容及《勘察设计任务书》内的全部内容，不得增加费用。</w:t>
      </w:r>
    </w:p>
    <w:p w14:paraId="6EDD5B52">
      <w:pPr>
        <w:adjustRightInd w:val="0"/>
        <w:snapToGrid w:val="0"/>
        <w:ind w:right="-50" w:rightChars="-24"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rPr>
        <w:t>3、</w:t>
      </w:r>
      <w:r>
        <w:rPr>
          <w:rFonts w:hint="eastAsia" w:ascii="宋体" w:hAnsi="宋体" w:cs="仿宋_GB2312"/>
          <w:b/>
          <w:color w:val="auto"/>
          <w:kern w:val="2"/>
          <w:szCs w:val="21"/>
          <w:highlight w:val="none"/>
        </w:rPr>
        <w:t>设计费投标总报价的最高投标限价为</w:t>
      </w:r>
      <w:r>
        <w:rPr>
          <w:rFonts w:hint="eastAsia" w:ascii="宋体" w:hAnsi="宋体" w:cs="宋体"/>
          <w:b/>
          <w:bCs/>
          <w:color w:val="auto"/>
          <w:sz w:val="22"/>
          <w:highlight w:val="none"/>
          <w:u w:val="single"/>
          <w:lang w:val="en-US" w:eastAsia="zh-CN" w:bidi="ar"/>
        </w:rPr>
        <w:t>520.01</w:t>
      </w:r>
      <w:r>
        <w:rPr>
          <w:rFonts w:hint="eastAsia" w:ascii="宋体" w:hAnsi="宋体" w:cs="仿宋_GB2312"/>
          <w:b/>
          <w:bCs/>
          <w:color w:val="auto"/>
          <w:kern w:val="2"/>
          <w:szCs w:val="21"/>
          <w:highlight w:val="none"/>
          <w:u w:val="single"/>
        </w:rPr>
        <w:t>万</w:t>
      </w:r>
      <w:r>
        <w:rPr>
          <w:rFonts w:hint="eastAsia" w:ascii="宋体" w:hAnsi="宋体" w:cs="仿宋_GB2312"/>
          <w:b/>
          <w:color w:val="auto"/>
          <w:kern w:val="2"/>
          <w:szCs w:val="21"/>
          <w:highlight w:val="none"/>
          <w:u w:val="single"/>
        </w:rPr>
        <w:t>元</w:t>
      </w:r>
      <w:r>
        <w:rPr>
          <w:rFonts w:hint="eastAsia" w:ascii="宋体" w:hAnsi="宋体" w:cs="仿宋_GB2312"/>
          <w:b/>
          <w:color w:val="auto"/>
          <w:kern w:val="2"/>
          <w:szCs w:val="21"/>
          <w:highlight w:val="none"/>
        </w:rPr>
        <w:t>，设计费投标总报价不得超过设计费最高投标限价，否则由评标委员按否决其投标处理。</w:t>
      </w:r>
    </w:p>
    <w:p w14:paraId="62DD0D4D">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宋体"/>
          <w:bCs/>
          <w:color w:val="auto"/>
          <w:kern w:val="2"/>
          <w:szCs w:val="21"/>
          <w:highlight w:val="none"/>
        </w:rPr>
        <w:t>4、</w:t>
      </w:r>
      <w:r>
        <w:rPr>
          <w:rFonts w:hint="eastAsia" w:ascii="宋体" w:hAnsi="宋体" w:cs="仿宋_GB2312"/>
          <w:bCs/>
          <w:color w:val="auto"/>
          <w:kern w:val="2"/>
          <w:szCs w:val="21"/>
          <w:highlight w:val="none"/>
        </w:rPr>
        <w:t>本表费用按国家发展计划委员会、建设部2002年颁布的《工程勘察设计收费标准》进行计算。</w:t>
      </w:r>
    </w:p>
    <w:p w14:paraId="29069CA9">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仿宋_GB2312"/>
          <w:bCs/>
          <w:color w:val="auto"/>
          <w:kern w:val="2"/>
          <w:szCs w:val="21"/>
          <w:highlight w:val="none"/>
        </w:rPr>
        <w:t>5、设计费用合计金额应与经济标投标书中设计费金额一致。</w:t>
      </w:r>
    </w:p>
    <w:p w14:paraId="05BAC78A">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仿宋_GB2312"/>
          <w:bCs/>
          <w:color w:val="auto"/>
          <w:kern w:val="2"/>
          <w:szCs w:val="21"/>
          <w:highlight w:val="none"/>
        </w:rPr>
        <w:t>6、</w:t>
      </w:r>
      <w:r>
        <w:rPr>
          <w:rFonts w:hint="eastAsia" w:ascii="宋体" w:hAnsi="宋体" w:cs="宋体"/>
          <w:bCs/>
          <w:color w:val="auto"/>
          <w:kern w:val="2"/>
          <w:szCs w:val="21"/>
          <w:highlight w:val="none"/>
        </w:rPr>
        <w:t>设计费合计总报价以万元为单位，小数点后保留二位小数，第三位小数四舍五入</w:t>
      </w:r>
      <w:r>
        <w:rPr>
          <w:rFonts w:hint="eastAsia" w:ascii="宋体" w:hAnsi="宋体" w:cs="仿宋_GB2312"/>
          <w:bCs/>
          <w:color w:val="auto"/>
          <w:kern w:val="2"/>
          <w:szCs w:val="21"/>
          <w:highlight w:val="none"/>
        </w:rPr>
        <w:t>。</w:t>
      </w:r>
    </w:p>
    <w:p w14:paraId="75409901">
      <w:pPr>
        <w:pStyle w:val="17"/>
        <w:rPr>
          <w:color w:val="auto"/>
          <w:highlight w:val="none"/>
        </w:rPr>
      </w:pPr>
    </w:p>
    <w:p w14:paraId="31171462">
      <w:pPr>
        <w:rPr>
          <w:rFonts w:ascii="宋体" w:hAnsi="宋体" w:cs="宋体"/>
          <w:b/>
          <w:color w:val="auto"/>
          <w:kern w:val="1"/>
          <w:sz w:val="28"/>
          <w:szCs w:val="28"/>
          <w:highlight w:val="none"/>
        </w:rPr>
      </w:pPr>
    </w:p>
    <w:p w14:paraId="5BEDC3AB">
      <w:pPr>
        <w:tabs>
          <w:tab w:val="left" w:pos="7655"/>
        </w:tabs>
        <w:spacing w:line="320" w:lineRule="exact"/>
        <w:ind w:right="492"/>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6403399E">
      <w:pPr>
        <w:tabs>
          <w:tab w:val="left" w:pos="7655"/>
        </w:tabs>
        <w:spacing w:line="320" w:lineRule="exact"/>
        <w:ind w:right="492"/>
        <w:jc w:val="center"/>
        <w:rPr>
          <w:rFonts w:hint="eastAsia"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lang w:val="zh-CN"/>
        </w:rPr>
        <w:t>年</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lang w:val="zh-CN"/>
        </w:rPr>
        <w:t>月</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日</w:t>
      </w:r>
    </w:p>
    <w:p w14:paraId="0F4010A5">
      <w:pPr>
        <w:spacing w:line="240" w:lineRule="auto"/>
        <w:ind w:right="0"/>
        <w:jc w:val="left"/>
        <w:rPr>
          <w:rFonts w:hint="eastAsia"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br w:type="page"/>
      </w:r>
    </w:p>
    <w:p w14:paraId="33367C21">
      <w:pPr>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建筑安装工程费分项报价表</w:t>
      </w:r>
    </w:p>
    <w:tbl>
      <w:tblPr>
        <w:tblStyle w:val="36"/>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1"/>
        <w:gridCol w:w="1081"/>
        <w:gridCol w:w="1962"/>
        <w:gridCol w:w="2123"/>
        <w:gridCol w:w="1830"/>
        <w:gridCol w:w="1821"/>
      </w:tblGrid>
      <w:tr w14:paraId="590A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61" w:type="dxa"/>
            <w:shd w:val="clear" w:color="auto" w:fill="auto"/>
            <w:tcMar>
              <w:top w:w="12" w:type="dxa"/>
              <w:left w:w="12" w:type="dxa"/>
              <w:right w:w="12" w:type="dxa"/>
            </w:tcMar>
            <w:vAlign w:val="center"/>
          </w:tcPr>
          <w:p w14:paraId="54A2316E">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序号</w:t>
            </w:r>
          </w:p>
        </w:tc>
        <w:tc>
          <w:tcPr>
            <w:tcW w:w="1081" w:type="dxa"/>
            <w:shd w:val="clear" w:color="auto" w:fill="auto"/>
            <w:tcMar>
              <w:top w:w="12" w:type="dxa"/>
              <w:left w:w="12" w:type="dxa"/>
              <w:right w:w="12" w:type="dxa"/>
            </w:tcMar>
            <w:vAlign w:val="center"/>
          </w:tcPr>
          <w:p w14:paraId="360C0D69">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项目</w:t>
            </w:r>
          </w:p>
        </w:tc>
        <w:tc>
          <w:tcPr>
            <w:tcW w:w="1962" w:type="dxa"/>
            <w:shd w:val="clear" w:color="auto" w:fill="auto"/>
            <w:tcMar>
              <w:top w:w="12" w:type="dxa"/>
              <w:left w:w="12" w:type="dxa"/>
              <w:right w:w="12" w:type="dxa"/>
            </w:tcMar>
            <w:vAlign w:val="center"/>
          </w:tcPr>
          <w:p w14:paraId="14218D1B">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暂定建筑面积（m</w:t>
            </w:r>
            <w:r>
              <w:rPr>
                <w:rFonts w:hint="default" w:ascii="宋体" w:hAnsi="宋体" w:cs="宋体"/>
                <w:b/>
                <w:color w:val="auto"/>
                <w:sz w:val="22"/>
                <w:highlight w:val="none"/>
                <w:vertAlign w:val="superscript"/>
                <w:lang w:bidi="ar"/>
              </w:rPr>
              <w:t>2</w:t>
            </w:r>
            <w:r>
              <w:rPr>
                <w:rFonts w:hint="eastAsia" w:ascii="宋体" w:hAnsi="宋体" w:cs="宋体"/>
                <w:b/>
                <w:color w:val="auto"/>
                <w:sz w:val="22"/>
                <w:highlight w:val="none"/>
                <w:lang w:bidi="ar"/>
              </w:rPr>
              <w:t>）</w:t>
            </w:r>
          </w:p>
        </w:tc>
        <w:tc>
          <w:tcPr>
            <w:tcW w:w="2123" w:type="dxa"/>
            <w:shd w:val="clear" w:color="auto" w:fill="auto"/>
            <w:tcMar>
              <w:top w:w="12" w:type="dxa"/>
              <w:left w:w="12" w:type="dxa"/>
              <w:right w:w="12" w:type="dxa"/>
            </w:tcMar>
            <w:vAlign w:val="center"/>
          </w:tcPr>
          <w:p w14:paraId="5F2F37D6">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含税综合单价（元）</w:t>
            </w:r>
          </w:p>
        </w:tc>
        <w:tc>
          <w:tcPr>
            <w:tcW w:w="1830" w:type="dxa"/>
            <w:shd w:val="clear" w:color="auto" w:fill="auto"/>
            <w:tcMar>
              <w:top w:w="12" w:type="dxa"/>
              <w:left w:w="12" w:type="dxa"/>
              <w:right w:w="12" w:type="dxa"/>
            </w:tcMar>
            <w:vAlign w:val="center"/>
          </w:tcPr>
          <w:p w14:paraId="4D46E6E2">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总价（万元）</w:t>
            </w:r>
          </w:p>
        </w:tc>
        <w:tc>
          <w:tcPr>
            <w:tcW w:w="1821" w:type="dxa"/>
            <w:shd w:val="clear" w:color="auto" w:fill="auto"/>
            <w:tcMar>
              <w:top w:w="12" w:type="dxa"/>
              <w:left w:w="12" w:type="dxa"/>
              <w:right w:w="12" w:type="dxa"/>
            </w:tcMar>
            <w:vAlign w:val="center"/>
          </w:tcPr>
          <w:p w14:paraId="3C099AF7">
            <w:pPr>
              <w:keepNext w:val="0"/>
              <w:keepLines w:val="0"/>
              <w:widowControl/>
              <w:suppressLineNumbers w:val="0"/>
              <w:spacing w:before="0" w:beforeAutospacing="0" w:afterAutospacing="0"/>
              <w:ind w:left="0" w:right="0"/>
              <w:jc w:val="center"/>
              <w:textAlignment w:val="center"/>
              <w:rPr>
                <w:rFonts w:hint="default" w:ascii="宋体" w:hAnsi="宋体" w:cs="宋体"/>
                <w:b/>
                <w:color w:val="auto"/>
                <w:kern w:val="2"/>
                <w:sz w:val="22"/>
                <w:highlight w:val="none"/>
              </w:rPr>
            </w:pPr>
            <w:r>
              <w:rPr>
                <w:rFonts w:hint="eastAsia" w:ascii="宋体" w:hAnsi="宋体" w:cs="宋体"/>
                <w:b/>
                <w:color w:val="auto"/>
                <w:sz w:val="22"/>
                <w:highlight w:val="none"/>
                <w:lang w:bidi="ar"/>
              </w:rPr>
              <w:t>备注</w:t>
            </w:r>
          </w:p>
        </w:tc>
      </w:tr>
      <w:tr w14:paraId="760C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61" w:type="dxa"/>
            <w:shd w:val="clear" w:color="auto" w:fill="auto"/>
            <w:noWrap/>
            <w:tcMar>
              <w:top w:w="12" w:type="dxa"/>
              <w:left w:w="12" w:type="dxa"/>
              <w:right w:w="12" w:type="dxa"/>
            </w:tcMar>
            <w:vAlign w:val="center"/>
          </w:tcPr>
          <w:p w14:paraId="74C6EDF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1081" w:type="dxa"/>
            <w:shd w:val="clear" w:color="auto" w:fill="auto"/>
            <w:tcMar>
              <w:top w:w="12" w:type="dxa"/>
              <w:left w:w="12" w:type="dxa"/>
              <w:right w:w="12" w:type="dxa"/>
            </w:tcMar>
            <w:vAlign w:val="center"/>
          </w:tcPr>
          <w:p w14:paraId="38275A6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default" w:ascii="宋体" w:hAnsi="宋体" w:cs="宋体"/>
                <w:color w:val="auto"/>
                <w:kern w:val="2"/>
                <w:sz w:val="22"/>
                <w:highlight w:val="none"/>
              </w:rPr>
              <w:t>建筑安装工程费</w:t>
            </w:r>
          </w:p>
        </w:tc>
        <w:tc>
          <w:tcPr>
            <w:tcW w:w="1962" w:type="dxa"/>
            <w:shd w:val="clear" w:color="auto" w:fill="auto"/>
            <w:noWrap/>
            <w:tcMar>
              <w:top w:w="12" w:type="dxa"/>
              <w:left w:w="12" w:type="dxa"/>
              <w:right w:w="12" w:type="dxa"/>
            </w:tcMar>
            <w:vAlign w:val="center"/>
          </w:tcPr>
          <w:p w14:paraId="39BF80A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52001</w:t>
            </w:r>
          </w:p>
        </w:tc>
        <w:tc>
          <w:tcPr>
            <w:tcW w:w="2123" w:type="dxa"/>
            <w:shd w:val="clear" w:color="auto" w:fill="auto"/>
            <w:noWrap/>
            <w:tcMar>
              <w:top w:w="12" w:type="dxa"/>
              <w:left w:w="12" w:type="dxa"/>
              <w:right w:w="12" w:type="dxa"/>
            </w:tcMar>
            <w:vAlign w:val="center"/>
          </w:tcPr>
          <w:p w14:paraId="21552FA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830" w:type="dxa"/>
            <w:shd w:val="clear" w:color="auto" w:fill="auto"/>
            <w:noWrap/>
            <w:tcMar>
              <w:top w:w="12" w:type="dxa"/>
              <w:left w:w="12" w:type="dxa"/>
              <w:right w:w="12" w:type="dxa"/>
            </w:tcMar>
            <w:vAlign w:val="center"/>
          </w:tcPr>
          <w:p w14:paraId="4F85077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c>
          <w:tcPr>
            <w:tcW w:w="1821" w:type="dxa"/>
            <w:shd w:val="clear" w:color="auto" w:fill="auto"/>
            <w:tcMar>
              <w:top w:w="12" w:type="dxa"/>
              <w:left w:w="12" w:type="dxa"/>
              <w:right w:w="12" w:type="dxa"/>
            </w:tcMar>
            <w:vAlign w:val="center"/>
          </w:tcPr>
          <w:p w14:paraId="6D8B3706">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 xml:space="preserve"> </w:t>
            </w:r>
            <w:r>
              <w:rPr>
                <w:rFonts w:hint="eastAsia" w:ascii="宋体" w:hAnsi="宋体" w:cs="宋体"/>
                <w:color w:val="auto"/>
                <w:sz w:val="22"/>
                <w:highlight w:val="none"/>
                <w:lang w:val="en-US" w:eastAsia="zh-CN" w:bidi="ar"/>
              </w:rPr>
              <w:t>包含配建道路，</w:t>
            </w:r>
            <w:r>
              <w:rPr>
                <w:rFonts w:hint="eastAsia" w:ascii="宋体" w:hAnsi="宋体" w:cs="宋体"/>
                <w:color w:val="auto"/>
                <w:sz w:val="22"/>
                <w:highlight w:val="none"/>
                <w:lang w:bidi="ar"/>
              </w:rPr>
              <w:t>含税综合包干单价投标报价应不高于</w:t>
            </w:r>
            <w:r>
              <w:rPr>
                <w:rFonts w:hint="eastAsia" w:ascii="宋体" w:hAnsi="宋体" w:cs="宋体"/>
                <w:color w:val="auto"/>
                <w:sz w:val="22"/>
                <w:highlight w:val="none"/>
                <w:lang w:val="en-US" w:eastAsia="zh-CN" w:bidi="ar"/>
              </w:rPr>
              <w:t>4716.11</w:t>
            </w:r>
            <w:r>
              <w:rPr>
                <w:rFonts w:hint="eastAsia" w:ascii="宋体" w:hAnsi="宋体" w:cs="宋体"/>
                <w:color w:val="auto"/>
                <w:sz w:val="22"/>
                <w:highlight w:val="none"/>
                <w:lang w:bidi="ar"/>
              </w:rPr>
              <w:t>元/㎡。</w:t>
            </w:r>
          </w:p>
        </w:tc>
      </w:tr>
    </w:tbl>
    <w:p w14:paraId="6C42973C">
      <w:pPr>
        <w:adjustRightInd w:val="0"/>
        <w:snapToGrid w:val="0"/>
        <w:ind w:right="-758" w:rightChars="-361" w:firstLine="420" w:firstLineChars="200"/>
        <w:jc w:val="left"/>
        <w:rPr>
          <w:rFonts w:ascii="宋体" w:hAnsi="宋体" w:cs="仿宋_GB2312"/>
          <w:color w:val="auto"/>
          <w:kern w:val="2"/>
          <w:szCs w:val="21"/>
          <w:highlight w:val="none"/>
        </w:rPr>
      </w:pPr>
    </w:p>
    <w:p w14:paraId="4D0C175E">
      <w:pPr>
        <w:adjustRightInd w:val="0"/>
        <w:snapToGrid w:val="0"/>
        <w:ind w:right="-758" w:rightChars="-361" w:firstLine="420" w:firstLineChars="200"/>
        <w:jc w:val="left"/>
        <w:rPr>
          <w:rFonts w:ascii="宋体" w:hAnsi="宋体" w:cs="仿宋_GB2312"/>
          <w:color w:val="auto"/>
          <w:szCs w:val="21"/>
          <w:highlight w:val="none"/>
        </w:rPr>
      </w:pPr>
      <w:r>
        <w:rPr>
          <w:rFonts w:hint="eastAsia" w:ascii="宋体" w:hAnsi="宋体" w:cs="仿宋_GB2312"/>
          <w:color w:val="auto"/>
          <w:kern w:val="2"/>
          <w:szCs w:val="21"/>
          <w:highlight w:val="none"/>
        </w:rPr>
        <w:t>注：</w:t>
      </w:r>
    </w:p>
    <w:p w14:paraId="6DC51E08">
      <w:pPr>
        <w:adjustRightInd w:val="0"/>
        <w:snapToGrid w:val="0"/>
        <w:ind w:right="-50" w:rightChars="-24"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lang w:val="en-US" w:eastAsia="zh-CN"/>
        </w:rPr>
        <w:t>1</w:t>
      </w:r>
      <w:r>
        <w:rPr>
          <w:rFonts w:hint="eastAsia" w:ascii="宋体" w:hAnsi="宋体" w:cs="仿宋_GB2312"/>
          <w:bCs/>
          <w:color w:val="auto"/>
          <w:kern w:val="2"/>
          <w:szCs w:val="21"/>
          <w:highlight w:val="none"/>
        </w:rPr>
        <w:t>、中标人需按总报价的金额完成本次招标内容及《勘察设计任务书》内的全部内容，不得增加费用。</w:t>
      </w:r>
    </w:p>
    <w:p w14:paraId="5D6E7397">
      <w:pPr>
        <w:adjustRightInd w:val="0"/>
        <w:snapToGrid w:val="0"/>
        <w:ind w:right="-50" w:rightChars="-24"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lang w:val="en-US" w:eastAsia="zh-CN"/>
        </w:rPr>
        <w:t>2</w:t>
      </w:r>
      <w:r>
        <w:rPr>
          <w:rFonts w:hint="eastAsia" w:ascii="宋体" w:hAnsi="宋体" w:cs="仿宋_GB2312"/>
          <w:bCs/>
          <w:color w:val="auto"/>
          <w:kern w:val="2"/>
          <w:szCs w:val="21"/>
          <w:highlight w:val="none"/>
        </w:rPr>
        <w:t>、</w:t>
      </w:r>
      <w:r>
        <w:rPr>
          <w:rFonts w:hint="eastAsia" w:ascii="宋体" w:hAnsi="宋体" w:cs="仿宋_GB2312"/>
          <w:b/>
          <w:color w:val="auto"/>
          <w:kern w:val="2"/>
          <w:szCs w:val="21"/>
          <w:highlight w:val="none"/>
          <w:lang w:val="zh-CN"/>
        </w:rPr>
        <w:t>建筑安装工程费</w:t>
      </w:r>
      <w:r>
        <w:rPr>
          <w:rFonts w:hint="eastAsia" w:ascii="宋体" w:hAnsi="宋体" w:cs="仿宋_GB2312"/>
          <w:b/>
          <w:color w:val="auto"/>
          <w:kern w:val="2"/>
          <w:szCs w:val="21"/>
          <w:highlight w:val="none"/>
        </w:rPr>
        <w:t>投标总报价的最高投标限价为</w:t>
      </w:r>
      <w:r>
        <w:rPr>
          <w:rFonts w:hint="eastAsia" w:ascii="宋体" w:hAnsi="宋体" w:cs="宋体"/>
          <w:b/>
          <w:bCs/>
          <w:color w:val="auto"/>
          <w:sz w:val="22"/>
          <w:highlight w:val="none"/>
          <w:u w:val="single"/>
          <w:lang w:val="en-US" w:eastAsia="zh-CN" w:bidi="ar"/>
        </w:rPr>
        <w:t>24524.24</w:t>
      </w:r>
      <w:r>
        <w:rPr>
          <w:rFonts w:hint="eastAsia" w:ascii="宋体" w:hAnsi="宋体" w:cs="仿宋_GB2312"/>
          <w:b/>
          <w:bCs/>
          <w:color w:val="auto"/>
          <w:kern w:val="2"/>
          <w:szCs w:val="21"/>
          <w:highlight w:val="none"/>
          <w:u w:val="single"/>
        </w:rPr>
        <w:t>万</w:t>
      </w:r>
      <w:r>
        <w:rPr>
          <w:rFonts w:hint="eastAsia" w:ascii="宋体" w:hAnsi="宋体" w:cs="仿宋_GB2312"/>
          <w:b/>
          <w:color w:val="auto"/>
          <w:kern w:val="2"/>
          <w:szCs w:val="21"/>
          <w:highlight w:val="none"/>
          <w:u w:val="single"/>
        </w:rPr>
        <w:t>元</w:t>
      </w:r>
      <w:r>
        <w:rPr>
          <w:rFonts w:hint="eastAsia" w:ascii="宋体" w:hAnsi="宋体" w:cs="仿宋_GB2312"/>
          <w:b/>
          <w:color w:val="auto"/>
          <w:kern w:val="2"/>
          <w:szCs w:val="21"/>
          <w:highlight w:val="none"/>
        </w:rPr>
        <w:t>，</w:t>
      </w:r>
      <w:r>
        <w:rPr>
          <w:rFonts w:hint="eastAsia" w:ascii="宋体" w:hAnsi="宋体" w:cs="仿宋_GB2312"/>
          <w:b/>
          <w:color w:val="auto"/>
          <w:kern w:val="2"/>
          <w:szCs w:val="21"/>
          <w:highlight w:val="none"/>
          <w:lang w:val="zh-CN"/>
        </w:rPr>
        <w:t>建筑安装工程费</w:t>
      </w:r>
      <w:r>
        <w:rPr>
          <w:rFonts w:hint="eastAsia" w:ascii="宋体" w:hAnsi="宋体" w:cs="仿宋_GB2312"/>
          <w:b/>
          <w:color w:val="auto"/>
          <w:kern w:val="2"/>
          <w:szCs w:val="21"/>
          <w:highlight w:val="none"/>
        </w:rPr>
        <w:t>投标总报价不得超过</w:t>
      </w:r>
      <w:r>
        <w:rPr>
          <w:rFonts w:hint="eastAsia" w:ascii="宋体" w:hAnsi="宋体" w:cs="仿宋_GB2312"/>
          <w:b/>
          <w:color w:val="auto"/>
          <w:kern w:val="2"/>
          <w:szCs w:val="21"/>
          <w:highlight w:val="none"/>
          <w:lang w:val="zh-CN"/>
        </w:rPr>
        <w:t>建筑安装工程费</w:t>
      </w:r>
      <w:r>
        <w:rPr>
          <w:rFonts w:hint="eastAsia" w:ascii="宋体" w:hAnsi="宋体" w:cs="仿宋_GB2312"/>
          <w:b/>
          <w:color w:val="auto"/>
          <w:kern w:val="2"/>
          <w:szCs w:val="21"/>
          <w:highlight w:val="none"/>
        </w:rPr>
        <w:t>最高投标限价，否则由评标委员按否决其投标处理。</w:t>
      </w:r>
    </w:p>
    <w:p w14:paraId="2CFA868C">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仿宋_GB2312"/>
          <w:bCs/>
          <w:color w:val="auto"/>
          <w:kern w:val="2"/>
          <w:szCs w:val="21"/>
          <w:highlight w:val="none"/>
          <w:lang w:val="en-US" w:eastAsia="zh-CN"/>
        </w:rPr>
        <w:t>3</w:t>
      </w:r>
      <w:r>
        <w:rPr>
          <w:rFonts w:hint="eastAsia" w:ascii="宋体" w:hAnsi="宋体" w:cs="仿宋_GB2312"/>
          <w:bCs/>
          <w:color w:val="auto"/>
          <w:kern w:val="2"/>
          <w:szCs w:val="21"/>
          <w:highlight w:val="none"/>
        </w:rPr>
        <w:t>、</w:t>
      </w:r>
      <w:r>
        <w:rPr>
          <w:rFonts w:hint="eastAsia" w:ascii="宋体" w:hAnsi="宋体" w:cs="仿宋_GB2312"/>
          <w:bCs/>
          <w:color w:val="auto"/>
          <w:kern w:val="2"/>
          <w:szCs w:val="21"/>
          <w:highlight w:val="none"/>
          <w:lang w:val="zh-CN"/>
        </w:rPr>
        <w:t>建筑安装工程费</w:t>
      </w:r>
      <w:r>
        <w:rPr>
          <w:rFonts w:hint="eastAsia" w:ascii="宋体" w:hAnsi="宋体" w:cs="仿宋_GB2312"/>
          <w:bCs/>
          <w:color w:val="auto"/>
          <w:kern w:val="2"/>
          <w:szCs w:val="21"/>
          <w:highlight w:val="none"/>
        </w:rPr>
        <w:t>合计金额应与经济标投标书中</w:t>
      </w:r>
      <w:r>
        <w:rPr>
          <w:rFonts w:hint="eastAsia" w:ascii="宋体" w:hAnsi="宋体" w:cs="仿宋_GB2312"/>
          <w:bCs/>
          <w:color w:val="auto"/>
          <w:kern w:val="2"/>
          <w:szCs w:val="21"/>
          <w:highlight w:val="none"/>
          <w:lang w:val="zh-CN"/>
        </w:rPr>
        <w:t>建筑安装工程费</w:t>
      </w:r>
      <w:r>
        <w:rPr>
          <w:rFonts w:hint="eastAsia" w:ascii="宋体" w:hAnsi="宋体" w:cs="仿宋_GB2312"/>
          <w:bCs/>
          <w:color w:val="auto"/>
          <w:kern w:val="2"/>
          <w:szCs w:val="21"/>
          <w:highlight w:val="none"/>
        </w:rPr>
        <w:t>金额一致。</w:t>
      </w:r>
    </w:p>
    <w:p w14:paraId="1E3D43C5">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仿宋_GB2312"/>
          <w:bCs/>
          <w:color w:val="auto"/>
          <w:kern w:val="2"/>
          <w:szCs w:val="21"/>
          <w:highlight w:val="none"/>
          <w:lang w:val="en-US" w:eastAsia="zh-CN"/>
        </w:rPr>
        <w:t>4</w:t>
      </w:r>
      <w:r>
        <w:rPr>
          <w:rFonts w:hint="eastAsia" w:ascii="宋体" w:hAnsi="宋体" w:cs="仿宋_GB2312"/>
          <w:bCs/>
          <w:color w:val="auto"/>
          <w:kern w:val="2"/>
          <w:szCs w:val="21"/>
          <w:highlight w:val="none"/>
        </w:rPr>
        <w:t>、</w:t>
      </w:r>
      <w:r>
        <w:rPr>
          <w:rFonts w:hint="eastAsia" w:ascii="宋体" w:hAnsi="宋体" w:cs="仿宋_GB2312"/>
          <w:bCs/>
          <w:color w:val="auto"/>
          <w:kern w:val="2"/>
          <w:szCs w:val="21"/>
          <w:highlight w:val="none"/>
          <w:lang w:val="zh-CN"/>
        </w:rPr>
        <w:t>建筑安装工程费</w:t>
      </w:r>
      <w:r>
        <w:rPr>
          <w:rFonts w:hint="eastAsia" w:ascii="宋体" w:hAnsi="宋体" w:cs="宋体"/>
          <w:bCs/>
          <w:color w:val="auto"/>
          <w:kern w:val="2"/>
          <w:szCs w:val="21"/>
          <w:highlight w:val="none"/>
        </w:rPr>
        <w:t>合计总报价以万元为单位，小数点后保留二位小数，第三位小数四舍五入</w:t>
      </w:r>
      <w:r>
        <w:rPr>
          <w:rFonts w:hint="eastAsia" w:ascii="宋体" w:hAnsi="宋体" w:cs="仿宋_GB2312"/>
          <w:bCs/>
          <w:color w:val="auto"/>
          <w:kern w:val="2"/>
          <w:szCs w:val="21"/>
          <w:highlight w:val="none"/>
        </w:rPr>
        <w:t>。</w:t>
      </w:r>
    </w:p>
    <w:p w14:paraId="038F781D">
      <w:pPr>
        <w:pStyle w:val="17"/>
        <w:rPr>
          <w:color w:val="auto"/>
          <w:highlight w:val="none"/>
        </w:rPr>
      </w:pPr>
    </w:p>
    <w:p w14:paraId="6EE32E70">
      <w:pPr>
        <w:rPr>
          <w:rFonts w:ascii="宋体" w:hAnsi="宋体" w:cs="宋体"/>
          <w:b/>
          <w:color w:val="auto"/>
          <w:kern w:val="1"/>
          <w:sz w:val="28"/>
          <w:szCs w:val="28"/>
          <w:highlight w:val="none"/>
        </w:rPr>
      </w:pPr>
    </w:p>
    <w:p w14:paraId="7215952D">
      <w:pPr>
        <w:tabs>
          <w:tab w:val="left" w:pos="7655"/>
        </w:tabs>
        <w:spacing w:line="320" w:lineRule="exact"/>
        <w:ind w:right="492"/>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2738F909">
      <w:pPr>
        <w:tabs>
          <w:tab w:val="left" w:pos="7655"/>
        </w:tabs>
        <w:spacing w:line="320" w:lineRule="exact"/>
        <w:ind w:right="492"/>
        <w:jc w:val="center"/>
        <w:rPr>
          <w:rFonts w:ascii="宋体" w:hAnsi="宋体" w:cs="宋体"/>
          <w:b/>
          <w:color w:val="auto"/>
          <w:kern w:val="1"/>
          <w:szCs w:val="21"/>
          <w:highlight w:val="none"/>
        </w:rPr>
      </w:pP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lang w:val="zh-CN"/>
        </w:rPr>
        <w:t>年</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lang w:val="zh-CN"/>
        </w:rPr>
        <w:t>月</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日</w:t>
      </w:r>
    </w:p>
    <w:p w14:paraId="6931BF92">
      <w:pPr>
        <w:pStyle w:val="17"/>
        <w:spacing w:line="360" w:lineRule="auto"/>
        <w:rPr>
          <w:rFonts w:cs="宋体"/>
          <w:b/>
          <w:color w:val="auto"/>
          <w:kern w:val="1"/>
          <w:sz w:val="24"/>
          <w:highlight w:val="none"/>
        </w:rPr>
      </w:pPr>
    </w:p>
    <w:p w14:paraId="64E499A7">
      <w:pPr>
        <w:rPr>
          <w:rFonts w:cs="宋体"/>
          <w:b/>
          <w:color w:val="auto"/>
          <w:kern w:val="1"/>
          <w:sz w:val="24"/>
          <w:highlight w:val="none"/>
        </w:rPr>
      </w:pPr>
      <w:r>
        <w:rPr>
          <w:rFonts w:cs="宋体"/>
          <w:b/>
          <w:color w:val="auto"/>
          <w:kern w:val="1"/>
          <w:sz w:val="24"/>
          <w:highlight w:val="none"/>
        </w:rPr>
        <w:br w:type="page"/>
      </w:r>
    </w:p>
    <w:p w14:paraId="0B31ED39">
      <w:pPr>
        <w:pStyle w:val="17"/>
        <w:spacing w:line="360" w:lineRule="auto"/>
        <w:rPr>
          <w:rFonts w:cs="宋体"/>
          <w:b/>
          <w:color w:val="auto"/>
          <w:kern w:val="1"/>
          <w:sz w:val="24"/>
          <w:highlight w:val="none"/>
        </w:rPr>
      </w:pPr>
      <w:r>
        <w:rPr>
          <w:rFonts w:hint="eastAsia" w:cs="宋体"/>
          <w:b/>
          <w:color w:val="auto"/>
          <w:kern w:val="1"/>
          <w:sz w:val="24"/>
          <w:highlight w:val="none"/>
        </w:rPr>
        <w:t>格式</w:t>
      </w:r>
      <w:r>
        <w:rPr>
          <w:rFonts w:hint="eastAsia" w:cs="宋体"/>
          <w:b/>
          <w:color w:val="auto"/>
          <w:kern w:val="1"/>
          <w:sz w:val="24"/>
          <w:highlight w:val="none"/>
          <w:lang w:val="en-US"/>
        </w:rPr>
        <w:t>3</w:t>
      </w:r>
      <w:r>
        <w:rPr>
          <w:rFonts w:hint="eastAsia" w:cs="宋体"/>
          <w:b/>
          <w:color w:val="auto"/>
          <w:kern w:val="1"/>
          <w:sz w:val="24"/>
          <w:highlight w:val="none"/>
        </w:rPr>
        <w:t>：</w:t>
      </w:r>
    </w:p>
    <w:p w14:paraId="2BDE9281">
      <w:pPr>
        <w:pStyle w:val="34"/>
        <w:spacing w:line="360" w:lineRule="auto"/>
        <w:ind w:left="-2" w:firstLine="2"/>
        <w:jc w:val="center"/>
        <w:rPr>
          <w:rFonts w:ascii="宋体" w:hAnsi="宋体" w:cs="宋体"/>
          <w:b/>
          <w:bCs/>
          <w:color w:val="auto"/>
          <w:sz w:val="28"/>
          <w:szCs w:val="28"/>
          <w:highlight w:val="none"/>
          <w:lang w:val="zh-CN"/>
        </w:rPr>
      </w:pPr>
      <w:bookmarkStart w:id="421" w:name="_Hlk56677631"/>
      <w:r>
        <w:rPr>
          <w:rFonts w:hint="eastAsia" w:ascii="宋体" w:hAnsi="宋体" w:cs="宋体"/>
          <w:b/>
          <w:bCs/>
          <w:color w:val="auto"/>
          <w:sz w:val="28"/>
          <w:szCs w:val="28"/>
          <w:highlight w:val="none"/>
          <w:lang w:val="zh-CN"/>
        </w:rPr>
        <w:t>参与编制</w:t>
      </w:r>
      <w:bookmarkStart w:id="422" w:name="_Hlk69828595"/>
      <w:r>
        <w:rPr>
          <w:rFonts w:hint="eastAsia" w:ascii="宋体" w:hAnsi="宋体" w:cs="宋体"/>
          <w:b/>
          <w:bCs/>
          <w:color w:val="auto"/>
          <w:sz w:val="28"/>
          <w:szCs w:val="28"/>
          <w:highlight w:val="none"/>
          <w:lang w:val="zh-CN"/>
        </w:rPr>
        <w:t>工程总承包实施方案经济投标文件</w:t>
      </w:r>
      <w:bookmarkEnd w:id="422"/>
      <w:r>
        <w:rPr>
          <w:rFonts w:hint="eastAsia" w:ascii="宋体" w:hAnsi="宋体" w:cs="宋体"/>
          <w:b/>
          <w:bCs/>
          <w:color w:val="auto"/>
          <w:sz w:val="28"/>
          <w:szCs w:val="28"/>
          <w:highlight w:val="none"/>
          <w:lang w:val="zh-CN"/>
        </w:rPr>
        <w:t>人员名单</w:t>
      </w:r>
      <w:bookmarkEnd w:id="421"/>
    </w:p>
    <w:tbl>
      <w:tblPr>
        <w:tblStyle w:val="36"/>
        <w:tblW w:w="9453" w:type="dxa"/>
        <w:jc w:val="center"/>
        <w:tblLayout w:type="fixed"/>
        <w:tblCellMar>
          <w:top w:w="0" w:type="dxa"/>
          <w:left w:w="108" w:type="dxa"/>
          <w:bottom w:w="0" w:type="dxa"/>
          <w:right w:w="108" w:type="dxa"/>
        </w:tblCellMar>
      </w:tblPr>
      <w:tblGrid>
        <w:gridCol w:w="1182"/>
        <w:gridCol w:w="1375"/>
        <w:gridCol w:w="3221"/>
        <w:gridCol w:w="3675"/>
      </w:tblGrid>
      <w:tr w14:paraId="5D13CB09">
        <w:tblPrEx>
          <w:tblCellMar>
            <w:top w:w="0" w:type="dxa"/>
            <w:left w:w="108" w:type="dxa"/>
            <w:bottom w:w="0" w:type="dxa"/>
            <w:right w:w="108" w:type="dxa"/>
          </w:tblCellMar>
        </w:tblPrEx>
        <w:trPr>
          <w:trHeight w:val="462" w:hRule="atLeast"/>
          <w:jc w:val="center"/>
        </w:trPr>
        <w:tc>
          <w:tcPr>
            <w:tcW w:w="1182" w:type="dxa"/>
            <w:tcBorders>
              <w:top w:val="single" w:color="000000" w:sz="4" w:space="0"/>
              <w:left w:val="single" w:color="000000" w:sz="4" w:space="0"/>
              <w:bottom w:val="single" w:color="000000" w:sz="6" w:space="0"/>
              <w:right w:val="single" w:color="000000" w:sz="6" w:space="0"/>
            </w:tcBorders>
            <w:vAlign w:val="center"/>
          </w:tcPr>
          <w:p w14:paraId="075D2A0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4084A73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409219C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2EAB5B6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本人签名栏</w:t>
            </w:r>
          </w:p>
        </w:tc>
      </w:tr>
      <w:tr w14:paraId="220A4621">
        <w:tblPrEx>
          <w:tblCellMar>
            <w:top w:w="0" w:type="dxa"/>
            <w:left w:w="108" w:type="dxa"/>
            <w:bottom w:w="0" w:type="dxa"/>
            <w:right w:w="108" w:type="dxa"/>
          </w:tblCellMar>
        </w:tblPrEx>
        <w:trPr>
          <w:trHeight w:val="468"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367E4BA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A60969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B544F4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1ED690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754BD668">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40BA5C7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01F3FA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1477E5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73031F4">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5989AC38">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1A7ECA8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6EF35E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515FCA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E4BD26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6E984CBC">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62F7BA0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6B30D6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2163AB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BCF5B8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F166014">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186155A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5B1C72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8BEB9B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674058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74F6999B">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29EFD61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AD88FC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A7FA1F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3A8DE3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B39C80E">
        <w:tblPrEx>
          <w:tblCellMar>
            <w:top w:w="0" w:type="dxa"/>
            <w:left w:w="108" w:type="dxa"/>
            <w:bottom w:w="0" w:type="dxa"/>
            <w:right w:w="108" w:type="dxa"/>
          </w:tblCellMar>
        </w:tblPrEx>
        <w:trPr>
          <w:trHeight w:val="452" w:hRule="atLeast"/>
          <w:jc w:val="center"/>
        </w:trPr>
        <w:tc>
          <w:tcPr>
            <w:tcW w:w="1182" w:type="dxa"/>
            <w:tcBorders>
              <w:top w:val="single" w:color="000000" w:sz="6" w:space="0"/>
              <w:left w:val="single" w:color="000000" w:sz="4" w:space="0"/>
              <w:bottom w:val="single" w:color="000000" w:sz="6" w:space="0"/>
              <w:right w:val="single" w:color="000000" w:sz="6" w:space="0"/>
            </w:tcBorders>
            <w:vAlign w:val="center"/>
          </w:tcPr>
          <w:p w14:paraId="61A04D8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5D1158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5C890D9">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7F037F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2BC55C0">
        <w:tblPrEx>
          <w:tblCellMar>
            <w:top w:w="0" w:type="dxa"/>
            <w:left w:w="108" w:type="dxa"/>
            <w:bottom w:w="0" w:type="dxa"/>
            <w:right w:w="108" w:type="dxa"/>
          </w:tblCellMar>
        </w:tblPrEx>
        <w:trPr>
          <w:trHeight w:val="472" w:hRule="atLeast"/>
          <w:jc w:val="center"/>
        </w:trPr>
        <w:tc>
          <w:tcPr>
            <w:tcW w:w="1182" w:type="dxa"/>
            <w:tcBorders>
              <w:top w:val="single" w:color="000000" w:sz="6" w:space="0"/>
              <w:left w:val="single" w:color="000000" w:sz="4" w:space="0"/>
              <w:bottom w:val="single" w:color="000000" w:sz="4" w:space="0"/>
              <w:right w:val="single" w:color="000000" w:sz="6" w:space="0"/>
            </w:tcBorders>
            <w:vAlign w:val="center"/>
          </w:tcPr>
          <w:p w14:paraId="5173BD4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37F9067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4F05257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1CB31CBD">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bl>
    <w:p w14:paraId="615B6497">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30F164E9">
      <w:pPr>
        <w:spacing w:line="360" w:lineRule="auto"/>
        <w:rPr>
          <w:rFonts w:ascii="宋体" w:hAnsi="宋体" w:cs="宋体"/>
          <w:b/>
          <w:color w:val="auto"/>
          <w:kern w:val="1"/>
          <w:sz w:val="36"/>
          <w:szCs w:val="36"/>
          <w:highlight w:val="none"/>
        </w:rPr>
      </w:pPr>
    </w:p>
    <w:p w14:paraId="5047138E">
      <w:pPr>
        <w:spacing w:line="360" w:lineRule="auto"/>
        <w:jc w:val="left"/>
        <w:rPr>
          <w:rFonts w:ascii="宋体" w:hAnsi="宋体" w:cs="宋体"/>
          <w:b/>
          <w:color w:val="auto"/>
          <w:kern w:val="1"/>
          <w:sz w:val="24"/>
          <w:highlight w:val="none"/>
          <w:lang w:val="zh-CN"/>
        </w:rPr>
      </w:pPr>
      <w:r>
        <w:rPr>
          <w:rFonts w:ascii="宋体" w:hAnsi="宋体" w:cs="宋体"/>
          <w:b/>
          <w:color w:val="auto"/>
          <w:kern w:val="1"/>
          <w:sz w:val="36"/>
          <w:szCs w:val="36"/>
          <w:highlight w:val="none"/>
        </w:rPr>
        <w:br w:type="page"/>
      </w: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4</w:t>
      </w:r>
      <w:r>
        <w:rPr>
          <w:rFonts w:hint="eastAsia" w:ascii="宋体" w:hAnsi="宋体" w:cs="宋体"/>
          <w:b/>
          <w:color w:val="auto"/>
          <w:kern w:val="1"/>
          <w:sz w:val="24"/>
          <w:highlight w:val="none"/>
          <w:lang w:val="zh-CN"/>
        </w:rPr>
        <w:t xml:space="preserve">： </w:t>
      </w:r>
    </w:p>
    <w:p w14:paraId="3982896D">
      <w:pPr>
        <w:pStyle w:val="17"/>
        <w:spacing w:line="360" w:lineRule="auto"/>
        <w:rPr>
          <w:color w:val="auto"/>
          <w:highlight w:val="none"/>
        </w:rPr>
      </w:pPr>
    </w:p>
    <w:p w14:paraId="2697ADDB">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298B2D3F">
      <w:pPr>
        <w:pStyle w:val="34"/>
        <w:spacing w:line="360" w:lineRule="auto"/>
        <w:ind w:firstLine="0"/>
        <w:rPr>
          <w:rFonts w:ascii="宋体" w:hAnsi="宋体" w:cs="宋体"/>
          <w:b/>
          <w:bCs/>
          <w:color w:val="auto"/>
          <w:sz w:val="28"/>
          <w:szCs w:val="28"/>
          <w:highlight w:val="none"/>
          <w:lang w:val="zh-CN"/>
        </w:rPr>
      </w:pPr>
    </w:p>
    <w:p w14:paraId="2523B3EF">
      <w:pPr>
        <w:pStyle w:val="34"/>
        <w:spacing w:line="360" w:lineRule="auto"/>
        <w:ind w:left="-2" w:firstLine="632"/>
        <w:jc w:val="center"/>
        <w:rPr>
          <w:rFonts w:ascii="宋体" w:hAnsi="宋体" w:cs="宋体"/>
          <w:b/>
          <w:bCs/>
          <w:color w:val="auto"/>
          <w:sz w:val="28"/>
          <w:szCs w:val="28"/>
          <w:highlight w:val="none"/>
          <w:lang w:val="zh-CN"/>
        </w:rPr>
      </w:pPr>
    </w:p>
    <w:p w14:paraId="7C958B1F">
      <w:pPr>
        <w:pStyle w:val="2"/>
        <w:numPr>
          <w:ilvl w:val="0"/>
          <w:numId w:val="9"/>
        </w:numPr>
        <w:spacing w:line="360" w:lineRule="auto"/>
        <w:jc w:val="center"/>
        <w:rPr>
          <w:rFonts w:ascii="宋体" w:hAnsi="宋体" w:cs="方正大标宋简体"/>
          <w:color w:val="auto"/>
          <w:sz w:val="32"/>
          <w:szCs w:val="32"/>
          <w:highlight w:val="none"/>
          <w:lang w:bidi="ar"/>
        </w:rPr>
      </w:pPr>
      <w:bookmarkStart w:id="423" w:name="_Toc19024"/>
      <w:bookmarkStart w:id="424" w:name="_Toc5889"/>
      <w:bookmarkStart w:id="425" w:name="_Toc9619"/>
      <w:r>
        <w:rPr>
          <w:rFonts w:hint="eastAsia" w:ascii="宋体" w:hAnsi="宋体" w:cs="方正大标宋简体"/>
          <w:color w:val="auto"/>
          <w:sz w:val="32"/>
          <w:szCs w:val="32"/>
          <w:highlight w:val="none"/>
          <w:lang w:bidi="ar"/>
        </w:rPr>
        <w:br w:type="page"/>
      </w:r>
      <w:bookmarkEnd w:id="423"/>
      <w:bookmarkEnd w:id="424"/>
      <w:bookmarkEnd w:id="425"/>
      <w:bookmarkStart w:id="426" w:name="_Toc169076300"/>
      <w:r>
        <w:rPr>
          <w:rFonts w:hint="eastAsia" w:ascii="宋体" w:hAnsi="宋体" w:cs="方正大标宋简体"/>
          <w:color w:val="auto"/>
          <w:sz w:val="32"/>
          <w:szCs w:val="32"/>
          <w:highlight w:val="none"/>
          <w:lang w:bidi="ar"/>
        </w:rPr>
        <w:t>招标控制价细项汇总表</w:t>
      </w:r>
      <w:bookmarkEnd w:id="426"/>
    </w:p>
    <w:p w14:paraId="2DC46B18">
      <w:pPr>
        <w:jc w:val="left"/>
        <w:rPr>
          <w:rFonts w:ascii="宋体" w:hAnsi="宋体"/>
          <w:b/>
          <w:color w:val="auto"/>
          <w:szCs w:val="21"/>
          <w:highlight w:val="none"/>
          <w:lang w:bidi="ar"/>
        </w:rPr>
      </w:pPr>
      <w:r>
        <w:rPr>
          <w:rFonts w:hint="eastAsia" w:ascii="宋体" w:hAnsi="宋体"/>
          <w:b/>
          <w:color w:val="auto"/>
          <w:szCs w:val="21"/>
          <w:highlight w:val="none"/>
          <w:lang w:bidi="ar"/>
        </w:rPr>
        <w:t>项目名称：现代都市农业智汇大厦项目勘察设计施工总承包（EPC）</w:t>
      </w:r>
    </w:p>
    <w:tbl>
      <w:tblPr>
        <w:tblStyle w:val="36"/>
        <w:tblW w:w="9898" w:type="dxa"/>
        <w:tblInd w:w="93" w:type="dxa"/>
        <w:tblLayout w:type="autofit"/>
        <w:tblCellMar>
          <w:top w:w="0" w:type="dxa"/>
          <w:left w:w="108" w:type="dxa"/>
          <w:bottom w:w="0" w:type="dxa"/>
          <w:right w:w="108" w:type="dxa"/>
        </w:tblCellMar>
      </w:tblPr>
      <w:tblGrid>
        <w:gridCol w:w="961"/>
        <w:gridCol w:w="1081"/>
        <w:gridCol w:w="1125"/>
        <w:gridCol w:w="961"/>
        <w:gridCol w:w="961"/>
        <w:gridCol w:w="1161"/>
        <w:gridCol w:w="1829"/>
        <w:gridCol w:w="1819"/>
      </w:tblGrid>
      <w:tr w14:paraId="260E0A7D">
        <w:tblPrEx>
          <w:tblCellMar>
            <w:top w:w="0" w:type="dxa"/>
            <w:left w:w="108" w:type="dxa"/>
            <w:bottom w:w="0" w:type="dxa"/>
            <w:right w:w="108" w:type="dxa"/>
          </w:tblCellMar>
        </w:tblPrEx>
        <w:trPr>
          <w:trHeight w:val="496"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6F0">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194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项目</w:t>
            </w:r>
          </w:p>
        </w:tc>
        <w:tc>
          <w:tcPr>
            <w:tcW w:w="78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86FF2D">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费用</w:t>
            </w:r>
          </w:p>
        </w:tc>
      </w:tr>
      <w:tr w14:paraId="5C54F84C">
        <w:tblPrEx>
          <w:tblCellMar>
            <w:top w:w="0" w:type="dxa"/>
            <w:left w:w="108" w:type="dxa"/>
            <w:bottom w:w="0" w:type="dxa"/>
            <w:right w:w="108" w:type="dxa"/>
          </w:tblCellMar>
        </w:tblPrEx>
        <w:trPr>
          <w:trHeight w:val="496"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DBF2">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一</w:t>
            </w:r>
          </w:p>
        </w:tc>
        <w:tc>
          <w:tcPr>
            <w:tcW w:w="89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A31BBB">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Cs w:val="21"/>
                <w:highlight w:val="none"/>
              </w:rPr>
            </w:pPr>
            <w:r>
              <w:rPr>
                <w:rFonts w:hint="eastAsia" w:ascii="宋体" w:hAnsi="宋体" w:cs="宋体"/>
                <w:b/>
                <w:bCs/>
                <w:color w:val="auto"/>
                <w:szCs w:val="21"/>
                <w:highlight w:val="none"/>
                <w:lang w:bidi="ar"/>
              </w:rPr>
              <w:t>勘察费</w:t>
            </w:r>
          </w:p>
        </w:tc>
      </w:tr>
      <w:tr w14:paraId="01FA72D8">
        <w:tblPrEx>
          <w:tblCellMar>
            <w:top w:w="0" w:type="dxa"/>
            <w:left w:w="108" w:type="dxa"/>
            <w:bottom w:w="0" w:type="dxa"/>
            <w:right w:w="108" w:type="dxa"/>
          </w:tblCellMar>
        </w:tblPrEx>
        <w:trPr>
          <w:trHeight w:val="546" w:hRule="atLeast"/>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01D8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序号</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B521B">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872">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暂定</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DB7A">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单位</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EA9A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含税综合单价（元）</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65E8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总价（万元）</w:t>
            </w:r>
          </w:p>
        </w:tc>
        <w:tc>
          <w:tcPr>
            <w:tcW w:w="36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4C45C">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备注</w:t>
            </w:r>
          </w:p>
        </w:tc>
      </w:tr>
      <w:tr w14:paraId="6D4BAD81">
        <w:tblPrEx>
          <w:tblCellMar>
            <w:top w:w="0" w:type="dxa"/>
            <w:left w:w="108" w:type="dxa"/>
            <w:bottom w:w="0" w:type="dxa"/>
            <w:right w:w="108" w:type="dxa"/>
          </w:tblCellMar>
        </w:tblPrEx>
        <w:trPr>
          <w:trHeight w:val="637" w:hRule="atLeast"/>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2DBD6">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873F">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458A">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工作量</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220">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名称</w:t>
            </w: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E239">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E30AA">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c>
          <w:tcPr>
            <w:tcW w:w="36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9A12">
            <w:pPr>
              <w:keepNext w:val="0"/>
              <w:keepLines w:val="0"/>
              <w:suppressLineNumbers w:val="0"/>
              <w:spacing w:before="0" w:beforeAutospacing="0" w:afterAutospacing="0"/>
              <w:ind w:left="0" w:right="0"/>
              <w:jc w:val="center"/>
              <w:rPr>
                <w:rFonts w:hint="default" w:ascii="宋体" w:hAnsi="宋体" w:cs="宋体"/>
                <w:b/>
                <w:bCs/>
                <w:color w:val="auto"/>
                <w:kern w:val="2"/>
                <w:sz w:val="22"/>
                <w:highlight w:val="none"/>
              </w:rPr>
            </w:pPr>
          </w:p>
        </w:tc>
      </w:tr>
      <w:tr w14:paraId="6BF51654">
        <w:tblPrEx>
          <w:tblCellMar>
            <w:top w:w="0" w:type="dxa"/>
            <w:left w:w="108" w:type="dxa"/>
            <w:bottom w:w="0" w:type="dxa"/>
            <w:right w:w="108" w:type="dxa"/>
          </w:tblCellMar>
        </w:tblPrEx>
        <w:trPr>
          <w:trHeight w:val="1504"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7F3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41E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岩土工程勘察费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23B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1300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31A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m</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052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120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B959">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highlight w:val="none"/>
                <w:lang w:val="en-US" w:eastAsia="zh-CN"/>
              </w:rPr>
            </w:pPr>
            <w:r>
              <w:rPr>
                <w:rFonts w:hint="eastAsia" w:ascii="宋体" w:hAnsi="宋体" w:cs="宋体"/>
                <w:color w:val="auto"/>
                <w:sz w:val="22"/>
                <w:highlight w:val="none"/>
                <w:lang w:bidi="ar"/>
              </w:rPr>
              <w:t>15.6</w:t>
            </w:r>
            <w:r>
              <w:rPr>
                <w:rFonts w:hint="eastAsia" w:ascii="宋体" w:hAnsi="宋体" w:cs="宋体"/>
                <w:color w:val="auto"/>
                <w:sz w:val="22"/>
                <w:highlight w:val="none"/>
                <w:lang w:val="en-US" w:eastAsia="zh-CN" w:bidi="ar"/>
              </w:rPr>
              <w:t>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56AC9">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包括初步勘察、详细勘察、施工阶段勘察及所有实物工作收费、技术工作收费、进退场费、税金等。含税综合包干单价投标报价应不高于</w:t>
            </w:r>
            <w:r>
              <w:rPr>
                <w:rFonts w:hint="eastAsia" w:ascii="宋体" w:hAnsi="宋体" w:cs="宋体"/>
                <w:color w:val="auto"/>
                <w:sz w:val="22"/>
                <w:highlight w:val="none"/>
                <w:u w:val="single"/>
                <w:lang w:bidi="ar"/>
              </w:rPr>
              <w:t>120</w:t>
            </w:r>
            <w:r>
              <w:rPr>
                <w:rFonts w:hint="eastAsia" w:ascii="宋体" w:hAnsi="宋体" w:cs="宋体"/>
                <w:color w:val="auto"/>
                <w:sz w:val="22"/>
                <w:highlight w:val="none"/>
                <w:lang w:bidi="ar"/>
              </w:rPr>
              <w:t>元/m。</w:t>
            </w:r>
          </w:p>
        </w:tc>
      </w:tr>
      <w:tr w14:paraId="0454873C">
        <w:tblPrEx>
          <w:tblCellMar>
            <w:top w:w="0" w:type="dxa"/>
            <w:left w:w="108" w:type="dxa"/>
            <w:bottom w:w="0" w:type="dxa"/>
            <w:right w:w="108" w:type="dxa"/>
          </w:tblCellMar>
        </w:tblPrEx>
        <w:trPr>
          <w:trHeight w:val="1174" w:hRule="atLeast"/>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101D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BBCE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超前钻费用</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0643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10000</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F6CC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m</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1513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95</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C49C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95.00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B22D">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1.包括所有实物工作收费、技术工作收费、进退场费、税金等。含税综合包干单价投标报价应不高于</w:t>
            </w:r>
            <w:r>
              <w:rPr>
                <w:rFonts w:hint="eastAsia" w:ascii="宋体" w:hAnsi="宋体" w:cs="宋体"/>
                <w:color w:val="auto"/>
                <w:sz w:val="22"/>
                <w:highlight w:val="none"/>
                <w:u w:val="single"/>
                <w:lang w:bidi="ar"/>
              </w:rPr>
              <w:t>95</w:t>
            </w:r>
            <w:r>
              <w:rPr>
                <w:rFonts w:hint="eastAsia" w:ascii="宋体" w:hAnsi="宋体" w:cs="宋体"/>
                <w:color w:val="auto"/>
                <w:sz w:val="22"/>
                <w:highlight w:val="none"/>
                <w:lang w:bidi="ar"/>
              </w:rPr>
              <w:t>元/m。</w:t>
            </w:r>
          </w:p>
        </w:tc>
      </w:tr>
      <w:tr w14:paraId="7C0966EA">
        <w:tblPrEx>
          <w:tblCellMar>
            <w:top w:w="0" w:type="dxa"/>
            <w:left w:w="108" w:type="dxa"/>
            <w:bottom w:w="0" w:type="dxa"/>
            <w:right w:w="108" w:type="dxa"/>
          </w:tblCellMar>
        </w:tblPrEx>
        <w:trPr>
          <w:trHeight w:val="546" w:hRule="atLeast"/>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D67E">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8218">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1B06">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27B6">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442E">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1E1D">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CD85E">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2.本项费用如有发生则据实结算。</w:t>
            </w:r>
          </w:p>
        </w:tc>
      </w:tr>
      <w:tr w14:paraId="20D7D31E">
        <w:tblPrEx>
          <w:tblCellMar>
            <w:top w:w="0" w:type="dxa"/>
            <w:left w:w="108" w:type="dxa"/>
            <w:bottom w:w="0" w:type="dxa"/>
            <w:right w:w="108" w:type="dxa"/>
          </w:tblCellMar>
        </w:tblPrEx>
        <w:trPr>
          <w:trHeight w:val="316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B89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28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工程物探费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80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19581.97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B27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CB8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5AAC">
            <w:pPr>
              <w:keepNext w:val="0"/>
              <w:keepLines w:val="0"/>
              <w:widowControl/>
              <w:suppressLineNumbers w:val="0"/>
              <w:spacing w:before="0" w:beforeAutospacing="0" w:afterAutospacing="0"/>
              <w:ind w:left="0" w:right="0"/>
              <w:jc w:val="center"/>
              <w:textAlignment w:val="center"/>
              <w:rPr>
                <w:rFonts w:hint="default" w:ascii="宋体" w:hAnsi="宋体" w:eastAsia="宋体" w:cs="宋体"/>
                <w:color w:val="auto"/>
                <w:kern w:val="2"/>
                <w:sz w:val="22"/>
                <w:highlight w:val="none"/>
                <w:lang w:val="en-US" w:eastAsia="zh-CN"/>
              </w:rPr>
            </w:pPr>
            <w:r>
              <w:rPr>
                <w:rFonts w:hint="eastAsia" w:ascii="宋体" w:hAnsi="宋体" w:cs="宋体"/>
                <w:color w:val="auto"/>
                <w:sz w:val="22"/>
                <w:highlight w:val="none"/>
                <w:lang w:bidi="ar"/>
              </w:rPr>
              <w:t>2.94</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1FBEC">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地下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                       含税综合包干单价投标报价应不高于1.5元/㎡。</w:t>
            </w:r>
          </w:p>
        </w:tc>
      </w:tr>
      <w:tr w14:paraId="622A35C1">
        <w:tblPrEx>
          <w:tblCellMar>
            <w:top w:w="0" w:type="dxa"/>
            <w:left w:w="108" w:type="dxa"/>
            <w:bottom w:w="0" w:type="dxa"/>
            <w:right w:w="108" w:type="dxa"/>
          </w:tblCellMar>
        </w:tblPrEx>
        <w:trPr>
          <w:trHeight w:val="842" w:hRule="atLeast"/>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2F79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4</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0B0B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地形测绘及工程测量（含规划报建放线费)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A30D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3F8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项</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2BC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400000</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A3ED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 xml:space="preserve">40.00 </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7BEDC">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非竞争性费用固定报价，合同约定实报实销。</w:t>
            </w:r>
          </w:p>
        </w:tc>
      </w:tr>
      <w:tr w14:paraId="6CBFAE67">
        <w:tblPrEx>
          <w:tblCellMar>
            <w:top w:w="0" w:type="dxa"/>
            <w:left w:w="108" w:type="dxa"/>
            <w:bottom w:w="0" w:type="dxa"/>
            <w:right w:w="108" w:type="dxa"/>
          </w:tblCellMar>
        </w:tblPrEx>
        <w:trPr>
          <w:trHeight w:val="3160" w:hRule="atLeast"/>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34DC">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3768">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5723A">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BE2E">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DF0D">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6CB5">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FF165">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p>
        </w:tc>
      </w:tr>
      <w:tr w14:paraId="6A2DC7DE">
        <w:tblPrEx>
          <w:tblCellMar>
            <w:top w:w="0" w:type="dxa"/>
            <w:left w:w="108" w:type="dxa"/>
            <w:bottom w:w="0" w:type="dxa"/>
            <w:right w:w="108" w:type="dxa"/>
          </w:tblCellMar>
        </w:tblPrEx>
        <w:trPr>
          <w:trHeight w:val="847"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5A9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414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抽水试验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D5C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1B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个</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1A5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10000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15AD">
            <w:pPr>
              <w:keepNext w:val="0"/>
              <w:keepLines w:val="0"/>
              <w:widowControl/>
              <w:suppressLineNumbers w:val="0"/>
              <w:spacing w:before="0" w:beforeAutospacing="0" w:afterAutospacing="0"/>
              <w:ind w:left="0" w:right="0"/>
              <w:jc w:val="center"/>
              <w:textAlignment w:val="center"/>
              <w:rPr>
                <w:rFonts w:hint="default" w:ascii="宋体" w:hAnsi="宋体" w:eastAsia="宋体" w:cs="宋体"/>
                <w:color w:val="auto"/>
                <w:kern w:val="2"/>
                <w:sz w:val="22"/>
                <w:highlight w:val="none"/>
                <w:lang w:val="en-US" w:eastAsia="zh-CN"/>
              </w:rPr>
            </w:pPr>
            <w:r>
              <w:rPr>
                <w:rFonts w:hint="eastAsia" w:ascii="宋体" w:hAnsi="宋体" w:cs="宋体"/>
                <w:color w:val="auto"/>
                <w:sz w:val="22"/>
                <w:highlight w:val="none"/>
                <w:lang w:bidi="ar"/>
              </w:rPr>
              <w:t>2</w:t>
            </w:r>
            <w:r>
              <w:rPr>
                <w:rFonts w:hint="eastAsia" w:ascii="宋体" w:hAnsi="宋体" w:cs="宋体"/>
                <w:color w:val="auto"/>
                <w:sz w:val="22"/>
                <w:highlight w:val="none"/>
                <w:lang w:val="en-US" w:eastAsia="zh-CN" w:bidi="ar"/>
              </w:rPr>
              <w:t>.00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F64BA">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含税综合包干单价投标报价应不高于10000元/个。</w:t>
            </w:r>
          </w:p>
        </w:tc>
      </w:tr>
      <w:tr w14:paraId="430871AE">
        <w:tblPrEx>
          <w:tblCellMar>
            <w:top w:w="0" w:type="dxa"/>
            <w:left w:w="108" w:type="dxa"/>
            <w:bottom w:w="0" w:type="dxa"/>
            <w:right w:w="108" w:type="dxa"/>
          </w:tblCellMar>
        </w:tblPrEx>
        <w:trPr>
          <w:trHeight w:val="847"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50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AF8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剪切波速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B1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6C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个</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D70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2500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7DE">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highlight w:val="none"/>
                <w:lang w:val="en-US" w:eastAsia="zh-CN"/>
              </w:rPr>
            </w:pPr>
            <w:r>
              <w:rPr>
                <w:rFonts w:hint="eastAsia" w:ascii="宋体" w:hAnsi="宋体" w:cs="宋体"/>
                <w:color w:val="auto"/>
                <w:sz w:val="22"/>
                <w:highlight w:val="none"/>
                <w:lang w:bidi="ar"/>
              </w:rPr>
              <w:t>0.5</w:t>
            </w:r>
            <w:r>
              <w:rPr>
                <w:rFonts w:hint="eastAsia" w:ascii="宋体" w:hAnsi="宋体" w:cs="宋体"/>
                <w:color w:val="auto"/>
                <w:sz w:val="22"/>
                <w:highlight w:val="none"/>
                <w:lang w:val="en-US" w:eastAsia="zh-CN" w:bidi="ar"/>
              </w:rPr>
              <w:t>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2547">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含税综合包干单价投标报价应不高于2500元/个。</w:t>
            </w:r>
          </w:p>
        </w:tc>
      </w:tr>
      <w:tr w14:paraId="6555235D">
        <w:tblPrEx>
          <w:tblCellMar>
            <w:top w:w="0" w:type="dxa"/>
            <w:left w:w="108" w:type="dxa"/>
            <w:bottom w:w="0" w:type="dxa"/>
            <w:right w:w="108" w:type="dxa"/>
          </w:tblCellMar>
        </w:tblPrEx>
        <w:trPr>
          <w:trHeight w:val="847"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35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D18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土壤氡浓度测试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828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168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98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点</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A0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120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E25">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highlight w:val="none"/>
                <w:lang w:eastAsia="zh-CN"/>
              </w:rPr>
            </w:pPr>
            <w:r>
              <w:rPr>
                <w:rFonts w:hint="eastAsia" w:ascii="宋体" w:hAnsi="宋体" w:cs="宋体"/>
                <w:color w:val="auto"/>
                <w:sz w:val="22"/>
                <w:highlight w:val="none"/>
                <w:lang w:bidi="ar"/>
              </w:rPr>
              <w:t>2.0</w:t>
            </w:r>
            <w:r>
              <w:rPr>
                <w:rFonts w:hint="eastAsia" w:ascii="宋体" w:hAnsi="宋体" w:cs="宋体"/>
                <w:color w:val="auto"/>
                <w:sz w:val="22"/>
                <w:highlight w:val="none"/>
                <w:lang w:val="en-US" w:eastAsia="zh-CN" w:bidi="ar"/>
              </w:rPr>
              <w:t>2</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1FC1">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含税综合包干单价投标报价应不高于120元/点。</w:t>
            </w:r>
          </w:p>
        </w:tc>
      </w:tr>
      <w:tr w14:paraId="29439B14">
        <w:tblPrEx>
          <w:tblCellMar>
            <w:top w:w="0" w:type="dxa"/>
            <w:left w:w="108" w:type="dxa"/>
            <w:bottom w:w="0" w:type="dxa"/>
            <w:right w:w="108" w:type="dxa"/>
          </w:tblCellMar>
        </w:tblPrEx>
        <w:trPr>
          <w:trHeight w:val="847"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15C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C6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噪声测试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153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F20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项</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D25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3000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FBB2">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highlight w:val="none"/>
                <w:lang w:val="en-US" w:eastAsia="zh-CN"/>
              </w:rPr>
            </w:pPr>
            <w:r>
              <w:rPr>
                <w:rFonts w:hint="eastAsia" w:ascii="宋体" w:hAnsi="宋体" w:cs="宋体"/>
                <w:color w:val="auto"/>
                <w:sz w:val="22"/>
                <w:highlight w:val="none"/>
                <w:lang w:bidi="ar"/>
              </w:rPr>
              <w:t>0.3</w:t>
            </w:r>
            <w:r>
              <w:rPr>
                <w:rFonts w:hint="eastAsia" w:ascii="宋体" w:hAnsi="宋体" w:cs="宋体"/>
                <w:color w:val="auto"/>
                <w:sz w:val="22"/>
                <w:highlight w:val="none"/>
                <w:lang w:val="en-US" w:eastAsia="zh-CN" w:bidi="ar"/>
              </w:rPr>
              <w:t>0</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E8241">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含税综合包干单价投标报价应不高于3000元/项。</w:t>
            </w:r>
          </w:p>
        </w:tc>
      </w:tr>
      <w:tr w14:paraId="7D793DBF">
        <w:tblPrEx>
          <w:tblCellMar>
            <w:top w:w="0" w:type="dxa"/>
            <w:left w:w="108" w:type="dxa"/>
            <w:bottom w:w="0" w:type="dxa"/>
            <w:right w:w="108" w:type="dxa"/>
          </w:tblCellMar>
        </w:tblPrEx>
        <w:trPr>
          <w:trHeight w:val="847"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9B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086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智能微动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13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262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3D1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点</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4A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305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0BD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7.99</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DB991">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含税综合包干单价投标报价应不高于305元/点。</w:t>
            </w:r>
          </w:p>
        </w:tc>
      </w:tr>
      <w:tr w14:paraId="4EF0E3D8">
        <w:tblPrEx>
          <w:tblCellMar>
            <w:top w:w="0" w:type="dxa"/>
            <w:left w:w="108" w:type="dxa"/>
            <w:bottom w:w="0" w:type="dxa"/>
            <w:right w:w="108" w:type="dxa"/>
          </w:tblCellMar>
        </w:tblPrEx>
        <w:trPr>
          <w:trHeight w:val="51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8D7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10</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74E69">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勘察费小计(万元)</w:t>
            </w:r>
          </w:p>
        </w:tc>
        <w:tc>
          <w:tcPr>
            <w:tcW w:w="5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68ECC8">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2"/>
                <w:highlight w:val="none"/>
                <w:lang w:eastAsia="zh-CN"/>
              </w:rPr>
            </w:pPr>
            <w:r>
              <w:rPr>
                <w:rFonts w:hint="eastAsia" w:ascii="宋体" w:hAnsi="宋体" w:cs="宋体"/>
                <w:b/>
                <w:bCs/>
                <w:color w:val="auto"/>
                <w:sz w:val="22"/>
                <w:highlight w:val="none"/>
                <w:lang w:bidi="ar"/>
              </w:rPr>
              <w:t>166.3</w:t>
            </w:r>
            <w:r>
              <w:rPr>
                <w:rFonts w:hint="eastAsia" w:ascii="宋体" w:hAnsi="宋体" w:cs="宋体"/>
                <w:b/>
                <w:bCs/>
                <w:color w:val="auto"/>
                <w:sz w:val="22"/>
                <w:highlight w:val="none"/>
                <w:lang w:val="en-US" w:eastAsia="zh-CN" w:bidi="ar"/>
              </w:rPr>
              <w:t>5</w:t>
            </w:r>
          </w:p>
        </w:tc>
      </w:tr>
      <w:tr w14:paraId="37BEC679">
        <w:tblPrEx>
          <w:tblCellMar>
            <w:top w:w="0" w:type="dxa"/>
            <w:left w:w="108" w:type="dxa"/>
            <w:bottom w:w="0" w:type="dxa"/>
            <w:right w:w="108" w:type="dxa"/>
          </w:tblCellMar>
        </w:tblPrEx>
        <w:trPr>
          <w:trHeight w:val="51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85F">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二</w:t>
            </w:r>
          </w:p>
        </w:tc>
        <w:tc>
          <w:tcPr>
            <w:tcW w:w="89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4FFB15">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设计费</w:t>
            </w:r>
          </w:p>
        </w:tc>
      </w:tr>
      <w:tr w14:paraId="19277D8C">
        <w:tblPrEx>
          <w:tblCellMar>
            <w:top w:w="0" w:type="dxa"/>
            <w:left w:w="108" w:type="dxa"/>
            <w:bottom w:w="0" w:type="dxa"/>
            <w:right w:w="108" w:type="dxa"/>
          </w:tblCellMar>
        </w:tblPrEx>
        <w:trPr>
          <w:trHeight w:val="576"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61F">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3034">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项目</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45660">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暂定建筑面积（m2）</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68DFC">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含税综合单价（元）</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D93">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总价</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61E5">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备注</w:t>
            </w:r>
          </w:p>
        </w:tc>
      </w:tr>
      <w:tr w14:paraId="1EAE2C10">
        <w:tblPrEx>
          <w:tblCellMar>
            <w:top w:w="0" w:type="dxa"/>
            <w:left w:w="108" w:type="dxa"/>
            <w:bottom w:w="0" w:type="dxa"/>
            <w:right w:w="108" w:type="dxa"/>
          </w:tblCellMar>
        </w:tblPrEx>
        <w:trPr>
          <w:trHeight w:val="1674"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66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D5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设计费</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9A9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52001</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90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r>
              <w:rPr>
                <w:rFonts w:hint="eastAsia" w:ascii="宋体" w:hAnsi="宋体" w:cs="宋体"/>
                <w:color w:val="auto"/>
                <w:sz w:val="22"/>
                <w:highlight w:val="none"/>
                <w:lang w:val="en-US" w:eastAsia="zh-CN" w:bidi="ar"/>
              </w:rPr>
              <w:t>0</w:t>
            </w:r>
            <w:r>
              <w:rPr>
                <w:rFonts w:hint="eastAsia" w:ascii="宋体" w:hAnsi="宋体" w:cs="宋体"/>
                <w:color w:val="auto"/>
                <w:sz w:val="22"/>
                <w:highlight w:val="none"/>
                <w:lang w:bidi="ar"/>
              </w:rPr>
              <w:t>0</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715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w:t>
            </w:r>
            <w:r>
              <w:rPr>
                <w:rFonts w:hint="eastAsia" w:ascii="宋体" w:hAnsi="宋体" w:cs="宋体"/>
                <w:color w:val="auto"/>
                <w:sz w:val="22"/>
                <w:highlight w:val="none"/>
                <w:lang w:val="en-US" w:eastAsia="zh-CN" w:bidi="ar"/>
              </w:rPr>
              <w:t>20</w:t>
            </w:r>
            <w:r>
              <w:rPr>
                <w:rFonts w:hint="eastAsia" w:ascii="宋体" w:hAnsi="宋体" w:cs="宋体"/>
                <w:color w:val="auto"/>
                <w:sz w:val="22"/>
                <w:highlight w:val="none"/>
                <w:lang w:bidi="ar"/>
              </w:rPr>
              <w:t>.01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23B">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含税综合包干单价投标报价应不高于1</w:t>
            </w:r>
            <w:r>
              <w:rPr>
                <w:rFonts w:hint="eastAsia" w:ascii="宋体" w:hAnsi="宋体" w:cs="宋体"/>
                <w:color w:val="auto"/>
                <w:sz w:val="22"/>
                <w:highlight w:val="none"/>
                <w:lang w:val="en-US" w:eastAsia="zh-CN" w:bidi="ar"/>
              </w:rPr>
              <w:t>0</w:t>
            </w:r>
            <w:r>
              <w:rPr>
                <w:rFonts w:hint="eastAsia" w:ascii="宋体" w:hAnsi="宋体" w:cs="宋体"/>
                <w:color w:val="auto"/>
                <w:sz w:val="22"/>
                <w:highlight w:val="none"/>
                <w:lang w:bidi="ar"/>
              </w:rPr>
              <w:t>0.00元/㎡。</w:t>
            </w:r>
          </w:p>
        </w:tc>
      </w:tr>
      <w:tr w14:paraId="4F138F69">
        <w:tblPrEx>
          <w:tblCellMar>
            <w:top w:w="0" w:type="dxa"/>
            <w:left w:w="108" w:type="dxa"/>
            <w:bottom w:w="0" w:type="dxa"/>
            <w:right w:w="108" w:type="dxa"/>
          </w:tblCellMar>
        </w:tblPrEx>
        <w:trPr>
          <w:trHeight w:val="51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4681">
            <w:pPr>
              <w:keepNext w:val="0"/>
              <w:keepLines w:val="0"/>
              <w:suppressLineNumbers w:val="0"/>
              <w:spacing w:before="0" w:beforeAutospacing="0" w:afterAutospacing="0"/>
              <w:ind w:left="0" w:right="0"/>
              <w:jc w:val="center"/>
              <w:rPr>
                <w:rFonts w:hint="default" w:ascii="宋体" w:hAnsi="宋体" w:cs="宋体"/>
                <w:color w:val="auto"/>
                <w:kern w:val="2"/>
                <w:sz w:val="22"/>
                <w:highlight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A5847">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设计费小计(万元)</w:t>
            </w:r>
          </w:p>
        </w:tc>
        <w:tc>
          <w:tcPr>
            <w:tcW w:w="5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DC65">
            <w:pPr>
              <w:keepNext w:val="0"/>
              <w:keepLines w:val="0"/>
              <w:widowControl/>
              <w:suppressLineNumbers w:val="0"/>
              <w:spacing w:before="0" w:beforeAutospacing="0" w:afterAutospacing="0"/>
              <w:ind w:left="0" w:right="0"/>
              <w:jc w:val="center"/>
              <w:textAlignment w:val="center"/>
              <w:rPr>
                <w:rFonts w:hint="default" w:ascii="宋体" w:hAnsi="宋体" w:eastAsia="宋体" w:cs="宋体"/>
                <w:b/>
                <w:bCs/>
                <w:color w:val="auto"/>
                <w:kern w:val="2"/>
                <w:sz w:val="22"/>
                <w:highlight w:val="none"/>
                <w:lang w:val="en-US" w:eastAsia="zh-CN"/>
              </w:rPr>
            </w:pPr>
            <w:r>
              <w:rPr>
                <w:rFonts w:hint="eastAsia" w:ascii="宋体" w:hAnsi="宋体" w:cs="宋体"/>
                <w:b/>
                <w:bCs/>
                <w:color w:val="auto"/>
                <w:sz w:val="22"/>
                <w:highlight w:val="none"/>
                <w:lang w:val="en-US" w:eastAsia="zh-CN" w:bidi="ar"/>
              </w:rPr>
              <w:t>520.01</w:t>
            </w:r>
          </w:p>
        </w:tc>
      </w:tr>
      <w:tr w14:paraId="01208FCA">
        <w:tblPrEx>
          <w:tblCellMar>
            <w:top w:w="0" w:type="dxa"/>
            <w:left w:w="108" w:type="dxa"/>
            <w:bottom w:w="0" w:type="dxa"/>
            <w:right w:w="108" w:type="dxa"/>
          </w:tblCellMar>
        </w:tblPrEx>
        <w:trPr>
          <w:trHeight w:val="51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40A4">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三</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567E">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勘察设计费合计(万元)</w:t>
            </w:r>
          </w:p>
        </w:tc>
        <w:tc>
          <w:tcPr>
            <w:tcW w:w="5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6C62">
            <w:pPr>
              <w:keepNext w:val="0"/>
              <w:keepLines w:val="0"/>
              <w:widowControl/>
              <w:suppressLineNumbers w:val="0"/>
              <w:spacing w:before="0" w:beforeAutospacing="0" w:afterAutospacing="0"/>
              <w:ind w:left="0" w:right="0"/>
              <w:jc w:val="center"/>
              <w:textAlignment w:val="center"/>
              <w:rPr>
                <w:rFonts w:hint="default" w:ascii="宋体" w:hAnsi="宋体" w:eastAsia="宋体" w:cs="宋体"/>
                <w:b/>
                <w:bCs/>
                <w:color w:val="auto"/>
                <w:kern w:val="2"/>
                <w:sz w:val="22"/>
                <w:highlight w:val="none"/>
                <w:lang w:val="en-US" w:eastAsia="zh-CN"/>
              </w:rPr>
            </w:pPr>
            <w:r>
              <w:rPr>
                <w:rFonts w:hint="eastAsia" w:ascii="宋体" w:hAnsi="宋体" w:cs="宋体"/>
                <w:b/>
                <w:bCs/>
                <w:color w:val="auto"/>
                <w:sz w:val="22"/>
                <w:highlight w:val="none"/>
                <w:lang w:val="en-US" w:eastAsia="zh-CN" w:bidi="ar"/>
              </w:rPr>
              <w:t>686.36</w:t>
            </w:r>
          </w:p>
        </w:tc>
      </w:tr>
      <w:tr w14:paraId="3D29784A">
        <w:tblPrEx>
          <w:tblCellMar>
            <w:top w:w="0" w:type="dxa"/>
            <w:left w:w="108" w:type="dxa"/>
            <w:bottom w:w="0" w:type="dxa"/>
            <w:right w:w="108" w:type="dxa"/>
          </w:tblCellMar>
        </w:tblPrEx>
        <w:trPr>
          <w:trHeight w:val="576"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B1BE">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sz w:val="22"/>
                <w:highlight w:val="none"/>
                <w:lang w:val="en-US" w:eastAsia="zh-CN" w:bidi="ar"/>
              </w:rPr>
            </w:pPr>
            <w:r>
              <w:rPr>
                <w:rFonts w:hint="eastAsia" w:ascii="宋体" w:hAnsi="宋体" w:cs="宋体"/>
                <w:b/>
                <w:bCs/>
                <w:color w:val="auto"/>
                <w:sz w:val="22"/>
                <w:highlight w:val="none"/>
                <w:lang w:val="en-US" w:eastAsia="zh-CN" w:bidi="ar"/>
              </w:rPr>
              <w:t>四</w:t>
            </w:r>
          </w:p>
        </w:tc>
        <w:tc>
          <w:tcPr>
            <w:tcW w:w="89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3C55">
            <w:pPr>
              <w:keepNext w:val="0"/>
              <w:keepLines w:val="0"/>
              <w:widowControl/>
              <w:suppressLineNumbers w:val="0"/>
              <w:spacing w:before="0" w:beforeAutospacing="0" w:afterAutospacing="0"/>
              <w:ind w:left="0" w:right="0"/>
              <w:jc w:val="center"/>
              <w:textAlignment w:val="center"/>
              <w:rPr>
                <w:rFonts w:hint="eastAsia" w:ascii="宋体" w:hAnsi="宋体" w:cs="宋体"/>
                <w:b/>
                <w:bCs/>
                <w:color w:val="auto"/>
                <w:sz w:val="22"/>
                <w:highlight w:val="none"/>
                <w:lang w:bidi="ar"/>
              </w:rPr>
            </w:pPr>
            <w:r>
              <w:rPr>
                <w:rFonts w:hint="eastAsia" w:ascii="宋体" w:hAnsi="宋体" w:cs="宋体"/>
                <w:b/>
                <w:bCs/>
                <w:color w:val="auto"/>
                <w:sz w:val="22"/>
                <w:highlight w:val="none"/>
                <w:lang w:bidi="ar"/>
              </w:rPr>
              <w:t>建筑安装工程费</w:t>
            </w:r>
          </w:p>
        </w:tc>
      </w:tr>
      <w:tr w14:paraId="56BE65BE">
        <w:tblPrEx>
          <w:tblCellMar>
            <w:top w:w="0" w:type="dxa"/>
            <w:left w:w="108" w:type="dxa"/>
            <w:bottom w:w="0" w:type="dxa"/>
            <w:right w:w="108" w:type="dxa"/>
          </w:tblCellMar>
        </w:tblPrEx>
        <w:trPr>
          <w:trHeight w:val="576"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D1A">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0E47">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工程内容</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EAA65">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暂定建筑面积（m2）</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4297">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含税综合单价（元）</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DFFB">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工程费（万元）</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DF45">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备注</w:t>
            </w:r>
          </w:p>
        </w:tc>
      </w:tr>
      <w:tr w14:paraId="5EB4EC23">
        <w:tblPrEx>
          <w:tblCellMar>
            <w:top w:w="0" w:type="dxa"/>
            <w:left w:w="108" w:type="dxa"/>
            <w:bottom w:w="0" w:type="dxa"/>
            <w:right w:w="108" w:type="dxa"/>
          </w:tblCellMar>
        </w:tblPrEx>
        <w:trPr>
          <w:trHeight w:val="1674"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EBA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5C0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建筑安装工程费</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F1D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bidi="ar"/>
              </w:rPr>
              <w:t>52001</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38D5">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lang w:val="en-US"/>
              </w:rPr>
            </w:pPr>
            <w:r>
              <w:rPr>
                <w:rFonts w:hint="eastAsia" w:ascii="宋体" w:hAnsi="宋体" w:cs="宋体"/>
                <w:b/>
                <w:bCs/>
                <w:color w:val="auto"/>
                <w:sz w:val="22"/>
                <w:highlight w:val="none"/>
                <w:lang w:val="en-US" w:eastAsia="zh-CN" w:bidi="ar"/>
              </w:rPr>
              <w:t>4716.11</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BA0F">
            <w:pPr>
              <w:keepNext w:val="0"/>
              <w:keepLines w:val="0"/>
              <w:widowControl/>
              <w:suppressLineNumbers w:val="0"/>
              <w:spacing w:before="0" w:beforeAutospacing="0" w:afterAutospacing="0"/>
              <w:ind w:left="0" w:right="0"/>
              <w:jc w:val="center"/>
              <w:textAlignment w:val="center"/>
              <w:rPr>
                <w:rFonts w:hint="default" w:ascii="宋体" w:hAnsi="宋体" w:eastAsia="宋体" w:cs="宋体"/>
                <w:color w:val="auto"/>
                <w:kern w:val="2"/>
                <w:sz w:val="22"/>
                <w:highlight w:val="none"/>
                <w:lang w:val="en-US" w:eastAsia="zh-CN"/>
              </w:rPr>
            </w:pPr>
            <w:r>
              <w:rPr>
                <w:rFonts w:hint="eastAsia" w:ascii="宋体" w:hAnsi="宋体" w:cs="宋体"/>
                <w:color w:val="auto"/>
                <w:sz w:val="22"/>
                <w:highlight w:val="none"/>
                <w:lang w:val="en-US" w:eastAsia="zh-CN" w:bidi="ar"/>
              </w:rPr>
              <w:t>24524.24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A0D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sz w:val="22"/>
                <w:highlight w:val="none"/>
                <w:lang w:val="en-US" w:eastAsia="zh-CN" w:bidi="ar"/>
              </w:rPr>
              <w:t>包含配建道路，</w:t>
            </w:r>
            <w:r>
              <w:rPr>
                <w:rFonts w:hint="eastAsia" w:ascii="宋体" w:hAnsi="宋体" w:cs="宋体"/>
                <w:color w:val="auto"/>
                <w:sz w:val="22"/>
                <w:highlight w:val="none"/>
                <w:lang w:bidi="ar"/>
              </w:rPr>
              <w:t>含税综合包干单价投标报价应不高于</w:t>
            </w:r>
            <w:r>
              <w:rPr>
                <w:rFonts w:hint="eastAsia" w:ascii="宋体" w:hAnsi="宋体" w:cs="宋体"/>
                <w:color w:val="auto"/>
                <w:sz w:val="22"/>
                <w:highlight w:val="none"/>
                <w:lang w:val="en-US" w:eastAsia="zh-CN" w:bidi="ar"/>
              </w:rPr>
              <w:t>4716.11</w:t>
            </w:r>
            <w:r>
              <w:rPr>
                <w:rFonts w:hint="eastAsia" w:ascii="宋体" w:hAnsi="宋体" w:cs="宋体"/>
                <w:color w:val="auto"/>
                <w:sz w:val="22"/>
                <w:highlight w:val="none"/>
                <w:lang w:bidi="ar"/>
              </w:rPr>
              <w:t>元/㎡。</w:t>
            </w:r>
          </w:p>
        </w:tc>
      </w:tr>
      <w:tr w14:paraId="634EB8BD">
        <w:tblPrEx>
          <w:tblCellMar>
            <w:top w:w="0" w:type="dxa"/>
            <w:left w:w="108" w:type="dxa"/>
            <w:bottom w:w="0" w:type="dxa"/>
            <w:right w:w="108" w:type="dxa"/>
          </w:tblCellMar>
        </w:tblPrEx>
        <w:trPr>
          <w:trHeight w:val="51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0C6">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7AB9">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建筑安装工程费合计（万元）</w:t>
            </w:r>
          </w:p>
        </w:tc>
        <w:tc>
          <w:tcPr>
            <w:tcW w:w="5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0B9A">
            <w:pPr>
              <w:keepNext w:val="0"/>
              <w:keepLines w:val="0"/>
              <w:widowControl/>
              <w:suppressLineNumbers w:val="0"/>
              <w:spacing w:before="0" w:beforeAutospacing="0" w:afterAutospacing="0"/>
              <w:ind w:left="0" w:right="0"/>
              <w:jc w:val="center"/>
              <w:textAlignment w:val="center"/>
              <w:rPr>
                <w:rFonts w:hint="default" w:ascii="宋体" w:hAnsi="宋体" w:eastAsia="宋体" w:cs="宋体"/>
                <w:b/>
                <w:bCs/>
                <w:color w:val="auto"/>
                <w:kern w:val="2"/>
                <w:sz w:val="22"/>
                <w:highlight w:val="none"/>
                <w:lang w:val="en-US" w:eastAsia="zh-CN"/>
              </w:rPr>
            </w:pPr>
            <w:r>
              <w:rPr>
                <w:rFonts w:hint="eastAsia" w:ascii="宋体" w:hAnsi="宋体" w:cs="宋体"/>
                <w:b/>
                <w:bCs/>
                <w:color w:val="auto"/>
                <w:sz w:val="22"/>
                <w:highlight w:val="none"/>
                <w:lang w:val="en-US" w:eastAsia="zh-CN" w:bidi="ar"/>
              </w:rPr>
              <w:t>24524.24</w:t>
            </w:r>
          </w:p>
        </w:tc>
      </w:tr>
      <w:tr w14:paraId="4A059314">
        <w:tblPrEx>
          <w:tblCellMar>
            <w:top w:w="0" w:type="dxa"/>
            <w:left w:w="108" w:type="dxa"/>
            <w:bottom w:w="0" w:type="dxa"/>
            <w:right w:w="108" w:type="dxa"/>
          </w:tblCellMar>
        </w:tblPrEx>
        <w:trPr>
          <w:trHeight w:val="51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B4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五</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22E8">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EPC合计（万元）</w:t>
            </w:r>
          </w:p>
        </w:tc>
        <w:tc>
          <w:tcPr>
            <w:tcW w:w="39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F398">
            <w:pPr>
              <w:keepNext w:val="0"/>
              <w:keepLines w:val="0"/>
              <w:widowControl/>
              <w:suppressLineNumbers w:val="0"/>
              <w:spacing w:before="0" w:beforeAutospacing="0" w:afterAutospacing="0"/>
              <w:ind w:left="0" w:right="0"/>
              <w:jc w:val="center"/>
              <w:textAlignment w:val="center"/>
              <w:rPr>
                <w:rFonts w:hint="default" w:ascii="宋体" w:hAnsi="宋体" w:eastAsia="宋体" w:cs="宋体"/>
                <w:b/>
                <w:bCs/>
                <w:color w:val="auto"/>
                <w:kern w:val="2"/>
                <w:sz w:val="22"/>
                <w:highlight w:val="none"/>
                <w:lang w:val="en-US" w:eastAsia="zh-CN"/>
              </w:rPr>
            </w:pPr>
            <w:r>
              <w:rPr>
                <w:rFonts w:hint="eastAsia" w:ascii="宋体" w:hAnsi="宋体" w:cs="宋体"/>
                <w:b/>
                <w:bCs/>
                <w:color w:val="auto"/>
                <w:sz w:val="22"/>
                <w:highlight w:val="none"/>
                <w:lang w:val="en-US" w:eastAsia="zh-CN" w:bidi="ar"/>
              </w:rPr>
              <w:t>25210.60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65F2">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sz w:val="22"/>
                <w:highlight w:val="none"/>
                <w:lang w:bidi="ar"/>
              </w:rPr>
              <w:t>勘察+设计+施工</w:t>
            </w:r>
          </w:p>
        </w:tc>
      </w:tr>
      <w:tr w14:paraId="504E5DCC">
        <w:tblPrEx>
          <w:tblCellMar>
            <w:top w:w="0" w:type="dxa"/>
            <w:left w:w="108" w:type="dxa"/>
            <w:bottom w:w="0" w:type="dxa"/>
            <w:right w:w="108" w:type="dxa"/>
          </w:tblCellMar>
        </w:tblPrEx>
        <w:trPr>
          <w:trHeight w:val="521" w:hRule="atLeast"/>
        </w:trPr>
        <w:tc>
          <w:tcPr>
            <w:tcW w:w="98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6C39AE">
            <w:pPr>
              <w:keepNext w:val="0"/>
              <w:keepLines w:val="0"/>
              <w:widowControl/>
              <w:suppressLineNumbers w:val="0"/>
              <w:spacing w:before="0" w:beforeAutospacing="0" w:afterAutospacing="0"/>
              <w:ind w:left="0" w:right="0"/>
              <w:jc w:val="left"/>
              <w:textAlignment w:val="center"/>
              <w:rPr>
                <w:rFonts w:hint="default" w:ascii="宋体" w:hAnsi="宋体" w:cs="宋体"/>
                <w:color w:val="auto"/>
                <w:kern w:val="2"/>
                <w:sz w:val="20"/>
                <w:szCs w:val="20"/>
                <w:highlight w:val="none"/>
              </w:rPr>
            </w:pPr>
            <w:r>
              <w:rPr>
                <w:rFonts w:hint="eastAsia" w:ascii="宋体" w:hAnsi="宋体" w:cs="宋体"/>
                <w:color w:val="auto"/>
                <w:sz w:val="20"/>
                <w:szCs w:val="20"/>
                <w:highlight w:val="none"/>
                <w:lang w:bidi="ar"/>
              </w:rPr>
              <w:t>注：招标人有权根据实际情况对建设内容进行调整，招标人减少的项目无论有无替代，发包人都不予补偿。</w:t>
            </w:r>
          </w:p>
        </w:tc>
      </w:tr>
    </w:tbl>
    <w:p w14:paraId="57D899E0">
      <w:pPr>
        <w:jc w:val="left"/>
        <w:rPr>
          <w:rFonts w:ascii="宋体" w:hAnsi="宋体"/>
          <w:b/>
          <w:color w:val="auto"/>
          <w:szCs w:val="21"/>
          <w:highlight w:val="none"/>
          <w:lang w:bidi="ar"/>
        </w:rPr>
      </w:pPr>
    </w:p>
    <w:p w14:paraId="4E85EEF0">
      <w:pPr>
        <w:rPr>
          <w:color w:val="auto"/>
          <w:highlight w:val="none"/>
        </w:rPr>
      </w:pPr>
    </w:p>
    <w:bookmarkEnd w:id="427"/>
    <w:sectPr>
      <w:headerReference r:id="rId24" w:type="default"/>
      <w:footerReference r:id="rId25" w:type="default"/>
      <w:pgSz w:w="11907" w:h="16840"/>
      <w:pgMar w:top="1134" w:right="1134" w:bottom="1134" w:left="1134" w:header="851"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胭..">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00"/>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8E00">
    <w:pPr>
      <w:pStyle w:val="22"/>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A35A">
    <w:pPr>
      <w:pStyle w:val="24"/>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2540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0B3C133">
                          <w:pPr>
                            <w:pStyle w:val="22"/>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20pt;width:9.05pt;mso-position-horizontal:center;mso-position-horizontal-relative:margin;mso-wrap-style:none;z-index:251665408;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rffXPAAAAAwEAAA8AAAAAAAAAAQAgAAAAIgAAAGRycy9kb3ducmV2LnhtbFBL&#10;AQIUABQAAAAIAIdO4kBZ7qSy/wEAAA8EAAAOAAAAAAAAAAEAIAAAAB4BAABkcnMvZTJvRG9jLnht&#10;bFBLBQYAAAAABgAGAFkBAACPBQAAAAA=&#10;">
              <v:fill on="f" focussize="0,0"/>
              <v:stroke on="f"/>
              <v:imagedata o:title=""/>
              <o:lock v:ext="edit" aspectratio="f"/>
              <v:textbox inset="0mm,0mm,0mm,0mm" style="mso-fit-shape-to-text:t;">
                <w:txbxContent>
                  <w:p w14:paraId="10B3C133">
                    <w:pPr>
                      <w:pStyle w:val="2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C42B">
    <w:pPr>
      <w:pStyle w:val="24"/>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540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751D2FA">
                          <w:pPr>
                            <w:pStyle w:val="22"/>
                          </w:pPr>
                          <w:r>
                            <w:fldChar w:fldCharType="begin"/>
                          </w:r>
                          <w:r>
                            <w:instrText xml:space="preserve"> PAGE  \* MERGEFORMAT </w:instrText>
                          </w:r>
                          <w:r>
                            <w:fldChar w:fldCharType="separate"/>
                          </w:r>
                          <w:r>
                            <w:t>81</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20pt;width:9.05pt;mso-position-horizontal:center;mso-position-horizontal-relative:margin;mso-wrap-style:none;z-index:251663360;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AMWnZH+AQAAEAQAAA4AAAAAAAAAAQAgAAAAHgEAAGRycy9lMm9Eb2MueG1s&#10;UEsFBgAAAAAGAAYAWQEAAI4FAAAAAA==&#10;">
              <v:fill on="f" focussize="0,0"/>
              <v:stroke on="f"/>
              <v:imagedata o:title=""/>
              <o:lock v:ext="edit" aspectratio="f"/>
              <v:textbox inset="0mm,0mm,0mm,0mm" style="mso-fit-shape-to-text:t;">
                <w:txbxContent>
                  <w:p w14:paraId="0751D2FA">
                    <w:pPr>
                      <w:pStyle w:val="2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B2C0">
    <w:pPr>
      <w:pStyle w:val="22"/>
      <w:tabs>
        <w:tab w:val="left" w:pos="8311"/>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CE37">
    <w:pPr>
      <w:pStyle w:val="22"/>
      <w:tabs>
        <w:tab w:val="left" w:pos="8311"/>
        <w:tab w:val="clear" w:pos="4153"/>
        <w:tab w:val="clear" w:pos="8306"/>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92100" cy="19177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a:effectLst/>
                    </wps:spPr>
                    <wps:txbx>
                      <w:txbxContent>
                        <w:p w14:paraId="620197FD">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6432;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HamvTAAAAAwEAAA8AAAAAAAAAAQAgAAAAIgAAAGRycy9kb3ducmV2&#10;LnhtbFBLAQIUABQAAAAIAIdO4kBOMXxwAQIAABEEAAAOAAAAAAAAAAEAIAAAACIBAABkcnMvZTJv&#10;RG9jLnhtbFBLBQYAAAAABgAGAFkBAACVBQAAAAA=&#10;">
              <v:fill on="f" focussize="0,0"/>
              <v:stroke on="f"/>
              <v:imagedata o:title=""/>
              <o:lock v:ext="edit" aspectratio="f"/>
              <v:textbox inset="0mm,0mm,0mm,0mm">
                <w:txbxContent>
                  <w:p w14:paraId="620197FD">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E4C39">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540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9BA9D58">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0pt;width:9.05pt;mso-position-horizontal:center;mso-position-horizontal-relative:margin;mso-wrap-style:none;z-index:251659264;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FfXbbb+AQAAEAQAAA4AAAAAAAAAAQAgAAAAHgEAAGRycy9lMm9Eb2MueG1s&#10;UEsFBgAAAAAGAAYAWQEAAI4FAAAAAA==&#10;">
              <v:fill on="f" focussize="0,0"/>
              <v:stroke on="f"/>
              <v:imagedata o:title=""/>
              <o:lock v:ext="edit" aspectratio="f"/>
              <v:textbox inset="0mm,0mm,0mm,0mm" style="mso-fit-shape-to-text:t;">
                <w:txbxContent>
                  <w:p w14:paraId="09BA9D58">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D300">
    <w:pPr>
      <w:pStyle w:val="24"/>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540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123D172">
                          <w:pPr>
                            <w:pStyle w:val="22"/>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20pt;width:9.05pt;mso-position-horizontal:center;mso-position-horizontal-relative:margin;mso-wrap-style:none;z-index:251660288;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C4QKuP+AQAAEAQAAA4AAAAAAAAAAQAgAAAAHgEAAGRycy9lMm9Eb2MueG1s&#10;UEsFBgAAAAAGAAYAWQEAAI4FAAAAAA==&#10;">
              <v:fill on="f" focussize="0,0"/>
              <v:stroke on="f"/>
              <v:imagedata o:title=""/>
              <o:lock v:ext="edit" aspectratio="f"/>
              <v:textbox inset="0mm,0mm,0mm,0mm" style="mso-fit-shape-to-text:t;">
                <w:txbxContent>
                  <w:p w14:paraId="1123D172">
                    <w:pPr>
                      <w:pStyle w:val="2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9FB5">
    <w:pPr>
      <w:pStyle w:val="24"/>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540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5ECB07C">
                          <w:pPr>
                            <w:pStyle w:val="22"/>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20pt;width:9.05pt;mso-position-horizontal:center;mso-position-horizontal-relative:margin;mso-wrap-style:none;z-index:251661312;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rffXPAAAAAwEAAA8AAAAAAAAAAQAgAAAAIgAAAGRycy9kb3ducmV2LnhtbFBL&#10;AQIUABQAAAAIAIdO4kCOAyCu/wEAAA8EAAAOAAAAAAAAAAEAIAAAAB4BAABkcnMvZTJvRG9jLnht&#10;bFBLBQYAAAAABgAGAFkBAACPBQAAAAA=&#10;">
              <v:fill on="f" focussize="0,0"/>
              <v:stroke on="f"/>
              <v:imagedata o:title=""/>
              <o:lock v:ext="edit" aspectratio="f"/>
              <v:textbox inset="0mm,0mm,0mm,0mm" style="mso-fit-shape-to-text:t;">
                <w:txbxContent>
                  <w:p w14:paraId="35ECB07C">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1411">
    <w:pPr>
      <w:pStyle w:val="22"/>
      <w:jc w:val="center"/>
    </w:pPr>
    <w:r>
      <w:fldChar w:fldCharType="begin"/>
    </w:r>
    <w:r>
      <w:instrText xml:space="preserve">PAGE   \* MERGEFORMAT</w:instrText>
    </w:r>
    <w:r>
      <w:fldChar w:fldCharType="separate"/>
    </w:r>
    <w:r>
      <w:rPr>
        <w:lang w:val="zh-CN"/>
      </w:rPr>
      <w:t>50</w:t>
    </w:r>
    <w:r>
      <w:fldChar w:fldCharType="end"/>
    </w:r>
  </w:p>
  <w:p w14:paraId="295D75E0">
    <w:pPr>
      <w:pStyle w:val="24"/>
      <w:pBdr>
        <w:bottom w:val="none" w:color="auto" w:sz="0" w:space="0"/>
      </w:pBdr>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1487">
    <w:pPr>
      <w:pStyle w:val="24"/>
      <w:pBdr>
        <w:bottom w:val="none" w:color="auto" w:sz="0" w:space="0"/>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540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0520E62">
                          <w:pPr>
                            <w:pStyle w:val="22"/>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20pt;width:9.05pt;mso-position-horizontal:center;mso-position-horizontal-relative:margin;mso-wrap-style:none;z-index:251662336;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rffXPAAAAAwEAAA8AAAAAAAAAAQAgAAAAIgAAAGRycy9kb3ducmV2LnhtbFBL&#10;AQIUABQAAAAIAIdO4kCEzf2S/wEAAA8EAAAOAAAAAAAAAAEAIAAAAB4BAABkcnMvZTJvRG9jLnht&#10;bFBLBQYAAAAABgAGAFkBAACPBQAAAAA=&#10;">
              <v:fill on="f" focussize="0,0"/>
              <v:stroke on="f"/>
              <v:imagedata o:title=""/>
              <o:lock v:ext="edit" aspectratio="f"/>
              <v:textbox inset="0mm,0mm,0mm,0mm" style="mso-fit-shape-to-text:t;">
                <w:txbxContent>
                  <w:p w14:paraId="60520E62">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47FC">
    <w:pPr>
      <w:pStyle w:val="24"/>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2540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4420F90">
                          <w:pPr>
                            <w:pStyle w:val="22"/>
                          </w:pPr>
                          <w:r>
                            <w:fldChar w:fldCharType="begin"/>
                          </w:r>
                          <w:r>
                            <w:instrText xml:space="preserve"> PAGE  \* MERGEFORMAT </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20pt;width:9.05pt;mso-position-horizontal:center;mso-position-horizontal-relative:margin;mso-wrap-style:none;z-index:251664384;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CAp4+f+AQAADwQAAA4AAAAAAAAAAQAgAAAAHgEAAGRycy9lMm9Eb2MueG1s&#10;UEsFBgAAAAAGAAYAWQEAAI4FAAAAAA==&#10;">
              <v:fill on="f" focussize="0,0"/>
              <v:stroke on="f"/>
              <v:imagedata o:title=""/>
              <o:lock v:ext="edit" aspectratio="f"/>
              <v:textbox inset="0mm,0mm,0mm,0mm" style="mso-fit-shape-to-text:t;">
                <w:txbxContent>
                  <w:p w14:paraId="04420F90">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DCAD">
    <w:pPr>
      <w:pStyle w:val="24"/>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1AAE">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8A7D">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6FBA">
    <w:pPr>
      <w:pStyle w:val="2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9D5E">
    <w:pPr>
      <w:pStyle w:val="2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67AA">
    <w:pPr>
      <w:pStyle w:val="2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D0A2">
    <w:pPr>
      <w:pStyle w:val="24"/>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4A8D">
    <w:pPr>
      <w:pStyle w:val="24"/>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1F11">
    <w:pPr>
      <w:pStyle w:val="24"/>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ED19">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B0DDC"/>
    <w:multiLevelType w:val="singleLevel"/>
    <w:tmpl w:val="B57B0DDC"/>
    <w:lvl w:ilvl="0" w:tentative="0">
      <w:start w:val="2"/>
      <w:numFmt w:val="decimal"/>
      <w:lvlText w:val="%1."/>
      <w:lvlJc w:val="left"/>
      <w:pPr>
        <w:tabs>
          <w:tab w:val="left" w:pos="312"/>
        </w:tabs>
      </w:pPr>
    </w:lvl>
  </w:abstractNum>
  <w:abstractNum w:abstractNumId="1">
    <w:nsid w:val="BBFEFAFE"/>
    <w:multiLevelType w:val="singleLevel"/>
    <w:tmpl w:val="BBFEFAFE"/>
    <w:lvl w:ilvl="0" w:tentative="0">
      <w:start w:val="1"/>
      <w:numFmt w:val="decimal"/>
      <w:suff w:val="nothing"/>
      <w:lvlText w:val="%1、"/>
      <w:lvlJc w:val="left"/>
    </w:lvl>
  </w:abstractNum>
  <w:abstractNum w:abstractNumId="2">
    <w:nsid w:val="BD2ADDAB"/>
    <w:multiLevelType w:val="singleLevel"/>
    <w:tmpl w:val="BD2ADDAB"/>
    <w:lvl w:ilvl="0" w:tentative="0">
      <w:start w:val="4"/>
      <w:numFmt w:val="decimal"/>
      <w:suff w:val="space"/>
      <w:lvlText w:val="%1."/>
      <w:lvlJc w:val="left"/>
    </w:lvl>
  </w:abstractNum>
  <w:abstractNum w:abstractNumId="3">
    <w:nsid w:val="CB2AC93C"/>
    <w:multiLevelType w:val="singleLevel"/>
    <w:tmpl w:val="CB2AC93C"/>
    <w:lvl w:ilvl="0" w:tentative="0">
      <w:start w:val="8"/>
      <w:numFmt w:val="chineseCounting"/>
      <w:suff w:val="space"/>
      <w:lvlText w:val="第%1章"/>
      <w:lvlJc w:val="left"/>
      <w:rPr>
        <w:rFonts w:hint="eastAsia"/>
      </w:rPr>
    </w:lvl>
  </w:abstractNum>
  <w:abstractNum w:abstractNumId="4">
    <w:nsid w:val="145FF346"/>
    <w:multiLevelType w:val="singleLevel"/>
    <w:tmpl w:val="145FF346"/>
    <w:lvl w:ilvl="0" w:tentative="0">
      <w:start w:val="1"/>
      <w:numFmt w:val="decimal"/>
      <w:suff w:val="nothing"/>
      <w:lvlText w:val="（%1）"/>
      <w:lvlJc w:val="left"/>
    </w:lvl>
  </w:abstractNum>
  <w:abstractNum w:abstractNumId="5">
    <w:nsid w:val="4453FBC9"/>
    <w:multiLevelType w:val="singleLevel"/>
    <w:tmpl w:val="4453FBC9"/>
    <w:lvl w:ilvl="0" w:tentative="0">
      <w:start w:val="2"/>
      <w:numFmt w:val="decimal"/>
      <w:lvlText w:val="%1."/>
      <w:lvlJc w:val="left"/>
      <w:pPr>
        <w:tabs>
          <w:tab w:val="left" w:pos="312"/>
        </w:tabs>
      </w:pPr>
    </w:lvl>
  </w:abstractNum>
  <w:abstractNum w:abstractNumId="6">
    <w:nsid w:val="5ADF538E"/>
    <w:multiLevelType w:val="singleLevel"/>
    <w:tmpl w:val="5ADF538E"/>
    <w:lvl w:ilvl="0" w:tentative="0">
      <w:start w:val="2"/>
      <w:numFmt w:val="decimal"/>
      <w:suff w:val="nothing"/>
      <w:lvlText w:val="%1、"/>
      <w:lvlJc w:val="left"/>
    </w:lvl>
  </w:abstractNum>
  <w:abstractNum w:abstractNumId="7">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AB48D0"/>
    <w:multiLevelType w:val="singleLevel"/>
    <w:tmpl w:val="6AAB48D0"/>
    <w:lvl w:ilvl="0" w:tentative="0">
      <w:start w:val="1"/>
      <w:numFmt w:val="decimal"/>
      <w:suff w:val="nothing"/>
      <w:lvlText w:val="（%1）"/>
      <w:lvlJc w:val="left"/>
    </w:lvl>
  </w:abstractNum>
  <w:num w:numId="1">
    <w:abstractNumId w:val="7"/>
  </w:num>
  <w:num w:numId="2">
    <w:abstractNumId w:val="1"/>
  </w:num>
  <w:num w:numId="3">
    <w:abstractNumId w:val="2"/>
  </w:num>
  <w:num w:numId="4">
    <w:abstractNumId w:val="5"/>
  </w:num>
  <w:num w:numId="5">
    <w:abstractNumId w:val="0"/>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bordersDoNotSurroundHeader w:val="1"/>
  <w:bordersDoNotSurroundFooter w:val="1"/>
  <w:gutterAtTop/>
  <w:trackRevisions w:val="1"/>
  <w:documentProtection w:enforcement="0"/>
  <w:defaultTabStop w:val="420"/>
  <w:hyphenationZone w:val="425"/>
  <w:drawingGridHorizontalSpacing w:val="0"/>
  <w:drawingGridVerticalSpacing w:val="0"/>
  <w:displayHorizontalDrawingGridEvery w:val="0"/>
  <w:displayVerticalDrawingGridEvery w:val="2"/>
  <w:doNotUseMarginsForDrawingGridOrigin w:val="1"/>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jgzZmUxMWY1OWVmMTc0NDNjODNiZjIyMWIyMzAifQ=="/>
  </w:docVars>
  <w:rsids>
    <w:rsidRoot w:val="002C1B37"/>
    <w:rsid w:val="00000BFA"/>
    <w:rsid w:val="00001300"/>
    <w:rsid w:val="0000145B"/>
    <w:rsid w:val="000026BF"/>
    <w:rsid w:val="00004106"/>
    <w:rsid w:val="000049BA"/>
    <w:rsid w:val="00004ABE"/>
    <w:rsid w:val="00005740"/>
    <w:rsid w:val="000058B7"/>
    <w:rsid w:val="00005C8A"/>
    <w:rsid w:val="00006044"/>
    <w:rsid w:val="000061DE"/>
    <w:rsid w:val="00006782"/>
    <w:rsid w:val="000068FA"/>
    <w:rsid w:val="00007526"/>
    <w:rsid w:val="00007593"/>
    <w:rsid w:val="00007F73"/>
    <w:rsid w:val="000106B6"/>
    <w:rsid w:val="00010BC2"/>
    <w:rsid w:val="00012561"/>
    <w:rsid w:val="00013549"/>
    <w:rsid w:val="00014FC9"/>
    <w:rsid w:val="0001595D"/>
    <w:rsid w:val="000162CD"/>
    <w:rsid w:val="000200DE"/>
    <w:rsid w:val="00020454"/>
    <w:rsid w:val="00020854"/>
    <w:rsid w:val="00021E1B"/>
    <w:rsid w:val="00022978"/>
    <w:rsid w:val="00022E29"/>
    <w:rsid w:val="0002481C"/>
    <w:rsid w:val="00025D1A"/>
    <w:rsid w:val="00025F53"/>
    <w:rsid w:val="00030922"/>
    <w:rsid w:val="00030E0B"/>
    <w:rsid w:val="00032872"/>
    <w:rsid w:val="000332EC"/>
    <w:rsid w:val="000334E8"/>
    <w:rsid w:val="00034A3E"/>
    <w:rsid w:val="00035A59"/>
    <w:rsid w:val="00036018"/>
    <w:rsid w:val="0003789A"/>
    <w:rsid w:val="00040350"/>
    <w:rsid w:val="00040BAC"/>
    <w:rsid w:val="00041ED8"/>
    <w:rsid w:val="00042265"/>
    <w:rsid w:val="00042AFF"/>
    <w:rsid w:val="00042FCA"/>
    <w:rsid w:val="00043448"/>
    <w:rsid w:val="00043AB8"/>
    <w:rsid w:val="00043B82"/>
    <w:rsid w:val="00043EFB"/>
    <w:rsid w:val="0004420C"/>
    <w:rsid w:val="000443F5"/>
    <w:rsid w:val="00044463"/>
    <w:rsid w:val="000459BB"/>
    <w:rsid w:val="000462DF"/>
    <w:rsid w:val="000465DD"/>
    <w:rsid w:val="000513CE"/>
    <w:rsid w:val="0005173A"/>
    <w:rsid w:val="000528A0"/>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45D"/>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311"/>
    <w:rsid w:val="000A0F40"/>
    <w:rsid w:val="000A1349"/>
    <w:rsid w:val="000A17AF"/>
    <w:rsid w:val="000A35ED"/>
    <w:rsid w:val="000A363E"/>
    <w:rsid w:val="000A48F6"/>
    <w:rsid w:val="000A67ED"/>
    <w:rsid w:val="000A6898"/>
    <w:rsid w:val="000B0901"/>
    <w:rsid w:val="000B0ED3"/>
    <w:rsid w:val="000B1A6A"/>
    <w:rsid w:val="000B2113"/>
    <w:rsid w:val="000B298E"/>
    <w:rsid w:val="000B35C2"/>
    <w:rsid w:val="000B4043"/>
    <w:rsid w:val="000B4BE9"/>
    <w:rsid w:val="000B4C41"/>
    <w:rsid w:val="000B7D60"/>
    <w:rsid w:val="000C09D0"/>
    <w:rsid w:val="000C0F10"/>
    <w:rsid w:val="000C1F52"/>
    <w:rsid w:val="000C22D9"/>
    <w:rsid w:val="000C23EA"/>
    <w:rsid w:val="000C2E96"/>
    <w:rsid w:val="000C301D"/>
    <w:rsid w:val="000C3274"/>
    <w:rsid w:val="000C3AD5"/>
    <w:rsid w:val="000C3E2A"/>
    <w:rsid w:val="000C6D7D"/>
    <w:rsid w:val="000C75FA"/>
    <w:rsid w:val="000C7F2D"/>
    <w:rsid w:val="000D1B24"/>
    <w:rsid w:val="000D21A1"/>
    <w:rsid w:val="000D220A"/>
    <w:rsid w:val="000D37A1"/>
    <w:rsid w:val="000D39D7"/>
    <w:rsid w:val="000D43A7"/>
    <w:rsid w:val="000D43BF"/>
    <w:rsid w:val="000D4E5F"/>
    <w:rsid w:val="000D6B94"/>
    <w:rsid w:val="000E0A3D"/>
    <w:rsid w:val="000E0B5F"/>
    <w:rsid w:val="000E1235"/>
    <w:rsid w:val="000E15EE"/>
    <w:rsid w:val="000E16F2"/>
    <w:rsid w:val="000E2CFE"/>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269C"/>
    <w:rsid w:val="00102F05"/>
    <w:rsid w:val="00104F67"/>
    <w:rsid w:val="00106918"/>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74C"/>
    <w:rsid w:val="00127A3B"/>
    <w:rsid w:val="00130591"/>
    <w:rsid w:val="00130B44"/>
    <w:rsid w:val="00131E67"/>
    <w:rsid w:val="00132FEC"/>
    <w:rsid w:val="00135DE3"/>
    <w:rsid w:val="001361B7"/>
    <w:rsid w:val="001379F9"/>
    <w:rsid w:val="00140BA4"/>
    <w:rsid w:val="001420ED"/>
    <w:rsid w:val="0014329B"/>
    <w:rsid w:val="00143CB7"/>
    <w:rsid w:val="001450C7"/>
    <w:rsid w:val="001455D0"/>
    <w:rsid w:val="00145942"/>
    <w:rsid w:val="00145987"/>
    <w:rsid w:val="00146310"/>
    <w:rsid w:val="00146EC7"/>
    <w:rsid w:val="00147ED7"/>
    <w:rsid w:val="001508A7"/>
    <w:rsid w:val="0015113E"/>
    <w:rsid w:val="00151797"/>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71C"/>
    <w:rsid w:val="00166D94"/>
    <w:rsid w:val="00166DB7"/>
    <w:rsid w:val="00167C06"/>
    <w:rsid w:val="00167F81"/>
    <w:rsid w:val="0017042F"/>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4D4"/>
    <w:rsid w:val="00197658"/>
    <w:rsid w:val="001977F0"/>
    <w:rsid w:val="00197E3E"/>
    <w:rsid w:val="00197EE3"/>
    <w:rsid w:val="001A0E97"/>
    <w:rsid w:val="001A2006"/>
    <w:rsid w:val="001A2626"/>
    <w:rsid w:val="001A28CA"/>
    <w:rsid w:val="001A5530"/>
    <w:rsid w:val="001B032F"/>
    <w:rsid w:val="001B2D7C"/>
    <w:rsid w:val="001B403A"/>
    <w:rsid w:val="001B4DF8"/>
    <w:rsid w:val="001B6AF4"/>
    <w:rsid w:val="001C08A4"/>
    <w:rsid w:val="001C0A08"/>
    <w:rsid w:val="001C0CC7"/>
    <w:rsid w:val="001C1013"/>
    <w:rsid w:val="001C2F05"/>
    <w:rsid w:val="001C32B8"/>
    <w:rsid w:val="001C3C37"/>
    <w:rsid w:val="001C419B"/>
    <w:rsid w:val="001C4548"/>
    <w:rsid w:val="001C6485"/>
    <w:rsid w:val="001C71B1"/>
    <w:rsid w:val="001D1628"/>
    <w:rsid w:val="001D1FA7"/>
    <w:rsid w:val="001D2A3E"/>
    <w:rsid w:val="001D3343"/>
    <w:rsid w:val="001D34E0"/>
    <w:rsid w:val="001D448C"/>
    <w:rsid w:val="001D4D67"/>
    <w:rsid w:val="001D592E"/>
    <w:rsid w:val="001D652E"/>
    <w:rsid w:val="001D71BC"/>
    <w:rsid w:val="001D7380"/>
    <w:rsid w:val="001E2B1E"/>
    <w:rsid w:val="001E2B30"/>
    <w:rsid w:val="001E32EE"/>
    <w:rsid w:val="001E3528"/>
    <w:rsid w:val="001E3B9E"/>
    <w:rsid w:val="001E47D9"/>
    <w:rsid w:val="001E792A"/>
    <w:rsid w:val="001E7CE3"/>
    <w:rsid w:val="001F0207"/>
    <w:rsid w:val="001F121E"/>
    <w:rsid w:val="001F2387"/>
    <w:rsid w:val="001F397E"/>
    <w:rsid w:val="001F405F"/>
    <w:rsid w:val="001F43E3"/>
    <w:rsid w:val="001F5C0F"/>
    <w:rsid w:val="001F6F1E"/>
    <w:rsid w:val="00200095"/>
    <w:rsid w:val="0020015C"/>
    <w:rsid w:val="00200617"/>
    <w:rsid w:val="00206A78"/>
    <w:rsid w:val="00207D1C"/>
    <w:rsid w:val="00207DC9"/>
    <w:rsid w:val="00210A9C"/>
    <w:rsid w:val="0021107E"/>
    <w:rsid w:val="00211A77"/>
    <w:rsid w:val="002124BD"/>
    <w:rsid w:val="002144AF"/>
    <w:rsid w:val="0021542A"/>
    <w:rsid w:val="0021554C"/>
    <w:rsid w:val="002164A6"/>
    <w:rsid w:val="00216E1E"/>
    <w:rsid w:val="002208AD"/>
    <w:rsid w:val="00221920"/>
    <w:rsid w:val="00221B05"/>
    <w:rsid w:val="002223E1"/>
    <w:rsid w:val="00223331"/>
    <w:rsid w:val="0022370F"/>
    <w:rsid w:val="00224107"/>
    <w:rsid w:val="0022438E"/>
    <w:rsid w:val="00224AD2"/>
    <w:rsid w:val="00224CF0"/>
    <w:rsid w:val="002268F9"/>
    <w:rsid w:val="00227E3E"/>
    <w:rsid w:val="00231625"/>
    <w:rsid w:val="0023242C"/>
    <w:rsid w:val="00233413"/>
    <w:rsid w:val="00233BE7"/>
    <w:rsid w:val="0023407A"/>
    <w:rsid w:val="002347A0"/>
    <w:rsid w:val="002359F0"/>
    <w:rsid w:val="00235A01"/>
    <w:rsid w:val="00236EBC"/>
    <w:rsid w:val="00237A2A"/>
    <w:rsid w:val="00237F38"/>
    <w:rsid w:val="002413CD"/>
    <w:rsid w:val="00241E04"/>
    <w:rsid w:val="002422B4"/>
    <w:rsid w:val="002423E2"/>
    <w:rsid w:val="00243226"/>
    <w:rsid w:val="00243DAE"/>
    <w:rsid w:val="00246022"/>
    <w:rsid w:val="00247B1F"/>
    <w:rsid w:val="00247D0C"/>
    <w:rsid w:val="002505A4"/>
    <w:rsid w:val="00250BCC"/>
    <w:rsid w:val="00252A63"/>
    <w:rsid w:val="00252F9A"/>
    <w:rsid w:val="002536D6"/>
    <w:rsid w:val="002545B0"/>
    <w:rsid w:val="00255761"/>
    <w:rsid w:val="0025601D"/>
    <w:rsid w:val="002569D6"/>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1EEC"/>
    <w:rsid w:val="0027207F"/>
    <w:rsid w:val="0027316E"/>
    <w:rsid w:val="002740A2"/>
    <w:rsid w:val="00274272"/>
    <w:rsid w:val="002743F8"/>
    <w:rsid w:val="00274F8C"/>
    <w:rsid w:val="002758B2"/>
    <w:rsid w:val="0028214F"/>
    <w:rsid w:val="002827CD"/>
    <w:rsid w:val="0028535F"/>
    <w:rsid w:val="0028649C"/>
    <w:rsid w:val="00287188"/>
    <w:rsid w:val="00287BFC"/>
    <w:rsid w:val="00287FC4"/>
    <w:rsid w:val="00290EAC"/>
    <w:rsid w:val="00291C1A"/>
    <w:rsid w:val="002920F0"/>
    <w:rsid w:val="0029265B"/>
    <w:rsid w:val="002935C8"/>
    <w:rsid w:val="0029485D"/>
    <w:rsid w:val="002948B9"/>
    <w:rsid w:val="00294B2F"/>
    <w:rsid w:val="002958E2"/>
    <w:rsid w:val="00295C86"/>
    <w:rsid w:val="0029686D"/>
    <w:rsid w:val="0029764E"/>
    <w:rsid w:val="00297AD3"/>
    <w:rsid w:val="002A0228"/>
    <w:rsid w:val="002A0CB0"/>
    <w:rsid w:val="002A142B"/>
    <w:rsid w:val="002A1531"/>
    <w:rsid w:val="002A23AB"/>
    <w:rsid w:val="002A2DEC"/>
    <w:rsid w:val="002A30C0"/>
    <w:rsid w:val="002A334E"/>
    <w:rsid w:val="002A44A1"/>
    <w:rsid w:val="002A4B98"/>
    <w:rsid w:val="002A65C7"/>
    <w:rsid w:val="002A67E1"/>
    <w:rsid w:val="002A78EC"/>
    <w:rsid w:val="002A7FF6"/>
    <w:rsid w:val="002B115C"/>
    <w:rsid w:val="002B1951"/>
    <w:rsid w:val="002B2C5F"/>
    <w:rsid w:val="002B4367"/>
    <w:rsid w:val="002B6916"/>
    <w:rsid w:val="002B7935"/>
    <w:rsid w:val="002C1B37"/>
    <w:rsid w:val="002C21D4"/>
    <w:rsid w:val="002C21DB"/>
    <w:rsid w:val="002C4915"/>
    <w:rsid w:val="002C6AF1"/>
    <w:rsid w:val="002C6D2F"/>
    <w:rsid w:val="002D2298"/>
    <w:rsid w:val="002D46AA"/>
    <w:rsid w:val="002D48C4"/>
    <w:rsid w:val="002D505F"/>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C46"/>
    <w:rsid w:val="002F510B"/>
    <w:rsid w:val="002F5DDB"/>
    <w:rsid w:val="002F6D43"/>
    <w:rsid w:val="002F6F9A"/>
    <w:rsid w:val="002F7412"/>
    <w:rsid w:val="002F7698"/>
    <w:rsid w:val="002F7C8E"/>
    <w:rsid w:val="00300B77"/>
    <w:rsid w:val="0030180E"/>
    <w:rsid w:val="0030262C"/>
    <w:rsid w:val="00302996"/>
    <w:rsid w:val="00302C15"/>
    <w:rsid w:val="003030F2"/>
    <w:rsid w:val="003059DA"/>
    <w:rsid w:val="00306BBE"/>
    <w:rsid w:val="00307F23"/>
    <w:rsid w:val="003103FF"/>
    <w:rsid w:val="00311BFC"/>
    <w:rsid w:val="003131ED"/>
    <w:rsid w:val="003135B2"/>
    <w:rsid w:val="00313A12"/>
    <w:rsid w:val="00313B14"/>
    <w:rsid w:val="00314ADF"/>
    <w:rsid w:val="00314DF7"/>
    <w:rsid w:val="00315455"/>
    <w:rsid w:val="0031714A"/>
    <w:rsid w:val="00317C58"/>
    <w:rsid w:val="003201D2"/>
    <w:rsid w:val="003209AF"/>
    <w:rsid w:val="0032153B"/>
    <w:rsid w:val="00321B46"/>
    <w:rsid w:val="003223DA"/>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690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451D"/>
    <w:rsid w:val="00354EE0"/>
    <w:rsid w:val="00355AD3"/>
    <w:rsid w:val="00355B7B"/>
    <w:rsid w:val="00356345"/>
    <w:rsid w:val="003567C2"/>
    <w:rsid w:val="00356FE2"/>
    <w:rsid w:val="0035710D"/>
    <w:rsid w:val="00357BCE"/>
    <w:rsid w:val="00360A4B"/>
    <w:rsid w:val="00361258"/>
    <w:rsid w:val="003616C0"/>
    <w:rsid w:val="00361CBA"/>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217"/>
    <w:rsid w:val="003758E8"/>
    <w:rsid w:val="00375DDC"/>
    <w:rsid w:val="0037622A"/>
    <w:rsid w:val="00376C67"/>
    <w:rsid w:val="003770C2"/>
    <w:rsid w:val="003772C8"/>
    <w:rsid w:val="00381C41"/>
    <w:rsid w:val="00382117"/>
    <w:rsid w:val="003822B1"/>
    <w:rsid w:val="00382721"/>
    <w:rsid w:val="00382A62"/>
    <w:rsid w:val="00383099"/>
    <w:rsid w:val="00383CA4"/>
    <w:rsid w:val="00384DCD"/>
    <w:rsid w:val="00384F6C"/>
    <w:rsid w:val="00386AB6"/>
    <w:rsid w:val="00386BC9"/>
    <w:rsid w:val="0038764A"/>
    <w:rsid w:val="003879A7"/>
    <w:rsid w:val="0039183C"/>
    <w:rsid w:val="00392861"/>
    <w:rsid w:val="00392DDB"/>
    <w:rsid w:val="003937AF"/>
    <w:rsid w:val="00394488"/>
    <w:rsid w:val="003949E6"/>
    <w:rsid w:val="00395CD7"/>
    <w:rsid w:val="00396BA0"/>
    <w:rsid w:val="00396F04"/>
    <w:rsid w:val="003A03F7"/>
    <w:rsid w:val="003A160D"/>
    <w:rsid w:val="003A291E"/>
    <w:rsid w:val="003A3332"/>
    <w:rsid w:val="003A3D8F"/>
    <w:rsid w:val="003A4B35"/>
    <w:rsid w:val="003A552C"/>
    <w:rsid w:val="003A6652"/>
    <w:rsid w:val="003A7A79"/>
    <w:rsid w:val="003A7F28"/>
    <w:rsid w:val="003B0254"/>
    <w:rsid w:val="003B077B"/>
    <w:rsid w:val="003B371C"/>
    <w:rsid w:val="003B3FA5"/>
    <w:rsid w:val="003B42B3"/>
    <w:rsid w:val="003B6BB7"/>
    <w:rsid w:val="003B7659"/>
    <w:rsid w:val="003B792E"/>
    <w:rsid w:val="003C0615"/>
    <w:rsid w:val="003C0DB4"/>
    <w:rsid w:val="003C1A65"/>
    <w:rsid w:val="003C1F1C"/>
    <w:rsid w:val="003C2BD7"/>
    <w:rsid w:val="003C387A"/>
    <w:rsid w:val="003C3CCC"/>
    <w:rsid w:val="003C5698"/>
    <w:rsid w:val="003C6FAD"/>
    <w:rsid w:val="003C729F"/>
    <w:rsid w:val="003C78C6"/>
    <w:rsid w:val="003C7D8F"/>
    <w:rsid w:val="003D0FBD"/>
    <w:rsid w:val="003D1A07"/>
    <w:rsid w:val="003D4BE1"/>
    <w:rsid w:val="003D4D42"/>
    <w:rsid w:val="003D5A68"/>
    <w:rsid w:val="003D6959"/>
    <w:rsid w:val="003E097F"/>
    <w:rsid w:val="003E09B3"/>
    <w:rsid w:val="003E21FD"/>
    <w:rsid w:val="003E26D5"/>
    <w:rsid w:val="003E3DA6"/>
    <w:rsid w:val="003E43BB"/>
    <w:rsid w:val="003E4ADB"/>
    <w:rsid w:val="003E61C7"/>
    <w:rsid w:val="003E6348"/>
    <w:rsid w:val="003E6B5C"/>
    <w:rsid w:val="003E7C81"/>
    <w:rsid w:val="003F026E"/>
    <w:rsid w:val="003F11D7"/>
    <w:rsid w:val="003F158E"/>
    <w:rsid w:val="003F2132"/>
    <w:rsid w:val="003F2381"/>
    <w:rsid w:val="003F2502"/>
    <w:rsid w:val="003F2947"/>
    <w:rsid w:val="003F478A"/>
    <w:rsid w:val="003F5434"/>
    <w:rsid w:val="003F5C64"/>
    <w:rsid w:val="003F5F8C"/>
    <w:rsid w:val="003F6953"/>
    <w:rsid w:val="003F6EF3"/>
    <w:rsid w:val="003F7629"/>
    <w:rsid w:val="003F770C"/>
    <w:rsid w:val="003F7921"/>
    <w:rsid w:val="00400168"/>
    <w:rsid w:val="0040110E"/>
    <w:rsid w:val="00402C92"/>
    <w:rsid w:val="00403F90"/>
    <w:rsid w:val="00404AE1"/>
    <w:rsid w:val="004050B2"/>
    <w:rsid w:val="004055E9"/>
    <w:rsid w:val="00405E28"/>
    <w:rsid w:val="00407388"/>
    <w:rsid w:val="0041090B"/>
    <w:rsid w:val="00410E6F"/>
    <w:rsid w:val="00410FFF"/>
    <w:rsid w:val="004126D7"/>
    <w:rsid w:val="004129EB"/>
    <w:rsid w:val="00412F35"/>
    <w:rsid w:val="0041329D"/>
    <w:rsid w:val="0041352B"/>
    <w:rsid w:val="004145F4"/>
    <w:rsid w:val="0041562E"/>
    <w:rsid w:val="004167EC"/>
    <w:rsid w:val="0041756D"/>
    <w:rsid w:val="00420874"/>
    <w:rsid w:val="00420E41"/>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783"/>
    <w:rsid w:val="0044792B"/>
    <w:rsid w:val="00447A42"/>
    <w:rsid w:val="00447E74"/>
    <w:rsid w:val="00447EC3"/>
    <w:rsid w:val="00450CE3"/>
    <w:rsid w:val="00451603"/>
    <w:rsid w:val="004532C3"/>
    <w:rsid w:val="00453727"/>
    <w:rsid w:val="00455617"/>
    <w:rsid w:val="00455710"/>
    <w:rsid w:val="00455C87"/>
    <w:rsid w:val="00456131"/>
    <w:rsid w:val="004572B0"/>
    <w:rsid w:val="0045734C"/>
    <w:rsid w:val="00463C1E"/>
    <w:rsid w:val="00464B90"/>
    <w:rsid w:val="00466B6E"/>
    <w:rsid w:val="00467A47"/>
    <w:rsid w:val="00467ACE"/>
    <w:rsid w:val="00467AF7"/>
    <w:rsid w:val="004700BE"/>
    <w:rsid w:val="0047070E"/>
    <w:rsid w:val="00470F82"/>
    <w:rsid w:val="0047141C"/>
    <w:rsid w:val="00471DA0"/>
    <w:rsid w:val="00471ED5"/>
    <w:rsid w:val="00472745"/>
    <w:rsid w:val="004727CB"/>
    <w:rsid w:val="00472C6C"/>
    <w:rsid w:val="00473101"/>
    <w:rsid w:val="00475B59"/>
    <w:rsid w:val="004762FC"/>
    <w:rsid w:val="004769BA"/>
    <w:rsid w:val="00477761"/>
    <w:rsid w:val="0048065E"/>
    <w:rsid w:val="0048358C"/>
    <w:rsid w:val="0048484A"/>
    <w:rsid w:val="0048486E"/>
    <w:rsid w:val="00484D87"/>
    <w:rsid w:val="004856F8"/>
    <w:rsid w:val="00485B59"/>
    <w:rsid w:val="00485DDF"/>
    <w:rsid w:val="004874B1"/>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7C60"/>
    <w:rsid w:val="004C09D2"/>
    <w:rsid w:val="004C16CC"/>
    <w:rsid w:val="004C1B51"/>
    <w:rsid w:val="004C1CA1"/>
    <w:rsid w:val="004C1EF9"/>
    <w:rsid w:val="004C2160"/>
    <w:rsid w:val="004C23E2"/>
    <w:rsid w:val="004C26BF"/>
    <w:rsid w:val="004C5DA4"/>
    <w:rsid w:val="004C5EFF"/>
    <w:rsid w:val="004D07BA"/>
    <w:rsid w:val="004D0AD6"/>
    <w:rsid w:val="004D0ADA"/>
    <w:rsid w:val="004D0C78"/>
    <w:rsid w:val="004D1621"/>
    <w:rsid w:val="004D1A77"/>
    <w:rsid w:val="004D402A"/>
    <w:rsid w:val="004D5F6B"/>
    <w:rsid w:val="004D6A48"/>
    <w:rsid w:val="004D73D9"/>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34F2"/>
    <w:rsid w:val="004F4800"/>
    <w:rsid w:val="004F6035"/>
    <w:rsid w:val="00500451"/>
    <w:rsid w:val="00500A54"/>
    <w:rsid w:val="00500EE6"/>
    <w:rsid w:val="00501A31"/>
    <w:rsid w:val="005045E9"/>
    <w:rsid w:val="005049A8"/>
    <w:rsid w:val="00504C45"/>
    <w:rsid w:val="00504D92"/>
    <w:rsid w:val="00505775"/>
    <w:rsid w:val="0050716F"/>
    <w:rsid w:val="00507453"/>
    <w:rsid w:val="0050774F"/>
    <w:rsid w:val="00510869"/>
    <w:rsid w:val="00510B2A"/>
    <w:rsid w:val="005112DA"/>
    <w:rsid w:val="0051179C"/>
    <w:rsid w:val="00511CB7"/>
    <w:rsid w:val="00511F81"/>
    <w:rsid w:val="005122F4"/>
    <w:rsid w:val="00514876"/>
    <w:rsid w:val="00517A61"/>
    <w:rsid w:val="005203F8"/>
    <w:rsid w:val="00520EBB"/>
    <w:rsid w:val="005228E4"/>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0DD5"/>
    <w:rsid w:val="00551309"/>
    <w:rsid w:val="00551B3C"/>
    <w:rsid w:val="00551EA4"/>
    <w:rsid w:val="005528EC"/>
    <w:rsid w:val="00552E67"/>
    <w:rsid w:val="00554562"/>
    <w:rsid w:val="00554D34"/>
    <w:rsid w:val="00555636"/>
    <w:rsid w:val="00556229"/>
    <w:rsid w:val="00560B8B"/>
    <w:rsid w:val="005648CF"/>
    <w:rsid w:val="00564BB8"/>
    <w:rsid w:val="005650DE"/>
    <w:rsid w:val="00566312"/>
    <w:rsid w:val="0057033F"/>
    <w:rsid w:val="00570535"/>
    <w:rsid w:val="005710B7"/>
    <w:rsid w:val="005716FE"/>
    <w:rsid w:val="00571807"/>
    <w:rsid w:val="005719AD"/>
    <w:rsid w:val="0057338B"/>
    <w:rsid w:val="0057349C"/>
    <w:rsid w:val="00573BB0"/>
    <w:rsid w:val="005771CC"/>
    <w:rsid w:val="00577E5D"/>
    <w:rsid w:val="00582AC5"/>
    <w:rsid w:val="00582E87"/>
    <w:rsid w:val="00583483"/>
    <w:rsid w:val="00584655"/>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A7DE6"/>
    <w:rsid w:val="005B094F"/>
    <w:rsid w:val="005B0B18"/>
    <w:rsid w:val="005B2BAD"/>
    <w:rsid w:val="005B3395"/>
    <w:rsid w:val="005B3FE4"/>
    <w:rsid w:val="005B4858"/>
    <w:rsid w:val="005B601C"/>
    <w:rsid w:val="005C053E"/>
    <w:rsid w:val="005C1733"/>
    <w:rsid w:val="005C1DC5"/>
    <w:rsid w:val="005C23A3"/>
    <w:rsid w:val="005C38BD"/>
    <w:rsid w:val="005C5685"/>
    <w:rsid w:val="005C5BCB"/>
    <w:rsid w:val="005C5F28"/>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CB0"/>
    <w:rsid w:val="005F15A5"/>
    <w:rsid w:val="005F2850"/>
    <w:rsid w:val="005F3E4B"/>
    <w:rsid w:val="005F50E1"/>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130"/>
    <w:rsid w:val="0061072A"/>
    <w:rsid w:val="00611023"/>
    <w:rsid w:val="006121C7"/>
    <w:rsid w:val="00612645"/>
    <w:rsid w:val="006134D1"/>
    <w:rsid w:val="00614651"/>
    <w:rsid w:val="00614BC0"/>
    <w:rsid w:val="006158EE"/>
    <w:rsid w:val="00615E93"/>
    <w:rsid w:val="00616BC1"/>
    <w:rsid w:val="0061721D"/>
    <w:rsid w:val="006216EF"/>
    <w:rsid w:val="006234B4"/>
    <w:rsid w:val="0062387E"/>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31C3"/>
    <w:rsid w:val="006440F7"/>
    <w:rsid w:val="006463E6"/>
    <w:rsid w:val="0064694F"/>
    <w:rsid w:val="00646A54"/>
    <w:rsid w:val="00646A81"/>
    <w:rsid w:val="00646FC8"/>
    <w:rsid w:val="00647CEB"/>
    <w:rsid w:val="006503FF"/>
    <w:rsid w:val="0065101C"/>
    <w:rsid w:val="006520AB"/>
    <w:rsid w:val="00652BFE"/>
    <w:rsid w:val="00653C9A"/>
    <w:rsid w:val="00654589"/>
    <w:rsid w:val="00655C6D"/>
    <w:rsid w:val="0065774F"/>
    <w:rsid w:val="00660F8C"/>
    <w:rsid w:val="00664006"/>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497"/>
    <w:rsid w:val="00687CCF"/>
    <w:rsid w:val="0069021B"/>
    <w:rsid w:val="006905AF"/>
    <w:rsid w:val="00690923"/>
    <w:rsid w:val="00691FC5"/>
    <w:rsid w:val="00692A06"/>
    <w:rsid w:val="00692C15"/>
    <w:rsid w:val="0069347A"/>
    <w:rsid w:val="00693924"/>
    <w:rsid w:val="00694180"/>
    <w:rsid w:val="00695AAC"/>
    <w:rsid w:val="006968CC"/>
    <w:rsid w:val="006968D8"/>
    <w:rsid w:val="006A20F7"/>
    <w:rsid w:val="006A2C52"/>
    <w:rsid w:val="006A2DDE"/>
    <w:rsid w:val="006A4F85"/>
    <w:rsid w:val="006A53C3"/>
    <w:rsid w:val="006A5578"/>
    <w:rsid w:val="006A5D19"/>
    <w:rsid w:val="006A5FA9"/>
    <w:rsid w:val="006A6073"/>
    <w:rsid w:val="006A64C1"/>
    <w:rsid w:val="006A67A7"/>
    <w:rsid w:val="006A7E38"/>
    <w:rsid w:val="006B0F89"/>
    <w:rsid w:val="006B160B"/>
    <w:rsid w:val="006B1D29"/>
    <w:rsid w:val="006B2428"/>
    <w:rsid w:val="006B3923"/>
    <w:rsid w:val="006B3D7B"/>
    <w:rsid w:val="006B4021"/>
    <w:rsid w:val="006B4482"/>
    <w:rsid w:val="006B46AF"/>
    <w:rsid w:val="006B49D0"/>
    <w:rsid w:val="006B4CC7"/>
    <w:rsid w:val="006B576A"/>
    <w:rsid w:val="006B72C3"/>
    <w:rsid w:val="006C0BE5"/>
    <w:rsid w:val="006C110D"/>
    <w:rsid w:val="006C199B"/>
    <w:rsid w:val="006C1A18"/>
    <w:rsid w:val="006C4796"/>
    <w:rsid w:val="006C480D"/>
    <w:rsid w:val="006C4898"/>
    <w:rsid w:val="006C5ED0"/>
    <w:rsid w:val="006C6073"/>
    <w:rsid w:val="006C67DE"/>
    <w:rsid w:val="006C6E84"/>
    <w:rsid w:val="006C6F65"/>
    <w:rsid w:val="006C7C14"/>
    <w:rsid w:val="006C7FE9"/>
    <w:rsid w:val="006C7FEE"/>
    <w:rsid w:val="006D02B3"/>
    <w:rsid w:val="006D0D23"/>
    <w:rsid w:val="006D181A"/>
    <w:rsid w:val="006D3C7E"/>
    <w:rsid w:val="006D4080"/>
    <w:rsid w:val="006D588A"/>
    <w:rsid w:val="006D5FC1"/>
    <w:rsid w:val="006E0AA1"/>
    <w:rsid w:val="006E0C52"/>
    <w:rsid w:val="006E2F6F"/>
    <w:rsid w:val="006E3CFA"/>
    <w:rsid w:val="006E48FF"/>
    <w:rsid w:val="006E61D8"/>
    <w:rsid w:val="006E6E3D"/>
    <w:rsid w:val="006E7EDB"/>
    <w:rsid w:val="006F0C8B"/>
    <w:rsid w:val="006F11DD"/>
    <w:rsid w:val="006F2C0F"/>
    <w:rsid w:val="006F340A"/>
    <w:rsid w:val="006F41BC"/>
    <w:rsid w:val="006F4A2F"/>
    <w:rsid w:val="006F4C3D"/>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5BD"/>
    <w:rsid w:val="00715F9B"/>
    <w:rsid w:val="0071617E"/>
    <w:rsid w:val="00716304"/>
    <w:rsid w:val="00716E73"/>
    <w:rsid w:val="0071769B"/>
    <w:rsid w:val="007179FF"/>
    <w:rsid w:val="0072102A"/>
    <w:rsid w:val="00722537"/>
    <w:rsid w:val="00722BD0"/>
    <w:rsid w:val="00723320"/>
    <w:rsid w:val="00723D83"/>
    <w:rsid w:val="00723E47"/>
    <w:rsid w:val="00725A73"/>
    <w:rsid w:val="0072722D"/>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6BE3"/>
    <w:rsid w:val="007379AD"/>
    <w:rsid w:val="00737A98"/>
    <w:rsid w:val="00740491"/>
    <w:rsid w:val="0074064B"/>
    <w:rsid w:val="00741478"/>
    <w:rsid w:val="00741B4B"/>
    <w:rsid w:val="00741DD6"/>
    <w:rsid w:val="00741F7B"/>
    <w:rsid w:val="00745205"/>
    <w:rsid w:val="007452B6"/>
    <w:rsid w:val="00746FCF"/>
    <w:rsid w:val="00750EEA"/>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67930"/>
    <w:rsid w:val="00771751"/>
    <w:rsid w:val="007727D2"/>
    <w:rsid w:val="00773B2C"/>
    <w:rsid w:val="00773E30"/>
    <w:rsid w:val="00776407"/>
    <w:rsid w:val="00776498"/>
    <w:rsid w:val="00776992"/>
    <w:rsid w:val="00776A10"/>
    <w:rsid w:val="007807E4"/>
    <w:rsid w:val="00780A45"/>
    <w:rsid w:val="00783249"/>
    <w:rsid w:val="007848AE"/>
    <w:rsid w:val="00786AC3"/>
    <w:rsid w:val="007907FE"/>
    <w:rsid w:val="007912DC"/>
    <w:rsid w:val="007915C8"/>
    <w:rsid w:val="00791D9E"/>
    <w:rsid w:val="00791DA9"/>
    <w:rsid w:val="0079293E"/>
    <w:rsid w:val="00792C86"/>
    <w:rsid w:val="007934F3"/>
    <w:rsid w:val="007942BF"/>
    <w:rsid w:val="007970B9"/>
    <w:rsid w:val="0079720A"/>
    <w:rsid w:val="007978BF"/>
    <w:rsid w:val="00797A27"/>
    <w:rsid w:val="007A1302"/>
    <w:rsid w:val="007A149F"/>
    <w:rsid w:val="007A1D22"/>
    <w:rsid w:val="007A22BC"/>
    <w:rsid w:val="007A2A40"/>
    <w:rsid w:val="007A7536"/>
    <w:rsid w:val="007B01F6"/>
    <w:rsid w:val="007B081D"/>
    <w:rsid w:val="007B0C66"/>
    <w:rsid w:val="007B20D2"/>
    <w:rsid w:val="007B233D"/>
    <w:rsid w:val="007B2553"/>
    <w:rsid w:val="007B33C0"/>
    <w:rsid w:val="007B3CC2"/>
    <w:rsid w:val="007B3FD6"/>
    <w:rsid w:val="007B5233"/>
    <w:rsid w:val="007B6247"/>
    <w:rsid w:val="007B74B8"/>
    <w:rsid w:val="007C00AF"/>
    <w:rsid w:val="007C05F7"/>
    <w:rsid w:val="007C09A2"/>
    <w:rsid w:val="007C1E01"/>
    <w:rsid w:val="007C1EEF"/>
    <w:rsid w:val="007C41A6"/>
    <w:rsid w:val="007C63D4"/>
    <w:rsid w:val="007C737A"/>
    <w:rsid w:val="007D07C8"/>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07CF"/>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7F7770"/>
    <w:rsid w:val="00800386"/>
    <w:rsid w:val="008008BF"/>
    <w:rsid w:val="00801A19"/>
    <w:rsid w:val="00803162"/>
    <w:rsid w:val="008036EC"/>
    <w:rsid w:val="00803BA2"/>
    <w:rsid w:val="00803D6D"/>
    <w:rsid w:val="008059F8"/>
    <w:rsid w:val="0080608B"/>
    <w:rsid w:val="0080674F"/>
    <w:rsid w:val="00807ABC"/>
    <w:rsid w:val="00807F09"/>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348A"/>
    <w:rsid w:val="008348DB"/>
    <w:rsid w:val="008353E8"/>
    <w:rsid w:val="00835803"/>
    <w:rsid w:val="00835C5B"/>
    <w:rsid w:val="0083692F"/>
    <w:rsid w:val="00836CB6"/>
    <w:rsid w:val="00840158"/>
    <w:rsid w:val="00841829"/>
    <w:rsid w:val="00845FBE"/>
    <w:rsid w:val="00846EF6"/>
    <w:rsid w:val="0084769C"/>
    <w:rsid w:val="008502BB"/>
    <w:rsid w:val="008507FB"/>
    <w:rsid w:val="00852BB7"/>
    <w:rsid w:val="0085384E"/>
    <w:rsid w:val="00854388"/>
    <w:rsid w:val="0085462E"/>
    <w:rsid w:val="008555A1"/>
    <w:rsid w:val="00855BB6"/>
    <w:rsid w:val="0085616C"/>
    <w:rsid w:val="00856D87"/>
    <w:rsid w:val="00857F71"/>
    <w:rsid w:val="00861F8C"/>
    <w:rsid w:val="00863B00"/>
    <w:rsid w:val="00864BFF"/>
    <w:rsid w:val="00865318"/>
    <w:rsid w:val="00866E44"/>
    <w:rsid w:val="00870C6E"/>
    <w:rsid w:val="00871071"/>
    <w:rsid w:val="008711BC"/>
    <w:rsid w:val="00872894"/>
    <w:rsid w:val="008730FB"/>
    <w:rsid w:val="00874754"/>
    <w:rsid w:val="0087789D"/>
    <w:rsid w:val="00880932"/>
    <w:rsid w:val="008811E5"/>
    <w:rsid w:val="0088317C"/>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4B3A"/>
    <w:rsid w:val="008A585D"/>
    <w:rsid w:val="008A7ABD"/>
    <w:rsid w:val="008A7E7B"/>
    <w:rsid w:val="008B08D6"/>
    <w:rsid w:val="008B32A0"/>
    <w:rsid w:val="008B35D6"/>
    <w:rsid w:val="008B39A6"/>
    <w:rsid w:val="008B4702"/>
    <w:rsid w:val="008B48D9"/>
    <w:rsid w:val="008B5060"/>
    <w:rsid w:val="008B66F7"/>
    <w:rsid w:val="008B775B"/>
    <w:rsid w:val="008C0B82"/>
    <w:rsid w:val="008C2799"/>
    <w:rsid w:val="008C28B6"/>
    <w:rsid w:val="008C2D43"/>
    <w:rsid w:val="008C3822"/>
    <w:rsid w:val="008C3B3F"/>
    <w:rsid w:val="008C4F0F"/>
    <w:rsid w:val="008C534E"/>
    <w:rsid w:val="008C695D"/>
    <w:rsid w:val="008C6B34"/>
    <w:rsid w:val="008C7603"/>
    <w:rsid w:val="008D00C1"/>
    <w:rsid w:val="008D181F"/>
    <w:rsid w:val="008D1878"/>
    <w:rsid w:val="008D1B0B"/>
    <w:rsid w:val="008D2688"/>
    <w:rsid w:val="008D2A0D"/>
    <w:rsid w:val="008D2FD1"/>
    <w:rsid w:val="008D3362"/>
    <w:rsid w:val="008D5057"/>
    <w:rsid w:val="008D507E"/>
    <w:rsid w:val="008D5103"/>
    <w:rsid w:val="008D5B85"/>
    <w:rsid w:val="008D7848"/>
    <w:rsid w:val="008E0A71"/>
    <w:rsid w:val="008E1063"/>
    <w:rsid w:val="008E2797"/>
    <w:rsid w:val="008E2EA7"/>
    <w:rsid w:val="008E386F"/>
    <w:rsid w:val="008E38CE"/>
    <w:rsid w:val="008E3FF7"/>
    <w:rsid w:val="008E47DA"/>
    <w:rsid w:val="008E54ED"/>
    <w:rsid w:val="008E56A3"/>
    <w:rsid w:val="008E5D4C"/>
    <w:rsid w:val="008E5FEC"/>
    <w:rsid w:val="008E6014"/>
    <w:rsid w:val="008E690D"/>
    <w:rsid w:val="008E7953"/>
    <w:rsid w:val="008F180A"/>
    <w:rsid w:val="008F244F"/>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511C"/>
    <w:rsid w:val="00907174"/>
    <w:rsid w:val="00911AD9"/>
    <w:rsid w:val="00911FC2"/>
    <w:rsid w:val="00912CBD"/>
    <w:rsid w:val="00912D06"/>
    <w:rsid w:val="00915461"/>
    <w:rsid w:val="00915673"/>
    <w:rsid w:val="00915A46"/>
    <w:rsid w:val="009163BD"/>
    <w:rsid w:val="009164A4"/>
    <w:rsid w:val="00916C1E"/>
    <w:rsid w:val="009173E2"/>
    <w:rsid w:val="0092002F"/>
    <w:rsid w:val="00923FEE"/>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1FED"/>
    <w:rsid w:val="009525D1"/>
    <w:rsid w:val="00952ACB"/>
    <w:rsid w:val="00952BD9"/>
    <w:rsid w:val="0095305A"/>
    <w:rsid w:val="009545F8"/>
    <w:rsid w:val="00954E7C"/>
    <w:rsid w:val="00956358"/>
    <w:rsid w:val="00956D76"/>
    <w:rsid w:val="009570B0"/>
    <w:rsid w:val="00957341"/>
    <w:rsid w:val="009606E7"/>
    <w:rsid w:val="0096159B"/>
    <w:rsid w:val="00961694"/>
    <w:rsid w:val="00961728"/>
    <w:rsid w:val="0096175E"/>
    <w:rsid w:val="00962F5C"/>
    <w:rsid w:val="00964A31"/>
    <w:rsid w:val="00965151"/>
    <w:rsid w:val="00965DCD"/>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B27"/>
    <w:rsid w:val="00983FC5"/>
    <w:rsid w:val="00985AA8"/>
    <w:rsid w:val="00986974"/>
    <w:rsid w:val="00986B52"/>
    <w:rsid w:val="00990512"/>
    <w:rsid w:val="00991486"/>
    <w:rsid w:val="00992577"/>
    <w:rsid w:val="009927E5"/>
    <w:rsid w:val="009927E6"/>
    <w:rsid w:val="0099345A"/>
    <w:rsid w:val="00994149"/>
    <w:rsid w:val="009947D7"/>
    <w:rsid w:val="00994C17"/>
    <w:rsid w:val="009966AA"/>
    <w:rsid w:val="00996B9D"/>
    <w:rsid w:val="00996FC1"/>
    <w:rsid w:val="009A1897"/>
    <w:rsid w:val="009A229B"/>
    <w:rsid w:val="009A2625"/>
    <w:rsid w:val="009A2E64"/>
    <w:rsid w:val="009A3FC1"/>
    <w:rsid w:val="009A4625"/>
    <w:rsid w:val="009A4E14"/>
    <w:rsid w:val="009A5316"/>
    <w:rsid w:val="009A56A4"/>
    <w:rsid w:val="009A5D0A"/>
    <w:rsid w:val="009A67A0"/>
    <w:rsid w:val="009B0961"/>
    <w:rsid w:val="009B11A3"/>
    <w:rsid w:val="009B1535"/>
    <w:rsid w:val="009B23D9"/>
    <w:rsid w:val="009B34C8"/>
    <w:rsid w:val="009B35B4"/>
    <w:rsid w:val="009B43B4"/>
    <w:rsid w:val="009B460A"/>
    <w:rsid w:val="009B61AE"/>
    <w:rsid w:val="009B6763"/>
    <w:rsid w:val="009B74F2"/>
    <w:rsid w:val="009C066F"/>
    <w:rsid w:val="009C08E2"/>
    <w:rsid w:val="009C0D31"/>
    <w:rsid w:val="009C20D9"/>
    <w:rsid w:val="009C4906"/>
    <w:rsid w:val="009C53EE"/>
    <w:rsid w:val="009C5726"/>
    <w:rsid w:val="009C6570"/>
    <w:rsid w:val="009C68F5"/>
    <w:rsid w:val="009C79AC"/>
    <w:rsid w:val="009C7E38"/>
    <w:rsid w:val="009C7E58"/>
    <w:rsid w:val="009D2C24"/>
    <w:rsid w:val="009D368E"/>
    <w:rsid w:val="009D3955"/>
    <w:rsid w:val="009D437B"/>
    <w:rsid w:val="009D6F83"/>
    <w:rsid w:val="009D773B"/>
    <w:rsid w:val="009E088F"/>
    <w:rsid w:val="009E1625"/>
    <w:rsid w:val="009E256F"/>
    <w:rsid w:val="009E2FD2"/>
    <w:rsid w:val="009E33C2"/>
    <w:rsid w:val="009E3ACC"/>
    <w:rsid w:val="009E4D77"/>
    <w:rsid w:val="009E525E"/>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43C0"/>
    <w:rsid w:val="00A04D7C"/>
    <w:rsid w:val="00A06280"/>
    <w:rsid w:val="00A109CD"/>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043D"/>
    <w:rsid w:val="00A33034"/>
    <w:rsid w:val="00A33198"/>
    <w:rsid w:val="00A33BC1"/>
    <w:rsid w:val="00A343E9"/>
    <w:rsid w:val="00A35C06"/>
    <w:rsid w:val="00A406F0"/>
    <w:rsid w:val="00A40D0C"/>
    <w:rsid w:val="00A41843"/>
    <w:rsid w:val="00A43CBD"/>
    <w:rsid w:val="00A440E4"/>
    <w:rsid w:val="00A444A4"/>
    <w:rsid w:val="00A44997"/>
    <w:rsid w:val="00A46474"/>
    <w:rsid w:val="00A47540"/>
    <w:rsid w:val="00A475A1"/>
    <w:rsid w:val="00A4764E"/>
    <w:rsid w:val="00A513AE"/>
    <w:rsid w:val="00A53304"/>
    <w:rsid w:val="00A53461"/>
    <w:rsid w:val="00A537A4"/>
    <w:rsid w:val="00A53A9C"/>
    <w:rsid w:val="00A54C1C"/>
    <w:rsid w:val="00A56657"/>
    <w:rsid w:val="00A57113"/>
    <w:rsid w:val="00A57429"/>
    <w:rsid w:val="00A6082F"/>
    <w:rsid w:val="00A615ED"/>
    <w:rsid w:val="00A6187D"/>
    <w:rsid w:val="00A62584"/>
    <w:rsid w:val="00A64241"/>
    <w:rsid w:val="00A64899"/>
    <w:rsid w:val="00A66744"/>
    <w:rsid w:val="00A66A78"/>
    <w:rsid w:val="00A70313"/>
    <w:rsid w:val="00A73CDB"/>
    <w:rsid w:val="00A73DA3"/>
    <w:rsid w:val="00A748E2"/>
    <w:rsid w:val="00A761DC"/>
    <w:rsid w:val="00A7697D"/>
    <w:rsid w:val="00A7752A"/>
    <w:rsid w:val="00A77AE2"/>
    <w:rsid w:val="00A80817"/>
    <w:rsid w:val="00A80BBF"/>
    <w:rsid w:val="00A82BD6"/>
    <w:rsid w:val="00A8350D"/>
    <w:rsid w:val="00A83FC8"/>
    <w:rsid w:val="00A85242"/>
    <w:rsid w:val="00A869D0"/>
    <w:rsid w:val="00A9098E"/>
    <w:rsid w:val="00A917F5"/>
    <w:rsid w:val="00A92F53"/>
    <w:rsid w:val="00A94073"/>
    <w:rsid w:val="00A95A89"/>
    <w:rsid w:val="00A95CAE"/>
    <w:rsid w:val="00A96430"/>
    <w:rsid w:val="00AA165A"/>
    <w:rsid w:val="00AA1CCD"/>
    <w:rsid w:val="00AA1DD7"/>
    <w:rsid w:val="00AA236A"/>
    <w:rsid w:val="00AA36FC"/>
    <w:rsid w:val="00AA38C4"/>
    <w:rsid w:val="00AA3FB2"/>
    <w:rsid w:val="00AA592B"/>
    <w:rsid w:val="00AA6167"/>
    <w:rsid w:val="00AA7100"/>
    <w:rsid w:val="00AA75DD"/>
    <w:rsid w:val="00AB0330"/>
    <w:rsid w:val="00AB2819"/>
    <w:rsid w:val="00AB2A54"/>
    <w:rsid w:val="00AB2E44"/>
    <w:rsid w:val="00AB3793"/>
    <w:rsid w:val="00AB3F38"/>
    <w:rsid w:val="00AB425E"/>
    <w:rsid w:val="00AB4265"/>
    <w:rsid w:val="00AB5147"/>
    <w:rsid w:val="00AB5EE6"/>
    <w:rsid w:val="00AB5F1E"/>
    <w:rsid w:val="00AB6E9B"/>
    <w:rsid w:val="00AB6F35"/>
    <w:rsid w:val="00AB75DA"/>
    <w:rsid w:val="00AC0D3E"/>
    <w:rsid w:val="00AC13F9"/>
    <w:rsid w:val="00AC1732"/>
    <w:rsid w:val="00AC2033"/>
    <w:rsid w:val="00AC23CC"/>
    <w:rsid w:val="00AC24B5"/>
    <w:rsid w:val="00AC5682"/>
    <w:rsid w:val="00AC721F"/>
    <w:rsid w:val="00AC762C"/>
    <w:rsid w:val="00AC7720"/>
    <w:rsid w:val="00AD19EC"/>
    <w:rsid w:val="00AD2EF3"/>
    <w:rsid w:val="00AD4ED2"/>
    <w:rsid w:val="00AD624B"/>
    <w:rsid w:val="00AD6D2E"/>
    <w:rsid w:val="00AE1E05"/>
    <w:rsid w:val="00AE29DA"/>
    <w:rsid w:val="00AE2CEE"/>
    <w:rsid w:val="00AE3ACA"/>
    <w:rsid w:val="00AE4F97"/>
    <w:rsid w:val="00AE5EEB"/>
    <w:rsid w:val="00AE63FA"/>
    <w:rsid w:val="00AE6A66"/>
    <w:rsid w:val="00AE7DFB"/>
    <w:rsid w:val="00AF29A8"/>
    <w:rsid w:val="00AF3FCB"/>
    <w:rsid w:val="00AF4ACE"/>
    <w:rsid w:val="00AF4F3F"/>
    <w:rsid w:val="00AF4F6D"/>
    <w:rsid w:val="00B018BF"/>
    <w:rsid w:val="00B01AA4"/>
    <w:rsid w:val="00B01F9F"/>
    <w:rsid w:val="00B028F0"/>
    <w:rsid w:val="00B03A7B"/>
    <w:rsid w:val="00B0419D"/>
    <w:rsid w:val="00B0495E"/>
    <w:rsid w:val="00B05750"/>
    <w:rsid w:val="00B0689C"/>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5774"/>
    <w:rsid w:val="00B35B0A"/>
    <w:rsid w:val="00B36A73"/>
    <w:rsid w:val="00B3754B"/>
    <w:rsid w:val="00B37688"/>
    <w:rsid w:val="00B3773A"/>
    <w:rsid w:val="00B377CE"/>
    <w:rsid w:val="00B4044B"/>
    <w:rsid w:val="00B4059D"/>
    <w:rsid w:val="00B408C5"/>
    <w:rsid w:val="00B42C1D"/>
    <w:rsid w:val="00B42FC0"/>
    <w:rsid w:val="00B4312B"/>
    <w:rsid w:val="00B43AC4"/>
    <w:rsid w:val="00B4400B"/>
    <w:rsid w:val="00B44216"/>
    <w:rsid w:val="00B44313"/>
    <w:rsid w:val="00B449CF"/>
    <w:rsid w:val="00B44EFA"/>
    <w:rsid w:val="00B46A15"/>
    <w:rsid w:val="00B46CD8"/>
    <w:rsid w:val="00B46D0E"/>
    <w:rsid w:val="00B47428"/>
    <w:rsid w:val="00B477E8"/>
    <w:rsid w:val="00B5018C"/>
    <w:rsid w:val="00B508F6"/>
    <w:rsid w:val="00B52063"/>
    <w:rsid w:val="00B52F5B"/>
    <w:rsid w:val="00B5384C"/>
    <w:rsid w:val="00B5582A"/>
    <w:rsid w:val="00B55ECB"/>
    <w:rsid w:val="00B55EDB"/>
    <w:rsid w:val="00B57076"/>
    <w:rsid w:val="00B57987"/>
    <w:rsid w:val="00B61038"/>
    <w:rsid w:val="00B61AE2"/>
    <w:rsid w:val="00B61F11"/>
    <w:rsid w:val="00B62DD0"/>
    <w:rsid w:val="00B63BB1"/>
    <w:rsid w:val="00B66DEE"/>
    <w:rsid w:val="00B71074"/>
    <w:rsid w:val="00B723D9"/>
    <w:rsid w:val="00B73630"/>
    <w:rsid w:val="00B74AF9"/>
    <w:rsid w:val="00B75F16"/>
    <w:rsid w:val="00B77062"/>
    <w:rsid w:val="00B77EBE"/>
    <w:rsid w:val="00B81C46"/>
    <w:rsid w:val="00B82AA3"/>
    <w:rsid w:val="00B85B1F"/>
    <w:rsid w:val="00B85C96"/>
    <w:rsid w:val="00B85D21"/>
    <w:rsid w:val="00B86A0D"/>
    <w:rsid w:val="00B90557"/>
    <w:rsid w:val="00B90844"/>
    <w:rsid w:val="00B90D19"/>
    <w:rsid w:val="00B918D0"/>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0C2B"/>
    <w:rsid w:val="00BB1638"/>
    <w:rsid w:val="00BB1EC7"/>
    <w:rsid w:val="00BB2A22"/>
    <w:rsid w:val="00BB2D64"/>
    <w:rsid w:val="00BB2FE5"/>
    <w:rsid w:val="00BB447B"/>
    <w:rsid w:val="00BB51E3"/>
    <w:rsid w:val="00BB56D4"/>
    <w:rsid w:val="00BB5A95"/>
    <w:rsid w:val="00BB6110"/>
    <w:rsid w:val="00BB6CA7"/>
    <w:rsid w:val="00BB7794"/>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5D"/>
    <w:rsid w:val="00BD38DA"/>
    <w:rsid w:val="00BD4AEA"/>
    <w:rsid w:val="00BD535D"/>
    <w:rsid w:val="00BD53CD"/>
    <w:rsid w:val="00BD56EE"/>
    <w:rsid w:val="00BD5991"/>
    <w:rsid w:val="00BD5CAB"/>
    <w:rsid w:val="00BD6484"/>
    <w:rsid w:val="00BD69A1"/>
    <w:rsid w:val="00BD740A"/>
    <w:rsid w:val="00BE027C"/>
    <w:rsid w:val="00BE1318"/>
    <w:rsid w:val="00BE1BE2"/>
    <w:rsid w:val="00BE4DE2"/>
    <w:rsid w:val="00BE4F11"/>
    <w:rsid w:val="00BE5484"/>
    <w:rsid w:val="00BE678A"/>
    <w:rsid w:val="00BE7A9D"/>
    <w:rsid w:val="00BE7E44"/>
    <w:rsid w:val="00BF0008"/>
    <w:rsid w:val="00BF0518"/>
    <w:rsid w:val="00BF0B7D"/>
    <w:rsid w:val="00BF15BB"/>
    <w:rsid w:val="00BF1D7E"/>
    <w:rsid w:val="00BF1E04"/>
    <w:rsid w:val="00BF1F00"/>
    <w:rsid w:val="00BF2580"/>
    <w:rsid w:val="00BF2810"/>
    <w:rsid w:val="00BF2BBA"/>
    <w:rsid w:val="00BF2C4D"/>
    <w:rsid w:val="00BF2EB9"/>
    <w:rsid w:val="00BF3E6F"/>
    <w:rsid w:val="00BF426D"/>
    <w:rsid w:val="00BF4401"/>
    <w:rsid w:val="00BF463D"/>
    <w:rsid w:val="00BF4776"/>
    <w:rsid w:val="00BF4EAA"/>
    <w:rsid w:val="00BF5760"/>
    <w:rsid w:val="00BF62E8"/>
    <w:rsid w:val="00BF7D85"/>
    <w:rsid w:val="00C003AE"/>
    <w:rsid w:val="00C011DF"/>
    <w:rsid w:val="00C011F6"/>
    <w:rsid w:val="00C01AD1"/>
    <w:rsid w:val="00C01BBE"/>
    <w:rsid w:val="00C0300B"/>
    <w:rsid w:val="00C034B5"/>
    <w:rsid w:val="00C03C3C"/>
    <w:rsid w:val="00C0584C"/>
    <w:rsid w:val="00C068D2"/>
    <w:rsid w:val="00C10099"/>
    <w:rsid w:val="00C1089C"/>
    <w:rsid w:val="00C11C45"/>
    <w:rsid w:val="00C11C48"/>
    <w:rsid w:val="00C11CAF"/>
    <w:rsid w:val="00C15197"/>
    <w:rsid w:val="00C16A58"/>
    <w:rsid w:val="00C1765C"/>
    <w:rsid w:val="00C207A1"/>
    <w:rsid w:val="00C216DE"/>
    <w:rsid w:val="00C22BDA"/>
    <w:rsid w:val="00C22C0E"/>
    <w:rsid w:val="00C22FC5"/>
    <w:rsid w:val="00C23E6E"/>
    <w:rsid w:val="00C24292"/>
    <w:rsid w:val="00C242E4"/>
    <w:rsid w:val="00C24656"/>
    <w:rsid w:val="00C26948"/>
    <w:rsid w:val="00C26B4D"/>
    <w:rsid w:val="00C26F0A"/>
    <w:rsid w:val="00C306C5"/>
    <w:rsid w:val="00C31353"/>
    <w:rsid w:val="00C31467"/>
    <w:rsid w:val="00C318F1"/>
    <w:rsid w:val="00C32581"/>
    <w:rsid w:val="00C33B4F"/>
    <w:rsid w:val="00C33E54"/>
    <w:rsid w:val="00C354B4"/>
    <w:rsid w:val="00C36250"/>
    <w:rsid w:val="00C37516"/>
    <w:rsid w:val="00C37808"/>
    <w:rsid w:val="00C4010B"/>
    <w:rsid w:val="00C40504"/>
    <w:rsid w:val="00C41092"/>
    <w:rsid w:val="00C41B39"/>
    <w:rsid w:val="00C41C44"/>
    <w:rsid w:val="00C42AF3"/>
    <w:rsid w:val="00C43BAD"/>
    <w:rsid w:val="00C44894"/>
    <w:rsid w:val="00C45BF6"/>
    <w:rsid w:val="00C45CB9"/>
    <w:rsid w:val="00C45FDA"/>
    <w:rsid w:val="00C46C60"/>
    <w:rsid w:val="00C46DA7"/>
    <w:rsid w:val="00C47CF7"/>
    <w:rsid w:val="00C506F9"/>
    <w:rsid w:val="00C5105D"/>
    <w:rsid w:val="00C5152D"/>
    <w:rsid w:val="00C51CC3"/>
    <w:rsid w:val="00C5220D"/>
    <w:rsid w:val="00C538AA"/>
    <w:rsid w:val="00C57E62"/>
    <w:rsid w:val="00C614AF"/>
    <w:rsid w:val="00C61D95"/>
    <w:rsid w:val="00C61E90"/>
    <w:rsid w:val="00C626A9"/>
    <w:rsid w:val="00C62E9B"/>
    <w:rsid w:val="00C668F8"/>
    <w:rsid w:val="00C6753D"/>
    <w:rsid w:val="00C706FA"/>
    <w:rsid w:val="00C7193E"/>
    <w:rsid w:val="00C71ACD"/>
    <w:rsid w:val="00C72B3D"/>
    <w:rsid w:val="00C73855"/>
    <w:rsid w:val="00C75B08"/>
    <w:rsid w:val="00C76690"/>
    <w:rsid w:val="00C777BA"/>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1EB0"/>
    <w:rsid w:val="00CA217E"/>
    <w:rsid w:val="00CA23A7"/>
    <w:rsid w:val="00CA378A"/>
    <w:rsid w:val="00CA406F"/>
    <w:rsid w:val="00CA40F0"/>
    <w:rsid w:val="00CA4261"/>
    <w:rsid w:val="00CA68E7"/>
    <w:rsid w:val="00CA7DB5"/>
    <w:rsid w:val="00CB04AC"/>
    <w:rsid w:val="00CB06E2"/>
    <w:rsid w:val="00CB1D65"/>
    <w:rsid w:val="00CB2D0F"/>
    <w:rsid w:val="00CB2E36"/>
    <w:rsid w:val="00CB3AB8"/>
    <w:rsid w:val="00CB42C3"/>
    <w:rsid w:val="00CB4A6B"/>
    <w:rsid w:val="00CB681D"/>
    <w:rsid w:val="00CB6D38"/>
    <w:rsid w:val="00CB7C49"/>
    <w:rsid w:val="00CC0466"/>
    <w:rsid w:val="00CC1764"/>
    <w:rsid w:val="00CC1F19"/>
    <w:rsid w:val="00CC296C"/>
    <w:rsid w:val="00CC3AD3"/>
    <w:rsid w:val="00CC4791"/>
    <w:rsid w:val="00CC6609"/>
    <w:rsid w:val="00CC6F98"/>
    <w:rsid w:val="00CC7AAC"/>
    <w:rsid w:val="00CD0692"/>
    <w:rsid w:val="00CD0BC4"/>
    <w:rsid w:val="00CD2579"/>
    <w:rsid w:val="00CD2C68"/>
    <w:rsid w:val="00CD32BF"/>
    <w:rsid w:val="00CD424B"/>
    <w:rsid w:val="00CD42A5"/>
    <w:rsid w:val="00CD503A"/>
    <w:rsid w:val="00CD53B0"/>
    <w:rsid w:val="00CD54CD"/>
    <w:rsid w:val="00CD5ED4"/>
    <w:rsid w:val="00CD5FCE"/>
    <w:rsid w:val="00CD658A"/>
    <w:rsid w:val="00CD680A"/>
    <w:rsid w:val="00CD7724"/>
    <w:rsid w:val="00CD7E8E"/>
    <w:rsid w:val="00CE1827"/>
    <w:rsid w:val="00CE1C43"/>
    <w:rsid w:val="00CE1F9E"/>
    <w:rsid w:val="00CE2198"/>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0300"/>
    <w:rsid w:val="00D11912"/>
    <w:rsid w:val="00D11978"/>
    <w:rsid w:val="00D159EA"/>
    <w:rsid w:val="00D1767F"/>
    <w:rsid w:val="00D17ECE"/>
    <w:rsid w:val="00D21B4A"/>
    <w:rsid w:val="00D22019"/>
    <w:rsid w:val="00D2277D"/>
    <w:rsid w:val="00D23951"/>
    <w:rsid w:val="00D254E8"/>
    <w:rsid w:val="00D2552A"/>
    <w:rsid w:val="00D25545"/>
    <w:rsid w:val="00D26E8A"/>
    <w:rsid w:val="00D3097C"/>
    <w:rsid w:val="00D30EA7"/>
    <w:rsid w:val="00D31E4A"/>
    <w:rsid w:val="00D32742"/>
    <w:rsid w:val="00D344DF"/>
    <w:rsid w:val="00D34892"/>
    <w:rsid w:val="00D349BA"/>
    <w:rsid w:val="00D35574"/>
    <w:rsid w:val="00D3694B"/>
    <w:rsid w:val="00D36C75"/>
    <w:rsid w:val="00D400CE"/>
    <w:rsid w:val="00D448A2"/>
    <w:rsid w:val="00D44F56"/>
    <w:rsid w:val="00D4508B"/>
    <w:rsid w:val="00D45BC7"/>
    <w:rsid w:val="00D461D9"/>
    <w:rsid w:val="00D4654A"/>
    <w:rsid w:val="00D50554"/>
    <w:rsid w:val="00D51060"/>
    <w:rsid w:val="00D514AF"/>
    <w:rsid w:val="00D51643"/>
    <w:rsid w:val="00D530D4"/>
    <w:rsid w:val="00D53489"/>
    <w:rsid w:val="00D551C2"/>
    <w:rsid w:val="00D561B8"/>
    <w:rsid w:val="00D576D6"/>
    <w:rsid w:val="00D60BF0"/>
    <w:rsid w:val="00D61748"/>
    <w:rsid w:val="00D62B78"/>
    <w:rsid w:val="00D644FC"/>
    <w:rsid w:val="00D647E1"/>
    <w:rsid w:val="00D65555"/>
    <w:rsid w:val="00D65B3C"/>
    <w:rsid w:val="00D67ED0"/>
    <w:rsid w:val="00D70461"/>
    <w:rsid w:val="00D71639"/>
    <w:rsid w:val="00D72909"/>
    <w:rsid w:val="00D72E30"/>
    <w:rsid w:val="00D73B0D"/>
    <w:rsid w:val="00D73C4A"/>
    <w:rsid w:val="00D7448B"/>
    <w:rsid w:val="00D750EC"/>
    <w:rsid w:val="00D75D93"/>
    <w:rsid w:val="00D76DE4"/>
    <w:rsid w:val="00D76FD2"/>
    <w:rsid w:val="00D77D3D"/>
    <w:rsid w:val="00D81A04"/>
    <w:rsid w:val="00D81C2B"/>
    <w:rsid w:val="00D82659"/>
    <w:rsid w:val="00D834D2"/>
    <w:rsid w:val="00D837CB"/>
    <w:rsid w:val="00D852EA"/>
    <w:rsid w:val="00D85867"/>
    <w:rsid w:val="00D8627D"/>
    <w:rsid w:val="00D8664D"/>
    <w:rsid w:val="00D86ECC"/>
    <w:rsid w:val="00D908C6"/>
    <w:rsid w:val="00D9143C"/>
    <w:rsid w:val="00D9156F"/>
    <w:rsid w:val="00D919DB"/>
    <w:rsid w:val="00D91AFA"/>
    <w:rsid w:val="00D920F2"/>
    <w:rsid w:val="00D924BD"/>
    <w:rsid w:val="00D9436C"/>
    <w:rsid w:val="00D94EB5"/>
    <w:rsid w:val="00D96185"/>
    <w:rsid w:val="00D97744"/>
    <w:rsid w:val="00D97E55"/>
    <w:rsid w:val="00DA13C4"/>
    <w:rsid w:val="00DA3719"/>
    <w:rsid w:val="00DA4AF3"/>
    <w:rsid w:val="00DA4C18"/>
    <w:rsid w:val="00DA4D73"/>
    <w:rsid w:val="00DB0A7D"/>
    <w:rsid w:val="00DB1B37"/>
    <w:rsid w:val="00DB1BCD"/>
    <w:rsid w:val="00DB1D7B"/>
    <w:rsid w:val="00DB2380"/>
    <w:rsid w:val="00DB4B42"/>
    <w:rsid w:val="00DB642B"/>
    <w:rsid w:val="00DC1065"/>
    <w:rsid w:val="00DC175E"/>
    <w:rsid w:val="00DC4877"/>
    <w:rsid w:val="00DC6318"/>
    <w:rsid w:val="00DC6E18"/>
    <w:rsid w:val="00DD0FDD"/>
    <w:rsid w:val="00DD1D88"/>
    <w:rsid w:val="00DD332F"/>
    <w:rsid w:val="00DD3DA6"/>
    <w:rsid w:val="00DD443C"/>
    <w:rsid w:val="00DD45D8"/>
    <w:rsid w:val="00DD4C6C"/>
    <w:rsid w:val="00DD562C"/>
    <w:rsid w:val="00DD5B3A"/>
    <w:rsid w:val="00DD6C4A"/>
    <w:rsid w:val="00DD6F4D"/>
    <w:rsid w:val="00DD6F69"/>
    <w:rsid w:val="00DD6FD7"/>
    <w:rsid w:val="00DD7323"/>
    <w:rsid w:val="00DD778E"/>
    <w:rsid w:val="00DD7DEC"/>
    <w:rsid w:val="00DE056F"/>
    <w:rsid w:val="00DE10A3"/>
    <w:rsid w:val="00DE184C"/>
    <w:rsid w:val="00DE309C"/>
    <w:rsid w:val="00DE4143"/>
    <w:rsid w:val="00DE4D50"/>
    <w:rsid w:val="00DE644D"/>
    <w:rsid w:val="00DE7D47"/>
    <w:rsid w:val="00DF010F"/>
    <w:rsid w:val="00DF0512"/>
    <w:rsid w:val="00DF10CA"/>
    <w:rsid w:val="00DF1601"/>
    <w:rsid w:val="00DF3CB3"/>
    <w:rsid w:val="00DF4F92"/>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16767"/>
    <w:rsid w:val="00E176BC"/>
    <w:rsid w:val="00E23F23"/>
    <w:rsid w:val="00E240D5"/>
    <w:rsid w:val="00E248B4"/>
    <w:rsid w:val="00E24D29"/>
    <w:rsid w:val="00E24E87"/>
    <w:rsid w:val="00E26790"/>
    <w:rsid w:val="00E32958"/>
    <w:rsid w:val="00E347F0"/>
    <w:rsid w:val="00E356AA"/>
    <w:rsid w:val="00E35E37"/>
    <w:rsid w:val="00E3600F"/>
    <w:rsid w:val="00E3697B"/>
    <w:rsid w:val="00E370FF"/>
    <w:rsid w:val="00E40771"/>
    <w:rsid w:val="00E40D4E"/>
    <w:rsid w:val="00E40EFD"/>
    <w:rsid w:val="00E41791"/>
    <w:rsid w:val="00E424C5"/>
    <w:rsid w:val="00E429F4"/>
    <w:rsid w:val="00E43378"/>
    <w:rsid w:val="00E43896"/>
    <w:rsid w:val="00E43A55"/>
    <w:rsid w:val="00E46108"/>
    <w:rsid w:val="00E46BAD"/>
    <w:rsid w:val="00E47182"/>
    <w:rsid w:val="00E477D7"/>
    <w:rsid w:val="00E51194"/>
    <w:rsid w:val="00E516AB"/>
    <w:rsid w:val="00E516B7"/>
    <w:rsid w:val="00E521C4"/>
    <w:rsid w:val="00E539CC"/>
    <w:rsid w:val="00E53D47"/>
    <w:rsid w:val="00E5463D"/>
    <w:rsid w:val="00E56D2F"/>
    <w:rsid w:val="00E60443"/>
    <w:rsid w:val="00E61DCD"/>
    <w:rsid w:val="00E64D0A"/>
    <w:rsid w:val="00E65663"/>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4A78"/>
    <w:rsid w:val="00E85C93"/>
    <w:rsid w:val="00E8680F"/>
    <w:rsid w:val="00E86A36"/>
    <w:rsid w:val="00E86C5F"/>
    <w:rsid w:val="00E86ED8"/>
    <w:rsid w:val="00E87C9C"/>
    <w:rsid w:val="00E90BC5"/>
    <w:rsid w:val="00E918CF"/>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607F"/>
    <w:rsid w:val="00EA6BC9"/>
    <w:rsid w:val="00EA7237"/>
    <w:rsid w:val="00EA7D9E"/>
    <w:rsid w:val="00EB0228"/>
    <w:rsid w:val="00EB049E"/>
    <w:rsid w:val="00EB0A47"/>
    <w:rsid w:val="00EB0B84"/>
    <w:rsid w:val="00EB2A4C"/>
    <w:rsid w:val="00EB37F6"/>
    <w:rsid w:val="00EB5988"/>
    <w:rsid w:val="00EB7E8E"/>
    <w:rsid w:val="00EC03A7"/>
    <w:rsid w:val="00EC656D"/>
    <w:rsid w:val="00EC6F3C"/>
    <w:rsid w:val="00EC764F"/>
    <w:rsid w:val="00ED0498"/>
    <w:rsid w:val="00ED1AA2"/>
    <w:rsid w:val="00ED27E2"/>
    <w:rsid w:val="00ED4757"/>
    <w:rsid w:val="00ED5385"/>
    <w:rsid w:val="00ED5BA1"/>
    <w:rsid w:val="00ED5F4B"/>
    <w:rsid w:val="00ED77EF"/>
    <w:rsid w:val="00ED79FA"/>
    <w:rsid w:val="00EE0D5E"/>
    <w:rsid w:val="00EE2001"/>
    <w:rsid w:val="00EE2EB9"/>
    <w:rsid w:val="00EE311E"/>
    <w:rsid w:val="00EE4487"/>
    <w:rsid w:val="00EE4B69"/>
    <w:rsid w:val="00EE6990"/>
    <w:rsid w:val="00EF02C3"/>
    <w:rsid w:val="00EF07A3"/>
    <w:rsid w:val="00EF093A"/>
    <w:rsid w:val="00EF0DA0"/>
    <w:rsid w:val="00EF27C1"/>
    <w:rsid w:val="00EF2A9B"/>
    <w:rsid w:val="00EF2ABB"/>
    <w:rsid w:val="00EF4A7D"/>
    <w:rsid w:val="00EF4CD3"/>
    <w:rsid w:val="00EF4D3F"/>
    <w:rsid w:val="00EF6AD5"/>
    <w:rsid w:val="00EF6D7F"/>
    <w:rsid w:val="00EF7E99"/>
    <w:rsid w:val="00F02D5C"/>
    <w:rsid w:val="00F03738"/>
    <w:rsid w:val="00F040E5"/>
    <w:rsid w:val="00F041FD"/>
    <w:rsid w:val="00F049A4"/>
    <w:rsid w:val="00F05169"/>
    <w:rsid w:val="00F052B4"/>
    <w:rsid w:val="00F05339"/>
    <w:rsid w:val="00F06DBD"/>
    <w:rsid w:val="00F06E60"/>
    <w:rsid w:val="00F079C0"/>
    <w:rsid w:val="00F10A08"/>
    <w:rsid w:val="00F10B16"/>
    <w:rsid w:val="00F10B88"/>
    <w:rsid w:val="00F13FB8"/>
    <w:rsid w:val="00F15A7B"/>
    <w:rsid w:val="00F15CD0"/>
    <w:rsid w:val="00F16D39"/>
    <w:rsid w:val="00F174BB"/>
    <w:rsid w:val="00F17D69"/>
    <w:rsid w:val="00F20613"/>
    <w:rsid w:val="00F21C4D"/>
    <w:rsid w:val="00F229B0"/>
    <w:rsid w:val="00F23BDF"/>
    <w:rsid w:val="00F24686"/>
    <w:rsid w:val="00F25134"/>
    <w:rsid w:val="00F26440"/>
    <w:rsid w:val="00F26C4C"/>
    <w:rsid w:val="00F27DF7"/>
    <w:rsid w:val="00F3180B"/>
    <w:rsid w:val="00F31985"/>
    <w:rsid w:val="00F32331"/>
    <w:rsid w:val="00F32760"/>
    <w:rsid w:val="00F33281"/>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2E6"/>
    <w:rsid w:val="00F536DF"/>
    <w:rsid w:val="00F53AF7"/>
    <w:rsid w:val="00F54443"/>
    <w:rsid w:val="00F546E8"/>
    <w:rsid w:val="00F56D34"/>
    <w:rsid w:val="00F56E0E"/>
    <w:rsid w:val="00F57E5D"/>
    <w:rsid w:val="00F60C18"/>
    <w:rsid w:val="00F61D6A"/>
    <w:rsid w:val="00F62815"/>
    <w:rsid w:val="00F62A34"/>
    <w:rsid w:val="00F63260"/>
    <w:rsid w:val="00F64078"/>
    <w:rsid w:val="00F670E5"/>
    <w:rsid w:val="00F67D42"/>
    <w:rsid w:val="00F67E55"/>
    <w:rsid w:val="00F71B12"/>
    <w:rsid w:val="00F71E0E"/>
    <w:rsid w:val="00F71E7A"/>
    <w:rsid w:val="00F7233C"/>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3581"/>
    <w:rsid w:val="00F9386E"/>
    <w:rsid w:val="00F93AE2"/>
    <w:rsid w:val="00F9470D"/>
    <w:rsid w:val="00F94A1E"/>
    <w:rsid w:val="00F94A46"/>
    <w:rsid w:val="00F956EF"/>
    <w:rsid w:val="00F95750"/>
    <w:rsid w:val="00F95887"/>
    <w:rsid w:val="00F964D0"/>
    <w:rsid w:val="00FA2AF6"/>
    <w:rsid w:val="00FA416D"/>
    <w:rsid w:val="00FA62E4"/>
    <w:rsid w:val="00FA671A"/>
    <w:rsid w:val="00FA6C78"/>
    <w:rsid w:val="00FA704B"/>
    <w:rsid w:val="00FA7222"/>
    <w:rsid w:val="00FA7CED"/>
    <w:rsid w:val="00FB0877"/>
    <w:rsid w:val="00FB0E64"/>
    <w:rsid w:val="00FB0ED7"/>
    <w:rsid w:val="00FB2778"/>
    <w:rsid w:val="00FB3F6D"/>
    <w:rsid w:val="00FB627C"/>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4BA"/>
    <w:rsid w:val="00FD499D"/>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52099F"/>
    <w:rsid w:val="016C3D8E"/>
    <w:rsid w:val="01702D73"/>
    <w:rsid w:val="0174208A"/>
    <w:rsid w:val="017F7ED4"/>
    <w:rsid w:val="0188685E"/>
    <w:rsid w:val="018D1B93"/>
    <w:rsid w:val="01993D60"/>
    <w:rsid w:val="01A8450E"/>
    <w:rsid w:val="01BC1294"/>
    <w:rsid w:val="01C2207C"/>
    <w:rsid w:val="01C776E0"/>
    <w:rsid w:val="01CF13C4"/>
    <w:rsid w:val="01DB4E9F"/>
    <w:rsid w:val="01EB2BE1"/>
    <w:rsid w:val="01EE5E5A"/>
    <w:rsid w:val="02064BCD"/>
    <w:rsid w:val="02090068"/>
    <w:rsid w:val="02263C2A"/>
    <w:rsid w:val="02273298"/>
    <w:rsid w:val="023F3EF2"/>
    <w:rsid w:val="02682FB0"/>
    <w:rsid w:val="027A6549"/>
    <w:rsid w:val="028A205E"/>
    <w:rsid w:val="029B3385"/>
    <w:rsid w:val="029E2BA4"/>
    <w:rsid w:val="029E662D"/>
    <w:rsid w:val="02BA4997"/>
    <w:rsid w:val="02C25610"/>
    <w:rsid w:val="02D931FC"/>
    <w:rsid w:val="02F0179C"/>
    <w:rsid w:val="02F405F4"/>
    <w:rsid w:val="02F53218"/>
    <w:rsid w:val="030D3039"/>
    <w:rsid w:val="031239E5"/>
    <w:rsid w:val="03166EC9"/>
    <w:rsid w:val="031A3AA8"/>
    <w:rsid w:val="032300C2"/>
    <w:rsid w:val="03354C2D"/>
    <w:rsid w:val="033E39E2"/>
    <w:rsid w:val="03491CE5"/>
    <w:rsid w:val="035D0010"/>
    <w:rsid w:val="03621C97"/>
    <w:rsid w:val="0368271C"/>
    <w:rsid w:val="038208C8"/>
    <w:rsid w:val="03844A01"/>
    <w:rsid w:val="03AA5DB1"/>
    <w:rsid w:val="03C36F10"/>
    <w:rsid w:val="03C74DC2"/>
    <w:rsid w:val="03CD0E1E"/>
    <w:rsid w:val="03E624EB"/>
    <w:rsid w:val="03E80945"/>
    <w:rsid w:val="03E96C61"/>
    <w:rsid w:val="04075A39"/>
    <w:rsid w:val="040E47EE"/>
    <w:rsid w:val="041739B8"/>
    <w:rsid w:val="041E40B7"/>
    <w:rsid w:val="042F09AF"/>
    <w:rsid w:val="04370845"/>
    <w:rsid w:val="04611A78"/>
    <w:rsid w:val="046D3876"/>
    <w:rsid w:val="04701B8C"/>
    <w:rsid w:val="04826287"/>
    <w:rsid w:val="04A24AA9"/>
    <w:rsid w:val="04B17104"/>
    <w:rsid w:val="04C51222"/>
    <w:rsid w:val="04C71474"/>
    <w:rsid w:val="04D63E4A"/>
    <w:rsid w:val="04F06B51"/>
    <w:rsid w:val="04F811F7"/>
    <w:rsid w:val="04F86B5F"/>
    <w:rsid w:val="05140DC4"/>
    <w:rsid w:val="051A66EC"/>
    <w:rsid w:val="052D06D7"/>
    <w:rsid w:val="052D3EE9"/>
    <w:rsid w:val="053973EC"/>
    <w:rsid w:val="053E580B"/>
    <w:rsid w:val="05441E69"/>
    <w:rsid w:val="055B5935"/>
    <w:rsid w:val="055D4726"/>
    <w:rsid w:val="0571302A"/>
    <w:rsid w:val="05723253"/>
    <w:rsid w:val="05762920"/>
    <w:rsid w:val="0576360E"/>
    <w:rsid w:val="057916A3"/>
    <w:rsid w:val="057E3893"/>
    <w:rsid w:val="058618BD"/>
    <w:rsid w:val="05896DC4"/>
    <w:rsid w:val="058A2BD4"/>
    <w:rsid w:val="058F7672"/>
    <w:rsid w:val="05A14F91"/>
    <w:rsid w:val="05B44425"/>
    <w:rsid w:val="05BD0C12"/>
    <w:rsid w:val="05BE62FA"/>
    <w:rsid w:val="05CF41D4"/>
    <w:rsid w:val="05D142B3"/>
    <w:rsid w:val="05DD5474"/>
    <w:rsid w:val="05E1403F"/>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8C24A5"/>
    <w:rsid w:val="06A62FD9"/>
    <w:rsid w:val="06A81ECE"/>
    <w:rsid w:val="06A94B4A"/>
    <w:rsid w:val="06AC7BDE"/>
    <w:rsid w:val="06B1626D"/>
    <w:rsid w:val="06BE57DC"/>
    <w:rsid w:val="06CD0855"/>
    <w:rsid w:val="06F71148"/>
    <w:rsid w:val="06F72F04"/>
    <w:rsid w:val="06FD0DC2"/>
    <w:rsid w:val="070218EC"/>
    <w:rsid w:val="071535E2"/>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E2F25"/>
    <w:rsid w:val="08437EF3"/>
    <w:rsid w:val="08594498"/>
    <w:rsid w:val="085A7797"/>
    <w:rsid w:val="08692312"/>
    <w:rsid w:val="08706A66"/>
    <w:rsid w:val="089036B7"/>
    <w:rsid w:val="089F7CA5"/>
    <w:rsid w:val="08A6123D"/>
    <w:rsid w:val="08B51453"/>
    <w:rsid w:val="08BD0EA0"/>
    <w:rsid w:val="08C064C0"/>
    <w:rsid w:val="08CC0577"/>
    <w:rsid w:val="08DB4B25"/>
    <w:rsid w:val="08E01BCE"/>
    <w:rsid w:val="08E2034D"/>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D84E03"/>
    <w:rsid w:val="09DD1104"/>
    <w:rsid w:val="09E737F2"/>
    <w:rsid w:val="09F84AA8"/>
    <w:rsid w:val="0A001631"/>
    <w:rsid w:val="0A0B76BA"/>
    <w:rsid w:val="0A106033"/>
    <w:rsid w:val="0A1D39FA"/>
    <w:rsid w:val="0A2D302F"/>
    <w:rsid w:val="0A353749"/>
    <w:rsid w:val="0A4213D2"/>
    <w:rsid w:val="0A4C10CD"/>
    <w:rsid w:val="0A501D24"/>
    <w:rsid w:val="0A514723"/>
    <w:rsid w:val="0A577DCC"/>
    <w:rsid w:val="0A6D3C90"/>
    <w:rsid w:val="0A9D519E"/>
    <w:rsid w:val="0A9E3A18"/>
    <w:rsid w:val="0AA94BEF"/>
    <w:rsid w:val="0AB13EC9"/>
    <w:rsid w:val="0ABB1E85"/>
    <w:rsid w:val="0ABE5888"/>
    <w:rsid w:val="0AC24A92"/>
    <w:rsid w:val="0AC62D12"/>
    <w:rsid w:val="0AC7358C"/>
    <w:rsid w:val="0AFF6668"/>
    <w:rsid w:val="0B0D528C"/>
    <w:rsid w:val="0B1C1C00"/>
    <w:rsid w:val="0B1C6E34"/>
    <w:rsid w:val="0B1F4F7F"/>
    <w:rsid w:val="0B24469B"/>
    <w:rsid w:val="0B3253A5"/>
    <w:rsid w:val="0B326CC7"/>
    <w:rsid w:val="0B370769"/>
    <w:rsid w:val="0B4D13E5"/>
    <w:rsid w:val="0B4E34C6"/>
    <w:rsid w:val="0B5605CC"/>
    <w:rsid w:val="0B562DAC"/>
    <w:rsid w:val="0B702D58"/>
    <w:rsid w:val="0B75201D"/>
    <w:rsid w:val="0B813677"/>
    <w:rsid w:val="0B81487E"/>
    <w:rsid w:val="0B85547C"/>
    <w:rsid w:val="0B8575F9"/>
    <w:rsid w:val="0B8670F2"/>
    <w:rsid w:val="0B8D6A94"/>
    <w:rsid w:val="0BA42587"/>
    <w:rsid w:val="0BAA350D"/>
    <w:rsid w:val="0BB27E54"/>
    <w:rsid w:val="0BBA28F5"/>
    <w:rsid w:val="0BBD1EDC"/>
    <w:rsid w:val="0BC262B5"/>
    <w:rsid w:val="0BCD12D7"/>
    <w:rsid w:val="0BCF7C16"/>
    <w:rsid w:val="0BDD6672"/>
    <w:rsid w:val="0BE814BE"/>
    <w:rsid w:val="0BEB6819"/>
    <w:rsid w:val="0BF77528"/>
    <w:rsid w:val="0BFA0045"/>
    <w:rsid w:val="0BFA364D"/>
    <w:rsid w:val="0C136F73"/>
    <w:rsid w:val="0C1B06D7"/>
    <w:rsid w:val="0C2B4D29"/>
    <w:rsid w:val="0C4233AF"/>
    <w:rsid w:val="0C464A97"/>
    <w:rsid w:val="0C4B7053"/>
    <w:rsid w:val="0C615D96"/>
    <w:rsid w:val="0C89400B"/>
    <w:rsid w:val="0C8B6B05"/>
    <w:rsid w:val="0C8F5CD8"/>
    <w:rsid w:val="0C9469DE"/>
    <w:rsid w:val="0C976EF0"/>
    <w:rsid w:val="0C9873D4"/>
    <w:rsid w:val="0C9F076C"/>
    <w:rsid w:val="0CA1259A"/>
    <w:rsid w:val="0CAD4302"/>
    <w:rsid w:val="0CAF6A80"/>
    <w:rsid w:val="0CB0214B"/>
    <w:rsid w:val="0CB47F7C"/>
    <w:rsid w:val="0CD05EE3"/>
    <w:rsid w:val="0CDD5BB6"/>
    <w:rsid w:val="0CDE76B4"/>
    <w:rsid w:val="0CDF1FED"/>
    <w:rsid w:val="0D024FD1"/>
    <w:rsid w:val="0D0716FB"/>
    <w:rsid w:val="0D14567F"/>
    <w:rsid w:val="0D1E6018"/>
    <w:rsid w:val="0D1F0FFB"/>
    <w:rsid w:val="0D240566"/>
    <w:rsid w:val="0D371CF2"/>
    <w:rsid w:val="0D3C56CB"/>
    <w:rsid w:val="0D443A47"/>
    <w:rsid w:val="0D4D7949"/>
    <w:rsid w:val="0D54580D"/>
    <w:rsid w:val="0D6D251C"/>
    <w:rsid w:val="0D6E6DA1"/>
    <w:rsid w:val="0D747AB1"/>
    <w:rsid w:val="0D7F39FB"/>
    <w:rsid w:val="0D835ED7"/>
    <w:rsid w:val="0D9752D9"/>
    <w:rsid w:val="0D9A786B"/>
    <w:rsid w:val="0DAD0977"/>
    <w:rsid w:val="0DB708BC"/>
    <w:rsid w:val="0DB72C42"/>
    <w:rsid w:val="0DC06C2B"/>
    <w:rsid w:val="0DDB5534"/>
    <w:rsid w:val="0DE04E29"/>
    <w:rsid w:val="0DE90D6E"/>
    <w:rsid w:val="0DEA0E43"/>
    <w:rsid w:val="0DED7330"/>
    <w:rsid w:val="0DF92721"/>
    <w:rsid w:val="0E19425F"/>
    <w:rsid w:val="0E2A3D48"/>
    <w:rsid w:val="0E473CF6"/>
    <w:rsid w:val="0E48217E"/>
    <w:rsid w:val="0E4C6690"/>
    <w:rsid w:val="0E4F33D1"/>
    <w:rsid w:val="0E632DC0"/>
    <w:rsid w:val="0E666C91"/>
    <w:rsid w:val="0E9F4E7D"/>
    <w:rsid w:val="0EA73C6D"/>
    <w:rsid w:val="0EAC1173"/>
    <w:rsid w:val="0EB02422"/>
    <w:rsid w:val="0EB5640F"/>
    <w:rsid w:val="0EB8426F"/>
    <w:rsid w:val="0EBB3D1D"/>
    <w:rsid w:val="0EC23B23"/>
    <w:rsid w:val="0ED64EB1"/>
    <w:rsid w:val="0EDF6D79"/>
    <w:rsid w:val="0EE20AF5"/>
    <w:rsid w:val="0EE4476E"/>
    <w:rsid w:val="0EF27A89"/>
    <w:rsid w:val="0EFB1BB6"/>
    <w:rsid w:val="0F0D19D8"/>
    <w:rsid w:val="0F217D15"/>
    <w:rsid w:val="0F2F03E4"/>
    <w:rsid w:val="0F321715"/>
    <w:rsid w:val="0F3E131E"/>
    <w:rsid w:val="0F471525"/>
    <w:rsid w:val="0F4958B1"/>
    <w:rsid w:val="0F5977B6"/>
    <w:rsid w:val="0F6A0D23"/>
    <w:rsid w:val="0F7C04F6"/>
    <w:rsid w:val="0FA73E0B"/>
    <w:rsid w:val="0FAF385C"/>
    <w:rsid w:val="0FAF386C"/>
    <w:rsid w:val="0FBF197F"/>
    <w:rsid w:val="0FC32FB3"/>
    <w:rsid w:val="0FF54C4D"/>
    <w:rsid w:val="1005432D"/>
    <w:rsid w:val="1009448F"/>
    <w:rsid w:val="102C4A8E"/>
    <w:rsid w:val="1041184B"/>
    <w:rsid w:val="1060768A"/>
    <w:rsid w:val="10616FD4"/>
    <w:rsid w:val="10726AB1"/>
    <w:rsid w:val="10951CC5"/>
    <w:rsid w:val="10BD62F9"/>
    <w:rsid w:val="10D4264C"/>
    <w:rsid w:val="10DD707D"/>
    <w:rsid w:val="10DF592B"/>
    <w:rsid w:val="10E636FF"/>
    <w:rsid w:val="110B4996"/>
    <w:rsid w:val="11154AE9"/>
    <w:rsid w:val="11175E42"/>
    <w:rsid w:val="111854A2"/>
    <w:rsid w:val="112231F4"/>
    <w:rsid w:val="11290272"/>
    <w:rsid w:val="114A7AE3"/>
    <w:rsid w:val="118A1992"/>
    <w:rsid w:val="119F755E"/>
    <w:rsid w:val="11A23697"/>
    <w:rsid w:val="11A77ED7"/>
    <w:rsid w:val="11B72EF1"/>
    <w:rsid w:val="11B82A44"/>
    <w:rsid w:val="11BA669D"/>
    <w:rsid w:val="11BC0ABD"/>
    <w:rsid w:val="11CA5AA2"/>
    <w:rsid w:val="11D973BC"/>
    <w:rsid w:val="11DA0BCE"/>
    <w:rsid w:val="11DA3D05"/>
    <w:rsid w:val="11DD42A1"/>
    <w:rsid w:val="11F53E16"/>
    <w:rsid w:val="12113CC6"/>
    <w:rsid w:val="121B516A"/>
    <w:rsid w:val="12231D95"/>
    <w:rsid w:val="12312C85"/>
    <w:rsid w:val="123C702A"/>
    <w:rsid w:val="12441B06"/>
    <w:rsid w:val="1249182D"/>
    <w:rsid w:val="125B2E40"/>
    <w:rsid w:val="12811610"/>
    <w:rsid w:val="12877439"/>
    <w:rsid w:val="129725E9"/>
    <w:rsid w:val="12B343B2"/>
    <w:rsid w:val="12BC165D"/>
    <w:rsid w:val="12C86981"/>
    <w:rsid w:val="12CF4C41"/>
    <w:rsid w:val="12DD1218"/>
    <w:rsid w:val="12E34E3B"/>
    <w:rsid w:val="12FD6E69"/>
    <w:rsid w:val="130E0A9E"/>
    <w:rsid w:val="131F295B"/>
    <w:rsid w:val="13270EFD"/>
    <w:rsid w:val="13384EBF"/>
    <w:rsid w:val="13401D7B"/>
    <w:rsid w:val="13450C06"/>
    <w:rsid w:val="134E59DE"/>
    <w:rsid w:val="13741A0A"/>
    <w:rsid w:val="1376180B"/>
    <w:rsid w:val="137F762D"/>
    <w:rsid w:val="138D3A49"/>
    <w:rsid w:val="13BC5F47"/>
    <w:rsid w:val="13C76AD9"/>
    <w:rsid w:val="13D24932"/>
    <w:rsid w:val="13DF2F86"/>
    <w:rsid w:val="13E16550"/>
    <w:rsid w:val="13E97AE8"/>
    <w:rsid w:val="13EE5A17"/>
    <w:rsid w:val="1406065E"/>
    <w:rsid w:val="140E6A2C"/>
    <w:rsid w:val="14296635"/>
    <w:rsid w:val="142C50B5"/>
    <w:rsid w:val="143417A2"/>
    <w:rsid w:val="143E3F4A"/>
    <w:rsid w:val="14576A07"/>
    <w:rsid w:val="146C05D1"/>
    <w:rsid w:val="14774747"/>
    <w:rsid w:val="147A40E5"/>
    <w:rsid w:val="14877AD9"/>
    <w:rsid w:val="14AA2DA9"/>
    <w:rsid w:val="14B645DD"/>
    <w:rsid w:val="14CF6367"/>
    <w:rsid w:val="1506170C"/>
    <w:rsid w:val="15304C6C"/>
    <w:rsid w:val="154A5A8D"/>
    <w:rsid w:val="156F1D08"/>
    <w:rsid w:val="15823A3D"/>
    <w:rsid w:val="15833FB8"/>
    <w:rsid w:val="15946B6F"/>
    <w:rsid w:val="15B071CF"/>
    <w:rsid w:val="15C40F54"/>
    <w:rsid w:val="15D5286E"/>
    <w:rsid w:val="15E62DA3"/>
    <w:rsid w:val="15F21A3A"/>
    <w:rsid w:val="15F36591"/>
    <w:rsid w:val="15F5236F"/>
    <w:rsid w:val="15FE48A1"/>
    <w:rsid w:val="16097831"/>
    <w:rsid w:val="160A0F52"/>
    <w:rsid w:val="160C313A"/>
    <w:rsid w:val="160C4353"/>
    <w:rsid w:val="162843BF"/>
    <w:rsid w:val="162B4B2F"/>
    <w:rsid w:val="16346A72"/>
    <w:rsid w:val="1639477A"/>
    <w:rsid w:val="16450461"/>
    <w:rsid w:val="16565231"/>
    <w:rsid w:val="166A6434"/>
    <w:rsid w:val="166C5AE0"/>
    <w:rsid w:val="167239AA"/>
    <w:rsid w:val="16756ED4"/>
    <w:rsid w:val="167911A4"/>
    <w:rsid w:val="16864E8A"/>
    <w:rsid w:val="168A5A6B"/>
    <w:rsid w:val="168C097C"/>
    <w:rsid w:val="16A57952"/>
    <w:rsid w:val="16C31A06"/>
    <w:rsid w:val="16C358AF"/>
    <w:rsid w:val="16D534FC"/>
    <w:rsid w:val="16FD01B8"/>
    <w:rsid w:val="16FD7C84"/>
    <w:rsid w:val="17053FFF"/>
    <w:rsid w:val="1710641E"/>
    <w:rsid w:val="1714609D"/>
    <w:rsid w:val="17226494"/>
    <w:rsid w:val="17294DEB"/>
    <w:rsid w:val="173B281B"/>
    <w:rsid w:val="17497D3D"/>
    <w:rsid w:val="174D2D72"/>
    <w:rsid w:val="17504F3A"/>
    <w:rsid w:val="175B185B"/>
    <w:rsid w:val="17614581"/>
    <w:rsid w:val="1765436B"/>
    <w:rsid w:val="17862906"/>
    <w:rsid w:val="179A02D4"/>
    <w:rsid w:val="17A45FCC"/>
    <w:rsid w:val="17AA2D12"/>
    <w:rsid w:val="17AF029A"/>
    <w:rsid w:val="17C1359F"/>
    <w:rsid w:val="17C27980"/>
    <w:rsid w:val="17C36CC9"/>
    <w:rsid w:val="17DE53EE"/>
    <w:rsid w:val="17E3362C"/>
    <w:rsid w:val="17F008E6"/>
    <w:rsid w:val="17F14B2E"/>
    <w:rsid w:val="180C6BE2"/>
    <w:rsid w:val="18183E97"/>
    <w:rsid w:val="181970D3"/>
    <w:rsid w:val="181C3DFB"/>
    <w:rsid w:val="181C6D74"/>
    <w:rsid w:val="181F6859"/>
    <w:rsid w:val="182227F9"/>
    <w:rsid w:val="18431AD9"/>
    <w:rsid w:val="184A0E01"/>
    <w:rsid w:val="184B6C65"/>
    <w:rsid w:val="18534811"/>
    <w:rsid w:val="1853747B"/>
    <w:rsid w:val="186C7E50"/>
    <w:rsid w:val="18787EF4"/>
    <w:rsid w:val="18B407EB"/>
    <w:rsid w:val="18B660F8"/>
    <w:rsid w:val="18B91351"/>
    <w:rsid w:val="18BE41EE"/>
    <w:rsid w:val="18C45B23"/>
    <w:rsid w:val="18D17C0A"/>
    <w:rsid w:val="18D40073"/>
    <w:rsid w:val="18D813F2"/>
    <w:rsid w:val="18D97B1D"/>
    <w:rsid w:val="18EC168B"/>
    <w:rsid w:val="18F370CD"/>
    <w:rsid w:val="18F642EE"/>
    <w:rsid w:val="18F71715"/>
    <w:rsid w:val="18FD0335"/>
    <w:rsid w:val="19047A40"/>
    <w:rsid w:val="19172D5F"/>
    <w:rsid w:val="19311DAE"/>
    <w:rsid w:val="194E4DC2"/>
    <w:rsid w:val="19585F48"/>
    <w:rsid w:val="195F0793"/>
    <w:rsid w:val="196E0779"/>
    <w:rsid w:val="197F1A4D"/>
    <w:rsid w:val="19826508"/>
    <w:rsid w:val="198A4C43"/>
    <w:rsid w:val="19A32BBF"/>
    <w:rsid w:val="19AF7D5A"/>
    <w:rsid w:val="19C23939"/>
    <w:rsid w:val="19C70353"/>
    <w:rsid w:val="19E06C66"/>
    <w:rsid w:val="19F8604D"/>
    <w:rsid w:val="1A182768"/>
    <w:rsid w:val="1A1C644E"/>
    <w:rsid w:val="1A225FD3"/>
    <w:rsid w:val="1A3C5DF4"/>
    <w:rsid w:val="1A3F3EC7"/>
    <w:rsid w:val="1A4C7DA7"/>
    <w:rsid w:val="1A582F79"/>
    <w:rsid w:val="1A5D2E4C"/>
    <w:rsid w:val="1A607496"/>
    <w:rsid w:val="1A637597"/>
    <w:rsid w:val="1A64443B"/>
    <w:rsid w:val="1A650B7B"/>
    <w:rsid w:val="1A6803EE"/>
    <w:rsid w:val="1A690D88"/>
    <w:rsid w:val="1A9D3EBF"/>
    <w:rsid w:val="1AA4068A"/>
    <w:rsid w:val="1AB04A42"/>
    <w:rsid w:val="1AB674F6"/>
    <w:rsid w:val="1ABC7B11"/>
    <w:rsid w:val="1ABD335D"/>
    <w:rsid w:val="1AEC2644"/>
    <w:rsid w:val="1AF33326"/>
    <w:rsid w:val="1AFA6DD5"/>
    <w:rsid w:val="1B0516FC"/>
    <w:rsid w:val="1B177F9D"/>
    <w:rsid w:val="1B1D35F1"/>
    <w:rsid w:val="1B261436"/>
    <w:rsid w:val="1B441B4B"/>
    <w:rsid w:val="1B524CFD"/>
    <w:rsid w:val="1B8F198C"/>
    <w:rsid w:val="1B932E9D"/>
    <w:rsid w:val="1BAB3DDD"/>
    <w:rsid w:val="1BF52347"/>
    <w:rsid w:val="1C081CA0"/>
    <w:rsid w:val="1C1E0910"/>
    <w:rsid w:val="1C235610"/>
    <w:rsid w:val="1C301257"/>
    <w:rsid w:val="1C336944"/>
    <w:rsid w:val="1C4472B2"/>
    <w:rsid w:val="1C545D2A"/>
    <w:rsid w:val="1C6E1B03"/>
    <w:rsid w:val="1C7945EF"/>
    <w:rsid w:val="1C7C2072"/>
    <w:rsid w:val="1C8468D5"/>
    <w:rsid w:val="1C967034"/>
    <w:rsid w:val="1CA00412"/>
    <w:rsid w:val="1CA02084"/>
    <w:rsid w:val="1CAD2B96"/>
    <w:rsid w:val="1CB9135B"/>
    <w:rsid w:val="1CD73ECE"/>
    <w:rsid w:val="1CE579D5"/>
    <w:rsid w:val="1CF27799"/>
    <w:rsid w:val="1CFB039E"/>
    <w:rsid w:val="1D2732A4"/>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EED5010"/>
    <w:rsid w:val="1F0A47E7"/>
    <w:rsid w:val="1F3A1DB1"/>
    <w:rsid w:val="1F3D4D6E"/>
    <w:rsid w:val="1F4C2D8C"/>
    <w:rsid w:val="1F601FC1"/>
    <w:rsid w:val="1F60412E"/>
    <w:rsid w:val="1F6720F9"/>
    <w:rsid w:val="1F6A02DD"/>
    <w:rsid w:val="1F6C6915"/>
    <w:rsid w:val="1F6F0C8C"/>
    <w:rsid w:val="1F7258E1"/>
    <w:rsid w:val="1F7D76DF"/>
    <w:rsid w:val="1F8C1EF8"/>
    <w:rsid w:val="1F8D6A01"/>
    <w:rsid w:val="1F9B50FB"/>
    <w:rsid w:val="1FB45689"/>
    <w:rsid w:val="1FB91067"/>
    <w:rsid w:val="1FBE071B"/>
    <w:rsid w:val="1FC2289A"/>
    <w:rsid w:val="1FC23276"/>
    <w:rsid w:val="1FC85BAB"/>
    <w:rsid w:val="1FC95279"/>
    <w:rsid w:val="1FD43313"/>
    <w:rsid w:val="1FF17C2B"/>
    <w:rsid w:val="1FFF4E7B"/>
    <w:rsid w:val="202B6F7B"/>
    <w:rsid w:val="2031368A"/>
    <w:rsid w:val="20323E6A"/>
    <w:rsid w:val="203319AC"/>
    <w:rsid w:val="204A0ACB"/>
    <w:rsid w:val="20586827"/>
    <w:rsid w:val="20702B26"/>
    <w:rsid w:val="20780093"/>
    <w:rsid w:val="208E4638"/>
    <w:rsid w:val="20907043"/>
    <w:rsid w:val="2091709B"/>
    <w:rsid w:val="20B81A77"/>
    <w:rsid w:val="20B84F06"/>
    <w:rsid w:val="20BE6AB2"/>
    <w:rsid w:val="20E36096"/>
    <w:rsid w:val="21030F54"/>
    <w:rsid w:val="2109527E"/>
    <w:rsid w:val="210C7B49"/>
    <w:rsid w:val="210D66B7"/>
    <w:rsid w:val="213D6CC6"/>
    <w:rsid w:val="21636D7B"/>
    <w:rsid w:val="216F71FD"/>
    <w:rsid w:val="21914B24"/>
    <w:rsid w:val="2197751D"/>
    <w:rsid w:val="21A454E2"/>
    <w:rsid w:val="21C81DCC"/>
    <w:rsid w:val="21C87D97"/>
    <w:rsid w:val="21CA3166"/>
    <w:rsid w:val="21CF326F"/>
    <w:rsid w:val="21D84129"/>
    <w:rsid w:val="21D8702B"/>
    <w:rsid w:val="21DF6586"/>
    <w:rsid w:val="220A22BA"/>
    <w:rsid w:val="22180C02"/>
    <w:rsid w:val="222372A0"/>
    <w:rsid w:val="222C0C55"/>
    <w:rsid w:val="222F0FA7"/>
    <w:rsid w:val="222F46EE"/>
    <w:rsid w:val="2265586D"/>
    <w:rsid w:val="22753E0A"/>
    <w:rsid w:val="22763EB5"/>
    <w:rsid w:val="227919AA"/>
    <w:rsid w:val="227F27A3"/>
    <w:rsid w:val="22811DE4"/>
    <w:rsid w:val="22A42B75"/>
    <w:rsid w:val="22B62C3D"/>
    <w:rsid w:val="22BE307F"/>
    <w:rsid w:val="22C30C00"/>
    <w:rsid w:val="22D24498"/>
    <w:rsid w:val="23022971"/>
    <w:rsid w:val="2304021D"/>
    <w:rsid w:val="23105139"/>
    <w:rsid w:val="23197EE2"/>
    <w:rsid w:val="23251948"/>
    <w:rsid w:val="23372B85"/>
    <w:rsid w:val="23373898"/>
    <w:rsid w:val="233740CD"/>
    <w:rsid w:val="2342491A"/>
    <w:rsid w:val="234E7127"/>
    <w:rsid w:val="23521D38"/>
    <w:rsid w:val="23606783"/>
    <w:rsid w:val="23613237"/>
    <w:rsid w:val="23616034"/>
    <w:rsid w:val="23677B55"/>
    <w:rsid w:val="236C7EE2"/>
    <w:rsid w:val="237F49BB"/>
    <w:rsid w:val="23856A36"/>
    <w:rsid w:val="238B653B"/>
    <w:rsid w:val="23A72E6D"/>
    <w:rsid w:val="23AA0742"/>
    <w:rsid w:val="23B12D40"/>
    <w:rsid w:val="23B20D3E"/>
    <w:rsid w:val="23C506D5"/>
    <w:rsid w:val="23C84470"/>
    <w:rsid w:val="23DD01B9"/>
    <w:rsid w:val="240A47CE"/>
    <w:rsid w:val="240F6896"/>
    <w:rsid w:val="2425734F"/>
    <w:rsid w:val="24393FFA"/>
    <w:rsid w:val="24582D0C"/>
    <w:rsid w:val="245D3D13"/>
    <w:rsid w:val="246041E0"/>
    <w:rsid w:val="2469029B"/>
    <w:rsid w:val="24695D13"/>
    <w:rsid w:val="246F05F7"/>
    <w:rsid w:val="24754746"/>
    <w:rsid w:val="247B7BAD"/>
    <w:rsid w:val="24A4671B"/>
    <w:rsid w:val="24B753DA"/>
    <w:rsid w:val="24C55882"/>
    <w:rsid w:val="24D87048"/>
    <w:rsid w:val="24D87381"/>
    <w:rsid w:val="24DB52FC"/>
    <w:rsid w:val="24E47DD8"/>
    <w:rsid w:val="250A43CB"/>
    <w:rsid w:val="25233450"/>
    <w:rsid w:val="25272813"/>
    <w:rsid w:val="2542408E"/>
    <w:rsid w:val="2558593D"/>
    <w:rsid w:val="255A64F0"/>
    <w:rsid w:val="25765E4A"/>
    <w:rsid w:val="258745AB"/>
    <w:rsid w:val="259B5417"/>
    <w:rsid w:val="25A345C7"/>
    <w:rsid w:val="25BA0083"/>
    <w:rsid w:val="25DD571A"/>
    <w:rsid w:val="260C529E"/>
    <w:rsid w:val="260F10C4"/>
    <w:rsid w:val="26145011"/>
    <w:rsid w:val="26312206"/>
    <w:rsid w:val="26386ABC"/>
    <w:rsid w:val="263A690F"/>
    <w:rsid w:val="263C4B36"/>
    <w:rsid w:val="263E0227"/>
    <w:rsid w:val="26451DDC"/>
    <w:rsid w:val="26540875"/>
    <w:rsid w:val="26572E04"/>
    <w:rsid w:val="2657371E"/>
    <w:rsid w:val="265A302E"/>
    <w:rsid w:val="268D1231"/>
    <w:rsid w:val="26960C6D"/>
    <w:rsid w:val="26995E1A"/>
    <w:rsid w:val="26A60B05"/>
    <w:rsid w:val="26BC1123"/>
    <w:rsid w:val="26EF0BA1"/>
    <w:rsid w:val="27124CDE"/>
    <w:rsid w:val="273B5402"/>
    <w:rsid w:val="273C3E45"/>
    <w:rsid w:val="274243CE"/>
    <w:rsid w:val="274D57E8"/>
    <w:rsid w:val="27584838"/>
    <w:rsid w:val="275B152E"/>
    <w:rsid w:val="275F0664"/>
    <w:rsid w:val="27605DF0"/>
    <w:rsid w:val="276277AA"/>
    <w:rsid w:val="276E3AFE"/>
    <w:rsid w:val="27737039"/>
    <w:rsid w:val="27753E8A"/>
    <w:rsid w:val="27791188"/>
    <w:rsid w:val="27A87CA4"/>
    <w:rsid w:val="27DA4FBC"/>
    <w:rsid w:val="27EC1425"/>
    <w:rsid w:val="280669D8"/>
    <w:rsid w:val="280E08E2"/>
    <w:rsid w:val="2820402B"/>
    <w:rsid w:val="283413A6"/>
    <w:rsid w:val="2865661D"/>
    <w:rsid w:val="28667C49"/>
    <w:rsid w:val="28810504"/>
    <w:rsid w:val="288250FE"/>
    <w:rsid w:val="288D28A0"/>
    <w:rsid w:val="28B40502"/>
    <w:rsid w:val="28C223DE"/>
    <w:rsid w:val="28C22C4B"/>
    <w:rsid w:val="28CD08DC"/>
    <w:rsid w:val="28CD08FE"/>
    <w:rsid w:val="28D0124C"/>
    <w:rsid w:val="28D22C4F"/>
    <w:rsid w:val="28DE60CD"/>
    <w:rsid w:val="28F71147"/>
    <w:rsid w:val="292E4067"/>
    <w:rsid w:val="29321D97"/>
    <w:rsid w:val="295C1C52"/>
    <w:rsid w:val="29694A41"/>
    <w:rsid w:val="297D349C"/>
    <w:rsid w:val="29903FDD"/>
    <w:rsid w:val="2999700F"/>
    <w:rsid w:val="299C1F80"/>
    <w:rsid w:val="299D509F"/>
    <w:rsid w:val="29A56E15"/>
    <w:rsid w:val="29BB5357"/>
    <w:rsid w:val="29C06B34"/>
    <w:rsid w:val="29C14785"/>
    <w:rsid w:val="29DD07EB"/>
    <w:rsid w:val="29E73928"/>
    <w:rsid w:val="29F96867"/>
    <w:rsid w:val="29FE19BA"/>
    <w:rsid w:val="2A0D31C6"/>
    <w:rsid w:val="2A156AF0"/>
    <w:rsid w:val="2A336250"/>
    <w:rsid w:val="2A347C2F"/>
    <w:rsid w:val="2A392919"/>
    <w:rsid w:val="2A3D0A69"/>
    <w:rsid w:val="2A3F34CF"/>
    <w:rsid w:val="2A576519"/>
    <w:rsid w:val="2A5C3BA7"/>
    <w:rsid w:val="2A650DC0"/>
    <w:rsid w:val="2A8645D2"/>
    <w:rsid w:val="2AB51E86"/>
    <w:rsid w:val="2ABB16D3"/>
    <w:rsid w:val="2AC21E7D"/>
    <w:rsid w:val="2AC77008"/>
    <w:rsid w:val="2AD92315"/>
    <w:rsid w:val="2AED0211"/>
    <w:rsid w:val="2AF552B4"/>
    <w:rsid w:val="2AF63DBB"/>
    <w:rsid w:val="2AFC0493"/>
    <w:rsid w:val="2B117844"/>
    <w:rsid w:val="2B2040E2"/>
    <w:rsid w:val="2B244005"/>
    <w:rsid w:val="2B344690"/>
    <w:rsid w:val="2B4E043B"/>
    <w:rsid w:val="2B501478"/>
    <w:rsid w:val="2B67610A"/>
    <w:rsid w:val="2B717896"/>
    <w:rsid w:val="2B835C97"/>
    <w:rsid w:val="2B840A60"/>
    <w:rsid w:val="2B852663"/>
    <w:rsid w:val="2B917598"/>
    <w:rsid w:val="2B932920"/>
    <w:rsid w:val="2BA74BE2"/>
    <w:rsid w:val="2BAD39B5"/>
    <w:rsid w:val="2BD44729"/>
    <w:rsid w:val="2BE0448D"/>
    <w:rsid w:val="2BE80980"/>
    <w:rsid w:val="2BF2058C"/>
    <w:rsid w:val="2BF259E2"/>
    <w:rsid w:val="2C044214"/>
    <w:rsid w:val="2C053456"/>
    <w:rsid w:val="2C2579E8"/>
    <w:rsid w:val="2C3B57A4"/>
    <w:rsid w:val="2C4922BA"/>
    <w:rsid w:val="2C5D270E"/>
    <w:rsid w:val="2C6E5BE6"/>
    <w:rsid w:val="2C997D1F"/>
    <w:rsid w:val="2C9A7130"/>
    <w:rsid w:val="2CAD6701"/>
    <w:rsid w:val="2CCC5FED"/>
    <w:rsid w:val="2CCF2078"/>
    <w:rsid w:val="2CD20807"/>
    <w:rsid w:val="2CE528D0"/>
    <w:rsid w:val="2CEB5D27"/>
    <w:rsid w:val="2CFA7FE4"/>
    <w:rsid w:val="2D095E18"/>
    <w:rsid w:val="2D2277A3"/>
    <w:rsid w:val="2D50593E"/>
    <w:rsid w:val="2D5313CF"/>
    <w:rsid w:val="2D534EC4"/>
    <w:rsid w:val="2D5F578C"/>
    <w:rsid w:val="2D732318"/>
    <w:rsid w:val="2D8B1A91"/>
    <w:rsid w:val="2D933446"/>
    <w:rsid w:val="2D9644A2"/>
    <w:rsid w:val="2DB60998"/>
    <w:rsid w:val="2DB7083D"/>
    <w:rsid w:val="2DBE7284"/>
    <w:rsid w:val="2DC31A80"/>
    <w:rsid w:val="2DC42D0C"/>
    <w:rsid w:val="2DD4569D"/>
    <w:rsid w:val="2DDA5FA1"/>
    <w:rsid w:val="2DFA3C63"/>
    <w:rsid w:val="2E030BE7"/>
    <w:rsid w:val="2E034CE3"/>
    <w:rsid w:val="2E2145BE"/>
    <w:rsid w:val="2E2A2815"/>
    <w:rsid w:val="2E2F0B2F"/>
    <w:rsid w:val="2E393DE3"/>
    <w:rsid w:val="2E4C0045"/>
    <w:rsid w:val="2E5B6362"/>
    <w:rsid w:val="2E615D08"/>
    <w:rsid w:val="2E616A25"/>
    <w:rsid w:val="2E6C6861"/>
    <w:rsid w:val="2E9168DF"/>
    <w:rsid w:val="2EA121BB"/>
    <w:rsid w:val="2EAA5E47"/>
    <w:rsid w:val="2ED70585"/>
    <w:rsid w:val="2EE15669"/>
    <w:rsid w:val="2EEA5F12"/>
    <w:rsid w:val="2EF2301B"/>
    <w:rsid w:val="2F4F7564"/>
    <w:rsid w:val="2F522CD5"/>
    <w:rsid w:val="2F5C724D"/>
    <w:rsid w:val="2F5F0DB6"/>
    <w:rsid w:val="2F6F263B"/>
    <w:rsid w:val="2F7F6134"/>
    <w:rsid w:val="2F880E16"/>
    <w:rsid w:val="2FAF79D6"/>
    <w:rsid w:val="2FCB5483"/>
    <w:rsid w:val="2FDE2FFD"/>
    <w:rsid w:val="2FDF0A12"/>
    <w:rsid w:val="2FDF0E7B"/>
    <w:rsid w:val="2FEC7EAA"/>
    <w:rsid w:val="30012870"/>
    <w:rsid w:val="300316C2"/>
    <w:rsid w:val="30066EC1"/>
    <w:rsid w:val="301E127F"/>
    <w:rsid w:val="302723B3"/>
    <w:rsid w:val="302E38EC"/>
    <w:rsid w:val="302F1EE3"/>
    <w:rsid w:val="3030226D"/>
    <w:rsid w:val="303A0D9D"/>
    <w:rsid w:val="304158B6"/>
    <w:rsid w:val="304914F9"/>
    <w:rsid w:val="3050190A"/>
    <w:rsid w:val="30631B8F"/>
    <w:rsid w:val="30A81E1E"/>
    <w:rsid w:val="30B62E76"/>
    <w:rsid w:val="30BB364D"/>
    <w:rsid w:val="30C43E45"/>
    <w:rsid w:val="30CF509D"/>
    <w:rsid w:val="30D36097"/>
    <w:rsid w:val="30E0014F"/>
    <w:rsid w:val="30EE0B94"/>
    <w:rsid w:val="31067E7B"/>
    <w:rsid w:val="310E5FB5"/>
    <w:rsid w:val="31187A66"/>
    <w:rsid w:val="311D6212"/>
    <w:rsid w:val="31262BBA"/>
    <w:rsid w:val="31403265"/>
    <w:rsid w:val="31404382"/>
    <w:rsid w:val="31411D99"/>
    <w:rsid w:val="314C2989"/>
    <w:rsid w:val="314E09F3"/>
    <w:rsid w:val="317642CF"/>
    <w:rsid w:val="317654F8"/>
    <w:rsid w:val="318A7B30"/>
    <w:rsid w:val="31974C9E"/>
    <w:rsid w:val="31A262FD"/>
    <w:rsid w:val="31B40C75"/>
    <w:rsid w:val="31B64731"/>
    <w:rsid w:val="31BF11AD"/>
    <w:rsid w:val="31C56C6F"/>
    <w:rsid w:val="31C7383D"/>
    <w:rsid w:val="31C77AD7"/>
    <w:rsid w:val="31D3702E"/>
    <w:rsid w:val="31D535F7"/>
    <w:rsid w:val="31D83B46"/>
    <w:rsid w:val="31DA771A"/>
    <w:rsid w:val="31E64256"/>
    <w:rsid w:val="31F81538"/>
    <w:rsid w:val="320D4B45"/>
    <w:rsid w:val="320F36A7"/>
    <w:rsid w:val="322E3CDE"/>
    <w:rsid w:val="323143D1"/>
    <w:rsid w:val="323712C4"/>
    <w:rsid w:val="32420517"/>
    <w:rsid w:val="325C728D"/>
    <w:rsid w:val="325F7BA1"/>
    <w:rsid w:val="32610881"/>
    <w:rsid w:val="326B3C7B"/>
    <w:rsid w:val="3270717D"/>
    <w:rsid w:val="3284033F"/>
    <w:rsid w:val="32956911"/>
    <w:rsid w:val="32962418"/>
    <w:rsid w:val="32A62867"/>
    <w:rsid w:val="32D02369"/>
    <w:rsid w:val="32D25C79"/>
    <w:rsid w:val="32D83B01"/>
    <w:rsid w:val="32DB10F8"/>
    <w:rsid w:val="33011A2C"/>
    <w:rsid w:val="33015EF2"/>
    <w:rsid w:val="33071594"/>
    <w:rsid w:val="33182488"/>
    <w:rsid w:val="332C51CB"/>
    <w:rsid w:val="333E0872"/>
    <w:rsid w:val="333F60DA"/>
    <w:rsid w:val="334A1395"/>
    <w:rsid w:val="33561C3F"/>
    <w:rsid w:val="336E55E8"/>
    <w:rsid w:val="337A33DD"/>
    <w:rsid w:val="338A31EF"/>
    <w:rsid w:val="338D4C23"/>
    <w:rsid w:val="338E5A4D"/>
    <w:rsid w:val="339F07DD"/>
    <w:rsid w:val="339F3BD0"/>
    <w:rsid w:val="33AD0337"/>
    <w:rsid w:val="33BD46B5"/>
    <w:rsid w:val="33C1779F"/>
    <w:rsid w:val="33CA200D"/>
    <w:rsid w:val="33D07F55"/>
    <w:rsid w:val="33D26387"/>
    <w:rsid w:val="33DB0DB0"/>
    <w:rsid w:val="33E4248B"/>
    <w:rsid w:val="33F67E2E"/>
    <w:rsid w:val="33FC4F7E"/>
    <w:rsid w:val="33FF139C"/>
    <w:rsid w:val="34050D4B"/>
    <w:rsid w:val="34126AB3"/>
    <w:rsid w:val="34207020"/>
    <w:rsid w:val="34341AA0"/>
    <w:rsid w:val="343B04DD"/>
    <w:rsid w:val="3441593B"/>
    <w:rsid w:val="34534056"/>
    <w:rsid w:val="34567B7B"/>
    <w:rsid w:val="345A1B9E"/>
    <w:rsid w:val="348E6394"/>
    <w:rsid w:val="349A25FF"/>
    <w:rsid w:val="34B00BC9"/>
    <w:rsid w:val="34B63A90"/>
    <w:rsid w:val="34C7150A"/>
    <w:rsid w:val="34CD465B"/>
    <w:rsid w:val="34D1182B"/>
    <w:rsid w:val="34FA62E8"/>
    <w:rsid w:val="35072CEF"/>
    <w:rsid w:val="351F2985"/>
    <w:rsid w:val="3529066D"/>
    <w:rsid w:val="355A4A59"/>
    <w:rsid w:val="35671C85"/>
    <w:rsid w:val="3568588E"/>
    <w:rsid w:val="356C37B0"/>
    <w:rsid w:val="35710C4C"/>
    <w:rsid w:val="35764B5C"/>
    <w:rsid w:val="35775243"/>
    <w:rsid w:val="358A5E61"/>
    <w:rsid w:val="35900ED5"/>
    <w:rsid w:val="35A756F7"/>
    <w:rsid w:val="35C11F31"/>
    <w:rsid w:val="35D31EB2"/>
    <w:rsid w:val="35EE1715"/>
    <w:rsid w:val="35F67483"/>
    <w:rsid w:val="35FD08E8"/>
    <w:rsid w:val="36111279"/>
    <w:rsid w:val="361163DE"/>
    <w:rsid w:val="36194705"/>
    <w:rsid w:val="36211A21"/>
    <w:rsid w:val="3632645B"/>
    <w:rsid w:val="364E1314"/>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264AB5"/>
    <w:rsid w:val="3739139C"/>
    <w:rsid w:val="373F6779"/>
    <w:rsid w:val="37465E0D"/>
    <w:rsid w:val="374B6CF1"/>
    <w:rsid w:val="37621F23"/>
    <w:rsid w:val="37782DDB"/>
    <w:rsid w:val="377B2222"/>
    <w:rsid w:val="377E0554"/>
    <w:rsid w:val="378227FC"/>
    <w:rsid w:val="37916D10"/>
    <w:rsid w:val="379451B9"/>
    <w:rsid w:val="37A74F6E"/>
    <w:rsid w:val="37A872B8"/>
    <w:rsid w:val="37C86550"/>
    <w:rsid w:val="37CB133A"/>
    <w:rsid w:val="37D52F37"/>
    <w:rsid w:val="37D93B9F"/>
    <w:rsid w:val="37DF616E"/>
    <w:rsid w:val="37E56DDC"/>
    <w:rsid w:val="37ED6965"/>
    <w:rsid w:val="3800125D"/>
    <w:rsid w:val="381F5D04"/>
    <w:rsid w:val="3824423F"/>
    <w:rsid w:val="382D42DF"/>
    <w:rsid w:val="38420EEC"/>
    <w:rsid w:val="384E431A"/>
    <w:rsid w:val="38562FAB"/>
    <w:rsid w:val="38606CE0"/>
    <w:rsid w:val="386D62E0"/>
    <w:rsid w:val="38704A02"/>
    <w:rsid w:val="38714C38"/>
    <w:rsid w:val="388A441C"/>
    <w:rsid w:val="38AA58A7"/>
    <w:rsid w:val="38B439AB"/>
    <w:rsid w:val="38B92480"/>
    <w:rsid w:val="38D073A9"/>
    <w:rsid w:val="38E4723D"/>
    <w:rsid w:val="38EC013B"/>
    <w:rsid w:val="38F45B7A"/>
    <w:rsid w:val="3904328E"/>
    <w:rsid w:val="390C4BB8"/>
    <w:rsid w:val="3914330A"/>
    <w:rsid w:val="391F3047"/>
    <w:rsid w:val="3925101A"/>
    <w:rsid w:val="39356134"/>
    <w:rsid w:val="395122B2"/>
    <w:rsid w:val="3951491A"/>
    <w:rsid w:val="39605E51"/>
    <w:rsid w:val="39625FC8"/>
    <w:rsid w:val="39633820"/>
    <w:rsid w:val="396E45E5"/>
    <w:rsid w:val="398A730D"/>
    <w:rsid w:val="399D5069"/>
    <w:rsid w:val="39B14A50"/>
    <w:rsid w:val="39B76556"/>
    <w:rsid w:val="39BA1BA2"/>
    <w:rsid w:val="39BE4471"/>
    <w:rsid w:val="39BF445A"/>
    <w:rsid w:val="39C8479B"/>
    <w:rsid w:val="39CD5D7A"/>
    <w:rsid w:val="39E555E3"/>
    <w:rsid w:val="39E81D16"/>
    <w:rsid w:val="39E93843"/>
    <w:rsid w:val="39EF75D8"/>
    <w:rsid w:val="39F83694"/>
    <w:rsid w:val="3A040EA5"/>
    <w:rsid w:val="3A093664"/>
    <w:rsid w:val="3A0D7F05"/>
    <w:rsid w:val="3A0F6E8C"/>
    <w:rsid w:val="3A400A75"/>
    <w:rsid w:val="3A421FB2"/>
    <w:rsid w:val="3A5C64E1"/>
    <w:rsid w:val="3A6C0899"/>
    <w:rsid w:val="3A6F0C02"/>
    <w:rsid w:val="3A743163"/>
    <w:rsid w:val="3A7F6D1B"/>
    <w:rsid w:val="3A8B7A82"/>
    <w:rsid w:val="3A8F0C96"/>
    <w:rsid w:val="3AA60192"/>
    <w:rsid w:val="3AA64E4D"/>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759E4"/>
    <w:rsid w:val="3C1C05FF"/>
    <w:rsid w:val="3C2E1708"/>
    <w:rsid w:val="3C320116"/>
    <w:rsid w:val="3C324A5D"/>
    <w:rsid w:val="3C3B1FBA"/>
    <w:rsid w:val="3C3B7D13"/>
    <w:rsid w:val="3C4F32DD"/>
    <w:rsid w:val="3C5D77C4"/>
    <w:rsid w:val="3C6651F7"/>
    <w:rsid w:val="3C68076E"/>
    <w:rsid w:val="3C7448C1"/>
    <w:rsid w:val="3C771162"/>
    <w:rsid w:val="3C8F469B"/>
    <w:rsid w:val="3C955239"/>
    <w:rsid w:val="3C986F76"/>
    <w:rsid w:val="3CBA787D"/>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D1B94"/>
    <w:rsid w:val="3D6F4667"/>
    <w:rsid w:val="3D725A53"/>
    <w:rsid w:val="3D840E45"/>
    <w:rsid w:val="3D9A5BD2"/>
    <w:rsid w:val="3D9D1A62"/>
    <w:rsid w:val="3DAC026A"/>
    <w:rsid w:val="3DB34D94"/>
    <w:rsid w:val="3DCA0564"/>
    <w:rsid w:val="3DCB25D0"/>
    <w:rsid w:val="3DDD556C"/>
    <w:rsid w:val="3DE8419C"/>
    <w:rsid w:val="3DF440F9"/>
    <w:rsid w:val="3E0B5732"/>
    <w:rsid w:val="3E133F77"/>
    <w:rsid w:val="3E1B02D9"/>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505D36"/>
    <w:rsid w:val="3F6F51DD"/>
    <w:rsid w:val="3F836EDA"/>
    <w:rsid w:val="3F877D8F"/>
    <w:rsid w:val="3F9139AD"/>
    <w:rsid w:val="3FAF1D15"/>
    <w:rsid w:val="3FBD4959"/>
    <w:rsid w:val="3FC32538"/>
    <w:rsid w:val="3FCB1EEC"/>
    <w:rsid w:val="3FCD7F00"/>
    <w:rsid w:val="3FED1D39"/>
    <w:rsid w:val="400141B7"/>
    <w:rsid w:val="40032049"/>
    <w:rsid w:val="40124984"/>
    <w:rsid w:val="40201A50"/>
    <w:rsid w:val="40307D52"/>
    <w:rsid w:val="403759E2"/>
    <w:rsid w:val="403E4DBF"/>
    <w:rsid w:val="40442975"/>
    <w:rsid w:val="405B0584"/>
    <w:rsid w:val="40647F02"/>
    <w:rsid w:val="406835CB"/>
    <w:rsid w:val="406C33EA"/>
    <w:rsid w:val="407856CA"/>
    <w:rsid w:val="40806DBD"/>
    <w:rsid w:val="408F2CC6"/>
    <w:rsid w:val="4098608C"/>
    <w:rsid w:val="40A13CBE"/>
    <w:rsid w:val="40A2014F"/>
    <w:rsid w:val="40A84A20"/>
    <w:rsid w:val="40AC43A4"/>
    <w:rsid w:val="40B44059"/>
    <w:rsid w:val="40BD6488"/>
    <w:rsid w:val="40C60C7C"/>
    <w:rsid w:val="40CC5B1A"/>
    <w:rsid w:val="40E261C4"/>
    <w:rsid w:val="41174D77"/>
    <w:rsid w:val="411B0AD7"/>
    <w:rsid w:val="41364669"/>
    <w:rsid w:val="41545FF1"/>
    <w:rsid w:val="4174619E"/>
    <w:rsid w:val="418A540F"/>
    <w:rsid w:val="418E2292"/>
    <w:rsid w:val="41B81A4B"/>
    <w:rsid w:val="41CB60F4"/>
    <w:rsid w:val="41D63219"/>
    <w:rsid w:val="41D66AFC"/>
    <w:rsid w:val="41E731F3"/>
    <w:rsid w:val="41F00EBF"/>
    <w:rsid w:val="421637D4"/>
    <w:rsid w:val="42295B17"/>
    <w:rsid w:val="42367B8F"/>
    <w:rsid w:val="42430868"/>
    <w:rsid w:val="424D59C6"/>
    <w:rsid w:val="42581D90"/>
    <w:rsid w:val="42752BA8"/>
    <w:rsid w:val="42875F49"/>
    <w:rsid w:val="42B20202"/>
    <w:rsid w:val="42CC379C"/>
    <w:rsid w:val="42D15BE8"/>
    <w:rsid w:val="42D259CD"/>
    <w:rsid w:val="42D670EA"/>
    <w:rsid w:val="42DA3E98"/>
    <w:rsid w:val="43074535"/>
    <w:rsid w:val="430E203F"/>
    <w:rsid w:val="43175D05"/>
    <w:rsid w:val="431E5D7A"/>
    <w:rsid w:val="432013FB"/>
    <w:rsid w:val="432C6646"/>
    <w:rsid w:val="432E60A8"/>
    <w:rsid w:val="43314424"/>
    <w:rsid w:val="43364B9B"/>
    <w:rsid w:val="43406531"/>
    <w:rsid w:val="43423A70"/>
    <w:rsid w:val="434331FA"/>
    <w:rsid w:val="436113EA"/>
    <w:rsid w:val="436A63E7"/>
    <w:rsid w:val="43841533"/>
    <w:rsid w:val="438B33AE"/>
    <w:rsid w:val="438E0CDB"/>
    <w:rsid w:val="43921371"/>
    <w:rsid w:val="43A079C1"/>
    <w:rsid w:val="43C62ADF"/>
    <w:rsid w:val="43C94EC6"/>
    <w:rsid w:val="43E279FF"/>
    <w:rsid w:val="43E443A8"/>
    <w:rsid w:val="43E702A1"/>
    <w:rsid w:val="43E93F46"/>
    <w:rsid w:val="43F92F27"/>
    <w:rsid w:val="441E7344"/>
    <w:rsid w:val="442F4789"/>
    <w:rsid w:val="44392250"/>
    <w:rsid w:val="44690CC8"/>
    <w:rsid w:val="446C2AA4"/>
    <w:rsid w:val="447A5EDE"/>
    <w:rsid w:val="448A4A98"/>
    <w:rsid w:val="4496546C"/>
    <w:rsid w:val="449B3BBD"/>
    <w:rsid w:val="44BB35ED"/>
    <w:rsid w:val="44CC0EAE"/>
    <w:rsid w:val="44D505C5"/>
    <w:rsid w:val="44FA476B"/>
    <w:rsid w:val="451E2EFD"/>
    <w:rsid w:val="451F5984"/>
    <w:rsid w:val="45276081"/>
    <w:rsid w:val="45340FC1"/>
    <w:rsid w:val="4545457C"/>
    <w:rsid w:val="455029A9"/>
    <w:rsid w:val="45705A68"/>
    <w:rsid w:val="457353E6"/>
    <w:rsid w:val="457C4AD7"/>
    <w:rsid w:val="45A324DE"/>
    <w:rsid w:val="45BE209F"/>
    <w:rsid w:val="45C106CC"/>
    <w:rsid w:val="45DF0C0C"/>
    <w:rsid w:val="45EE672D"/>
    <w:rsid w:val="46036575"/>
    <w:rsid w:val="461373AF"/>
    <w:rsid w:val="46150A9C"/>
    <w:rsid w:val="46275408"/>
    <w:rsid w:val="462A017F"/>
    <w:rsid w:val="462F56C6"/>
    <w:rsid w:val="46357180"/>
    <w:rsid w:val="46475752"/>
    <w:rsid w:val="46475963"/>
    <w:rsid w:val="4657143B"/>
    <w:rsid w:val="466958B3"/>
    <w:rsid w:val="467D120F"/>
    <w:rsid w:val="46800522"/>
    <w:rsid w:val="468C4108"/>
    <w:rsid w:val="468E0A6E"/>
    <w:rsid w:val="46B6474D"/>
    <w:rsid w:val="46D2468C"/>
    <w:rsid w:val="46DF5310"/>
    <w:rsid w:val="46E247F9"/>
    <w:rsid w:val="46E46803"/>
    <w:rsid w:val="46FB1CB9"/>
    <w:rsid w:val="46FC333E"/>
    <w:rsid w:val="470B1C8F"/>
    <w:rsid w:val="4713610D"/>
    <w:rsid w:val="472520BD"/>
    <w:rsid w:val="47315579"/>
    <w:rsid w:val="47370D5C"/>
    <w:rsid w:val="474D343B"/>
    <w:rsid w:val="476A46A9"/>
    <w:rsid w:val="4770372A"/>
    <w:rsid w:val="47825E79"/>
    <w:rsid w:val="478C4FF0"/>
    <w:rsid w:val="47943893"/>
    <w:rsid w:val="47A33AD8"/>
    <w:rsid w:val="47A9447F"/>
    <w:rsid w:val="47AB4803"/>
    <w:rsid w:val="47AF314A"/>
    <w:rsid w:val="47B92231"/>
    <w:rsid w:val="47BC567F"/>
    <w:rsid w:val="47CB6BC8"/>
    <w:rsid w:val="47DF6F1B"/>
    <w:rsid w:val="47E037B1"/>
    <w:rsid w:val="47E84AB8"/>
    <w:rsid w:val="47F06738"/>
    <w:rsid w:val="47F24D0F"/>
    <w:rsid w:val="481D091D"/>
    <w:rsid w:val="481D556A"/>
    <w:rsid w:val="48292150"/>
    <w:rsid w:val="48292D00"/>
    <w:rsid w:val="482B6AA8"/>
    <w:rsid w:val="48306AE6"/>
    <w:rsid w:val="48362813"/>
    <w:rsid w:val="48362B8F"/>
    <w:rsid w:val="487840D4"/>
    <w:rsid w:val="4881504F"/>
    <w:rsid w:val="488E1D43"/>
    <w:rsid w:val="48981E67"/>
    <w:rsid w:val="489C465D"/>
    <w:rsid w:val="48BB2874"/>
    <w:rsid w:val="48C52EE6"/>
    <w:rsid w:val="48DA700F"/>
    <w:rsid w:val="48E70868"/>
    <w:rsid w:val="49003648"/>
    <w:rsid w:val="490078D6"/>
    <w:rsid w:val="492A5852"/>
    <w:rsid w:val="49336729"/>
    <w:rsid w:val="49422133"/>
    <w:rsid w:val="49481F51"/>
    <w:rsid w:val="49503781"/>
    <w:rsid w:val="495C44D4"/>
    <w:rsid w:val="498D71F3"/>
    <w:rsid w:val="49950671"/>
    <w:rsid w:val="499A371F"/>
    <w:rsid w:val="49B1277C"/>
    <w:rsid w:val="49B32963"/>
    <w:rsid w:val="49B35C2C"/>
    <w:rsid w:val="49BE2795"/>
    <w:rsid w:val="49CE2C0E"/>
    <w:rsid w:val="49D929BE"/>
    <w:rsid w:val="49D93B21"/>
    <w:rsid w:val="49ED435B"/>
    <w:rsid w:val="49F477F7"/>
    <w:rsid w:val="4A003368"/>
    <w:rsid w:val="4A045A8C"/>
    <w:rsid w:val="4A106E55"/>
    <w:rsid w:val="4A1173C4"/>
    <w:rsid w:val="4A154026"/>
    <w:rsid w:val="4A175A72"/>
    <w:rsid w:val="4A38281D"/>
    <w:rsid w:val="4A447A5F"/>
    <w:rsid w:val="4A5633ED"/>
    <w:rsid w:val="4A5C1498"/>
    <w:rsid w:val="4A5D33E2"/>
    <w:rsid w:val="4A772FE0"/>
    <w:rsid w:val="4A7D3428"/>
    <w:rsid w:val="4A8608FF"/>
    <w:rsid w:val="4A885261"/>
    <w:rsid w:val="4A9341AD"/>
    <w:rsid w:val="4A9621B8"/>
    <w:rsid w:val="4AA56943"/>
    <w:rsid w:val="4AAE33C5"/>
    <w:rsid w:val="4AB640D1"/>
    <w:rsid w:val="4ACA5EB0"/>
    <w:rsid w:val="4AD80E43"/>
    <w:rsid w:val="4ADB68A1"/>
    <w:rsid w:val="4AE11BE4"/>
    <w:rsid w:val="4AE52601"/>
    <w:rsid w:val="4AFC731C"/>
    <w:rsid w:val="4AFE4FCA"/>
    <w:rsid w:val="4B0E631E"/>
    <w:rsid w:val="4B1C6789"/>
    <w:rsid w:val="4B2034DF"/>
    <w:rsid w:val="4B232D48"/>
    <w:rsid w:val="4B297309"/>
    <w:rsid w:val="4B2F5EF1"/>
    <w:rsid w:val="4B490FD8"/>
    <w:rsid w:val="4B610E18"/>
    <w:rsid w:val="4B7A2A77"/>
    <w:rsid w:val="4B865E4D"/>
    <w:rsid w:val="4B9A7792"/>
    <w:rsid w:val="4B9B49B0"/>
    <w:rsid w:val="4BA142DC"/>
    <w:rsid w:val="4BA81B45"/>
    <w:rsid w:val="4BB134C2"/>
    <w:rsid w:val="4BC64F54"/>
    <w:rsid w:val="4BD00E7B"/>
    <w:rsid w:val="4BDA233F"/>
    <w:rsid w:val="4BE11388"/>
    <w:rsid w:val="4BF17575"/>
    <w:rsid w:val="4C1B55F9"/>
    <w:rsid w:val="4C1D57B6"/>
    <w:rsid w:val="4C2F3138"/>
    <w:rsid w:val="4C2F44B9"/>
    <w:rsid w:val="4C4C1930"/>
    <w:rsid w:val="4C4E698E"/>
    <w:rsid w:val="4C6076B0"/>
    <w:rsid w:val="4C617F2E"/>
    <w:rsid w:val="4C64768C"/>
    <w:rsid w:val="4C727777"/>
    <w:rsid w:val="4C794241"/>
    <w:rsid w:val="4C7B1FA1"/>
    <w:rsid w:val="4C88610C"/>
    <w:rsid w:val="4C8F6E95"/>
    <w:rsid w:val="4C9E7C7A"/>
    <w:rsid w:val="4CC129DC"/>
    <w:rsid w:val="4CF60AD0"/>
    <w:rsid w:val="4CFD27AB"/>
    <w:rsid w:val="4D066243"/>
    <w:rsid w:val="4D0B785E"/>
    <w:rsid w:val="4D114375"/>
    <w:rsid w:val="4D235B56"/>
    <w:rsid w:val="4D2C295F"/>
    <w:rsid w:val="4D3043FF"/>
    <w:rsid w:val="4D377633"/>
    <w:rsid w:val="4D3F4CEF"/>
    <w:rsid w:val="4D565BDF"/>
    <w:rsid w:val="4D577271"/>
    <w:rsid w:val="4D764D27"/>
    <w:rsid w:val="4DA97155"/>
    <w:rsid w:val="4DB4080A"/>
    <w:rsid w:val="4DB53F90"/>
    <w:rsid w:val="4DD374A0"/>
    <w:rsid w:val="4DD96EF4"/>
    <w:rsid w:val="4DDE49A6"/>
    <w:rsid w:val="4DF4362F"/>
    <w:rsid w:val="4E0348A7"/>
    <w:rsid w:val="4E0507F1"/>
    <w:rsid w:val="4E0A17B3"/>
    <w:rsid w:val="4E1344EB"/>
    <w:rsid w:val="4E281B86"/>
    <w:rsid w:val="4E361C9F"/>
    <w:rsid w:val="4E4C0D1C"/>
    <w:rsid w:val="4E6242A9"/>
    <w:rsid w:val="4E656439"/>
    <w:rsid w:val="4E6D3F2D"/>
    <w:rsid w:val="4E6F210D"/>
    <w:rsid w:val="4E757084"/>
    <w:rsid w:val="4E884C1B"/>
    <w:rsid w:val="4E9814DC"/>
    <w:rsid w:val="4EA61ED8"/>
    <w:rsid w:val="4EB7350B"/>
    <w:rsid w:val="4EBC01AF"/>
    <w:rsid w:val="4EFE010D"/>
    <w:rsid w:val="4F027246"/>
    <w:rsid w:val="4F1F29A8"/>
    <w:rsid w:val="4F21402F"/>
    <w:rsid w:val="4F2B0742"/>
    <w:rsid w:val="4F2C30D4"/>
    <w:rsid w:val="4F3330A9"/>
    <w:rsid w:val="4F462F16"/>
    <w:rsid w:val="4F653279"/>
    <w:rsid w:val="4F685B2A"/>
    <w:rsid w:val="4F687CA9"/>
    <w:rsid w:val="4F6B4FCC"/>
    <w:rsid w:val="4FC5614B"/>
    <w:rsid w:val="4FCB274B"/>
    <w:rsid w:val="4FCC44FB"/>
    <w:rsid w:val="4FCE28F9"/>
    <w:rsid w:val="4FD21ED3"/>
    <w:rsid w:val="4FD34A84"/>
    <w:rsid w:val="4FE331CA"/>
    <w:rsid w:val="4FE37C4D"/>
    <w:rsid w:val="50004F60"/>
    <w:rsid w:val="50035767"/>
    <w:rsid w:val="50152642"/>
    <w:rsid w:val="5028210C"/>
    <w:rsid w:val="50297B01"/>
    <w:rsid w:val="502B626D"/>
    <w:rsid w:val="50304284"/>
    <w:rsid w:val="50357E7D"/>
    <w:rsid w:val="504F44E7"/>
    <w:rsid w:val="50597F0F"/>
    <w:rsid w:val="50633B3F"/>
    <w:rsid w:val="506604BA"/>
    <w:rsid w:val="507363BF"/>
    <w:rsid w:val="508333BD"/>
    <w:rsid w:val="50846454"/>
    <w:rsid w:val="50852AB2"/>
    <w:rsid w:val="50930348"/>
    <w:rsid w:val="50951339"/>
    <w:rsid w:val="509E66BF"/>
    <w:rsid w:val="50A11AA3"/>
    <w:rsid w:val="50CA6EAA"/>
    <w:rsid w:val="50D27A0A"/>
    <w:rsid w:val="50E872C0"/>
    <w:rsid w:val="50FF7595"/>
    <w:rsid w:val="511825D3"/>
    <w:rsid w:val="51186F2A"/>
    <w:rsid w:val="512F14C2"/>
    <w:rsid w:val="513A2BE3"/>
    <w:rsid w:val="51417175"/>
    <w:rsid w:val="514D38CD"/>
    <w:rsid w:val="51690FE6"/>
    <w:rsid w:val="516B13B0"/>
    <w:rsid w:val="518538E8"/>
    <w:rsid w:val="518C2832"/>
    <w:rsid w:val="51AD1BB3"/>
    <w:rsid w:val="51CC12AA"/>
    <w:rsid w:val="51D06AC2"/>
    <w:rsid w:val="51DE47BD"/>
    <w:rsid w:val="51FB1F66"/>
    <w:rsid w:val="52092C75"/>
    <w:rsid w:val="52145553"/>
    <w:rsid w:val="52160374"/>
    <w:rsid w:val="52210F7E"/>
    <w:rsid w:val="522D17FF"/>
    <w:rsid w:val="523073CD"/>
    <w:rsid w:val="52465006"/>
    <w:rsid w:val="524D6727"/>
    <w:rsid w:val="52514B61"/>
    <w:rsid w:val="525F05B8"/>
    <w:rsid w:val="52641A60"/>
    <w:rsid w:val="526D7F2B"/>
    <w:rsid w:val="527010B5"/>
    <w:rsid w:val="52794B8E"/>
    <w:rsid w:val="52797078"/>
    <w:rsid w:val="527C619D"/>
    <w:rsid w:val="52800362"/>
    <w:rsid w:val="528B57FF"/>
    <w:rsid w:val="52B4687F"/>
    <w:rsid w:val="52CA77C1"/>
    <w:rsid w:val="52CC2E2D"/>
    <w:rsid w:val="52D74002"/>
    <w:rsid w:val="52D818D3"/>
    <w:rsid w:val="52E52C2B"/>
    <w:rsid w:val="52E706B0"/>
    <w:rsid w:val="52F6649B"/>
    <w:rsid w:val="530731A9"/>
    <w:rsid w:val="530B0A16"/>
    <w:rsid w:val="53121C9E"/>
    <w:rsid w:val="533031A8"/>
    <w:rsid w:val="53354C48"/>
    <w:rsid w:val="5358440D"/>
    <w:rsid w:val="5362482F"/>
    <w:rsid w:val="5375181F"/>
    <w:rsid w:val="537C3759"/>
    <w:rsid w:val="53832FC7"/>
    <w:rsid w:val="53842274"/>
    <w:rsid w:val="538C3048"/>
    <w:rsid w:val="53B53BCA"/>
    <w:rsid w:val="53BA69C7"/>
    <w:rsid w:val="53C66688"/>
    <w:rsid w:val="53D129A5"/>
    <w:rsid w:val="54007C26"/>
    <w:rsid w:val="54027A3D"/>
    <w:rsid w:val="540E3026"/>
    <w:rsid w:val="540F1649"/>
    <w:rsid w:val="541F4FCC"/>
    <w:rsid w:val="542B1000"/>
    <w:rsid w:val="542E3D8B"/>
    <w:rsid w:val="54323AE7"/>
    <w:rsid w:val="543C6793"/>
    <w:rsid w:val="5454111A"/>
    <w:rsid w:val="546D40FE"/>
    <w:rsid w:val="54736410"/>
    <w:rsid w:val="54795B98"/>
    <w:rsid w:val="547A71A6"/>
    <w:rsid w:val="548B6133"/>
    <w:rsid w:val="549878E0"/>
    <w:rsid w:val="54A068BF"/>
    <w:rsid w:val="54BF474A"/>
    <w:rsid w:val="54C142A9"/>
    <w:rsid w:val="54D00696"/>
    <w:rsid w:val="54D20F09"/>
    <w:rsid w:val="54D73949"/>
    <w:rsid w:val="54E8113A"/>
    <w:rsid w:val="54F70F58"/>
    <w:rsid w:val="54FB4913"/>
    <w:rsid w:val="550C22CB"/>
    <w:rsid w:val="5520724E"/>
    <w:rsid w:val="552E4B10"/>
    <w:rsid w:val="5531351D"/>
    <w:rsid w:val="55321CBF"/>
    <w:rsid w:val="5553235C"/>
    <w:rsid w:val="555923B6"/>
    <w:rsid w:val="55723899"/>
    <w:rsid w:val="55833BB3"/>
    <w:rsid w:val="558477DD"/>
    <w:rsid w:val="558D042E"/>
    <w:rsid w:val="5597229B"/>
    <w:rsid w:val="559D532A"/>
    <w:rsid w:val="559F3F84"/>
    <w:rsid w:val="559F6615"/>
    <w:rsid w:val="55AE5055"/>
    <w:rsid w:val="55BD10AA"/>
    <w:rsid w:val="55C02F7D"/>
    <w:rsid w:val="55C45892"/>
    <w:rsid w:val="55CC4785"/>
    <w:rsid w:val="55D87C51"/>
    <w:rsid w:val="55DD0C9B"/>
    <w:rsid w:val="55E0250C"/>
    <w:rsid w:val="55FC10F6"/>
    <w:rsid w:val="55FF309C"/>
    <w:rsid w:val="560960F4"/>
    <w:rsid w:val="560D13FF"/>
    <w:rsid w:val="56384344"/>
    <w:rsid w:val="56407F58"/>
    <w:rsid w:val="56637EEB"/>
    <w:rsid w:val="56657AFF"/>
    <w:rsid w:val="567A4719"/>
    <w:rsid w:val="56882188"/>
    <w:rsid w:val="56A01A42"/>
    <w:rsid w:val="56A42EFF"/>
    <w:rsid w:val="56AE54BC"/>
    <w:rsid w:val="56C60B1B"/>
    <w:rsid w:val="56CE6199"/>
    <w:rsid w:val="56D67A3A"/>
    <w:rsid w:val="56DA134A"/>
    <w:rsid w:val="56DA1EDA"/>
    <w:rsid w:val="56EE2032"/>
    <w:rsid w:val="56F42ED2"/>
    <w:rsid w:val="56F97D56"/>
    <w:rsid w:val="570E062D"/>
    <w:rsid w:val="570F4007"/>
    <w:rsid w:val="572D6163"/>
    <w:rsid w:val="57386B76"/>
    <w:rsid w:val="573C6D11"/>
    <w:rsid w:val="574511ED"/>
    <w:rsid w:val="574A3A8D"/>
    <w:rsid w:val="574A6A25"/>
    <w:rsid w:val="575649E4"/>
    <w:rsid w:val="575F5961"/>
    <w:rsid w:val="576704A9"/>
    <w:rsid w:val="577328B1"/>
    <w:rsid w:val="57766966"/>
    <w:rsid w:val="577779A4"/>
    <w:rsid w:val="577F2164"/>
    <w:rsid w:val="578770C2"/>
    <w:rsid w:val="57887C2D"/>
    <w:rsid w:val="57AB05F5"/>
    <w:rsid w:val="57B2762F"/>
    <w:rsid w:val="57B301D5"/>
    <w:rsid w:val="57B40521"/>
    <w:rsid w:val="57BA4236"/>
    <w:rsid w:val="57BB2CF9"/>
    <w:rsid w:val="57C57B84"/>
    <w:rsid w:val="57C957E0"/>
    <w:rsid w:val="57CD4BB7"/>
    <w:rsid w:val="57E4573A"/>
    <w:rsid w:val="58116040"/>
    <w:rsid w:val="58225E85"/>
    <w:rsid w:val="582A7332"/>
    <w:rsid w:val="582C4CEB"/>
    <w:rsid w:val="58350144"/>
    <w:rsid w:val="58386028"/>
    <w:rsid w:val="583A35CC"/>
    <w:rsid w:val="583C43C5"/>
    <w:rsid w:val="583F25E8"/>
    <w:rsid w:val="584624D1"/>
    <w:rsid w:val="58474AF1"/>
    <w:rsid w:val="58547F24"/>
    <w:rsid w:val="5856016B"/>
    <w:rsid w:val="58607C16"/>
    <w:rsid w:val="58931150"/>
    <w:rsid w:val="589C780E"/>
    <w:rsid w:val="58BB2538"/>
    <w:rsid w:val="58BB43ED"/>
    <w:rsid w:val="58BD45E1"/>
    <w:rsid w:val="58CE5E3E"/>
    <w:rsid w:val="58DC4A95"/>
    <w:rsid w:val="58E53494"/>
    <w:rsid w:val="59053B5E"/>
    <w:rsid w:val="590B3D71"/>
    <w:rsid w:val="592E2C83"/>
    <w:rsid w:val="59436497"/>
    <w:rsid w:val="594A0A1F"/>
    <w:rsid w:val="594E0191"/>
    <w:rsid w:val="59531CE9"/>
    <w:rsid w:val="597F3CD5"/>
    <w:rsid w:val="59B57450"/>
    <w:rsid w:val="59C106EE"/>
    <w:rsid w:val="59CB15D9"/>
    <w:rsid w:val="59ED5475"/>
    <w:rsid w:val="59EF5B57"/>
    <w:rsid w:val="5A035BC8"/>
    <w:rsid w:val="5A0462BB"/>
    <w:rsid w:val="5A0600DB"/>
    <w:rsid w:val="5A10754C"/>
    <w:rsid w:val="5A1173EF"/>
    <w:rsid w:val="5A172017"/>
    <w:rsid w:val="5A176AE4"/>
    <w:rsid w:val="5A23402C"/>
    <w:rsid w:val="5A2D32C4"/>
    <w:rsid w:val="5A3B6715"/>
    <w:rsid w:val="5A485A07"/>
    <w:rsid w:val="5A4C4AFC"/>
    <w:rsid w:val="5A521859"/>
    <w:rsid w:val="5A5708CA"/>
    <w:rsid w:val="5A5B2AD6"/>
    <w:rsid w:val="5A673A41"/>
    <w:rsid w:val="5A6E14F9"/>
    <w:rsid w:val="5A76432B"/>
    <w:rsid w:val="5A8032B2"/>
    <w:rsid w:val="5A96525B"/>
    <w:rsid w:val="5A9E48A8"/>
    <w:rsid w:val="5AA95C4D"/>
    <w:rsid w:val="5AC8101E"/>
    <w:rsid w:val="5AD47C48"/>
    <w:rsid w:val="5AE55C8C"/>
    <w:rsid w:val="5AFA611E"/>
    <w:rsid w:val="5AFB5EA2"/>
    <w:rsid w:val="5AFE695B"/>
    <w:rsid w:val="5B0071A9"/>
    <w:rsid w:val="5B0E1342"/>
    <w:rsid w:val="5B197E3E"/>
    <w:rsid w:val="5B276294"/>
    <w:rsid w:val="5B2F4088"/>
    <w:rsid w:val="5B4120BC"/>
    <w:rsid w:val="5B486682"/>
    <w:rsid w:val="5B7C3E8B"/>
    <w:rsid w:val="5B904DB6"/>
    <w:rsid w:val="5B931A5F"/>
    <w:rsid w:val="5B962ECF"/>
    <w:rsid w:val="5BA8515B"/>
    <w:rsid w:val="5BCF36E5"/>
    <w:rsid w:val="5BD37F8B"/>
    <w:rsid w:val="5BD54D17"/>
    <w:rsid w:val="5BDB4125"/>
    <w:rsid w:val="5BDF0C9F"/>
    <w:rsid w:val="5BEA53DB"/>
    <w:rsid w:val="5BF205F9"/>
    <w:rsid w:val="5BFA158B"/>
    <w:rsid w:val="5BFA33BB"/>
    <w:rsid w:val="5C03646F"/>
    <w:rsid w:val="5C05719D"/>
    <w:rsid w:val="5C090C9A"/>
    <w:rsid w:val="5C115B42"/>
    <w:rsid w:val="5C1325CC"/>
    <w:rsid w:val="5C150BC7"/>
    <w:rsid w:val="5C175CAB"/>
    <w:rsid w:val="5C1C4C86"/>
    <w:rsid w:val="5C232E88"/>
    <w:rsid w:val="5C284321"/>
    <w:rsid w:val="5C2F50F3"/>
    <w:rsid w:val="5C316B42"/>
    <w:rsid w:val="5C422E91"/>
    <w:rsid w:val="5C495C8F"/>
    <w:rsid w:val="5C4D5AB6"/>
    <w:rsid w:val="5C520167"/>
    <w:rsid w:val="5C5D5C03"/>
    <w:rsid w:val="5C784C63"/>
    <w:rsid w:val="5C7C21EE"/>
    <w:rsid w:val="5C8A685A"/>
    <w:rsid w:val="5C911E4C"/>
    <w:rsid w:val="5CAB3E27"/>
    <w:rsid w:val="5CB75132"/>
    <w:rsid w:val="5CC31CC3"/>
    <w:rsid w:val="5CC9559C"/>
    <w:rsid w:val="5CCE4036"/>
    <w:rsid w:val="5D0B11D5"/>
    <w:rsid w:val="5D1E6D1F"/>
    <w:rsid w:val="5D243D32"/>
    <w:rsid w:val="5D264906"/>
    <w:rsid w:val="5D2A2DD2"/>
    <w:rsid w:val="5D2E7321"/>
    <w:rsid w:val="5D347D3A"/>
    <w:rsid w:val="5D3F5D03"/>
    <w:rsid w:val="5D426C92"/>
    <w:rsid w:val="5D4E791D"/>
    <w:rsid w:val="5D622A67"/>
    <w:rsid w:val="5D6E6BA0"/>
    <w:rsid w:val="5D8309BE"/>
    <w:rsid w:val="5D851FBD"/>
    <w:rsid w:val="5D8D7F9C"/>
    <w:rsid w:val="5DB4420F"/>
    <w:rsid w:val="5DBA44C8"/>
    <w:rsid w:val="5DCE0823"/>
    <w:rsid w:val="5DDB7C6D"/>
    <w:rsid w:val="5DE258C5"/>
    <w:rsid w:val="5DE3698F"/>
    <w:rsid w:val="5DE9492E"/>
    <w:rsid w:val="5DF855E3"/>
    <w:rsid w:val="5DFE0C63"/>
    <w:rsid w:val="5DFF57B7"/>
    <w:rsid w:val="5E193D20"/>
    <w:rsid w:val="5E1E00A2"/>
    <w:rsid w:val="5E237FB0"/>
    <w:rsid w:val="5E284486"/>
    <w:rsid w:val="5E35775F"/>
    <w:rsid w:val="5E4539E6"/>
    <w:rsid w:val="5E483CCE"/>
    <w:rsid w:val="5E4F7C3E"/>
    <w:rsid w:val="5E672306"/>
    <w:rsid w:val="5E7E3530"/>
    <w:rsid w:val="5E8F1E81"/>
    <w:rsid w:val="5E9A3166"/>
    <w:rsid w:val="5EA64C32"/>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06EB1"/>
    <w:rsid w:val="5F617F47"/>
    <w:rsid w:val="5F6C47D7"/>
    <w:rsid w:val="5F6D45E7"/>
    <w:rsid w:val="5F707C37"/>
    <w:rsid w:val="5F7E0234"/>
    <w:rsid w:val="5F82153A"/>
    <w:rsid w:val="5F8B6BDE"/>
    <w:rsid w:val="5F944528"/>
    <w:rsid w:val="5FA51876"/>
    <w:rsid w:val="5FB3405B"/>
    <w:rsid w:val="5FBE41D0"/>
    <w:rsid w:val="5FC92A0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B266BA"/>
    <w:rsid w:val="60BA67A8"/>
    <w:rsid w:val="60D33281"/>
    <w:rsid w:val="60D6365B"/>
    <w:rsid w:val="60E264B3"/>
    <w:rsid w:val="60F61FC4"/>
    <w:rsid w:val="60FB4822"/>
    <w:rsid w:val="60FD1DE9"/>
    <w:rsid w:val="61176C1A"/>
    <w:rsid w:val="61237FB8"/>
    <w:rsid w:val="6126099B"/>
    <w:rsid w:val="6140228C"/>
    <w:rsid w:val="61546BBA"/>
    <w:rsid w:val="6157736A"/>
    <w:rsid w:val="615E0514"/>
    <w:rsid w:val="61601B08"/>
    <w:rsid w:val="6163419B"/>
    <w:rsid w:val="616828E2"/>
    <w:rsid w:val="6175499D"/>
    <w:rsid w:val="617E45CD"/>
    <w:rsid w:val="618C38D3"/>
    <w:rsid w:val="61B6264D"/>
    <w:rsid w:val="61CA14D3"/>
    <w:rsid w:val="61D10E64"/>
    <w:rsid w:val="61D209BF"/>
    <w:rsid w:val="61E02DAC"/>
    <w:rsid w:val="61E35E2F"/>
    <w:rsid w:val="61E7115C"/>
    <w:rsid w:val="61EB30E0"/>
    <w:rsid w:val="6201679C"/>
    <w:rsid w:val="62037E7B"/>
    <w:rsid w:val="6215334E"/>
    <w:rsid w:val="622A7C5A"/>
    <w:rsid w:val="6231659D"/>
    <w:rsid w:val="62324E61"/>
    <w:rsid w:val="623D1D75"/>
    <w:rsid w:val="626B054B"/>
    <w:rsid w:val="626D2636"/>
    <w:rsid w:val="62731173"/>
    <w:rsid w:val="627D0EAE"/>
    <w:rsid w:val="627D0F0C"/>
    <w:rsid w:val="628469D5"/>
    <w:rsid w:val="62D55D1A"/>
    <w:rsid w:val="62E219AE"/>
    <w:rsid w:val="62F11BBE"/>
    <w:rsid w:val="62F11FCB"/>
    <w:rsid w:val="631A4BA2"/>
    <w:rsid w:val="632B13DC"/>
    <w:rsid w:val="633579E3"/>
    <w:rsid w:val="63402B17"/>
    <w:rsid w:val="63443375"/>
    <w:rsid w:val="63486CC7"/>
    <w:rsid w:val="634D7A80"/>
    <w:rsid w:val="6350605D"/>
    <w:rsid w:val="63570D4F"/>
    <w:rsid w:val="635E0F3D"/>
    <w:rsid w:val="637E4FF0"/>
    <w:rsid w:val="637F7F04"/>
    <w:rsid w:val="63942CCD"/>
    <w:rsid w:val="63A207FE"/>
    <w:rsid w:val="63BE29EC"/>
    <w:rsid w:val="63C05976"/>
    <w:rsid w:val="63C86CFA"/>
    <w:rsid w:val="63D623B2"/>
    <w:rsid w:val="63D7320D"/>
    <w:rsid w:val="63E00632"/>
    <w:rsid w:val="63E41EF8"/>
    <w:rsid w:val="63E71202"/>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A40B6"/>
    <w:rsid w:val="655C27DB"/>
    <w:rsid w:val="656B19E1"/>
    <w:rsid w:val="659E755E"/>
    <w:rsid w:val="65B059DA"/>
    <w:rsid w:val="65D0103F"/>
    <w:rsid w:val="65DC0F6F"/>
    <w:rsid w:val="65E5538A"/>
    <w:rsid w:val="65EE2245"/>
    <w:rsid w:val="65FA0C86"/>
    <w:rsid w:val="65FD3A76"/>
    <w:rsid w:val="65FF6E0C"/>
    <w:rsid w:val="660E73B6"/>
    <w:rsid w:val="660F018C"/>
    <w:rsid w:val="66183B89"/>
    <w:rsid w:val="661C16B0"/>
    <w:rsid w:val="6642272A"/>
    <w:rsid w:val="665D4D15"/>
    <w:rsid w:val="666C58EA"/>
    <w:rsid w:val="667514BC"/>
    <w:rsid w:val="667C127C"/>
    <w:rsid w:val="669450B1"/>
    <w:rsid w:val="66994467"/>
    <w:rsid w:val="669E1518"/>
    <w:rsid w:val="66B46841"/>
    <w:rsid w:val="66CC1E7A"/>
    <w:rsid w:val="66D37F6B"/>
    <w:rsid w:val="66D77E17"/>
    <w:rsid w:val="66EF2988"/>
    <w:rsid w:val="66F01F30"/>
    <w:rsid w:val="66F0795B"/>
    <w:rsid w:val="66F34A33"/>
    <w:rsid w:val="67013070"/>
    <w:rsid w:val="670E29A8"/>
    <w:rsid w:val="6729288F"/>
    <w:rsid w:val="672C32E9"/>
    <w:rsid w:val="67352B9C"/>
    <w:rsid w:val="67372AEA"/>
    <w:rsid w:val="674B2D3D"/>
    <w:rsid w:val="6759001C"/>
    <w:rsid w:val="675D2A0C"/>
    <w:rsid w:val="67743B07"/>
    <w:rsid w:val="67743B65"/>
    <w:rsid w:val="6778213D"/>
    <w:rsid w:val="677919E0"/>
    <w:rsid w:val="678215E8"/>
    <w:rsid w:val="678278F4"/>
    <w:rsid w:val="679A1306"/>
    <w:rsid w:val="67CF0E30"/>
    <w:rsid w:val="67E524DE"/>
    <w:rsid w:val="67E90436"/>
    <w:rsid w:val="67F67082"/>
    <w:rsid w:val="6812607A"/>
    <w:rsid w:val="68135F3D"/>
    <w:rsid w:val="682B41DA"/>
    <w:rsid w:val="683D6ECA"/>
    <w:rsid w:val="684A728B"/>
    <w:rsid w:val="68602195"/>
    <w:rsid w:val="688C7D72"/>
    <w:rsid w:val="68A5389A"/>
    <w:rsid w:val="691A16FE"/>
    <w:rsid w:val="691A2777"/>
    <w:rsid w:val="691F0CB5"/>
    <w:rsid w:val="691F37A5"/>
    <w:rsid w:val="692302F8"/>
    <w:rsid w:val="692519C7"/>
    <w:rsid w:val="694E72F1"/>
    <w:rsid w:val="69563C12"/>
    <w:rsid w:val="69601B80"/>
    <w:rsid w:val="696273CC"/>
    <w:rsid w:val="697160D6"/>
    <w:rsid w:val="69871792"/>
    <w:rsid w:val="699C507C"/>
    <w:rsid w:val="69A037F9"/>
    <w:rsid w:val="69B329D2"/>
    <w:rsid w:val="69C2222A"/>
    <w:rsid w:val="69C65FFE"/>
    <w:rsid w:val="69D95735"/>
    <w:rsid w:val="69DD3BEC"/>
    <w:rsid w:val="69EC69F7"/>
    <w:rsid w:val="6A0C3890"/>
    <w:rsid w:val="6A107439"/>
    <w:rsid w:val="6A265F03"/>
    <w:rsid w:val="6A3B77F3"/>
    <w:rsid w:val="6A3F73CE"/>
    <w:rsid w:val="6A460A7A"/>
    <w:rsid w:val="6A46493C"/>
    <w:rsid w:val="6A4C7395"/>
    <w:rsid w:val="6A572ABF"/>
    <w:rsid w:val="6A584B38"/>
    <w:rsid w:val="6A6179B3"/>
    <w:rsid w:val="6A6D269D"/>
    <w:rsid w:val="6A7A42CE"/>
    <w:rsid w:val="6A843983"/>
    <w:rsid w:val="6A87428E"/>
    <w:rsid w:val="6A874AA8"/>
    <w:rsid w:val="6A8F0512"/>
    <w:rsid w:val="6A917307"/>
    <w:rsid w:val="6A976378"/>
    <w:rsid w:val="6AA0581B"/>
    <w:rsid w:val="6AA55079"/>
    <w:rsid w:val="6AAD5248"/>
    <w:rsid w:val="6AB44268"/>
    <w:rsid w:val="6AB56452"/>
    <w:rsid w:val="6ABB4E2C"/>
    <w:rsid w:val="6ACF578F"/>
    <w:rsid w:val="6B292598"/>
    <w:rsid w:val="6B3233DF"/>
    <w:rsid w:val="6B354780"/>
    <w:rsid w:val="6B470615"/>
    <w:rsid w:val="6B4D392C"/>
    <w:rsid w:val="6B5E1012"/>
    <w:rsid w:val="6B6262CF"/>
    <w:rsid w:val="6B6E7A8A"/>
    <w:rsid w:val="6B701F8A"/>
    <w:rsid w:val="6B7A0BBB"/>
    <w:rsid w:val="6B8616EB"/>
    <w:rsid w:val="6B8A321B"/>
    <w:rsid w:val="6B9D798C"/>
    <w:rsid w:val="6BA90ABE"/>
    <w:rsid w:val="6BAF371F"/>
    <w:rsid w:val="6BAF4581"/>
    <w:rsid w:val="6BC43CF3"/>
    <w:rsid w:val="6BC71348"/>
    <w:rsid w:val="6BC87F6C"/>
    <w:rsid w:val="6BD52E88"/>
    <w:rsid w:val="6BE92141"/>
    <w:rsid w:val="6C090B05"/>
    <w:rsid w:val="6C2D30F2"/>
    <w:rsid w:val="6C3C4E4A"/>
    <w:rsid w:val="6C506B3E"/>
    <w:rsid w:val="6C747438"/>
    <w:rsid w:val="6C752A69"/>
    <w:rsid w:val="6C7946F9"/>
    <w:rsid w:val="6C7F629D"/>
    <w:rsid w:val="6C8A0478"/>
    <w:rsid w:val="6C8A3AB5"/>
    <w:rsid w:val="6C8F50C7"/>
    <w:rsid w:val="6C970F4F"/>
    <w:rsid w:val="6CA66243"/>
    <w:rsid w:val="6CBF5376"/>
    <w:rsid w:val="6CC255DF"/>
    <w:rsid w:val="6CC265FC"/>
    <w:rsid w:val="6CCA59DA"/>
    <w:rsid w:val="6CDA6271"/>
    <w:rsid w:val="6CE141AB"/>
    <w:rsid w:val="6CE74BF9"/>
    <w:rsid w:val="6CF4763F"/>
    <w:rsid w:val="6CF521E3"/>
    <w:rsid w:val="6D166331"/>
    <w:rsid w:val="6D23392E"/>
    <w:rsid w:val="6D313483"/>
    <w:rsid w:val="6D38141A"/>
    <w:rsid w:val="6D4856DD"/>
    <w:rsid w:val="6D553FBF"/>
    <w:rsid w:val="6D5E201C"/>
    <w:rsid w:val="6D695347"/>
    <w:rsid w:val="6D6E5582"/>
    <w:rsid w:val="6D7F17CD"/>
    <w:rsid w:val="6D8030A2"/>
    <w:rsid w:val="6D8609F1"/>
    <w:rsid w:val="6D8C28AC"/>
    <w:rsid w:val="6D963E3F"/>
    <w:rsid w:val="6D9A5C6B"/>
    <w:rsid w:val="6DA93E2C"/>
    <w:rsid w:val="6DBA30BF"/>
    <w:rsid w:val="6DC22912"/>
    <w:rsid w:val="6DE85C9A"/>
    <w:rsid w:val="6DEB7945"/>
    <w:rsid w:val="6DF545B2"/>
    <w:rsid w:val="6DFB1388"/>
    <w:rsid w:val="6E031D07"/>
    <w:rsid w:val="6E0F7A08"/>
    <w:rsid w:val="6E2A6B30"/>
    <w:rsid w:val="6E462077"/>
    <w:rsid w:val="6E630E54"/>
    <w:rsid w:val="6E650422"/>
    <w:rsid w:val="6E665EE6"/>
    <w:rsid w:val="6E7372CF"/>
    <w:rsid w:val="6E7E2567"/>
    <w:rsid w:val="6E8242D5"/>
    <w:rsid w:val="6E8607EC"/>
    <w:rsid w:val="6E937A8C"/>
    <w:rsid w:val="6E9A3775"/>
    <w:rsid w:val="6E9B6C29"/>
    <w:rsid w:val="6EA73238"/>
    <w:rsid w:val="6EAE2DDC"/>
    <w:rsid w:val="6EC1359B"/>
    <w:rsid w:val="6EC5035F"/>
    <w:rsid w:val="6ED01B2C"/>
    <w:rsid w:val="6EDB620F"/>
    <w:rsid w:val="6EDC149F"/>
    <w:rsid w:val="6EDF148B"/>
    <w:rsid w:val="6EE47C22"/>
    <w:rsid w:val="6EEE0AB3"/>
    <w:rsid w:val="6F0F36D4"/>
    <w:rsid w:val="6F1C2869"/>
    <w:rsid w:val="6F2014E6"/>
    <w:rsid w:val="6F264C76"/>
    <w:rsid w:val="6F3E73AD"/>
    <w:rsid w:val="6F621577"/>
    <w:rsid w:val="6F6B60F5"/>
    <w:rsid w:val="6F8036EC"/>
    <w:rsid w:val="6F8D1EA7"/>
    <w:rsid w:val="6F914114"/>
    <w:rsid w:val="6F9F4EBA"/>
    <w:rsid w:val="6FAE1EFD"/>
    <w:rsid w:val="6FB44E15"/>
    <w:rsid w:val="6FD4676B"/>
    <w:rsid w:val="6FD867C1"/>
    <w:rsid w:val="6FED35C2"/>
    <w:rsid w:val="6FF036F6"/>
    <w:rsid w:val="6FF84047"/>
    <w:rsid w:val="6FFF442E"/>
    <w:rsid w:val="70007E69"/>
    <w:rsid w:val="7012558D"/>
    <w:rsid w:val="701632CF"/>
    <w:rsid w:val="701640C3"/>
    <w:rsid w:val="702B4CA8"/>
    <w:rsid w:val="703E08A5"/>
    <w:rsid w:val="704768DE"/>
    <w:rsid w:val="70577D5B"/>
    <w:rsid w:val="706C1500"/>
    <w:rsid w:val="70874FC3"/>
    <w:rsid w:val="70880060"/>
    <w:rsid w:val="708F29D8"/>
    <w:rsid w:val="70935481"/>
    <w:rsid w:val="70990471"/>
    <w:rsid w:val="709B7D36"/>
    <w:rsid w:val="709D579F"/>
    <w:rsid w:val="70A33DCF"/>
    <w:rsid w:val="70A41616"/>
    <w:rsid w:val="70C75C49"/>
    <w:rsid w:val="70D256F5"/>
    <w:rsid w:val="70D90558"/>
    <w:rsid w:val="70DD1AB5"/>
    <w:rsid w:val="70EA4B5A"/>
    <w:rsid w:val="70FE5EC3"/>
    <w:rsid w:val="711A0B9D"/>
    <w:rsid w:val="71264748"/>
    <w:rsid w:val="713A1BE3"/>
    <w:rsid w:val="71426449"/>
    <w:rsid w:val="7168027F"/>
    <w:rsid w:val="71815A96"/>
    <w:rsid w:val="7185508C"/>
    <w:rsid w:val="718A3557"/>
    <w:rsid w:val="718E6821"/>
    <w:rsid w:val="719218CD"/>
    <w:rsid w:val="7195140E"/>
    <w:rsid w:val="719C3C19"/>
    <w:rsid w:val="71A20CAD"/>
    <w:rsid w:val="71BC2ACC"/>
    <w:rsid w:val="71D85554"/>
    <w:rsid w:val="71DB12C0"/>
    <w:rsid w:val="71EF4453"/>
    <w:rsid w:val="720C3BED"/>
    <w:rsid w:val="7215661E"/>
    <w:rsid w:val="72191156"/>
    <w:rsid w:val="72232AC3"/>
    <w:rsid w:val="723932AD"/>
    <w:rsid w:val="723F2389"/>
    <w:rsid w:val="724E591C"/>
    <w:rsid w:val="725441DC"/>
    <w:rsid w:val="72591107"/>
    <w:rsid w:val="726D1A27"/>
    <w:rsid w:val="72731F48"/>
    <w:rsid w:val="72825984"/>
    <w:rsid w:val="72837FB3"/>
    <w:rsid w:val="728B683A"/>
    <w:rsid w:val="72A303FE"/>
    <w:rsid w:val="72AF312B"/>
    <w:rsid w:val="72D53B48"/>
    <w:rsid w:val="72DC528A"/>
    <w:rsid w:val="72DD00D4"/>
    <w:rsid w:val="72E05F51"/>
    <w:rsid w:val="72F3797D"/>
    <w:rsid w:val="73147496"/>
    <w:rsid w:val="73150860"/>
    <w:rsid w:val="7321562A"/>
    <w:rsid w:val="732D00A1"/>
    <w:rsid w:val="733221CE"/>
    <w:rsid w:val="733F3663"/>
    <w:rsid w:val="7340275D"/>
    <w:rsid w:val="735241E8"/>
    <w:rsid w:val="73661E78"/>
    <w:rsid w:val="73663E0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1210E0"/>
    <w:rsid w:val="741A11D6"/>
    <w:rsid w:val="742D1E90"/>
    <w:rsid w:val="74395419"/>
    <w:rsid w:val="74547BEE"/>
    <w:rsid w:val="74746D7C"/>
    <w:rsid w:val="747F3C4A"/>
    <w:rsid w:val="749D7028"/>
    <w:rsid w:val="74A2256D"/>
    <w:rsid w:val="74AA43DB"/>
    <w:rsid w:val="74AC24F5"/>
    <w:rsid w:val="74AD2ED6"/>
    <w:rsid w:val="74B60A2F"/>
    <w:rsid w:val="74C1723C"/>
    <w:rsid w:val="74C3110D"/>
    <w:rsid w:val="74DF7BAB"/>
    <w:rsid w:val="74E729C3"/>
    <w:rsid w:val="74F11220"/>
    <w:rsid w:val="74F12022"/>
    <w:rsid w:val="74F27998"/>
    <w:rsid w:val="75150962"/>
    <w:rsid w:val="751D462F"/>
    <w:rsid w:val="75216E5D"/>
    <w:rsid w:val="75294D89"/>
    <w:rsid w:val="753701F3"/>
    <w:rsid w:val="754965B1"/>
    <w:rsid w:val="75522237"/>
    <w:rsid w:val="755456FF"/>
    <w:rsid w:val="755505AF"/>
    <w:rsid w:val="75644ADD"/>
    <w:rsid w:val="75711F18"/>
    <w:rsid w:val="757D1AC1"/>
    <w:rsid w:val="759A27A6"/>
    <w:rsid w:val="75A037A5"/>
    <w:rsid w:val="75B32516"/>
    <w:rsid w:val="75BB5BEE"/>
    <w:rsid w:val="75D06C6C"/>
    <w:rsid w:val="75DF0A95"/>
    <w:rsid w:val="75E2742A"/>
    <w:rsid w:val="75E7565C"/>
    <w:rsid w:val="75E76425"/>
    <w:rsid w:val="75EE3594"/>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9D02A6"/>
    <w:rsid w:val="76A1125A"/>
    <w:rsid w:val="76A57F4B"/>
    <w:rsid w:val="76AB0C14"/>
    <w:rsid w:val="76E01454"/>
    <w:rsid w:val="76E20DD9"/>
    <w:rsid w:val="76E66FB1"/>
    <w:rsid w:val="76EC329E"/>
    <w:rsid w:val="76EF1998"/>
    <w:rsid w:val="770073CB"/>
    <w:rsid w:val="770F5577"/>
    <w:rsid w:val="771C5ED1"/>
    <w:rsid w:val="7730111A"/>
    <w:rsid w:val="773D297D"/>
    <w:rsid w:val="775E4133"/>
    <w:rsid w:val="77636631"/>
    <w:rsid w:val="77661A0F"/>
    <w:rsid w:val="77727A5A"/>
    <w:rsid w:val="777D07EB"/>
    <w:rsid w:val="779B611E"/>
    <w:rsid w:val="779C103C"/>
    <w:rsid w:val="77AD0737"/>
    <w:rsid w:val="77BA0416"/>
    <w:rsid w:val="77C9767C"/>
    <w:rsid w:val="77D60618"/>
    <w:rsid w:val="77E1AC9A"/>
    <w:rsid w:val="77FC7D69"/>
    <w:rsid w:val="77FF4DFE"/>
    <w:rsid w:val="78007195"/>
    <w:rsid w:val="78125987"/>
    <w:rsid w:val="78174746"/>
    <w:rsid w:val="781751F3"/>
    <w:rsid w:val="781A2729"/>
    <w:rsid w:val="782B6D92"/>
    <w:rsid w:val="782E281E"/>
    <w:rsid w:val="783518EA"/>
    <w:rsid w:val="783B03F8"/>
    <w:rsid w:val="785E7EA9"/>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8028DB"/>
    <w:rsid w:val="79817A0B"/>
    <w:rsid w:val="798F237E"/>
    <w:rsid w:val="799B7A09"/>
    <w:rsid w:val="79A40AEF"/>
    <w:rsid w:val="79A93B7F"/>
    <w:rsid w:val="79B00CFE"/>
    <w:rsid w:val="79BB7457"/>
    <w:rsid w:val="79C43F43"/>
    <w:rsid w:val="79C72E91"/>
    <w:rsid w:val="79D87A55"/>
    <w:rsid w:val="79EA261C"/>
    <w:rsid w:val="79F31B43"/>
    <w:rsid w:val="79FD66BF"/>
    <w:rsid w:val="7A0B3584"/>
    <w:rsid w:val="7A160B3E"/>
    <w:rsid w:val="7A2F70C4"/>
    <w:rsid w:val="7A372826"/>
    <w:rsid w:val="7A3B0D2D"/>
    <w:rsid w:val="7A451348"/>
    <w:rsid w:val="7A4610EA"/>
    <w:rsid w:val="7A492843"/>
    <w:rsid w:val="7A4A7061"/>
    <w:rsid w:val="7A4D46B1"/>
    <w:rsid w:val="7A522490"/>
    <w:rsid w:val="7A6348BA"/>
    <w:rsid w:val="7A6B26F7"/>
    <w:rsid w:val="7A74492B"/>
    <w:rsid w:val="7A8B398C"/>
    <w:rsid w:val="7A9654D2"/>
    <w:rsid w:val="7AA84AA8"/>
    <w:rsid w:val="7AAE74D4"/>
    <w:rsid w:val="7AC436AA"/>
    <w:rsid w:val="7AD6527E"/>
    <w:rsid w:val="7ADA256C"/>
    <w:rsid w:val="7ADC658F"/>
    <w:rsid w:val="7AE04774"/>
    <w:rsid w:val="7AE26F74"/>
    <w:rsid w:val="7AE3081A"/>
    <w:rsid w:val="7AE37010"/>
    <w:rsid w:val="7AEB4E93"/>
    <w:rsid w:val="7AF764FA"/>
    <w:rsid w:val="7AFD3857"/>
    <w:rsid w:val="7AFF2D44"/>
    <w:rsid w:val="7B09782A"/>
    <w:rsid w:val="7B0A17DB"/>
    <w:rsid w:val="7B292F0E"/>
    <w:rsid w:val="7B304435"/>
    <w:rsid w:val="7B3B07F5"/>
    <w:rsid w:val="7B5D1B94"/>
    <w:rsid w:val="7B5E7BA1"/>
    <w:rsid w:val="7B7840FC"/>
    <w:rsid w:val="7B8D438C"/>
    <w:rsid w:val="7BA15FBC"/>
    <w:rsid w:val="7BA50D4D"/>
    <w:rsid w:val="7BCF4F4A"/>
    <w:rsid w:val="7BDB3521"/>
    <w:rsid w:val="7BDD4F1E"/>
    <w:rsid w:val="7BE04399"/>
    <w:rsid w:val="7BEA728A"/>
    <w:rsid w:val="7C0B5A94"/>
    <w:rsid w:val="7C1C423A"/>
    <w:rsid w:val="7C2B1EB0"/>
    <w:rsid w:val="7C7E4C0A"/>
    <w:rsid w:val="7C881C3E"/>
    <w:rsid w:val="7CA44F55"/>
    <w:rsid w:val="7CB30080"/>
    <w:rsid w:val="7CB97792"/>
    <w:rsid w:val="7CC51228"/>
    <w:rsid w:val="7CD8312B"/>
    <w:rsid w:val="7CD93AED"/>
    <w:rsid w:val="7CF40A25"/>
    <w:rsid w:val="7CF770C4"/>
    <w:rsid w:val="7CFB3861"/>
    <w:rsid w:val="7D0A6D48"/>
    <w:rsid w:val="7D39266F"/>
    <w:rsid w:val="7D3C4634"/>
    <w:rsid w:val="7D406813"/>
    <w:rsid w:val="7D41687E"/>
    <w:rsid w:val="7D464F92"/>
    <w:rsid w:val="7D4A18A6"/>
    <w:rsid w:val="7D5B405C"/>
    <w:rsid w:val="7D6C5EC3"/>
    <w:rsid w:val="7DA309E3"/>
    <w:rsid w:val="7DB70D15"/>
    <w:rsid w:val="7DC5442D"/>
    <w:rsid w:val="7DD16132"/>
    <w:rsid w:val="7DE95AEF"/>
    <w:rsid w:val="7DF8495E"/>
    <w:rsid w:val="7DFF2780"/>
    <w:rsid w:val="7E0265B5"/>
    <w:rsid w:val="7E070AD1"/>
    <w:rsid w:val="7E190A95"/>
    <w:rsid w:val="7E270BC4"/>
    <w:rsid w:val="7E36036B"/>
    <w:rsid w:val="7E56114F"/>
    <w:rsid w:val="7E5950F1"/>
    <w:rsid w:val="7E5A1313"/>
    <w:rsid w:val="7E5F2A98"/>
    <w:rsid w:val="7E631E29"/>
    <w:rsid w:val="7E6422AE"/>
    <w:rsid w:val="7E6D4E88"/>
    <w:rsid w:val="7E706A12"/>
    <w:rsid w:val="7E8161FD"/>
    <w:rsid w:val="7E955F38"/>
    <w:rsid w:val="7EA877E8"/>
    <w:rsid w:val="7EB444B6"/>
    <w:rsid w:val="7EC87A85"/>
    <w:rsid w:val="7ECB3E04"/>
    <w:rsid w:val="7ED01260"/>
    <w:rsid w:val="7ED16786"/>
    <w:rsid w:val="7EDC5FA1"/>
    <w:rsid w:val="7EF17A1B"/>
    <w:rsid w:val="7EFB1D21"/>
    <w:rsid w:val="7F054C3B"/>
    <w:rsid w:val="7F1C70D5"/>
    <w:rsid w:val="7F282AF2"/>
    <w:rsid w:val="7F315B1F"/>
    <w:rsid w:val="7F340717"/>
    <w:rsid w:val="7F4D216F"/>
    <w:rsid w:val="7F4D348E"/>
    <w:rsid w:val="7F4F1CA8"/>
    <w:rsid w:val="7F865FB7"/>
    <w:rsid w:val="7F873D14"/>
    <w:rsid w:val="7F873E53"/>
    <w:rsid w:val="7F8A1CB4"/>
    <w:rsid w:val="7F8A4EF6"/>
    <w:rsid w:val="7F8D3F7F"/>
    <w:rsid w:val="7F9D49AE"/>
    <w:rsid w:val="7F9E519C"/>
    <w:rsid w:val="7FA72FCA"/>
    <w:rsid w:val="7FB42A25"/>
    <w:rsid w:val="7FB73567"/>
    <w:rsid w:val="7FBE63AE"/>
    <w:rsid w:val="7FC16F99"/>
    <w:rsid w:val="7FC65BA0"/>
    <w:rsid w:val="7FCE26FC"/>
    <w:rsid w:val="7FD02699"/>
    <w:rsid w:val="7FD762D3"/>
    <w:rsid w:val="7FDD0EBC"/>
    <w:rsid w:val="7FDF3A93"/>
    <w:rsid w:val="7FF049B3"/>
    <w:rsid w:val="C9B56EE1"/>
    <w:rsid w:val="DBF262D2"/>
    <w:rsid w:val="FBD7DBF9"/>
    <w:rsid w:val="FC37156D"/>
    <w:rsid w:val="FFD780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link w:val="44"/>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7">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qFormat/>
    <w:uiPriority w:val="0"/>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45"/>
    <w:qFormat/>
    <w:uiPriority w:val="99"/>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link w:val="46"/>
    <w:qFormat/>
    <w:uiPriority w:val="0"/>
    <w:pPr>
      <w:spacing w:after="120"/>
    </w:pPr>
    <w:rPr>
      <w:kern w:val="1"/>
    </w:rPr>
  </w:style>
  <w:style w:type="paragraph" w:styleId="13">
    <w:name w:val="Body Text Indent"/>
    <w:basedOn w:val="1"/>
    <w:qFormat/>
    <w:uiPriority w:val="0"/>
    <w:pPr>
      <w:spacing w:after="120"/>
      <w:ind w:left="420" w:leftChars="200"/>
    </w:p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Plain Text"/>
    <w:basedOn w:val="1"/>
    <w:next w:val="1"/>
    <w:link w:val="43"/>
    <w:qFormat/>
    <w:uiPriority w:val="0"/>
    <w:rPr>
      <w:rFonts w:ascii="宋体" w:hAnsi="宋体" w:cs="Times New Roman"/>
      <w:sz w:val="20"/>
      <w:szCs w:val="20"/>
      <w:lang w:val="zh-CN"/>
    </w:r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47"/>
    <w:unhideWhenUsed/>
    <w:qFormat/>
    <w:uiPriority w:val="99"/>
    <w:pPr>
      <w:ind w:left="100" w:leftChars="2500"/>
    </w:pPr>
    <w:rPr>
      <w:rFonts w:cs="Times New Roman"/>
    </w:r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8"/>
    <w:qFormat/>
    <w:uiPriority w:val="99"/>
    <w:pPr>
      <w:tabs>
        <w:tab w:val="center" w:pos="4153"/>
        <w:tab w:val="right" w:pos="8306"/>
      </w:tabs>
      <w:jc w:val="left"/>
    </w:pPr>
    <w:rPr>
      <w:rFonts w:ascii="Times New Roman" w:hAnsi="Times New Roman" w:cs="Times New Roman"/>
      <w:color w:val="auto"/>
      <w:sz w:val="18"/>
      <w:szCs w:val="24"/>
    </w:rPr>
  </w:style>
  <w:style w:type="paragraph" w:styleId="23">
    <w:name w:val="envelope return"/>
    <w:basedOn w:val="1"/>
    <w:qFormat/>
    <w:uiPriority w:val="0"/>
    <w:pPr>
      <w:snapToGrid w:val="0"/>
    </w:pPr>
    <w:rPr>
      <w:rFonts w:ascii="Arial" w:hAnsi="Arial"/>
      <w:szCs w:val="24"/>
    </w:rPr>
  </w:style>
  <w:style w:type="paragraph" w:styleId="24">
    <w:name w:val="header"/>
    <w:basedOn w:val="1"/>
    <w:qFormat/>
    <w:uiPriority w:val="0"/>
    <w:pPr>
      <w:pBdr>
        <w:bottom w:val="single" w:color="000000" w:sz="6" w:space="1"/>
      </w:pBdr>
      <w:tabs>
        <w:tab w:val="center" w:pos="4153"/>
        <w:tab w:val="right" w:pos="8306"/>
      </w:tabs>
      <w:jc w:val="center"/>
    </w:pPr>
    <w:rPr>
      <w:sz w:val="18"/>
      <w:szCs w:val="18"/>
    </w:rPr>
  </w:style>
  <w:style w:type="paragraph" w:styleId="25">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6">
    <w:name w:val="toc 4"/>
    <w:basedOn w:val="1"/>
    <w:next w:val="1"/>
    <w:unhideWhenUsed/>
    <w:qFormat/>
    <w:uiPriority w:val="39"/>
    <w:pPr>
      <w:ind w:left="1260" w:leftChars="600"/>
    </w:pPr>
    <w:rPr>
      <w:rFonts w:cs="Times New Roman"/>
      <w:color w:val="auto"/>
      <w:kern w:val="2"/>
    </w:rPr>
  </w:style>
  <w:style w:type="paragraph" w:styleId="27">
    <w:name w:val="toc 6"/>
    <w:basedOn w:val="1"/>
    <w:next w:val="1"/>
    <w:unhideWhenUsed/>
    <w:qFormat/>
    <w:uiPriority w:val="39"/>
    <w:pPr>
      <w:ind w:left="2100" w:leftChars="1000"/>
    </w:pPr>
    <w:rPr>
      <w:rFonts w:cs="Times New Roman"/>
      <w:color w:val="auto"/>
      <w:kern w:val="2"/>
    </w:rPr>
  </w:style>
  <w:style w:type="paragraph" w:styleId="28">
    <w:name w:val="toc 2"/>
    <w:basedOn w:val="1"/>
    <w:next w:val="1"/>
    <w:unhideWhenUsed/>
    <w:qFormat/>
    <w:uiPriority w:val="39"/>
    <w:pPr>
      <w:spacing w:after="0"/>
      <w:ind w:left="420" w:leftChars="200"/>
    </w:pPr>
    <w:rPr>
      <w:rFonts w:cs="Times New Roman"/>
      <w:kern w:val="2"/>
      <w:szCs w:val="24"/>
    </w:rPr>
  </w:style>
  <w:style w:type="paragraph" w:styleId="29">
    <w:name w:val="toc 9"/>
    <w:basedOn w:val="1"/>
    <w:next w:val="1"/>
    <w:unhideWhenUsed/>
    <w:qFormat/>
    <w:uiPriority w:val="39"/>
    <w:pPr>
      <w:ind w:left="3360" w:leftChars="1600"/>
    </w:pPr>
    <w:rPr>
      <w:rFonts w:cs="Times New Roman"/>
      <w:color w:val="auto"/>
      <w:kern w:val="2"/>
    </w:rPr>
  </w:style>
  <w:style w:type="paragraph" w:styleId="30">
    <w:name w:val="Body Text 2"/>
    <w:basedOn w:val="1"/>
    <w:qFormat/>
    <w:uiPriority w:val="0"/>
    <w:pPr>
      <w:spacing w:after="120" w:line="480" w:lineRule="auto"/>
    </w:pPr>
    <w:rPr>
      <w:sz w:val="20"/>
      <w:szCs w:val="24"/>
    </w:rPr>
  </w:style>
  <w:style w:type="paragraph" w:styleId="31">
    <w:name w:val="Normal (Web)"/>
    <w:basedOn w:val="1"/>
    <w:unhideWhenUsed/>
    <w:qFormat/>
    <w:uiPriority w:val="99"/>
    <w:pPr>
      <w:spacing w:after="0"/>
    </w:pPr>
    <w:rPr>
      <w:rFonts w:cs="Times New Roman"/>
      <w:kern w:val="2"/>
      <w:sz w:val="24"/>
      <w:szCs w:val="24"/>
    </w:rPr>
  </w:style>
  <w:style w:type="paragraph" w:styleId="32">
    <w:name w:val="index 1"/>
    <w:basedOn w:val="1"/>
    <w:next w:val="1"/>
    <w:qFormat/>
    <w:uiPriority w:val="99"/>
    <w:pPr>
      <w:spacing w:line="220" w:lineRule="exact"/>
      <w:jc w:val="center"/>
    </w:pPr>
    <w:rPr>
      <w:rFonts w:ascii="仿宋_GB2312" w:eastAsia="仿宋_GB2312"/>
      <w:szCs w:val="21"/>
    </w:rPr>
  </w:style>
  <w:style w:type="paragraph" w:styleId="33">
    <w:name w:val="annotation subject"/>
    <w:basedOn w:val="10"/>
    <w:next w:val="10"/>
    <w:qFormat/>
    <w:uiPriority w:val="0"/>
    <w:rPr>
      <w:b/>
      <w:kern w:val="1"/>
      <w:sz w:val="21"/>
      <w:szCs w:val="22"/>
    </w:rPr>
  </w:style>
  <w:style w:type="paragraph" w:styleId="34">
    <w:name w:val="Body Text First Indent"/>
    <w:basedOn w:val="12"/>
    <w:qFormat/>
    <w:uiPriority w:val="0"/>
    <w:pPr>
      <w:spacing w:line="312" w:lineRule="auto"/>
      <w:ind w:firstLine="420"/>
    </w:pPr>
  </w:style>
  <w:style w:type="paragraph" w:styleId="35">
    <w:name w:val="Body Text First Indent 2"/>
    <w:basedOn w:val="13"/>
    <w:qFormat/>
    <w:uiPriority w:val="0"/>
    <w:pPr>
      <w:ind w:left="200" w:firstLine="200" w:firstLineChars="200"/>
    </w:pPr>
    <w:rPr>
      <w:color w:val="0D0D0D"/>
      <w:lang w:eastAsia="en-US"/>
    </w:rPr>
  </w:style>
  <w:style w:type="character" w:styleId="38">
    <w:name w:val="Strong"/>
    <w:qFormat/>
    <w:uiPriority w:val="22"/>
    <w:rPr>
      <w:b/>
    </w:rPr>
  </w:style>
  <w:style w:type="character" w:styleId="39">
    <w:name w:val="page number"/>
    <w:qFormat/>
    <w:uiPriority w:val="0"/>
  </w:style>
  <w:style w:type="character" w:styleId="40">
    <w:name w:val="FollowedHyperlink"/>
    <w:unhideWhenUsed/>
    <w:qFormat/>
    <w:uiPriority w:val="99"/>
    <w:rPr>
      <w:color w:val="7E1FAD"/>
      <w:u w:val="single"/>
    </w:rPr>
  </w:style>
  <w:style w:type="character" w:styleId="41">
    <w:name w:val="Hyperlink"/>
    <w:unhideWhenUsed/>
    <w:qFormat/>
    <w:uiPriority w:val="99"/>
    <w:rPr>
      <w:color w:val="0000FF"/>
      <w:u w:val="single"/>
    </w:rPr>
  </w:style>
  <w:style w:type="character" w:styleId="42">
    <w:name w:val="annotation reference"/>
    <w:qFormat/>
    <w:uiPriority w:val="0"/>
    <w:rPr>
      <w:sz w:val="21"/>
      <w:szCs w:val="21"/>
    </w:rPr>
  </w:style>
  <w:style w:type="character" w:customStyle="1" w:styleId="43">
    <w:name w:val="纯文本 字符"/>
    <w:link w:val="17"/>
    <w:qFormat/>
    <w:uiPriority w:val="0"/>
    <w:rPr>
      <w:rFonts w:ascii="宋体" w:hAnsi="宋体" w:cs="Courier New"/>
      <w:color w:val="000000"/>
      <w:lang w:val="zh-CN"/>
    </w:rPr>
  </w:style>
  <w:style w:type="character" w:customStyle="1" w:styleId="44">
    <w:name w:val="标题 3 字符"/>
    <w:link w:val="4"/>
    <w:qFormat/>
    <w:uiPriority w:val="0"/>
    <w:rPr>
      <w:rFonts w:ascii="黑体" w:hAnsi="黑体" w:eastAsia="黑体" w:cs="宋体"/>
      <w:color w:val="000000"/>
      <w:sz w:val="28"/>
      <w:szCs w:val="28"/>
    </w:rPr>
  </w:style>
  <w:style w:type="character" w:customStyle="1" w:styleId="45">
    <w:name w:val="批注文字 字符"/>
    <w:link w:val="10"/>
    <w:qFormat/>
    <w:uiPriority w:val="99"/>
    <w:rPr>
      <w:rFonts w:ascii="Calibri" w:hAnsi="Calibri" w:eastAsia="宋体" w:cs="Calibri"/>
      <w:color w:val="000000"/>
      <w:szCs w:val="24"/>
      <w:lang w:val="zh-CN" w:eastAsia="zh-CN" w:bidi="ar-SA"/>
    </w:rPr>
  </w:style>
  <w:style w:type="character" w:customStyle="1" w:styleId="46">
    <w:name w:val="正文文本 字符"/>
    <w:link w:val="12"/>
    <w:qFormat/>
    <w:uiPriority w:val="0"/>
    <w:rPr>
      <w:rFonts w:ascii="Calibri" w:hAnsi="Calibri" w:cs="Calibri"/>
      <w:color w:val="000000"/>
      <w:kern w:val="1"/>
      <w:sz w:val="21"/>
      <w:szCs w:val="22"/>
    </w:rPr>
  </w:style>
  <w:style w:type="character" w:customStyle="1" w:styleId="47">
    <w:name w:val="日期 字符"/>
    <w:link w:val="19"/>
    <w:semiHidden/>
    <w:qFormat/>
    <w:uiPriority w:val="99"/>
    <w:rPr>
      <w:rFonts w:ascii="Calibri" w:hAnsi="Calibri" w:cs="Calibri"/>
      <w:color w:val="000000"/>
      <w:sz w:val="21"/>
      <w:szCs w:val="22"/>
    </w:rPr>
  </w:style>
  <w:style w:type="character" w:customStyle="1" w:styleId="48">
    <w:name w:val="页脚 字符"/>
    <w:link w:val="22"/>
    <w:qFormat/>
    <w:uiPriority w:val="99"/>
    <w:rPr>
      <w:sz w:val="18"/>
      <w:szCs w:val="24"/>
    </w:rPr>
  </w:style>
  <w:style w:type="paragraph" w:customStyle="1" w:styleId="49">
    <w:name w:val="Default"/>
    <w:next w:val="50"/>
    <w:qFormat/>
    <w:uiPriority w:val="0"/>
    <w:pPr>
      <w:widowControl w:val="0"/>
      <w:autoSpaceDE w:val="0"/>
      <w:autoSpaceDN w:val="0"/>
      <w:adjustRightInd w:val="0"/>
      <w:spacing w:after="160" w:line="278" w:lineRule="auto"/>
    </w:pPr>
    <w:rPr>
      <w:rFonts w:ascii="宋体..胭.." w:hAnsi="Calibri" w:eastAsia="宋体..胭.." w:cs="宋体..胭.."/>
      <w:color w:val="000000"/>
      <w:sz w:val="24"/>
      <w:szCs w:val="24"/>
      <w:lang w:val="en-US" w:eastAsia="zh-CN" w:bidi="ar-SA"/>
    </w:rPr>
  </w:style>
  <w:style w:type="paragraph" w:customStyle="1" w:styleId="50">
    <w:name w:val="6'"/>
    <w:next w:val="51"/>
    <w:qFormat/>
    <w:uiPriority w:val="0"/>
    <w:pPr>
      <w:widowControl w:val="0"/>
      <w:autoSpaceDE w:val="0"/>
      <w:autoSpaceDN w:val="0"/>
      <w:adjustRightInd w:val="0"/>
      <w:snapToGrid w:val="0"/>
      <w:spacing w:line="320" w:lineRule="exact"/>
      <w:jc w:val="center"/>
    </w:pPr>
    <w:rPr>
      <w:rFonts w:ascii="Times New Roman" w:hAnsi="Times New Roman" w:eastAsia="宋体" w:cs="Times New Roman"/>
      <w:spacing w:val="20"/>
      <w:sz w:val="24"/>
      <w:lang w:val="en-US" w:eastAsia="zh-CN" w:bidi="ar-SA"/>
    </w:rPr>
  </w:style>
  <w:style w:type="paragraph" w:customStyle="1" w:styleId="51">
    <w:name w:val="AOHead3"/>
    <w:next w:val="1"/>
    <w:qFormat/>
    <w:uiPriority w:val="0"/>
    <w:pPr>
      <w:autoSpaceDE w:val="0"/>
      <w:autoSpaceDN w:val="0"/>
      <w:adjustRightInd w:val="0"/>
      <w:spacing w:line="360" w:lineRule="auto"/>
      <w:ind w:left="1260"/>
      <w:outlineLvl w:val="2"/>
    </w:pPr>
    <w:rPr>
      <w:rFonts w:ascii="Times New Roman" w:hAnsi="Times New Roman" w:eastAsia="宋体" w:cs="Times New Roman"/>
      <w:color w:val="0000FF"/>
      <w:sz w:val="24"/>
      <w:lang w:val="en-US" w:eastAsia="zh-CN" w:bidi="ar-SA"/>
    </w:rPr>
  </w:style>
  <w:style w:type="character" w:customStyle="1" w:styleId="52">
    <w:name w:val="批注框文本 Char"/>
    <w:qFormat/>
    <w:uiPriority w:val="0"/>
    <w:rPr>
      <w:kern w:val="1"/>
      <w:sz w:val="18"/>
      <w:szCs w:val="18"/>
    </w:rPr>
  </w:style>
  <w:style w:type="character" w:customStyle="1" w:styleId="53">
    <w:name w:val="纯文本 Char"/>
    <w:qFormat/>
    <w:uiPriority w:val="0"/>
    <w:rPr>
      <w:rFonts w:ascii="宋体" w:hAnsi="宋体"/>
    </w:rPr>
  </w:style>
  <w:style w:type="character" w:customStyle="1" w:styleId="54">
    <w:name w:val="批注文字 Char"/>
    <w:qFormat/>
    <w:uiPriority w:val="0"/>
    <w:rPr>
      <w:szCs w:val="24"/>
    </w:rPr>
  </w:style>
  <w:style w:type="character" w:customStyle="1" w:styleId="55">
    <w:name w:val="文档结构图 Char"/>
    <w:qFormat/>
    <w:uiPriority w:val="0"/>
    <w:rPr>
      <w:kern w:val="1"/>
      <w:sz w:val="21"/>
      <w:szCs w:val="24"/>
      <w:shd w:val="clear" w:color="auto" w:fill="00007F"/>
    </w:rPr>
  </w:style>
  <w:style w:type="character" w:customStyle="1" w:styleId="56">
    <w:name w:val="font01"/>
    <w:qFormat/>
    <w:uiPriority w:val="0"/>
    <w:rPr>
      <w:rFonts w:ascii="Times New Roman" w:hAnsi="Times New Roman" w:cs="Times New Roman"/>
      <w:color w:val="000000"/>
      <w:sz w:val="20"/>
      <w:szCs w:val="20"/>
    </w:rPr>
  </w:style>
  <w:style w:type="character" w:customStyle="1" w:styleId="57">
    <w:name w:val="文档结构图 Char1"/>
    <w:qFormat/>
    <w:uiPriority w:val="0"/>
    <w:rPr>
      <w:rFonts w:ascii="宋体" w:hAnsi="宋体"/>
      <w:kern w:val="1"/>
      <w:sz w:val="18"/>
      <w:szCs w:val="18"/>
    </w:rPr>
  </w:style>
  <w:style w:type="character" w:customStyle="1" w:styleId="58">
    <w:name w:val="apple-converted-space"/>
    <w:qFormat/>
    <w:uiPriority w:val="0"/>
  </w:style>
  <w:style w:type="character" w:customStyle="1" w:styleId="59">
    <w:name w:val="首行缩进两字 Char1"/>
    <w:link w:val="60"/>
    <w:qFormat/>
    <w:locked/>
    <w:uiPriority w:val="0"/>
    <w:rPr>
      <w:rFonts w:ascii="宋体" w:hAnsi="宋体"/>
      <w:color w:val="000000"/>
      <w:sz w:val="28"/>
    </w:rPr>
  </w:style>
  <w:style w:type="paragraph" w:customStyle="1" w:styleId="60">
    <w:name w:val="首行缩进两字"/>
    <w:basedOn w:val="1"/>
    <w:link w:val="59"/>
    <w:qFormat/>
    <w:uiPriority w:val="0"/>
    <w:pPr>
      <w:ind w:firstLine="549" w:firstLineChars="200"/>
      <w:jc w:val="left"/>
    </w:pPr>
    <w:rPr>
      <w:rFonts w:ascii="宋体" w:hAnsi="宋体" w:cs="Times New Roman"/>
      <w:sz w:val="28"/>
      <w:szCs w:val="20"/>
    </w:rPr>
  </w:style>
  <w:style w:type="character" w:customStyle="1" w:styleId="61">
    <w:name w:val="标题 2 Char"/>
    <w:qFormat/>
    <w:uiPriority w:val="0"/>
    <w:rPr>
      <w:rFonts w:ascii="Arial" w:hAnsi="Arial" w:eastAsia="黑体"/>
      <w:b/>
      <w:kern w:val="0"/>
      <w:sz w:val="32"/>
      <w:szCs w:val="32"/>
    </w:rPr>
  </w:style>
  <w:style w:type="character" w:customStyle="1" w:styleId="62">
    <w:name w:val="页脚 Char1"/>
    <w:qFormat/>
    <w:uiPriority w:val="0"/>
    <w:rPr>
      <w:kern w:val="2"/>
      <w:sz w:val="18"/>
      <w:szCs w:val="18"/>
    </w:rPr>
  </w:style>
  <w:style w:type="character" w:customStyle="1" w:styleId="63">
    <w:name w:val="_Style 8"/>
    <w:qFormat/>
    <w:uiPriority w:val="0"/>
    <w:rPr>
      <w:smallCaps/>
      <w:color w:val="C0504D"/>
      <w:u w:val="single"/>
    </w:rPr>
  </w:style>
  <w:style w:type="character" w:customStyle="1" w:styleId="64">
    <w:name w:val="font21"/>
    <w:qFormat/>
    <w:uiPriority w:val="0"/>
    <w:rPr>
      <w:rFonts w:ascii="宋体" w:hAnsi="宋体" w:eastAsia="宋体" w:cs="宋体"/>
      <w:color w:val="000000"/>
      <w:sz w:val="24"/>
      <w:szCs w:val="24"/>
      <w:u w:val="none"/>
    </w:rPr>
  </w:style>
  <w:style w:type="character" w:customStyle="1" w:styleId="65">
    <w:name w:val="批注主题 Char"/>
    <w:qFormat/>
    <w:uiPriority w:val="0"/>
    <w:rPr>
      <w:b/>
      <w:kern w:val="1"/>
      <w:sz w:val="21"/>
      <w:szCs w:val="22"/>
    </w:rPr>
  </w:style>
  <w:style w:type="paragraph" w:customStyle="1" w:styleId="66">
    <w:name w:val="正文 New New New New New New New New New New New New New New New New New New New New New New New New New New New New New New New New"/>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67">
    <w:name w:val="正文 New New New New New New New New New New New New New New New New New"/>
    <w:qFormat/>
    <w:uiPriority w:val="0"/>
    <w:pPr>
      <w:widowControl w:val="0"/>
      <w:spacing w:after="160" w:line="360" w:lineRule="auto"/>
      <w:jc w:val="both"/>
    </w:pPr>
    <w:rPr>
      <w:rFonts w:ascii="Calibri" w:hAnsi="Calibri" w:eastAsia="宋体" w:cs="Times New Roman"/>
      <w:kern w:val="2"/>
      <w:sz w:val="28"/>
      <w:szCs w:val="24"/>
      <w:lang w:val="en-US" w:eastAsia="zh-CN" w:bidi="ar-SA"/>
    </w:rPr>
  </w:style>
  <w:style w:type="paragraph" w:customStyle="1" w:styleId="68">
    <w:name w:val="标题 1 New"/>
    <w:basedOn w:val="69"/>
    <w:next w:val="69"/>
    <w:qFormat/>
    <w:uiPriority w:val="0"/>
    <w:pPr>
      <w:keepNext/>
      <w:keepLines/>
      <w:spacing w:line="576" w:lineRule="auto"/>
      <w:outlineLvl w:val="0"/>
    </w:pPr>
    <w:rPr>
      <w:b/>
      <w:sz w:val="44"/>
      <w:szCs w:val="44"/>
    </w:rPr>
  </w:style>
  <w:style w:type="paragraph" w:customStyle="1" w:styleId="69">
    <w:name w:val="正文 New"/>
    <w:qFormat/>
    <w:uiPriority w:val="0"/>
    <w:pPr>
      <w:widowControl w:val="0"/>
      <w:spacing w:after="160" w:line="278" w:lineRule="auto"/>
      <w:jc w:val="both"/>
    </w:pPr>
    <w:rPr>
      <w:rFonts w:ascii="Calibri" w:hAnsi="Calibri" w:eastAsia="宋体" w:cs="Calibri"/>
      <w:color w:val="000000"/>
      <w:sz w:val="21"/>
      <w:szCs w:val="22"/>
      <w:lang w:val="en-US" w:eastAsia="zh-CN" w:bidi="ar-SA"/>
    </w:rPr>
  </w:style>
  <w:style w:type="paragraph" w:customStyle="1" w:styleId="70">
    <w:name w:val="纯文本1"/>
    <w:basedOn w:val="69"/>
    <w:qFormat/>
    <w:uiPriority w:val="0"/>
    <w:rPr>
      <w:rFonts w:ascii="宋体" w:hAnsi="宋体" w:cs="Courier New"/>
      <w:sz w:val="20"/>
      <w:szCs w:val="20"/>
      <w:lang w:val="zh-CN"/>
    </w:rPr>
  </w:style>
  <w:style w:type="paragraph" w:styleId="71">
    <w:name w:val="List Paragraph"/>
    <w:basedOn w:val="1"/>
    <w:qFormat/>
    <w:uiPriority w:val="0"/>
    <w:pPr>
      <w:ind w:firstLine="420" w:firstLineChars="200"/>
    </w:pPr>
  </w:style>
  <w:style w:type="paragraph" w:customStyle="1" w:styleId="72">
    <w:name w:val="修订1"/>
    <w:qFormat/>
    <w:uiPriority w:val="0"/>
    <w:pPr>
      <w:spacing w:after="160" w:line="278" w:lineRule="auto"/>
    </w:pPr>
    <w:rPr>
      <w:rFonts w:ascii="Calibri" w:hAnsi="Calibri" w:eastAsia="宋体" w:cs="Calibri"/>
      <w:color w:val="000000"/>
      <w:kern w:val="1"/>
      <w:sz w:val="21"/>
      <w:szCs w:val="22"/>
      <w:lang w:val="en-US" w:eastAsia="zh-CN" w:bidi="ar-SA"/>
    </w:rPr>
  </w:style>
  <w:style w:type="paragraph" w:customStyle="1" w:styleId="73">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74">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75">
    <w:name w:val="_Style 3"/>
    <w:qFormat/>
    <w:uiPriority w:val="0"/>
    <w:pPr>
      <w:widowControl w:val="0"/>
      <w:spacing w:after="160" w:line="278" w:lineRule="auto"/>
      <w:jc w:val="both"/>
    </w:pPr>
    <w:rPr>
      <w:rFonts w:ascii="Calibri" w:hAnsi="Calibri" w:eastAsia="宋体" w:cs="Calibri"/>
      <w:kern w:val="2"/>
      <w:sz w:val="21"/>
      <w:szCs w:val="22"/>
      <w:lang w:val="en-US" w:eastAsia="zh-CN" w:bidi="ar-SA"/>
    </w:rPr>
  </w:style>
  <w:style w:type="paragraph" w:customStyle="1" w:styleId="76">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77">
    <w:name w:val="文一"/>
    <w:basedOn w:val="1"/>
    <w:next w:val="1"/>
    <w:qFormat/>
    <w:uiPriority w:val="0"/>
    <w:pPr>
      <w:spacing w:line="360" w:lineRule="auto"/>
      <w:ind w:firstLine="200"/>
    </w:pPr>
    <w:rPr>
      <w:spacing w:val="4"/>
      <w:sz w:val="24"/>
      <w:szCs w:val="24"/>
    </w:rPr>
  </w:style>
  <w:style w:type="paragraph" w:customStyle="1" w:styleId="78">
    <w:name w:val="公文正文"/>
    <w:qFormat/>
    <w:uiPriority w:val="0"/>
    <w:pPr>
      <w:widowControl w:val="0"/>
      <w:spacing w:after="160"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9">
    <w:name w:val="列出段落1"/>
    <w:basedOn w:val="1"/>
    <w:qFormat/>
    <w:uiPriority w:val="0"/>
    <w:pPr>
      <w:ind w:firstLine="420"/>
    </w:pPr>
    <w:rPr>
      <w:kern w:val="1"/>
      <w:szCs w:val="24"/>
    </w:rPr>
  </w:style>
  <w:style w:type="paragraph" w:customStyle="1" w:styleId="80">
    <w:name w:val="表头"/>
    <w:basedOn w:val="1"/>
    <w:qFormat/>
    <w:uiPriority w:val="0"/>
    <w:pPr>
      <w:spacing w:line="360" w:lineRule="auto"/>
      <w:jc w:val="center"/>
    </w:pPr>
    <w:rPr>
      <w:rFonts w:ascii="黑体" w:hAnsi="黑体" w:eastAsia="黑体" w:cs="Times New Roman"/>
      <w:sz w:val="24"/>
      <w:szCs w:val="20"/>
    </w:rPr>
  </w:style>
  <w:style w:type="paragraph" w:customStyle="1" w:styleId="81">
    <w:name w:val="普通(网站)1"/>
    <w:basedOn w:val="1"/>
    <w:qFormat/>
    <w:uiPriority w:val="0"/>
    <w:pPr>
      <w:spacing w:before="100" w:beforeAutospacing="1" w:after="100" w:afterAutospacing="1"/>
    </w:pPr>
    <w:rPr>
      <w:rFonts w:ascii="宋体" w:hAnsi="宋体" w:cs="宋体"/>
      <w:sz w:val="24"/>
      <w:szCs w:val="24"/>
    </w:rPr>
  </w:style>
  <w:style w:type="paragraph" w:customStyle="1" w:styleId="82">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83">
    <w:name w:val="修订2"/>
    <w:unhideWhenUsed/>
    <w:qFormat/>
    <w:uiPriority w:val="99"/>
    <w:pPr>
      <w:spacing w:after="160" w:line="278" w:lineRule="auto"/>
    </w:pPr>
    <w:rPr>
      <w:rFonts w:ascii="Calibri" w:hAnsi="Calibri" w:eastAsia="宋体" w:cs="Calibri"/>
      <w:color w:val="000000"/>
      <w:sz w:val="21"/>
      <w:szCs w:val="22"/>
      <w:lang w:val="en-US" w:eastAsia="zh-CN" w:bidi="ar-SA"/>
    </w:rPr>
  </w:style>
  <w:style w:type="paragraph" w:customStyle="1" w:styleId="84">
    <w:name w:val="正文 New New New New New New New"/>
    <w:qFormat/>
    <w:uiPriority w:val="0"/>
    <w:pPr>
      <w:widowControl w:val="0"/>
      <w:spacing w:after="160" w:line="278" w:lineRule="auto"/>
      <w:jc w:val="both"/>
    </w:pPr>
    <w:rPr>
      <w:rFonts w:ascii="Calibri" w:hAnsi="Calibri" w:eastAsia="宋体" w:cs="Calibri"/>
      <w:color w:val="000000"/>
      <w:kern w:val="1"/>
      <w:sz w:val="21"/>
      <w:szCs w:val="24"/>
      <w:lang w:val="en-US" w:eastAsia="zh-CN" w:bidi="ar-SA"/>
    </w:rPr>
  </w:style>
  <w:style w:type="paragraph" w:customStyle="1" w:styleId="85">
    <w:name w:val="纯文本11"/>
    <w:basedOn w:val="69"/>
    <w:qFormat/>
    <w:uiPriority w:val="0"/>
    <w:rPr>
      <w:rFonts w:ascii="宋体" w:hAnsi="宋体" w:cs="Courier New"/>
      <w:sz w:val="20"/>
      <w:szCs w:val="20"/>
      <w:lang w:val="zh-CN"/>
    </w:rPr>
  </w:style>
  <w:style w:type="paragraph" w:customStyle="1" w:styleId="86">
    <w:name w:val="_Style 1"/>
    <w:basedOn w:val="1"/>
    <w:qFormat/>
    <w:uiPriority w:val="0"/>
    <w:rPr>
      <w:kern w:val="1"/>
      <w:sz w:val="20"/>
      <w:szCs w:val="20"/>
    </w:rPr>
  </w:style>
  <w:style w:type="paragraph" w:customStyle="1" w:styleId="87">
    <w:name w:val="样式1"/>
    <w:basedOn w:val="1"/>
    <w:next w:val="5"/>
    <w:qFormat/>
    <w:uiPriority w:val="0"/>
    <w:pPr>
      <w:spacing w:line="360" w:lineRule="auto"/>
      <w:ind w:firstLine="420"/>
    </w:pPr>
    <w:rPr>
      <w:rFonts w:ascii="宋体" w:hAnsi="宋体" w:cs="宋体"/>
      <w:kern w:val="1"/>
      <w:szCs w:val="21"/>
    </w:rPr>
  </w:style>
  <w:style w:type="paragraph" w:customStyle="1" w:styleId="88">
    <w:name w:val="标题 2 New"/>
    <w:basedOn w:val="69"/>
    <w:next w:val="69"/>
    <w:qFormat/>
    <w:uiPriority w:val="0"/>
    <w:pPr>
      <w:keepNext/>
      <w:keepLines/>
      <w:spacing w:line="413" w:lineRule="auto"/>
      <w:outlineLvl w:val="1"/>
    </w:pPr>
    <w:rPr>
      <w:rFonts w:ascii="Arial" w:hAnsi="Arial" w:eastAsia="黑体" w:cs="Arial"/>
      <w:b/>
      <w:sz w:val="32"/>
      <w:szCs w:val="32"/>
    </w:rPr>
  </w:style>
  <w:style w:type="paragraph" w:customStyle="1" w:styleId="89">
    <w:name w:val="文二"/>
    <w:basedOn w:val="1"/>
    <w:qFormat/>
    <w:uiPriority w:val="0"/>
    <w:pPr>
      <w:jc w:val="left"/>
    </w:pPr>
    <w:rPr>
      <w:rFonts w:ascii="宋体" w:hAnsi="宋体" w:cs="宋体"/>
      <w:kern w:val="1"/>
      <w:szCs w:val="21"/>
    </w:rPr>
  </w:style>
  <w:style w:type="paragraph" w:customStyle="1" w:styleId="90">
    <w:name w:val="发文落款"/>
    <w:basedOn w:val="78"/>
    <w:qFormat/>
    <w:uiPriority w:val="0"/>
    <w:pPr>
      <w:ind w:left="4094" w:right="607" w:firstLine="0"/>
      <w:jc w:val="center"/>
    </w:pPr>
  </w:style>
  <w:style w:type="paragraph" w:customStyle="1" w:styleId="91">
    <w:name w:val="正文 New New"/>
    <w:basedOn w:val="1"/>
    <w:qFormat/>
    <w:uiPriority w:val="0"/>
    <w:rPr>
      <w:rFonts w:ascii="Times New Roman" w:hAnsi="Times New Roman" w:cs="Times New Roman"/>
      <w:kern w:val="2"/>
      <w:szCs w:val="24"/>
    </w:rPr>
  </w:style>
  <w:style w:type="paragraph" w:customStyle="1" w:styleId="92">
    <w:name w:val="正题"/>
    <w:basedOn w:val="77"/>
    <w:next w:val="77"/>
    <w:link w:val="93"/>
    <w:qFormat/>
    <w:uiPriority w:val="0"/>
    <w:pPr>
      <w:ind w:firstLine="0"/>
      <w:jc w:val="center"/>
    </w:pPr>
    <w:rPr>
      <w:rFonts w:eastAsia="黑体"/>
      <w:b/>
      <w:sz w:val="36"/>
      <w:szCs w:val="36"/>
    </w:rPr>
  </w:style>
  <w:style w:type="character" w:customStyle="1" w:styleId="93">
    <w:name w:val="正题 Char"/>
    <w:link w:val="92"/>
    <w:qFormat/>
    <w:uiPriority w:val="0"/>
    <w:rPr>
      <w:rFonts w:eastAsia="黑体"/>
      <w:b/>
      <w:sz w:val="36"/>
      <w:szCs w:val="36"/>
    </w:rPr>
  </w:style>
  <w:style w:type="paragraph" w:customStyle="1" w:styleId="94">
    <w:name w:val="正文 New New New New New New New New New New New New New New New New New New New New New New New New New New New New New New"/>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95">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96">
    <w:name w:val="正文 New New New Char Char"/>
    <w:link w:val="97"/>
    <w:qFormat/>
    <w:uiPriority w:val="0"/>
    <w:rPr>
      <w:lang w:val="en-US" w:eastAsia="zh-CN" w:bidi="ar-SA"/>
    </w:rPr>
  </w:style>
  <w:style w:type="paragraph" w:customStyle="1" w:styleId="97">
    <w:name w:val="正文 New New New"/>
    <w:link w:val="96"/>
    <w:qFormat/>
    <w:uiPriority w:val="0"/>
    <w:pPr>
      <w:widowControl w:val="0"/>
      <w:spacing w:after="160" w:line="278" w:lineRule="auto"/>
      <w:jc w:val="both"/>
    </w:pPr>
    <w:rPr>
      <w:rFonts w:ascii="Times New Roman" w:hAnsi="Times New Roman" w:eastAsia="宋体" w:cs="Times New Roman"/>
      <w:lang w:val="en-US" w:eastAsia="zh-CN" w:bidi="ar-SA"/>
    </w:rPr>
  </w:style>
  <w:style w:type="character" w:customStyle="1" w:styleId="98">
    <w:name w:val="font11"/>
    <w:qFormat/>
    <w:uiPriority w:val="0"/>
    <w:rPr>
      <w:rFonts w:hint="eastAsia" w:ascii="仿宋" w:hAnsi="仿宋" w:eastAsia="仿宋" w:cs="仿宋"/>
      <w:color w:val="000000"/>
      <w:sz w:val="28"/>
      <w:szCs w:val="28"/>
      <w:u w:val="none"/>
    </w:rPr>
  </w:style>
  <w:style w:type="paragraph" w:customStyle="1" w:styleId="99">
    <w:name w:val="p0"/>
    <w:basedOn w:val="1"/>
    <w:qFormat/>
    <w:uiPriority w:val="99"/>
    <w:pPr>
      <w:widowControl/>
    </w:pPr>
    <w:rPr>
      <w:rFonts w:ascii="Times New Roman" w:hAnsi="Times New Roman" w:cs="Times New Roman"/>
      <w:color w:val="auto"/>
      <w:szCs w:val="21"/>
    </w:rPr>
  </w:style>
  <w:style w:type="paragraph" w:customStyle="1" w:styleId="100">
    <w:name w:val="TOC 标题2"/>
    <w:basedOn w:val="2"/>
    <w:next w:val="1"/>
    <w:unhideWhenUsed/>
    <w:qFormat/>
    <w:uiPriority w:val="39"/>
    <w:pPr>
      <w:spacing w:line="578" w:lineRule="auto"/>
      <w:outlineLvl w:val="9"/>
    </w:pPr>
    <w:rPr>
      <w:bCs/>
      <w:kern w:val="44"/>
    </w:rPr>
  </w:style>
  <w:style w:type="paragraph" w:customStyle="1" w:styleId="101">
    <w:name w:val="修订3"/>
    <w:semiHidden/>
    <w:qFormat/>
    <w:uiPriority w:val="99"/>
    <w:pPr>
      <w:spacing w:after="160" w:line="278" w:lineRule="auto"/>
    </w:pPr>
    <w:rPr>
      <w:rFonts w:ascii="Calibri" w:hAnsi="Calibri" w:eastAsia="宋体" w:cs="Calibri"/>
      <w:color w:val="000000"/>
      <w:sz w:val="21"/>
      <w:szCs w:val="22"/>
      <w:lang w:val="en-US" w:eastAsia="zh-CN" w:bidi="ar-SA"/>
    </w:rPr>
  </w:style>
  <w:style w:type="character" w:customStyle="1" w:styleId="102">
    <w:name w:val="font31"/>
    <w:qFormat/>
    <w:uiPriority w:val="0"/>
    <w:rPr>
      <w:rFonts w:hint="eastAsia" w:ascii="宋体" w:hAnsi="宋体" w:eastAsia="宋体"/>
      <w:color w:val="000000"/>
      <w:sz w:val="21"/>
      <w:szCs w:val="21"/>
      <w:u w:val="none"/>
    </w:rPr>
  </w:style>
  <w:style w:type="character" w:customStyle="1" w:styleId="103">
    <w:name w:val="font51"/>
    <w:qFormat/>
    <w:uiPriority w:val="0"/>
    <w:rPr>
      <w:rFonts w:hint="default" w:ascii="Calibri" w:hAnsi="Calibri" w:cs="Calibri"/>
      <w:strike/>
      <w:color w:val="000000"/>
      <w:sz w:val="21"/>
      <w:szCs w:val="21"/>
    </w:rPr>
  </w:style>
  <w:style w:type="character" w:customStyle="1" w:styleId="104">
    <w:name w:val="font41"/>
    <w:qFormat/>
    <w:uiPriority w:val="0"/>
    <w:rPr>
      <w:rFonts w:hint="eastAsia" w:ascii="宋体" w:hAnsi="宋体" w:eastAsia="宋体"/>
      <w:strike/>
      <w:color w:val="000000"/>
      <w:sz w:val="21"/>
      <w:szCs w:val="21"/>
    </w:rPr>
  </w:style>
  <w:style w:type="paragraph" w:customStyle="1" w:styleId="105">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106">
    <w:name w:val="font71"/>
    <w:qFormat/>
    <w:uiPriority w:val="0"/>
    <w:rPr>
      <w:rFonts w:hint="eastAsia" w:ascii="宋体" w:hAnsi="宋体" w:eastAsia="宋体"/>
      <w:b/>
      <w:bCs/>
      <w:color w:val="000000"/>
      <w:sz w:val="22"/>
      <w:szCs w:val="22"/>
      <w:u w:val="none"/>
    </w:rPr>
  </w:style>
  <w:style w:type="character" w:customStyle="1" w:styleId="107">
    <w:name w:val="font81"/>
    <w:qFormat/>
    <w:uiPriority w:val="0"/>
    <w:rPr>
      <w:rFonts w:hint="eastAsia" w:ascii="宋体" w:hAnsi="宋体" w:eastAsia="宋体"/>
      <w:color w:val="000000"/>
      <w:sz w:val="22"/>
      <w:szCs w:val="22"/>
      <w:u w:val="none"/>
    </w:rPr>
  </w:style>
  <w:style w:type="paragraph" w:customStyle="1" w:styleId="108">
    <w:name w:val="修订4"/>
    <w:semiHidden/>
    <w:qFormat/>
    <w:uiPriority w:val="99"/>
    <w:pPr>
      <w:spacing w:after="160" w:line="278" w:lineRule="auto"/>
    </w:pPr>
    <w:rPr>
      <w:rFonts w:ascii="Calibri" w:hAnsi="Calibri" w:eastAsia="宋体" w:cs="Calibri"/>
      <w:color w:val="000000"/>
      <w:sz w:val="21"/>
      <w:szCs w:val="22"/>
      <w:lang w:val="en-US" w:eastAsia="zh-CN" w:bidi="ar-SA"/>
    </w:rPr>
  </w:style>
  <w:style w:type="character" w:customStyle="1" w:styleId="109">
    <w:name w:val="批注文字 字符1"/>
    <w:qFormat/>
    <w:uiPriority w:val="0"/>
    <w:rPr>
      <w:rFonts w:ascii="Calibri" w:hAnsi="Calibri" w:eastAsia="宋体" w:cs="Calibri"/>
      <w:color w:val="000000"/>
      <w:szCs w:val="24"/>
      <w:lang w:val="zh-CN" w:eastAsia="zh-CN" w:bidi="ar-SA"/>
    </w:rPr>
  </w:style>
  <w:style w:type="paragraph" w:customStyle="1" w:styleId="110">
    <w:name w:val="修订5"/>
    <w:unhideWhenUsed/>
    <w:qFormat/>
    <w:uiPriority w:val="99"/>
    <w:pPr>
      <w:spacing w:after="160" w:line="278" w:lineRule="auto"/>
    </w:pPr>
    <w:rPr>
      <w:rFonts w:ascii="Calibri" w:hAnsi="Calibri" w:eastAsia="宋体" w:cs="Calibri"/>
      <w:color w:val="000000"/>
      <w:sz w:val="21"/>
      <w:szCs w:val="22"/>
      <w:lang w:val="en-US" w:eastAsia="zh-CN" w:bidi="ar-SA"/>
    </w:rPr>
  </w:style>
  <w:style w:type="character" w:customStyle="1" w:styleId="111">
    <w:name w:val="font61"/>
    <w:qFormat/>
    <w:uiPriority w:val="0"/>
    <w:rPr>
      <w:rFonts w:hint="eastAsia" w:ascii="宋体" w:hAnsi="宋体" w:eastAsia="宋体" w:cs="宋体"/>
      <w:b/>
      <w:color w:val="000000"/>
      <w:sz w:val="22"/>
      <w:szCs w:val="22"/>
      <w:u w:val="none"/>
    </w:rPr>
  </w:style>
  <w:style w:type="character" w:customStyle="1" w:styleId="112">
    <w:name w:val="15"/>
    <w:qFormat/>
    <w:uiPriority w:val="0"/>
    <w:rPr>
      <w:rFonts w:hint="default" w:ascii="Times New Roman" w:hAnsi="Times New Roman" w:cs="Times New Roman"/>
      <w:sz w:val="21"/>
      <w:szCs w:val="21"/>
    </w:rPr>
  </w:style>
  <w:style w:type="table" w:customStyle="1" w:styleId="113">
    <w:name w:val="Table Normal"/>
    <w:unhideWhenUsed/>
    <w:qFormat/>
    <w:uiPriority w:val="0"/>
    <w:tblPr>
      <w:tblCellMar>
        <w:top w:w="0" w:type="dxa"/>
        <w:left w:w="0" w:type="dxa"/>
        <w:bottom w:w="0" w:type="dxa"/>
        <w:right w:w="0" w:type="dxa"/>
      </w:tblCellMar>
    </w:tblPr>
  </w:style>
  <w:style w:type="paragraph" w:customStyle="1" w:styleId="114">
    <w:name w:val="修订6"/>
    <w:unhideWhenUsed/>
    <w:qFormat/>
    <w:uiPriority w:val="99"/>
    <w:rPr>
      <w:rFonts w:ascii="Calibri" w:hAnsi="Calibri" w:eastAsia="宋体" w:cs="Calibri"/>
      <w:color w:val="000000"/>
      <w:sz w:val="21"/>
      <w:szCs w:val="22"/>
      <w:lang w:val="en-US" w:eastAsia="zh-CN" w:bidi="ar-SA"/>
    </w:rPr>
  </w:style>
  <w:style w:type="paragraph" w:customStyle="1" w:styleId="115">
    <w:name w:val="样式2"/>
    <w:basedOn w:val="4"/>
    <w:qFormat/>
    <w:uiPriority w:val="99"/>
    <w:rPr>
      <w:i/>
    </w:rPr>
  </w:style>
  <w:style w:type="paragraph" w:customStyle="1" w:styleId="1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7">
    <w:name w:val="正文(首行缩进)"/>
    <w:basedOn w:val="1"/>
    <w:qFormat/>
    <w:uiPriority w:val="0"/>
    <w:pPr>
      <w:ind w:firstLine="510"/>
    </w:pPr>
    <w:rPr>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6602</Words>
  <Characters>6927</Characters>
  <Lines>413</Lines>
  <Paragraphs>116</Paragraphs>
  <TotalTime>961</TotalTime>
  <ScaleCrop>false</ScaleCrop>
  <LinksUpToDate>false</LinksUpToDate>
  <CharactersWithSpaces>7087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2024-11-28T18:52:00Z</dcterms:created>
  <dc:creator>Administrator</dc:creator>
  <cp:lastModifiedBy>志正</cp:lastModifiedBy>
  <cp:lastPrinted>2024-02-08T00:03:00Z</cp:lastPrinted>
  <dcterms:modified xsi:type="dcterms:W3CDTF">2025-07-27T11:34:50Z</dcterms:modified>
  <dc:title>设计施工总承包（EPC）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99A3F941194848C7A751336917B369DD_13</vt:lpwstr>
  </property>
  <property fmtid="{D5CDD505-2E9C-101B-9397-08002B2CF9AE}" pid="4" name="KSOTemplateDocerSaveRecord">
    <vt:lpwstr>eyJoZGlkIjoiNzM3MTAzM2Q4NDhlNTBiNjljZDg2OTEyZGRmMTk4ZTciLCJ1c2VySWQiOiI0MzMyNTIzMjQifQ==</vt:lpwstr>
  </property>
</Properties>
</file>