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rPr>
          <w:color w:val="auto"/>
          <w:highlight w:val="none"/>
        </w:rPr>
      </w:pPr>
    </w:p>
    <w:p>
      <w:pPr>
        <w:pStyle w:val="2"/>
        <w:shd w:val="clear"/>
        <w:rPr>
          <w:color w:val="auto"/>
          <w:highlight w:val="none"/>
        </w:rPr>
      </w:pPr>
    </w:p>
    <w:p>
      <w:pPr>
        <w:shd w:val="clear"/>
        <w:spacing w:line="360" w:lineRule="auto"/>
        <w:ind w:left="-567" w:leftChars="-270" w:right="-624" w:rightChars="-297"/>
        <w:jc w:val="center"/>
        <w:rPr>
          <w:rFonts w:ascii="宋体" w:hAnsi="宋体" w:cs="宋体"/>
          <w:b/>
          <w:color w:val="auto"/>
          <w:kern w:val="2"/>
          <w:sz w:val="52"/>
          <w:szCs w:val="48"/>
          <w:highlight w:val="none"/>
        </w:rPr>
      </w:pPr>
    </w:p>
    <w:p>
      <w:pPr>
        <w:pStyle w:val="2"/>
        <w:shd w:val="clear"/>
        <w:spacing w:line="360" w:lineRule="auto"/>
        <w:jc w:val="center"/>
        <w:rPr>
          <w:rFonts w:hint="eastAsia" w:eastAsia="宋体"/>
          <w:color w:val="auto"/>
          <w:highlight w:val="none"/>
          <w:lang w:val="en-US" w:eastAsia="zh-CN"/>
        </w:rPr>
      </w:pPr>
      <w:r>
        <w:rPr>
          <w:rFonts w:hint="eastAsia" w:cs="宋体"/>
          <w:b/>
          <w:color w:val="auto"/>
          <w:kern w:val="2"/>
          <w:sz w:val="56"/>
          <w:szCs w:val="48"/>
          <w:highlight w:val="none"/>
          <w:lang w:val="en-US" w:eastAsia="zh-CN" w:bidi="ar"/>
        </w:rPr>
        <w:t>广州白云新型储能产业园（一期）施工图设计及施工总承包（EPC）</w:t>
      </w:r>
    </w:p>
    <w:p>
      <w:pPr>
        <w:pStyle w:val="2"/>
        <w:shd w:val="clear"/>
        <w:spacing w:line="360" w:lineRule="auto"/>
        <w:rPr>
          <w:color w:val="auto"/>
          <w:highlight w:val="none"/>
        </w:rPr>
      </w:pPr>
    </w:p>
    <w:p>
      <w:pPr>
        <w:pStyle w:val="2"/>
        <w:shd w:val="clear"/>
        <w:spacing w:line="360" w:lineRule="auto"/>
        <w:rPr>
          <w:color w:val="auto"/>
          <w:highlight w:val="none"/>
        </w:rPr>
      </w:pPr>
    </w:p>
    <w:p>
      <w:pPr>
        <w:shd w:val="clear"/>
        <w:spacing w:line="360" w:lineRule="auto"/>
        <w:jc w:val="center"/>
        <w:rPr>
          <w:rFonts w:ascii="宋体" w:hAnsi="宋体" w:cs="宋体"/>
          <w:color w:val="auto"/>
          <w:kern w:val="1"/>
          <w:sz w:val="72"/>
          <w:szCs w:val="72"/>
          <w:highlight w:val="none"/>
        </w:rPr>
      </w:pPr>
    </w:p>
    <w:p>
      <w:pPr>
        <w:shd w:val="clear"/>
        <w:spacing w:line="360" w:lineRule="auto"/>
        <w:jc w:val="center"/>
        <w:rPr>
          <w:rFonts w:ascii="宋体" w:hAnsi="宋体" w:cs="宋体"/>
          <w:color w:val="auto"/>
          <w:kern w:val="1"/>
          <w:sz w:val="84"/>
          <w:szCs w:val="84"/>
          <w:highlight w:val="none"/>
        </w:rPr>
      </w:pPr>
      <w:r>
        <w:rPr>
          <w:rFonts w:hint="eastAsia" w:ascii="宋体" w:hAnsi="宋体" w:cs="宋体"/>
          <w:b/>
          <w:bCs/>
          <w:color w:val="auto"/>
          <w:kern w:val="1"/>
          <w:sz w:val="84"/>
          <w:szCs w:val="84"/>
          <w:highlight w:val="none"/>
        </w:rPr>
        <w:t>招 标 文 件</w:t>
      </w:r>
    </w:p>
    <w:p>
      <w:pPr>
        <w:shd w:val="clear"/>
        <w:spacing w:line="360" w:lineRule="auto"/>
        <w:jc w:val="center"/>
        <w:rPr>
          <w:rFonts w:ascii="宋体" w:hAnsi="宋体" w:cs="宋体"/>
          <w:color w:val="auto"/>
          <w:kern w:val="1"/>
          <w:sz w:val="48"/>
          <w:szCs w:val="21"/>
          <w:highlight w:val="none"/>
        </w:rPr>
      </w:pPr>
    </w:p>
    <w:p>
      <w:pPr>
        <w:pStyle w:val="2"/>
        <w:shd w:val="clear"/>
        <w:spacing w:line="360" w:lineRule="auto"/>
        <w:rPr>
          <w:color w:val="auto"/>
          <w:highlight w:val="none"/>
        </w:rPr>
      </w:pPr>
    </w:p>
    <w:p>
      <w:pPr>
        <w:shd w:val="clear"/>
        <w:spacing w:line="360" w:lineRule="auto"/>
        <w:rPr>
          <w:rFonts w:ascii="宋体" w:hAnsi="宋体" w:cs="宋体"/>
          <w:color w:val="auto"/>
          <w:kern w:val="1"/>
          <w:highlight w:val="none"/>
        </w:rPr>
      </w:pPr>
    </w:p>
    <w:p>
      <w:pPr>
        <w:pStyle w:val="2"/>
        <w:shd w:val="clear"/>
        <w:rPr>
          <w:color w:val="auto"/>
          <w:highlight w:val="none"/>
          <w:lang w:val="en-US"/>
        </w:rPr>
      </w:pPr>
    </w:p>
    <w:p>
      <w:pPr>
        <w:shd w:val="clear"/>
        <w:spacing w:line="360" w:lineRule="auto"/>
        <w:ind w:firstLine="707" w:firstLineChars="220"/>
        <w:rPr>
          <w:rFonts w:hint="eastAsia" w:ascii="宋体" w:hAnsi="宋体" w:eastAsia="宋体" w:cs="宋体"/>
          <w:b/>
          <w:color w:val="auto"/>
          <w:kern w:val="1"/>
          <w:sz w:val="32"/>
          <w:szCs w:val="32"/>
          <w:highlight w:val="none"/>
          <w:lang w:eastAsia="zh-CN"/>
        </w:rPr>
      </w:pPr>
      <w:r>
        <w:rPr>
          <w:rFonts w:hint="eastAsia" w:ascii="宋体" w:hAnsi="宋体" w:cs="宋体"/>
          <w:b/>
          <w:color w:val="auto"/>
          <w:kern w:val="1"/>
          <w:sz w:val="32"/>
          <w:szCs w:val="32"/>
          <w:highlight w:val="none"/>
        </w:rPr>
        <w:t>招   标   人：</w:t>
      </w:r>
      <w:r>
        <w:rPr>
          <w:rFonts w:hint="eastAsia" w:ascii="宋体" w:hAnsi="宋体" w:cs="宋体"/>
          <w:b/>
          <w:color w:val="auto"/>
          <w:kern w:val="1"/>
          <w:sz w:val="32"/>
          <w:szCs w:val="32"/>
          <w:highlight w:val="none"/>
          <w:lang w:eastAsia="zh-CN"/>
        </w:rPr>
        <w:t>广州市白云城市建设投资有限公司</w:t>
      </w:r>
    </w:p>
    <w:p>
      <w:pPr>
        <w:pStyle w:val="30"/>
        <w:shd w:val="clear"/>
        <w:spacing w:line="360" w:lineRule="auto"/>
        <w:ind w:firstLine="643" w:firstLineChars="200"/>
        <w:rPr>
          <w:rFonts w:ascii="宋体" w:hAnsi="宋体" w:cs="宋体"/>
          <w:b/>
          <w:color w:val="auto"/>
          <w:kern w:val="1"/>
          <w:sz w:val="32"/>
          <w:szCs w:val="32"/>
          <w:highlight w:val="none"/>
        </w:rPr>
      </w:pPr>
      <w:bookmarkStart w:id="0" w:name="_Hlk69809718"/>
      <w:r>
        <w:rPr>
          <w:rFonts w:hint="eastAsia" w:ascii="宋体" w:hAnsi="宋体" w:cs="宋体"/>
          <w:b/>
          <w:color w:val="auto"/>
          <w:kern w:val="1"/>
          <w:sz w:val="32"/>
          <w:szCs w:val="32"/>
          <w:highlight w:val="none"/>
        </w:rPr>
        <w:t>招标代理机构：</w:t>
      </w:r>
      <w:bookmarkEnd w:id="0"/>
      <w:r>
        <w:rPr>
          <w:rFonts w:hint="eastAsia" w:ascii="宋体" w:hAnsi="宋体" w:cs="宋体"/>
          <w:b/>
          <w:color w:val="auto"/>
          <w:kern w:val="1"/>
          <w:sz w:val="32"/>
          <w:szCs w:val="32"/>
          <w:highlight w:val="none"/>
        </w:rPr>
        <w:t>广州市白云工程咨询管理有限公司</w:t>
      </w:r>
    </w:p>
    <w:p>
      <w:pPr>
        <w:pStyle w:val="30"/>
        <w:shd w:val="clear"/>
        <w:spacing w:line="360" w:lineRule="auto"/>
        <w:ind w:firstLine="643" w:firstLineChars="200"/>
        <w:rPr>
          <w:rFonts w:ascii="宋体" w:hAnsi="宋体" w:cs="宋体"/>
          <w:b/>
          <w:color w:val="auto"/>
          <w:kern w:val="1"/>
          <w:sz w:val="32"/>
          <w:szCs w:val="32"/>
          <w:highlight w:val="none"/>
        </w:rPr>
      </w:pPr>
      <w:r>
        <w:rPr>
          <w:rFonts w:hint="eastAsia" w:ascii="宋体" w:hAnsi="宋体" w:cs="宋体"/>
          <w:b/>
          <w:color w:val="auto"/>
          <w:kern w:val="2"/>
          <w:sz w:val="32"/>
          <w:szCs w:val="32"/>
          <w:highlight w:val="none"/>
        </w:rPr>
        <w:t xml:space="preserve">日 </w:t>
      </w:r>
      <w:r>
        <w:rPr>
          <w:rFonts w:ascii="宋体" w:hAnsi="宋体" w:cs="宋体"/>
          <w:b/>
          <w:color w:val="auto"/>
          <w:kern w:val="2"/>
          <w:sz w:val="32"/>
          <w:szCs w:val="32"/>
          <w:highlight w:val="none"/>
        </w:rPr>
        <w:t xml:space="preserve">       </w:t>
      </w:r>
      <w:r>
        <w:rPr>
          <w:rFonts w:hint="eastAsia" w:ascii="宋体" w:hAnsi="宋体" w:cs="宋体"/>
          <w:b/>
          <w:color w:val="auto"/>
          <w:kern w:val="2"/>
          <w:sz w:val="32"/>
          <w:szCs w:val="32"/>
          <w:highlight w:val="none"/>
        </w:rPr>
        <w:t>期：</w:t>
      </w:r>
      <w:r>
        <w:rPr>
          <w:rFonts w:hint="eastAsia" w:ascii="宋体" w:hAnsi="宋体" w:cs="宋体"/>
          <w:b/>
          <w:color w:val="auto"/>
          <w:kern w:val="1"/>
          <w:sz w:val="32"/>
          <w:szCs w:val="32"/>
          <w:highlight w:val="none"/>
        </w:rPr>
        <w:t>2025年0</w:t>
      </w:r>
      <w:r>
        <w:rPr>
          <w:rFonts w:hint="eastAsia" w:ascii="宋体" w:hAnsi="宋体" w:cs="宋体"/>
          <w:b/>
          <w:color w:val="auto"/>
          <w:kern w:val="1"/>
          <w:sz w:val="32"/>
          <w:szCs w:val="32"/>
          <w:highlight w:val="none"/>
          <w:lang w:val="en-US" w:eastAsia="zh-CN"/>
        </w:rPr>
        <w:t>7</w:t>
      </w:r>
      <w:r>
        <w:rPr>
          <w:rFonts w:hint="eastAsia" w:ascii="宋体" w:hAnsi="宋体" w:cs="宋体"/>
          <w:b/>
          <w:color w:val="auto"/>
          <w:kern w:val="1"/>
          <w:sz w:val="32"/>
          <w:szCs w:val="32"/>
          <w:highlight w:val="none"/>
        </w:rPr>
        <w:t>月</w:t>
      </w:r>
      <w:bookmarkStart w:id="1" w:name="_Toc367729707"/>
      <w:bookmarkEnd w:id="1"/>
      <w:bookmarkStart w:id="2" w:name="_Toc247527532"/>
      <w:bookmarkEnd w:id="2"/>
      <w:bookmarkStart w:id="3" w:name="_Toc144974478"/>
      <w:bookmarkEnd w:id="3"/>
      <w:bookmarkStart w:id="4" w:name="_Toc300834926"/>
      <w:bookmarkEnd w:id="4"/>
      <w:bookmarkStart w:id="5" w:name="_Toc152042286"/>
      <w:bookmarkEnd w:id="5"/>
    </w:p>
    <w:p>
      <w:pPr>
        <w:pStyle w:val="30"/>
        <w:shd w:val="clear"/>
        <w:spacing w:line="360" w:lineRule="auto"/>
        <w:ind w:firstLine="3092" w:firstLineChars="1100"/>
        <w:rPr>
          <w:rFonts w:ascii="宋体" w:hAnsi="宋体" w:cs="宋体"/>
          <w:b/>
          <w:color w:val="auto"/>
          <w:sz w:val="28"/>
          <w:highlight w:val="none"/>
        </w:rPr>
        <w:sectPr>
          <w:headerReference r:id="rId4" w:type="first"/>
          <w:headerReference r:id="rId3" w:type="default"/>
          <w:footerReference r:id="rId5" w:type="default"/>
          <w:pgSz w:w="11906" w:h="16838"/>
          <w:pgMar w:top="1440" w:right="1269" w:bottom="1440" w:left="1597" w:header="851" w:footer="992" w:gutter="0"/>
          <w:pgBorders>
            <w:top w:val="none" w:sz="0" w:space="0"/>
            <w:left w:val="none" w:sz="0" w:space="0"/>
            <w:bottom w:val="none" w:sz="0" w:space="0"/>
            <w:right w:val="none" w:sz="0" w:space="0"/>
          </w:pgBorders>
          <w:pgNumType w:start="0"/>
          <w:cols w:space="720" w:num="1"/>
        </w:sectPr>
      </w:pPr>
    </w:p>
    <w:p>
      <w:pPr>
        <w:pStyle w:val="30"/>
        <w:shd w:val="clear"/>
        <w:spacing w:line="360" w:lineRule="auto"/>
        <w:ind w:firstLine="3092" w:firstLineChars="1100"/>
        <w:rPr>
          <w:rFonts w:ascii="宋体" w:hAnsi="宋体" w:cs="宋体"/>
          <w:b/>
          <w:color w:val="auto"/>
          <w:sz w:val="28"/>
          <w:highlight w:val="none"/>
        </w:rPr>
      </w:pPr>
      <w:r>
        <w:rPr>
          <w:rFonts w:hint="eastAsia" w:ascii="宋体" w:hAnsi="宋体" w:cs="宋体"/>
          <w:b/>
          <w:color w:val="auto"/>
          <w:sz w:val="28"/>
          <w:highlight w:val="none"/>
        </w:rPr>
        <w:t>目     录</w:t>
      </w:r>
    </w:p>
    <w:p>
      <w:pPr>
        <w:pStyle w:val="25"/>
        <w:shd w:val="clear"/>
        <w:tabs>
          <w:tab w:val="right" w:leader="dot" w:pos="9040"/>
        </w:tabs>
        <w:spacing w:line="360" w:lineRule="auto"/>
        <w:rPr>
          <w:color w:val="auto"/>
          <w:sz w:val="22"/>
          <w:szCs w:val="22"/>
          <w:highlight w:val="none"/>
        </w:rPr>
      </w:pP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TOC \o </w:instrText>
      </w:r>
      <w:r>
        <w:rPr>
          <w:rFonts w:hint="eastAsia" w:ascii="宋体" w:hAnsi="宋体" w:cs="宋体"/>
          <w:color w:val="auto"/>
          <w:sz w:val="22"/>
          <w:szCs w:val="22"/>
          <w:highlight w:val="none"/>
        </w:rPr>
        <w:fldChar w:fldCharType="separate"/>
      </w:r>
      <w:bookmarkStart w:id="6" w:name="_Toc152045511"/>
      <w:bookmarkEnd w:id="6"/>
      <w:bookmarkStart w:id="7" w:name="_Toc247513932"/>
      <w:bookmarkEnd w:id="7"/>
      <w:bookmarkStart w:id="8" w:name="_Toc152042287"/>
      <w:bookmarkEnd w:id="8"/>
      <w:bookmarkStart w:id="9" w:name="_Toc144974479"/>
      <w:bookmarkEnd w:id="9"/>
      <w:bookmarkStart w:id="10" w:name="_Toc247527533"/>
      <w:bookmarkEnd w:id="10"/>
      <w:r>
        <w:rPr>
          <w:rFonts w:ascii="宋体" w:hAnsi="宋体" w:cs="宋体"/>
          <w:color w:val="auto"/>
          <w:sz w:val="22"/>
          <w:szCs w:val="22"/>
          <w:highlight w:val="none"/>
        </w:rPr>
        <w:t xml:space="preserve">第一章 </w:t>
      </w:r>
      <w:r>
        <w:rPr>
          <w:rFonts w:hint="eastAsia" w:ascii="宋体" w:hAnsi="宋体" w:cs="宋体"/>
          <w:color w:val="auto"/>
          <w:sz w:val="22"/>
          <w:szCs w:val="22"/>
          <w:highlight w:val="none"/>
        </w:rPr>
        <w:t>招标公告（另册）</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_Toc17070 </w:instrText>
      </w:r>
      <w:r>
        <w:rPr>
          <w:color w:val="auto"/>
          <w:sz w:val="22"/>
          <w:szCs w:val="22"/>
          <w:highlight w:val="none"/>
        </w:rPr>
        <w:fldChar w:fldCharType="separate"/>
      </w:r>
      <w:r>
        <w:rPr>
          <w:color w:val="auto"/>
          <w:sz w:val="22"/>
          <w:szCs w:val="22"/>
          <w:highlight w:val="none"/>
        </w:rPr>
        <w:t>2</w:t>
      </w:r>
      <w:r>
        <w:rPr>
          <w:color w:val="auto"/>
          <w:sz w:val="22"/>
          <w:szCs w:val="22"/>
          <w:highlight w:val="none"/>
        </w:rPr>
        <w:fldChar w:fldCharType="end"/>
      </w:r>
    </w:p>
    <w:p>
      <w:pPr>
        <w:pStyle w:val="25"/>
        <w:shd w:val="clear"/>
        <w:tabs>
          <w:tab w:val="right" w:leader="dot" w:pos="9040"/>
        </w:tabs>
        <w:spacing w:line="360" w:lineRule="auto"/>
        <w:rPr>
          <w:color w:val="auto"/>
          <w:sz w:val="22"/>
          <w:szCs w:val="22"/>
          <w:highlight w:val="none"/>
        </w:rPr>
      </w:pPr>
      <w:r>
        <w:rPr>
          <w:rFonts w:hint="eastAsia" w:ascii="宋体" w:hAnsi="宋体" w:cs="宋体"/>
          <w:color w:val="auto"/>
          <w:sz w:val="22"/>
          <w:szCs w:val="22"/>
          <w:highlight w:val="none"/>
        </w:rPr>
        <w:t>第二章 投标人须知</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_Toc28666 </w:instrText>
      </w:r>
      <w:r>
        <w:rPr>
          <w:color w:val="auto"/>
          <w:sz w:val="22"/>
          <w:szCs w:val="22"/>
          <w:highlight w:val="none"/>
        </w:rPr>
        <w:fldChar w:fldCharType="separate"/>
      </w:r>
      <w:r>
        <w:rPr>
          <w:color w:val="auto"/>
          <w:sz w:val="22"/>
          <w:szCs w:val="22"/>
          <w:highlight w:val="none"/>
        </w:rPr>
        <w:t>3</w:t>
      </w:r>
      <w:r>
        <w:rPr>
          <w:color w:val="auto"/>
          <w:sz w:val="22"/>
          <w:szCs w:val="22"/>
          <w:highlight w:val="none"/>
        </w:rPr>
        <w:fldChar w:fldCharType="end"/>
      </w:r>
    </w:p>
    <w:p>
      <w:pPr>
        <w:pStyle w:val="25"/>
        <w:shd w:val="clear"/>
        <w:tabs>
          <w:tab w:val="right" w:leader="dot" w:pos="9040"/>
        </w:tabs>
        <w:spacing w:line="360" w:lineRule="auto"/>
        <w:rPr>
          <w:color w:val="auto"/>
          <w:sz w:val="22"/>
          <w:szCs w:val="22"/>
          <w:highlight w:val="none"/>
        </w:rPr>
      </w:pPr>
      <w:r>
        <w:rPr>
          <w:rFonts w:hint="eastAsia" w:ascii="宋体" w:hAnsi="宋体" w:cs="宋体"/>
          <w:color w:val="auto"/>
          <w:sz w:val="22"/>
          <w:szCs w:val="22"/>
          <w:highlight w:val="none"/>
        </w:rPr>
        <w:t>第三章 评标办法（综合评估法）</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_Toc16394 </w:instrText>
      </w:r>
      <w:r>
        <w:rPr>
          <w:color w:val="auto"/>
          <w:sz w:val="22"/>
          <w:szCs w:val="22"/>
          <w:highlight w:val="none"/>
        </w:rPr>
        <w:fldChar w:fldCharType="separate"/>
      </w:r>
      <w:r>
        <w:rPr>
          <w:color w:val="auto"/>
          <w:sz w:val="22"/>
          <w:szCs w:val="22"/>
          <w:highlight w:val="none"/>
        </w:rPr>
        <w:t>28</w:t>
      </w:r>
      <w:r>
        <w:rPr>
          <w:color w:val="auto"/>
          <w:sz w:val="22"/>
          <w:szCs w:val="22"/>
          <w:highlight w:val="none"/>
        </w:rPr>
        <w:fldChar w:fldCharType="end"/>
      </w:r>
    </w:p>
    <w:p>
      <w:pPr>
        <w:pStyle w:val="25"/>
        <w:shd w:val="clear"/>
        <w:tabs>
          <w:tab w:val="right" w:leader="dot" w:pos="9040"/>
        </w:tabs>
        <w:spacing w:line="360" w:lineRule="auto"/>
        <w:rPr>
          <w:color w:val="auto"/>
          <w:sz w:val="22"/>
          <w:szCs w:val="22"/>
          <w:highlight w:val="none"/>
        </w:rPr>
      </w:pPr>
      <w:r>
        <w:rPr>
          <w:rFonts w:hint="eastAsia" w:ascii="宋体" w:hAnsi="宋体" w:cs="宋体"/>
          <w:color w:val="auto"/>
          <w:sz w:val="22"/>
          <w:szCs w:val="22"/>
          <w:highlight w:val="none"/>
        </w:rPr>
        <w:t>第四章 合同条款及格式</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_Toc16039 </w:instrText>
      </w:r>
      <w:r>
        <w:rPr>
          <w:color w:val="auto"/>
          <w:sz w:val="22"/>
          <w:szCs w:val="22"/>
          <w:highlight w:val="none"/>
        </w:rPr>
        <w:fldChar w:fldCharType="separate"/>
      </w:r>
      <w:r>
        <w:rPr>
          <w:color w:val="auto"/>
          <w:sz w:val="22"/>
          <w:szCs w:val="22"/>
          <w:highlight w:val="none"/>
        </w:rPr>
        <w:t>44</w:t>
      </w:r>
      <w:r>
        <w:rPr>
          <w:color w:val="auto"/>
          <w:sz w:val="22"/>
          <w:szCs w:val="22"/>
          <w:highlight w:val="none"/>
        </w:rPr>
        <w:fldChar w:fldCharType="end"/>
      </w:r>
    </w:p>
    <w:p>
      <w:pPr>
        <w:pStyle w:val="25"/>
        <w:shd w:val="clear"/>
        <w:tabs>
          <w:tab w:val="right" w:leader="dot" w:pos="9040"/>
        </w:tabs>
        <w:spacing w:line="360" w:lineRule="auto"/>
        <w:rPr>
          <w:color w:val="auto"/>
          <w:sz w:val="22"/>
          <w:szCs w:val="22"/>
          <w:highlight w:val="none"/>
        </w:rPr>
      </w:pPr>
      <w:r>
        <w:rPr>
          <w:rFonts w:hint="eastAsia"/>
          <w:color w:val="auto"/>
          <w:sz w:val="22"/>
          <w:szCs w:val="22"/>
          <w:highlight w:val="none"/>
        </w:rPr>
        <w:t>第五章 招标人要求</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_Toc16641 </w:instrText>
      </w:r>
      <w:r>
        <w:rPr>
          <w:color w:val="auto"/>
          <w:sz w:val="22"/>
          <w:szCs w:val="22"/>
          <w:highlight w:val="none"/>
        </w:rPr>
        <w:fldChar w:fldCharType="separate"/>
      </w:r>
      <w:r>
        <w:rPr>
          <w:color w:val="auto"/>
          <w:sz w:val="22"/>
          <w:szCs w:val="22"/>
          <w:highlight w:val="none"/>
        </w:rPr>
        <w:t>44</w:t>
      </w:r>
      <w:r>
        <w:rPr>
          <w:color w:val="auto"/>
          <w:sz w:val="22"/>
          <w:szCs w:val="22"/>
          <w:highlight w:val="none"/>
        </w:rPr>
        <w:fldChar w:fldCharType="end"/>
      </w:r>
    </w:p>
    <w:p>
      <w:pPr>
        <w:pStyle w:val="25"/>
        <w:shd w:val="clear"/>
        <w:tabs>
          <w:tab w:val="right" w:leader="dot" w:pos="9040"/>
        </w:tabs>
        <w:spacing w:line="360" w:lineRule="auto"/>
        <w:rPr>
          <w:color w:val="auto"/>
          <w:sz w:val="22"/>
          <w:szCs w:val="22"/>
          <w:highlight w:val="none"/>
        </w:rPr>
      </w:pPr>
      <w:r>
        <w:rPr>
          <w:rFonts w:hint="eastAsia"/>
          <w:color w:val="auto"/>
          <w:sz w:val="22"/>
          <w:szCs w:val="22"/>
          <w:highlight w:val="none"/>
        </w:rPr>
        <w:t>第六章 招标人提供的资料</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_Toc3467 </w:instrText>
      </w:r>
      <w:r>
        <w:rPr>
          <w:color w:val="auto"/>
          <w:sz w:val="22"/>
          <w:szCs w:val="22"/>
          <w:highlight w:val="none"/>
        </w:rPr>
        <w:fldChar w:fldCharType="separate"/>
      </w:r>
      <w:r>
        <w:rPr>
          <w:color w:val="auto"/>
          <w:sz w:val="22"/>
          <w:szCs w:val="22"/>
          <w:highlight w:val="none"/>
        </w:rPr>
        <w:t>46</w:t>
      </w:r>
      <w:r>
        <w:rPr>
          <w:color w:val="auto"/>
          <w:sz w:val="22"/>
          <w:szCs w:val="22"/>
          <w:highlight w:val="none"/>
        </w:rPr>
        <w:fldChar w:fldCharType="end"/>
      </w:r>
    </w:p>
    <w:p>
      <w:pPr>
        <w:pStyle w:val="25"/>
        <w:shd w:val="clear"/>
        <w:tabs>
          <w:tab w:val="right" w:leader="dot" w:pos="9040"/>
        </w:tabs>
        <w:spacing w:line="360" w:lineRule="auto"/>
        <w:rPr>
          <w:color w:val="auto"/>
          <w:sz w:val="22"/>
          <w:szCs w:val="22"/>
          <w:highlight w:val="none"/>
        </w:rPr>
      </w:pPr>
      <w:r>
        <w:rPr>
          <w:rFonts w:hint="eastAsia"/>
          <w:color w:val="auto"/>
          <w:sz w:val="22"/>
          <w:szCs w:val="22"/>
          <w:highlight w:val="none"/>
        </w:rPr>
        <w:t>第七章 投标文件格式</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_Toc18390 </w:instrText>
      </w:r>
      <w:r>
        <w:rPr>
          <w:color w:val="auto"/>
          <w:sz w:val="22"/>
          <w:szCs w:val="22"/>
          <w:highlight w:val="none"/>
        </w:rPr>
        <w:fldChar w:fldCharType="separate"/>
      </w:r>
      <w:r>
        <w:rPr>
          <w:color w:val="auto"/>
          <w:sz w:val="22"/>
          <w:szCs w:val="22"/>
          <w:highlight w:val="none"/>
        </w:rPr>
        <w:t>47</w:t>
      </w:r>
      <w:r>
        <w:rPr>
          <w:color w:val="auto"/>
          <w:sz w:val="22"/>
          <w:szCs w:val="22"/>
          <w:highlight w:val="none"/>
        </w:rPr>
        <w:fldChar w:fldCharType="end"/>
      </w:r>
    </w:p>
    <w:p>
      <w:pPr>
        <w:pStyle w:val="25"/>
        <w:shd w:val="clear"/>
        <w:tabs>
          <w:tab w:val="right" w:leader="dot" w:pos="9040"/>
        </w:tabs>
        <w:spacing w:line="360" w:lineRule="auto"/>
        <w:rPr>
          <w:color w:val="auto"/>
          <w:sz w:val="22"/>
          <w:szCs w:val="22"/>
          <w:highlight w:val="none"/>
        </w:rPr>
      </w:pPr>
      <w:r>
        <w:rPr>
          <w:rFonts w:hint="eastAsia" w:ascii="宋体" w:hAnsi="宋体" w:cs="宋体"/>
          <w:color w:val="auto"/>
          <w:sz w:val="22"/>
          <w:szCs w:val="22"/>
          <w:highlight w:val="none"/>
        </w:rPr>
        <w:t xml:space="preserve">第八章 </w:t>
      </w:r>
      <w:r>
        <w:rPr>
          <w:rFonts w:hint="eastAsia" w:ascii="宋体" w:hAnsi="宋体" w:cs="宋体"/>
          <w:color w:val="auto"/>
          <w:sz w:val="22"/>
          <w:szCs w:val="22"/>
          <w:highlight w:val="none"/>
          <w:lang w:eastAsia="zh-CN"/>
        </w:rPr>
        <w:t>最高投标限价</w:t>
      </w:r>
      <w:r>
        <w:rPr>
          <w:rFonts w:hint="eastAsia" w:ascii="宋体" w:hAnsi="宋体" w:cs="宋体"/>
          <w:color w:val="auto"/>
          <w:sz w:val="22"/>
          <w:szCs w:val="22"/>
          <w:highlight w:val="none"/>
        </w:rPr>
        <w:t>细项汇总表</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_Toc5889 </w:instrText>
      </w:r>
      <w:r>
        <w:rPr>
          <w:color w:val="auto"/>
          <w:sz w:val="22"/>
          <w:szCs w:val="22"/>
          <w:highlight w:val="none"/>
        </w:rPr>
        <w:fldChar w:fldCharType="separate"/>
      </w:r>
      <w:r>
        <w:rPr>
          <w:color w:val="auto"/>
          <w:sz w:val="22"/>
          <w:szCs w:val="22"/>
          <w:highlight w:val="none"/>
        </w:rPr>
        <w:t>74</w:t>
      </w:r>
      <w:r>
        <w:rPr>
          <w:color w:val="auto"/>
          <w:sz w:val="22"/>
          <w:szCs w:val="22"/>
          <w:highlight w:val="none"/>
        </w:rPr>
        <w:fldChar w:fldCharType="end"/>
      </w:r>
    </w:p>
    <w:p>
      <w:pPr>
        <w:pStyle w:val="25"/>
        <w:shd w:val="clear"/>
        <w:tabs>
          <w:tab w:val="right" w:leader="dot" w:pos="9297"/>
        </w:tabs>
        <w:spacing w:line="360" w:lineRule="auto"/>
        <w:rPr>
          <w:rFonts w:ascii="宋体" w:hAnsi="宋体" w:cs="宋体"/>
          <w:color w:val="auto"/>
          <w:highlight w:val="none"/>
        </w:rPr>
      </w:pPr>
      <w:r>
        <w:rPr>
          <w:rFonts w:hint="eastAsia" w:ascii="宋体" w:hAnsi="宋体" w:cs="宋体"/>
          <w:color w:val="auto"/>
          <w:sz w:val="22"/>
          <w:szCs w:val="22"/>
          <w:highlight w:val="none"/>
        </w:rPr>
        <w:fldChar w:fldCharType="end"/>
      </w:r>
      <w:bookmarkStart w:id="11" w:name="_Toc247527550"/>
      <w:bookmarkEnd w:id="11"/>
      <w:bookmarkStart w:id="12" w:name="_Toc247527551"/>
      <w:bookmarkEnd w:id="12"/>
      <w:bookmarkStart w:id="13" w:name="_Toc144974494"/>
      <w:bookmarkEnd w:id="13"/>
      <w:bookmarkStart w:id="14" w:name="_Toc443505819"/>
      <w:bookmarkEnd w:id="14"/>
      <w:bookmarkStart w:id="15" w:name="_Toc152042302"/>
      <w:bookmarkEnd w:id="15"/>
      <w:bookmarkStart w:id="16" w:name="_Toc247513950"/>
      <w:bookmarkEnd w:id="16"/>
      <w:bookmarkStart w:id="17" w:name="_Toc152042303"/>
      <w:bookmarkEnd w:id="17"/>
      <w:bookmarkStart w:id="18" w:name="_Toc152045527"/>
      <w:bookmarkEnd w:id="18"/>
      <w:bookmarkStart w:id="19" w:name="_Toc144974495"/>
      <w:bookmarkEnd w:id="19"/>
      <w:bookmarkStart w:id="20" w:name="_Toc152045526"/>
      <w:bookmarkEnd w:id="20"/>
      <w:bookmarkStart w:id="21" w:name="_Toc247513949"/>
      <w:bookmarkEnd w:id="21"/>
    </w:p>
    <w:p>
      <w:pPr>
        <w:pStyle w:val="4"/>
        <w:numPr>
          <w:ilvl w:val="0"/>
          <w:numId w:val="1"/>
        </w:numPr>
        <w:shd w:val="clear"/>
        <w:spacing w:line="360" w:lineRule="auto"/>
        <w:jc w:val="center"/>
        <w:rPr>
          <w:rFonts w:ascii="宋体" w:hAnsi="宋体" w:cs="宋体"/>
          <w:color w:val="auto"/>
          <w:highlight w:val="none"/>
        </w:rPr>
      </w:pPr>
      <w:bookmarkStart w:id="22" w:name="_Toc5620293"/>
      <w:r>
        <w:rPr>
          <w:rFonts w:ascii="宋体" w:hAnsi="宋体" w:cs="宋体"/>
          <w:color w:val="auto"/>
          <w:highlight w:val="none"/>
        </w:rPr>
        <w:br w:type="page"/>
      </w:r>
      <w:r>
        <w:rPr>
          <w:rFonts w:hint="eastAsia" w:ascii="宋体" w:hAnsi="宋体" w:cs="宋体"/>
          <w:color w:val="auto"/>
          <w:highlight w:val="none"/>
        </w:rPr>
        <w:t xml:space="preserve"> </w:t>
      </w:r>
      <w:bookmarkStart w:id="23" w:name="_Toc17070"/>
      <w:r>
        <w:rPr>
          <w:rFonts w:hint="eastAsia" w:ascii="宋体" w:hAnsi="宋体" w:cs="宋体"/>
          <w:color w:val="auto"/>
          <w:highlight w:val="none"/>
        </w:rPr>
        <w:t>招标公告（另册）</w:t>
      </w:r>
      <w:bookmarkEnd w:id="22"/>
      <w:bookmarkEnd w:id="23"/>
    </w:p>
    <w:p>
      <w:pPr>
        <w:pStyle w:val="2"/>
        <w:shd w:val="clear"/>
        <w:spacing w:line="360" w:lineRule="auto"/>
        <w:rPr>
          <w:color w:val="auto"/>
          <w:highlight w:val="none"/>
        </w:rPr>
      </w:pPr>
      <w:r>
        <w:rPr>
          <w:color w:val="auto"/>
          <w:highlight w:val="none"/>
        </w:rPr>
        <w:br w:type="page"/>
      </w:r>
    </w:p>
    <w:p>
      <w:pPr>
        <w:pStyle w:val="4"/>
        <w:shd w:val="clear"/>
        <w:spacing w:after="100" w:line="360" w:lineRule="auto"/>
        <w:jc w:val="center"/>
        <w:rPr>
          <w:rFonts w:ascii="宋体" w:hAnsi="宋体" w:cs="宋体"/>
          <w:color w:val="auto"/>
          <w:kern w:val="1"/>
          <w:highlight w:val="none"/>
        </w:rPr>
      </w:pPr>
      <w:bookmarkStart w:id="24" w:name="_Toc12275"/>
      <w:bookmarkEnd w:id="24"/>
      <w:bookmarkStart w:id="25" w:name="_Toc28666"/>
      <w:bookmarkStart w:id="26" w:name="_Toc5620294"/>
      <w:r>
        <w:rPr>
          <w:rFonts w:hint="eastAsia" w:ascii="宋体" w:hAnsi="宋体" w:cs="宋体"/>
          <w:color w:val="auto"/>
          <w:kern w:val="1"/>
          <w:highlight w:val="none"/>
        </w:rPr>
        <w:t>第二章 投标人须知</w:t>
      </w:r>
      <w:bookmarkEnd w:id="25"/>
      <w:bookmarkEnd w:id="26"/>
    </w:p>
    <w:p>
      <w:pPr>
        <w:pStyle w:val="5"/>
        <w:shd w:val="clear"/>
        <w:spacing w:before="100" w:after="100" w:line="360" w:lineRule="auto"/>
        <w:jc w:val="center"/>
        <w:rPr>
          <w:rFonts w:ascii="宋体" w:hAnsi="宋体" w:eastAsia="宋体" w:cs="宋体"/>
          <w:color w:val="auto"/>
          <w:highlight w:val="none"/>
          <w:lang w:val="zh-CN"/>
        </w:rPr>
      </w:pPr>
      <w:bookmarkStart w:id="27" w:name="_Toc247527552"/>
      <w:bookmarkEnd w:id="27"/>
      <w:bookmarkStart w:id="28" w:name="_Toc362816479"/>
      <w:bookmarkEnd w:id="28"/>
      <w:bookmarkStart w:id="29" w:name="_Toc144974496"/>
      <w:bookmarkEnd w:id="29"/>
      <w:bookmarkStart w:id="30" w:name="_Toc357089510"/>
      <w:bookmarkEnd w:id="30"/>
      <w:bookmarkStart w:id="31" w:name="_Toc443505821"/>
      <w:bookmarkEnd w:id="31"/>
      <w:bookmarkStart w:id="32" w:name="_Toc6703"/>
      <w:bookmarkEnd w:id="32"/>
      <w:bookmarkStart w:id="33" w:name="_Toc152045528"/>
      <w:bookmarkEnd w:id="33"/>
      <w:bookmarkStart w:id="34" w:name="_Toc247513951"/>
      <w:bookmarkEnd w:id="34"/>
      <w:bookmarkStart w:id="35" w:name="_Toc30749"/>
      <w:bookmarkEnd w:id="35"/>
      <w:bookmarkStart w:id="36" w:name="_Toc152042304"/>
      <w:bookmarkEnd w:id="36"/>
      <w:bookmarkStart w:id="37" w:name="_Toc300834948"/>
      <w:bookmarkEnd w:id="37"/>
      <w:bookmarkStart w:id="38" w:name="_Toc5620295"/>
      <w:bookmarkStart w:id="39" w:name="_Toc18684"/>
      <w:r>
        <w:rPr>
          <w:rFonts w:hint="eastAsia" w:ascii="宋体" w:hAnsi="宋体" w:eastAsia="宋体" w:cs="宋体"/>
          <w:color w:val="auto"/>
          <w:highlight w:val="none"/>
          <w:lang w:val="zh-CN"/>
        </w:rPr>
        <w:t>投标人须知前附表</w:t>
      </w:r>
      <w:bookmarkEnd w:id="38"/>
      <w:bookmarkEnd w:id="39"/>
    </w:p>
    <w:tbl>
      <w:tblPr>
        <w:tblStyle w:val="35"/>
        <w:tblW w:w="9592" w:type="dxa"/>
        <w:jc w:val="center"/>
        <w:tblLayout w:type="fixed"/>
        <w:tblCellMar>
          <w:top w:w="0" w:type="dxa"/>
          <w:left w:w="108" w:type="dxa"/>
          <w:bottom w:w="0" w:type="dxa"/>
          <w:right w:w="108" w:type="dxa"/>
        </w:tblCellMar>
      </w:tblPr>
      <w:tblGrid>
        <w:gridCol w:w="884"/>
        <w:gridCol w:w="2513"/>
        <w:gridCol w:w="6195"/>
      </w:tblGrid>
      <w:tr>
        <w:tblPrEx>
          <w:tblCellMar>
            <w:top w:w="0" w:type="dxa"/>
            <w:left w:w="108" w:type="dxa"/>
            <w:bottom w:w="0" w:type="dxa"/>
            <w:right w:w="108" w:type="dxa"/>
          </w:tblCellMar>
        </w:tblPrEx>
        <w:trPr>
          <w:trHeight w:val="570" w:hRule="atLeast"/>
          <w:tblHeader/>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134" w:right="-107"/>
              <w:jc w:val="center"/>
              <w:rPr>
                <w:rFonts w:hint="default" w:ascii="宋体" w:hAnsi="宋体" w:cs="宋体"/>
                <w:b/>
                <w:color w:val="auto"/>
                <w:kern w:val="1"/>
                <w:szCs w:val="21"/>
                <w:highlight w:val="none"/>
              </w:rPr>
            </w:pPr>
            <w:r>
              <w:rPr>
                <w:rFonts w:hint="eastAsia" w:ascii="宋体" w:hAnsi="宋体" w:cs="宋体"/>
                <w:b/>
                <w:color w:val="auto"/>
                <w:kern w:val="1"/>
                <w:szCs w:val="21"/>
                <w:highlight w:val="none"/>
              </w:rPr>
              <w:t>条款号</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auto"/>
                <w:kern w:val="1"/>
                <w:szCs w:val="21"/>
                <w:highlight w:val="none"/>
              </w:rPr>
            </w:pPr>
            <w:r>
              <w:rPr>
                <w:rFonts w:hint="eastAsia" w:ascii="宋体" w:hAnsi="宋体" w:cs="宋体"/>
                <w:b/>
                <w:color w:val="auto"/>
                <w:kern w:val="1"/>
                <w:szCs w:val="21"/>
                <w:highlight w:val="none"/>
              </w:rPr>
              <w:t>条  款  名  称</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auto"/>
                <w:kern w:val="1"/>
                <w:szCs w:val="21"/>
                <w:highlight w:val="none"/>
              </w:rPr>
            </w:pPr>
            <w:r>
              <w:rPr>
                <w:rFonts w:hint="eastAsia" w:ascii="宋体" w:hAnsi="宋体" w:cs="宋体"/>
                <w:b/>
                <w:color w:val="auto"/>
                <w:kern w:val="1"/>
                <w:szCs w:val="21"/>
                <w:highlight w:val="none"/>
              </w:rPr>
              <w:t>编  列  内  容</w:t>
            </w:r>
          </w:p>
        </w:tc>
      </w:tr>
      <w:tr>
        <w:tblPrEx>
          <w:tblCellMar>
            <w:top w:w="0" w:type="dxa"/>
            <w:left w:w="108" w:type="dxa"/>
            <w:bottom w:w="0" w:type="dxa"/>
            <w:right w:w="108" w:type="dxa"/>
          </w:tblCellMar>
        </w:tblPrEx>
        <w:trPr>
          <w:trHeight w:val="128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1.1.2</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招标人</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eastAsia" w:ascii="宋体" w:hAnsi="宋体" w:cs="宋体"/>
                <w:color w:val="auto"/>
                <w:sz w:val="21"/>
                <w:szCs w:val="21"/>
                <w:highlight w:val="none"/>
                <w:lang w:val="en-US"/>
              </w:rPr>
            </w:pPr>
            <w:r>
              <w:rPr>
                <w:rFonts w:hint="eastAsia" w:ascii="宋体" w:hAnsi="宋体" w:cs="宋体"/>
                <w:color w:val="auto"/>
                <w:sz w:val="21"/>
                <w:szCs w:val="21"/>
                <w:highlight w:val="none"/>
                <w:lang w:val="en-US" w:eastAsia="zh-CN"/>
              </w:rPr>
              <w:t>名称：</w:t>
            </w:r>
            <w:r>
              <w:rPr>
                <w:rFonts w:hint="eastAsia" w:ascii="宋体" w:hAnsi="宋体" w:cs="宋体"/>
                <w:color w:val="auto"/>
                <w:sz w:val="21"/>
                <w:szCs w:val="21"/>
                <w:highlight w:val="none"/>
                <w:u w:val="single"/>
                <w:lang w:val="zh-CN" w:eastAsia="zh-CN"/>
              </w:rPr>
              <w:t>广州市白云城市建设投资有限公司</w:t>
            </w:r>
          </w:p>
          <w:p>
            <w:pPr>
              <w:keepNext w:val="0"/>
              <w:keepLines w:val="0"/>
              <w:suppressLineNumbers w:val="0"/>
              <w:shd w:val="clear"/>
              <w:spacing w:before="0" w:beforeAutospacing="0" w:after="0" w:afterAutospacing="0" w:line="360" w:lineRule="auto"/>
              <w:ind w:left="0" w:right="0"/>
              <w:rPr>
                <w:rFonts w:hint="eastAsia" w:ascii="宋体" w:hAnsi="宋体" w:cs="宋体"/>
                <w:color w:val="auto"/>
                <w:sz w:val="21"/>
                <w:szCs w:val="21"/>
                <w:highlight w:val="none"/>
                <w:lang w:val="en-US"/>
              </w:rPr>
            </w:pPr>
            <w:r>
              <w:rPr>
                <w:rFonts w:hint="eastAsia" w:ascii="宋体" w:hAnsi="宋体" w:cs="宋体"/>
                <w:color w:val="auto"/>
                <w:sz w:val="21"/>
                <w:szCs w:val="21"/>
                <w:highlight w:val="none"/>
                <w:lang w:val="en-US" w:eastAsia="zh-CN"/>
              </w:rPr>
              <w:t>地址：</w:t>
            </w:r>
            <w:r>
              <w:rPr>
                <w:rFonts w:hint="eastAsia" w:ascii="宋体" w:hAnsi="宋体" w:cs="宋体"/>
                <w:color w:val="auto"/>
                <w:sz w:val="21"/>
                <w:szCs w:val="21"/>
                <w:highlight w:val="none"/>
                <w:u w:val="single"/>
                <w:lang w:eastAsia="zh-CN"/>
              </w:rPr>
              <w:t>广州市白云区齐富路88号C座8楼</w:t>
            </w:r>
          </w:p>
          <w:p>
            <w:pPr>
              <w:keepNext w:val="0"/>
              <w:keepLines w:val="0"/>
              <w:suppressLineNumbers w:val="0"/>
              <w:shd w:val="clear"/>
              <w:spacing w:before="0" w:beforeAutospacing="0" w:after="0" w:afterAutospacing="0" w:line="360" w:lineRule="auto"/>
              <w:ind w:left="0" w:right="0"/>
              <w:rPr>
                <w:rFonts w:hint="eastAsia" w:ascii="宋体" w:hAnsi="宋体" w:cs="宋体"/>
                <w:color w:val="auto"/>
                <w:sz w:val="21"/>
                <w:szCs w:val="21"/>
                <w:highlight w:val="none"/>
                <w:lang w:val="en-US"/>
              </w:rPr>
            </w:pPr>
            <w:r>
              <w:rPr>
                <w:rFonts w:hint="eastAsia" w:ascii="宋体" w:hAnsi="宋体" w:cs="宋体"/>
                <w:color w:val="auto"/>
                <w:sz w:val="21"/>
                <w:szCs w:val="21"/>
                <w:highlight w:val="none"/>
                <w:lang w:val="en-US" w:eastAsia="zh-CN"/>
              </w:rPr>
              <w:t>联系人：</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eastAsia="zh-CN"/>
              </w:rPr>
              <w:t>黄工</w:t>
            </w:r>
            <w:r>
              <w:rPr>
                <w:rFonts w:hint="eastAsia" w:ascii="宋体" w:hAnsi="宋体" w:cs="宋体"/>
                <w:color w:val="auto"/>
                <w:sz w:val="21"/>
                <w:szCs w:val="21"/>
                <w:highlight w:val="none"/>
                <w:u w:val="single"/>
                <w:lang w:val="en-US" w:eastAsia="zh-CN"/>
              </w:rPr>
              <w:t xml:space="preserve"> </w:t>
            </w:r>
          </w:p>
          <w:p>
            <w:pPr>
              <w:keepNext w:val="0"/>
              <w:keepLines w:val="0"/>
              <w:suppressLineNumbers w:val="0"/>
              <w:shd w:val="clear"/>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 w:val="21"/>
                <w:szCs w:val="21"/>
                <w:highlight w:val="none"/>
                <w:lang w:val="en-US" w:eastAsia="zh-CN"/>
              </w:rPr>
              <w:t>电话：</w:t>
            </w:r>
            <w:r>
              <w:rPr>
                <w:rFonts w:hint="eastAsia" w:ascii="宋体" w:hAnsi="宋体" w:cs="宋体"/>
                <w:color w:val="auto"/>
                <w:sz w:val="21"/>
                <w:szCs w:val="21"/>
                <w:highlight w:val="none"/>
                <w:u w:val="single"/>
                <w:lang w:eastAsia="zh-CN"/>
              </w:rPr>
              <w:t>020-86350995</w:t>
            </w:r>
          </w:p>
        </w:tc>
      </w:tr>
      <w:tr>
        <w:tblPrEx>
          <w:tblCellMar>
            <w:top w:w="0" w:type="dxa"/>
            <w:left w:w="108" w:type="dxa"/>
            <w:bottom w:w="0" w:type="dxa"/>
            <w:right w:w="108" w:type="dxa"/>
          </w:tblCellMar>
        </w:tblPrEx>
        <w:trPr>
          <w:trHeight w:val="1951"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1.1.3</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招标代理机构</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名称：</w:t>
            </w:r>
            <w:r>
              <w:rPr>
                <w:rFonts w:hint="eastAsia" w:ascii="宋体" w:hAnsi="宋体" w:cs="宋体"/>
                <w:color w:val="auto"/>
                <w:szCs w:val="21"/>
                <w:highlight w:val="none"/>
                <w:u w:val="single"/>
              </w:rPr>
              <w:t>广州市白云工程咨询管理有限公司</w:t>
            </w:r>
          </w:p>
          <w:p>
            <w:pPr>
              <w:keepNext w:val="0"/>
              <w:keepLines w:val="0"/>
              <w:suppressLineNumbers w:val="0"/>
              <w:shd w:val="clear"/>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广州市白云区齐富路88号C座5-6楼</w:t>
            </w:r>
          </w:p>
          <w:p>
            <w:pPr>
              <w:keepNext w:val="0"/>
              <w:keepLines w:val="0"/>
              <w:suppressLineNumbers w:val="0"/>
              <w:shd w:val="clear"/>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lang w:val="en-US" w:eastAsia="zh-CN"/>
              </w:rPr>
              <w:t>张</w:t>
            </w:r>
            <w:r>
              <w:rPr>
                <w:rFonts w:hint="eastAsia" w:ascii="宋体" w:hAnsi="宋体" w:cs="宋体"/>
                <w:color w:val="auto"/>
                <w:szCs w:val="21"/>
                <w:highlight w:val="none"/>
                <w:u w:val="single"/>
              </w:rPr>
              <w:t>工、肖工</w:t>
            </w:r>
          </w:p>
          <w:p>
            <w:pPr>
              <w:keepNext w:val="0"/>
              <w:keepLines w:val="0"/>
              <w:suppressLineNumbers w:val="0"/>
              <w:shd w:val="clear"/>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电话：</w:t>
            </w:r>
            <w:r>
              <w:rPr>
                <w:rFonts w:hint="default" w:ascii="宋体" w:hAnsi="宋体" w:cs="宋体"/>
                <w:color w:val="auto"/>
                <w:szCs w:val="21"/>
                <w:highlight w:val="none"/>
                <w:u w:val="single"/>
              </w:rPr>
              <w:t>020-35622940</w:t>
            </w:r>
          </w:p>
        </w:tc>
      </w:tr>
      <w:tr>
        <w:tblPrEx>
          <w:tblCellMar>
            <w:top w:w="0" w:type="dxa"/>
            <w:left w:w="108" w:type="dxa"/>
            <w:bottom w:w="0" w:type="dxa"/>
            <w:right w:w="108" w:type="dxa"/>
          </w:tblCellMar>
        </w:tblPrEx>
        <w:trPr>
          <w:trHeight w:val="66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1.1.4</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项目名称</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kern w:val="1"/>
                <w:szCs w:val="21"/>
                <w:highlight w:val="none"/>
                <w:lang w:eastAsia="zh-CN"/>
              </w:rPr>
            </w:pPr>
            <w:r>
              <w:rPr>
                <w:rFonts w:hint="eastAsia" w:ascii="宋体" w:hAnsi="宋体" w:cs="宋体"/>
                <w:color w:val="auto"/>
                <w:kern w:val="1"/>
                <w:szCs w:val="21"/>
                <w:highlight w:val="none"/>
                <w:lang w:eastAsia="zh-CN"/>
              </w:rPr>
              <w:t>广州白云新型储能产业园（一期）施工图设计及施工总承包（EPC）</w:t>
            </w:r>
          </w:p>
        </w:tc>
      </w:tr>
      <w:tr>
        <w:tblPrEx>
          <w:tblCellMar>
            <w:top w:w="0" w:type="dxa"/>
            <w:left w:w="108" w:type="dxa"/>
            <w:bottom w:w="0" w:type="dxa"/>
            <w:right w:w="108" w:type="dxa"/>
          </w:tblCellMar>
        </w:tblPrEx>
        <w:trPr>
          <w:trHeight w:val="367"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1.1.5</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建设地点</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auto"/>
                <w:kern w:val="1"/>
                <w:szCs w:val="21"/>
                <w:highlight w:val="none"/>
              </w:rPr>
            </w:pPr>
            <w:r>
              <w:rPr>
                <w:rFonts w:hint="eastAsia" w:ascii="宋体" w:hAnsi="宋体" w:cs="宋体"/>
                <w:color w:val="auto"/>
                <w:kern w:val="1"/>
                <w:szCs w:val="21"/>
                <w:highlight w:val="none"/>
              </w:rPr>
              <w:t>见本项目招标公告</w:t>
            </w:r>
          </w:p>
        </w:tc>
      </w:tr>
      <w:tr>
        <w:tblPrEx>
          <w:tblCellMar>
            <w:top w:w="0" w:type="dxa"/>
            <w:left w:w="108" w:type="dxa"/>
            <w:bottom w:w="0" w:type="dxa"/>
            <w:right w:w="108" w:type="dxa"/>
          </w:tblCellMar>
        </w:tblPrEx>
        <w:trPr>
          <w:trHeight w:val="654"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1.2.1</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资金来源及比例</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auto"/>
                <w:kern w:val="1"/>
                <w:szCs w:val="21"/>
                <w:highlight w:val="none"/>
              </w:rPr>
            </w:pPr>
            <w:r>
              <w:rPr>
                <w:rFonts w:hint="eastAsia" w:ascii="宋体" w:hAnsi="宋体" w:cs="宋体"/>
                <w:color w:val="auto"/>
                <w:kern w:val="1"/>
                <w:szCs w:val="21"/>
                <w:highlight w:val="none"/>
              </w:rPr>
              <w:t>见本项目招标公告</w:t>
            </w:r>
          </w:p>
        </w:tc>
      </w:tr>
      <w:tr>
        <w:tblPrEx>
          <w:tblCellMar>
            <w:top w:w="0" w:type="dxa"/>
            <w:left w:w="108" w:type="dxa"/>
            <w:bottom w:w="0" w:type="dxa"/>
            <w:right w:w="108" w:type="dxa"/>
          </w:tblCellMar>
        </w:tblPrEx>
        <w:trPr>
          <w:trHeight w:val="397"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1.2.2</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资金落实情况</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auto"/>
                <w:kern w:val="1"/>
                <w:szCs w:val="21"/>
                <w:highlight w:val="none"/>
              </w:rPr>
            </w:pPr>
            <w:r>
              <w:rPr>
                <w:rFonts w:hint="eastAsia" w:ascii="宋体" w:hAnsi="宋体" w:cs="宋体"/>
                <w:color w:val="auto"/>
                <w:kern w:val="1"/>
                <w:szCs w:val="21"/>
                <w:highlight w:val="none"/>
              </w:rPr>
              <w:t>已落实</w:t>
            </w:r>
          </w:p>
        </w:tc>
      </w:tr>
      <w:tr>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1.3.1</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招标范围</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auto"/>
                <w:kern w:val="1"/>
                <w:szCs w:val="21"/>
                <w:highlight w:val="none"/>
              </w:rPr>
            </w:pPr>
            <w:r>
              <w:rPr>
                <w:rFonts w:hint="eastAsia" w:ascii="宋体" w:hAnsi="宋体" w:cs="宋体"/>
                <w:color w:val="auto"/>
                <w:kern w:val="1"/>
                <w:szCs w:val="21"/>
                <w:highlight w:val="none"/>
              </w:rPr>
              <w:t>见本项目招标公告及合同约定条款</w:t>
            </w:r>
          </w:p>
        </w:tc>
      </w:tr>
      <w:tr>
        <w:tblPrEx>
          <w:tblCellMar>
            <w:top w:w="0" w:type="dxa"/>
            <w:left w:w="108" w:type="dxa"/>
            <w:bottom w:w="0" w:type="dxa"/>
            <w:right w:w="108" w:type="dxa"/>
          </w:tblCellMar>
        </w:tblPrEx>
        <w:trPr>
          <w:trHeight w:val="417"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1.3.2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计划工期</w:t>
            </w:r>
          </w:p>
        </w:tc>
        <w:tc>
          <w:tcPr>
            <w:tcW w:w="61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hd w:val="clear"/>
              <w:spacing w:before="0" w:beforeAutospacing="0" w:after="0" w:afterAutospacing="0" w:line="360" w:lineRule="auto"/>
              <w:ind w:left="0" w:right="0"/>
              <w:jc w:val="left"/>
              <w:rPr>
                <w:rFonts w:hint="default" w:ascii="宋体" w:hAnsi="宋体" w:cs="宋体"/>
                <w:color w:val="auto"/>
                <w:kern w:val="1"/>
                <w:szCs w:val="21"/>
                <w:highlight w:val="none"/>
              </w:rPr>
            </w:pPr>
            <w:r>
              <w:rPr>
                <w:rFonts w:hint="eastAsia" w:ascii="宋体" w:hAnsi="宋体" w:cs="宋体"/>
                <w:color w:val="auto"/>
                <w:kern w:val="1"/>
                <w:szCs w:val="21"/>
                <w:highlight w:val="none"/>
              </w:rPr>
              <w:t>见本项目招标公告及合同约定条款</w:t>
            </w:r>
          </w:p>
        </w:tc>
      </w:tr>
      <w:tr>
        <w:tblPrEx>
          <w:tblCellMar>
            <w:top w:w="0" w:type="dxa"/>
            <w:left w:w="108" w:type="dxa"/>
            <w:bottom w:w="0" w:type="dxa"/>
            <w:right w:w="108" w:type="dxa"/>
          </w:tblCellMar>
        </w:tblPrEx>
        <w:trPr>
          <w:trHeight w:val="40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1.3.3</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质量标准</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left"/>
              <w:rPr>
                <w:rFonts w:hint="default" w:ascii="宋体" w:hAnsi="宋体" w:cs="宋体"/>
                <w:color w:val="auto"/>
                <w:kern w:val="1"/>
                <w:szCs w:val="21"/>
                <w:highlight w:val="none"/>
              </w:rPr>
            </w:pPr>
            <w:r>
              <w:rPr>
                <w:rFonts w:hint="eastAsia" w:ascii="宋体" w:hAnsi="宋体" w:cs="宋体"/>
                <w:color w:val="auto"/>
                <w:kern w:val="1"/>
                <w:szCs w:val="21"/>
                <w:highlight w:val="none"/>
              </w:rPr>
              <w:t>见本项目招标公告及合同约定条款</w:t>
            </w:r>
          </w:p>
        </w:tc>
      </w:tr>
      <w:tr>
        <w:tblPrEx>
          <w:tblCellMar>
            <w:top w:w="0" w:type="dxa"/>
            <w:left w:w="108" w:type="dxa"/>
            <w:bottom w:w="0" w:type="dxa"/>
            <w:right w:w="108" w:type="dxa"/>
          </w:tblCellMar>
        </w:tblPrEx>
        <w:trPr>
          <w:trHeight w:val="57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1.4.1</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投标人资质条件、能力和信誉</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auto"/>
                <w:kern w:val="1"/>
                <w:szCs w:val="21"/>
                <w:highlight w:val="none"/>
              </w:rPr>
            </w:pPr>
            <w:r>
              <w:rPr>
                <w:rFonts w:hint="eastAsia" w:ascii="宋体" w:hAnsi="宋体" w:cs="宋体"/>
                <w:color w:val="auto"/>
                <w:szCs w:val="21"/>
                <w:highlight w:val="none"/>
              </w:rPr>
              <w:t>见本项目招标公告</w:t>
            </w:r>
          </w:p>
        </w:tc>
      </w:tr>
      <w:tr>
        <w:tblPrEx>
          <w:tblCellMar>
            <w:top w:w="0" w:type="dxa"/>
            <w:left w:w="108" w:type="dxa"/>
            <w:bottom w:w="0" w:type="dxa"/>
            <w:right w:w="108" w:type="dxa"/>
          </w:tblCellMar>
        </w:tblPrEx>
        <w:trPr>
          <w:trHeight w:val="75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1.4.2</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是否接受联合体投标</w:t>
            </w:r>
          </w:p>
        </w:tc>
        <w:tc>
          <w:tcPr>
            <w:tcW w:w="6195"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suppressLineNumbers w:val="0"/>
              <w:shd w:val="clear"/>
              <w:spacing w:before="0" w:beforeAutospacing="0" w:after="0" w:afterAutospacing="0" w:line="360" w:lineRule="auto"/>
              <w:ind w:left="0" w:right="0"/>
              <w:rPr>
                <w:rFonts w:hint="default"/>
                <w:color w:val="auto"/>
                <w:kern w:val="1"/>
                <w:sz w:val="21"/>
                <w:szCs w:val="21"/>
                <w:highlight w:val="none"/>
              </w:rPr>
            </w:pPr>
            <w:r>
              <w:rPr>
                <w:rFonts w:hint="eastAsia"/>
                <w:color w:val="auto"/>
                <w:kern w:val="1"/>
                <w:sz w:val="21"/>
                <w:szCs w:val="21"/>
                <w:highlight w:val="none"/>
              </w:rPr>
              <w:t>□不接受</w:t>
            </w:r>
          </w:p>
          <w:p>
            <w:pPr>
              <w:keepNext w:val="0"/>
              <w:keepLines w:val="0"/>
              <w:suppressLineNumbers w:val="0"/>
              <w:shd w:val="clear"/>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接受，应满足下列要求：</w:t>
            </w:r>
            <w:r>
              <w:rPr>
                <w:rFonts w:hint="eastAsia" w:ascii="宋体" w:hAnsi="宋体" w:cs="宋体"/>
                <w:color w:val="auto"/>
                <w:szCs w:val="21"/>
                <w:highlight w:val="none"/>
              </w:rPr>
              <w:t>见本项目招标公告要求。</w:t>
            </w:r>
          </w:p>
        </w:tc>
      </w:tr>
      <w:tr>
        <w:tblPrEx>
          <w:tblCellMar>
            <w:top w:w="0" w:type="dxa"/>
            <w:left w:w="108" w:type="dxa"/>
            <w:bottom w:w="0" w:type="dxa"/>
            <w:right w:w="108" w:type="dxa"/>
          </w:tblCellMar>
        </w:tblPrEx>
        <w:trPr>
          <w:trHeight w:val="840"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1.5</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费用承担和设计成果补偿</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auto"/>
                <w:kern w:val="1"/>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不补偿</w:t>
            </w:r>
          </w:p>
          <w:p>
            <w:pPr>
              <w:keepNext w:val="0"/>
              <w:keepLines w:val="0"/>
              <w:suppressLineNumbers w:val="0"/>
              <w:shd w:val="clear"/>
              <w:spacing w:before="0" w:beforeAutospacing="0" w:after="0" w:afterAutospacing="0" w:line="360" w:lineRule="auto"/>
              <w:ind w:left="0" w:right="0"/>
              <w:rPr>
                <w:rFonts w:hint="default" w:ascii="宋体" w:hAnsi="宋体" w:cs="宋体"/>
                <w:color w:val="auto"/>
                <w:kern w:val="1"/>
                <w:szCs w:val="21"/>
                <w:highlight w:val="none"/>
              </w:rPr>
            </w:pPr>
            <w:r>
              <w:rPr>
                <w:rFonts w:hint="eastAsia" w:ascii="宋体" w:hAnsi="宋体" w:cs="宋体"/>
                <w:color w:val="auto"/>
                <w:kern w:val="1"/>
                <w:szCs w:val="21"/>
                <w:highlight w:val="none"/>
              </w:rPr>
              <w:t>□补偿，补偿标准：</w:t>
            </w:r>
            <w:r>
              <w:rPr>
                <w:rFonts w:hint="eastAsia" w:ascii="宋体" w:hAnsi="宋体" w:cs="宋体"/>
                <w:color w:val="auto"/>
                <w:szCs w:val="21"/>
                <w:highlight w:val="none"/>
              </w:rPr>
              <w:t>/</w:t>
            </w:r>
          </w:p>
        </w:tc>
      </w:tr>
      <w:tr>
        <w:tblPrEx>
          <w:tblCellMar>
            <w:top w:w="0" w:type="dxa"/>
            <w:left w:w="108" w:type="dxa"/>
            <w:bottom w:w="0" w:type="dxa"/>
            <w:right w:w="108" w:type="dxa"/>
          </w:tblCellMar>
        </w:tblPrEx>
        <w:trPr>
          <w:trHeight w:val="927"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1.9.1</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踏勘</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auto"/>
                <w:kern w:val="1"/>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不组织：自行踏勘。</w:t>
            </w:r>
          </w:p>
          <w:p>
            <w:pPr>
              <w:keepNext w:val="0"/>
              <w:keepLines w:val="0"/>
              <w:suppressLineNumbers w:val="0"/>
              <w:shd w:val="clear"/>
              <w:tabs>
                <w:tab w:val="center" w:pos="2950"/>
              </w:tabs>
              <w:spacing w:before="0" w:beforeAutospacing="0" w:after="0" w:afterAutospacing="0" w:line="360" w:lineRule="auto"/>
              <w:ind w:left="0" w:right="0"/>
              <w:rPr>
                <w:rFonts w:hint="default" w:ascii="宋体" w:hAnsi="宋体" w:cs="宋体"/>
                <w:color w:val="auto"/>
                <w:kern w:val="1"/>
                <w:szCs w:val="21"/>
                <w:highlight w:val="none"/>
              </w:rPr>
            </w:pPr>
            <w:r>
              <w:rPr>
                <w:rFonts w:hint="eastAsia" w:ascii="宋体" w:hAnsi="宋体" w:cs="宋体"/>
                <w:color w:val="auto"/>
                <w:kern w:val="1"/>
                <w:szCs w:val="21"/>
                <w:highlight w:val="none"/>
              </w:rPr>
              <w:t>□组织，踏勘时间：</w:t>
            </w:r>
            <w:r>
              <w:rPr>
                <w:rFonts w:hint="eastAsia" w:ascii="宋体" w:hAnsi="宋体" w:cs="宋体"/>
                <w:color w:val="auto"/>
                <w:kern w:val="1"/>
                <w:szCs w:val="21"/>
                <w:highlight w:val="none"/>
              </w:rPr>
              <w:tab/>
            </w:r>
          </w:p>
          <w:p>
            <w:pPr>
              <w:keepNext w:val="0"/>
              <w:keepLines w:val="0"/>
              <w:suppressLineNumbers w:val="0"/>
              <w:shd w:val="clear"/>
              <w:spacing w:before="0" w:beforeAutospacing="0" w:after="0" w:afterAutospacing="0" w:line="360" w:lineRule="auto"/>
              <w:ind w:left="0" w:right="0"/>
              <w:rPr>
                <w:rFonts w:hint="default" w:ascii="宋体" w:hAnsi="宋体" w:cs="宋体"/>
                <w:color w:val="auto"/>
                <w:kern w:val="1"/>
                <w:szCs w:val="21"/>
                <w:highlight w:val="none"/>
              </w:rPr>
            </w:pPr>
            <w:r>
              <w:rPr>
                <w:rFonts w:hint="eastAsia" w:ascii="宋体" w:hAnsi="宋体" w:cs="宋体"/>
                <w:color w:val="auto"/>
                <w:kern w:val="1"/>
                <w:szCs w:val="21"/>
                <w:highlight w:val="none"/>
              </w:rPr>
              <w:t>踏勘集中地点：</w:t>
            </w:r>
          </w:p>
        </w:tc>
      </w:tr>
      <w:tr>
        <w:tblPrEx>
          <w:tblCellMar>
            <w:top w:w="0" w:type="dxa"/>
            <w:left w:w="108" w:type="dxa"/>
            <w:bottom w:w="0" w:type="dxa"/>
            <w:right w:w="108" w:type="dxa"/>
          </w:tblCellMar>
        </w:tblPrEx>
        <w:trPr>
          <w:trHeight w:val="126"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1.10.1</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投标预备会</w:t>
            </w:r>
          </w:p>
        </w:tc>
        <w:tc>
          <w:tcPr>
            <w:tcW w:w="6195"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suppressLineNumbers w:val="0"/>
              <w:shd w:val="clear"/>
              <w:spacing w:before="0" w:beforeAutospacing="0" w:after="0" w:afterAutospacing="0" w:line="360" w:lineRule="auto"/>
              <w:ind w:left="0" w:right="0"/>
              <w:rPr>
                <w:rFonts w:hint="default"/>
                <w:color w:val="auto"/>
                <w:kern w:val="1"/>
                <w:sz w:val="21"/>
                <w:szCs w:val="21"/>
                <w:highlight w:val="none"/>
              </w:rPr>
            </w:pPr>
            <w:r>
              <w:rPr>
                <w:rFonts w:hint="eastAsia"/>
                <w:color w:val="auto"/>
                <w:kern w:val="1"/>
                <w:sz w:val="21"/>
                <w:szCs w:val="21"/>
                <w:highlight w:val="none"/>
              </w:rPr>
              <w:t>■不召开</w:t>
            </w:r>
          </w:p>
          <w:p>
            <w:pPr>
              <w:keepNext w:val="0"/>
              <w:keepLines w:val="0"/>
              <w:widowControl/>
              <w:suppressLineNumbers w:val="0"/>
              <w:shd w:val="clear"/>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kern w:val="1"/>
                <w:szCs w:val="21"/>
                <w:highlight w:val="none"/>
              </w:rPr>
              <w:t>□</w:t>
            </w:r>
            <w:r>
              <w:rPr>
                <w:rFonts w:hint="eastAsia" w:ascii="宋体" w:hAnsi="宋体" w:cs="宋体"/>
                <w:color w:val="auto"/>
                <w:szCs w:val="21"/>
                <w:highlight w:val="none"/>
              </w:rPr>
              <w:t>召开，召开时间：另行通知</w:t>
            </w:r>
          </w:p>
          <w:p>
            <w:pPr>
              <w:keepNext w:val="0"/>
              <w:keepLines w:val="0"/>
              <w:suppressLineNumbers w:val="0"/>
              <w:shd w:val="clear"/>
              <w:spacing w:before="0" w:beforeAutospacing="0" w:after="0" w:afterAutospacing="0" w:line="360" w:lineRule="auto"/>
              <w:ind w:left="0" w:right="0"/>
              <w:rPr>
                <w:rFonts w:hint="default" w:ascii="宋体" w:hAnsi="宋体" w:cs="宋体"/>
                <w:color w:val="auto"/>
                <w:kern w:val="1"/>
                <w:szCs w:val="21"/>
                <w:highlight w:val="none"/>
              </w:rPr>
            </w:pPr>
            <w:r>
              <w:rPr>
                <w:rFonts w:hint="eastAsia" w:ascii="宋体" w:hAnsi="宋体" w:cs="宋体"/>
                <w:color w:val="auto"/>
                <w:szCs w:val="21"/>
                <w:highlight w:val="none"/>
              </w:rPr>
              <w:t>召开地点：</w:t>
            </w:r>
          </w:p>
        </w:tc>
      </w:tr>
      <w:tr>
        <w:tblPrEx>
          <w:tblCellMar>
            <w:top w:w="0" w:type="dxa"/>
            <w:left w:w="108" w:type="dxa"/>
            <w:bottom w:w="0" w:type="dxa"/>
            <w:right w:w="108" w:type="dxa"/>
          </w:tblCellMar>
        </w:tblPrEx>
        <w:trPr>
          <w:trHeight w:val="175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1.10.2</w:t>
            </w:r>
          </w:p>
        </w:tc>
        <w:tc>
          <w:tcPr>
            <w:tcW w:w="2513" w:type="dxa"/>
            <w:tcBorders>
              <w:top w:val="single" w:color="000000" w:sz="4" w:space="0"/>
              <w:left w:val="single" w:color="000000" w:sz="4" w:space="0"/>
              <w:bottom w:val="single" w:color="000000" w:sz="4" w:space="0"/>
              <w:right w:val="single" w:color="000000" w:sz="4" w:space="0"/>
            </w:tcBorders>
            <w:vAlign w:val="center"/>
          </w:tcPr>
          <w:p>
            <w:pPr>
              <w:pStyle w:val="33"/>
              <w:keepNext w:val="0"/>
              <w:keepLines w:val="0"/>
              <w:suppressLineNumbers w:val="0"/>
              <w:shd w:val="clear"/>
              <w:spacing w:before="0" w:beforeAutospacing="0" w:after="0" w:afterAutospacing="0" w:line="360" w:lineRule="auto"/>
              <w:ind w:left="0" w:right="0" w:firstLine="0"/>
              <w:jc w:val="center"/>
              <w:rPr>
                <w:rFonts w:hint="default" w:ascii="宋体" w:hAnsi="宋体" w:cs="宋体"/>
                <w:color w:val="auto"/>
                <w:szCs w:val="21"/>
                <w:highlight w:val="none"/>
              </w:rPr>
            </w:pPr>
            <w:r>
              <w:rPr>
                <w:rFonts w:hint="eastAsia" w:ascii="宋体" w:hAnsi="宋体" w:cs="宋体"/>
                <w:color w:val="auto"/>
                <w:szCs w:val="21"/>
                <w:highlight w:val="none"/>
              </w:rPr>
              <w:t>招标答疑</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left"/>
              <w:rPr>
                <w:rFonts w:hint="default" w:ascii="宋体" w:hAnsi="宋体" w:cs="宋体"/>
                <w:color w:val="auto"/>
                <w:kern w:val="1"/>
                <w:szCs w:val="21"/>
                <w:highlight w:val="none"/>
              </w:rPr>
            </w:pPr>
            <w:r>
              <w:rPr>
                <w:rFonts w:hint="eastAsia" w:ascii="宋体" w:hAnsi="宋体" w:cs="宋体"/>
                <w:color w:val="auto"/>
                <w:kern w:val="1"/>
                <w:szCs w:val="21"/>
                <w:highlight w:val="none"/>
              </w:rPr>
              <w:t>1.本项目采用网上答疑方式。</w:t>
            </w:r>
          </w:p>
          <w:p>
            <w:pPr>
              <w:keepNext w:val="0"/>
              <w:keepLines w:val="0"/>
              <w:suppressLineNumbers w:val="0"/>
              <w:shd w:val="clear"/>
              <w:spacing w:before="0" w:beforeAutospacing="0" w:after="0" w:afterAutospacing="0" w:line="360" w:lineRule="auto"/>
              <w:ind w:left="0" w:right="0"/>
              <w:jc w:val="left"/>
              <w:rPr>
                <w:rFonts w:hint="default" w:ascii="宋体" w:hAnsi="宋体" w:cs="宋体"/>
                <w:color w:val="auto"/>
                <w:kern w:val="1"/>
                <w:szCs w:val="21"/>
                <w:highlight w:val="none"/>
              </w:rPr>
            </w:pPr>
            <w:r>
              <w:rPr>
                <w:rFonts w:hint="eastAsia" w:ascii="宋体" w:hAnsi="宋体" w:cs="宋体"/>
                <w:color w:val="auto"/>
                <w:kern w:val="1"/>
                <w:szCs w:val="21"/>
                <w:highlight w:val="none"/>
              </w:rPr>
              <w:t>2.投标人疑问期限：在投标截止日期前18日，将投标疑问</w:t>
            </w:r>
            <w:r>
              <w:rPr>
                <w:rFonts w:hint="eastAsia" w:ascii="宋体" w:hAnsi="宋体"/>
                <w:color w:val="auto"/>
                <w:szCs w:val="21"/>
                <w:highlight w:val="none"/>
              </w:rPr>
              <w:t>通过</w:t>
            </w:r>
            <w:r>
              <w:rPr>
                <w:rFonts w:hint="eastAsia" w:ascii="宋体" w:hAnsi="宋体"/>
                <w:color w:val="auto"/>
                <w:szCs w:val="21"/>
                <w:highlight w:val="none"/>
                <w:u w:val="single"/>
              </w:rPr>
              <w:t>广州交易集团有限公司（广州公共资源交易中心）</w:t>
            </w:r>
            <w:r>
              <w:rPr>
                <w:rFonts w:hint="eastAsia" w:ascii="宋体" w:hAnsi="宋体"/>
                <w:color w:val="auto"/>
                <w:szCs w:val="21"/>
                <w:highlight w:val="none"/>
              </w:rPr>
              <w:t>交易平台提交</w:t>
            </w:r>
            <w:r>
              <w:rPr>
                <w:rFonts w:hint="eastAsia" w:ascii="宋体" w:hAnsi="宋体" w:cs="宋体"/>
                <w:color w:val="auto"/>
                <w:kern w:val="1"/>
                <w:szCs w:val="21"/>
                <w:highlight w:val="none"/>
              </w:rPr>
              <w:t>。</w:t>
            </w:r>
          </w:p>
          <w:p>
            <w:pPr>
              <w:keepNext w:val="0"/>
              <w:keepLines w:val="0"/>
              <w:suppressLineNumbers w:val="0"/>
              <w:shd w:val="clear"/>
              <w:spacing w:before="0" w:beforeAutospacing="0" w:after="0" w:afterAutospacing="0" w:line="360" w:lineRule="auto"/>
              <w:ind w:left="0" w:right="24"/>
              <w:jc w:val="left"/>
              <w:rPr>
                <w:rFonts w:hint="default" w:ascii="宋体" w:hAnsi="宋体" w:cs="宋体"/>
                <w:color w:val="auto"/>
                <w:kern w:val="1"/>
                <w:szCs w:val="21"/>
                <w:highlight w:val="none"/>
              </w:rPr>
            </w:pPr>
            <w:r>
              <w:rPr>
                <w:rFonts w:hint="eastAsia" w:ascii="宋体" w:hAnsi="宋体" w:cs="宋体"/>
                <w:color w:val="auto"/>
                <w:kern w:val="1"/>
                <w:szCs w:val="21"/>
                <w:highlight w:val="none"/>
              </w:rPr>
              <w:t>3.招标人澄清、修补或答疑期限：在递交投标文件截止日期前15日，答疑纪要在广州交易集团有限公司（广州公共资源交易中心）（http://www.gzggzy.cn/）</w:t>
            </w:r>
            <w:r>
              <w:rPr>
                <w:rFonts w:hint="eastAsia" w:ascii="宋体" w:hAnsi="宋体" w:cs="宋体"/>
                <w:color w:val="auto"/>
                <w:kern w:val="1"/>
                <w:szCs w:val="21"/>
                <w:highlight w:val="none"/>
                <w:lang w:eastAsia="zh-CN"/>
              </w:rPr>
              <w:t>、</w:t>
            </w:r>
            <w:r>
              <w:rPr>
                <w:rFonts w:hint="eastAsia" w:ascii="宋体" w:hAnsi="宋体" w:cs="宋体"/>
                <w:color w:val="auto"/>
                <w:szCs w:val="21"/>
                <w:highlight w:val="none"/>
                <w:u w:val="single"/>
              </w:rPr>
              <w:t>广东省招标投标监管网</w:t>
            </w:r>
            <w:r>
              <w:rPr>
                <w:rFonts w:hint="eastAsia" w:ascii="宋体" w:hAnsi="宋体" w:cs="宋体"/>
                <w:color w:val="auto"/>
                <w:kern w:val="1"/>
                <w:szCs w:val="21"/>
                <w:highlight w:val="none"/>
              </w:rPr>
              <w:t xml:space="preserve">发布。 </w:t>
            </w:r>
          </w:p>
          <w:p>
            <w:pPr>
              <w:keepNext w:val="0"/>
              <w:keepLines w:val="0"/>
              <w:suppressLineNumbers w:val="0"/>
              <w:shd w:val="clear"/>
              <w:spacing w:before="0" w:beforeAutospacing="0" w:after="0" w:afterAutospacing="0" w:line="360" w:lineRule="auto"/>
              <w:ind w:left="0" w:right="24"/>
              <w:jc w:val="left"/>
              <w:rPr>
                <w:rFonts w:hint="default" w:ascii="宋体" w:hAnsi="宋体" w:cs="宋体"/>
                <w:color w:val="auto"/>
                <w:kern w:val="1"/>
                <w:szCs w:val="21"/>
                <w:highlight w:val="none"/>
              </w:rPr>
            </w:pPr>
            <w:r>
              <w:rPr>
                <w:rFonts w:hint="eastAsia" w:ascii="宋体" w:hAnsi="宋体" w:cs="宋体"/>
                <w:color w:val="auto"/>
                <w:kern w:val="1"/>
                <w:szCs w:val="21"/>
                <w:highlight w:val="none"/>
              </w:rPr>
              <w:t>4.网上答疑的相关事项详见本章第2.2款。</w:t>
            </w:r>
          </w:p>
        </w:tc>
      </w:tr>
      <w:tr>
        <w:tblPrEx>
          <w:tblCellMar>
            <w:top w:w="0" w:type="dxa"/>
            <w:left w:w="108" w:type="dxa"/>
            <w:bottom w:w="0" w:type="dxa"/>
            <w:right w:w="108" w:type="dxa"/>
          </w:tblCellMar>
        </w:tblPrEx>
        <w:trPr>
          <w:trHeight w:val="75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1.11.1</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招标人规定由分包人承担的工作</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auto"/>
                <w:kern w:val="1"/>
                <w:szCs w:val="21"/>
                <w:highlight w:val="none"/>
              </w:rPr>
            </w:pPr>
            <w:r>
              <w:rPr>
                <w:rFonts w:hint="eastAsia" w:ascii="宋体" w:hAnsi="宋体" w:cs="宋体"/>
                <w:color w:val="auto"/>
                <w:szCs w:val="21"/>
                <w:highlight w:val="none"/>
              </w:rPr>
              <w:t>无</w:t>
            </w:r>
          </w:p>
        </w:tc>
      </w:tr>
      <w:tr>
        <w:tblPrEx>
          <w:tblCellMar>
            <w:top w:w="0" w:type="dxa"/>
            <w:left w:w="108" w:type="dxa"/>
            <w:bottom w:w="0" w:type="dxa"/>
            <w:right w:w="108" w:type="dxa"/>
          </w:tblCellMar>
        </w:tblPrEx>
        <w:trPr>
          <w:trHeight w:val="1184"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1.11.2</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投标人拟分包的工作</w:t>
            </w:r>
          </w:p>
        </w:tc>
        <w:tc>
          <w:tcPr>
            <w:tcW w:w="6195"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suppressLineNumbers w:val="0"/>
              <w:shd w:val="clear"/>
              <w:spacing w:before="0" w:beforeAutospacing="0" w:after="0" w:afterAutospacing="0" w:line="360" w:lineRule="auto"/>
              <w:ind w:left="0" w:right="0"/>
              <w:rPr>
                <w:rFonts w:hint="default"/>
                <w:color w:val="auto"/>
                <w:kern w:val="1"/>
                <w:sz w:val="21"/>
                <w:szCs w:val="21"/>
                <w:highlight w:val="none"/>
              </w:rPr>
            </w:pPr>
            <w:r>
              <w:rPr>
                <w:rFonts w:hint="eastAsia"/>
                <w:color w:val="auto"/>
                <w:kern w:val="1"/>
                <w:szCs w:val="21"/>
                <w:highlight w:val="none"/>
              </w:rPr>
              <w:t>□</w:t>
            </w:r>
            <w:r>
              <w:rPr>
                <w:rFonts w:hint="eastAsia"/>
                <w:color w:val="auto"/>
                <w:kern w:val="1"/>
                <w:sz w:val="21"/>
                <w:szCs w:val="21"/>
                <w:highlight w:val="none"/>
              </w:rPr>
              <w:t>不允许</w:t>
            </w:r>
          </w:p>
          <w:p>
            <w:pPr>
              <w:keepNext w:val="0"/>
              <w:keepLines w:val="0"/>
              <w:suppressLineNumbers w:val="0"/>
              <w:shd w:val="clear"/>
              <w:spacing w:before="0" w:beforeAutospacing="0" w:after="0" w:afterAutospacing="0" w:line="360" w:lineRule="auto"/>
              <w:ind w:left="0" w:right="0"/>
              <w:rPr>
                <w:rFonts w:hint="default" w:ascii="宋体" w:hAnsi="宋体" w:cs="宋体"/>
                <w:color w:val="auto"/>
                <w:kern w:val="1"/>
                <w:szCs w:val="21"/>
                <w:highlight w:val="none"/>
              </w:rPr>
            </w:pPr>
            <w:r>
              <w:rPr>
                <w:rFonts w:hint="eastAsia"/>
                <w:color w:val="auto"/>
                <w:kern w:val="1"/>
                <w:szCs w:val="21"/>
                <w:highlight w:val="none"/>
              </w:rPr>
              <w:t>■</w:t>
            </w:r>
            <w:r>
              <w:rPr>
                <w:rFonts w:hint="eastAsia" w:ascii="宋体" w:hAnsi="宋体" w:cs="宋体"/>
                <w:color w:val="auto"/>
                <w:kern w:val="1"/>
                <w:szCs w:val="21"/>
                <w:highlight w:val="none"/>
              </w:rPr>
              <w:t>允许，</w:t>
            </w:r>
            <w:r>
              <w:rPr>
                <w:rFonts w:hint="eastAsia" w:ascii="宋体" w:hAnsi="宋体" w:cs="宋体"/>
                <w:color w:val="auto"/>
                <w:szCs w:val="21"/>
                <w:highlight w:val="none"/>
              </w:rPr>
              <w:t>允许非主体、非关键性工程进行分包，分包需经招标人审核批准后分包给具有相应资质和能力的专业单位实施。</w:t>
            </w:r>
          </w:p>
        </w:tc>
      </w:tr>
      <w:tr>
        <w:tblPrEx>
          <w:tblCellMar>
            <w:top w:w="0" w:type="dxa"/>
            <w:left w:w="108" w:type="dxa"/>
            <w:bottom w:w="0" w:type="dxa"/>
            <w:right w:w="108" w:type="dxa"/>
          </w:tblCellMar>
        </w:tblPrEx>
        <w:trPr>
          <w:trHeight w:val="100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default" w:ascii="宋体" w:hAnsi="宋体" w:cs="宋体"/>
                <w:color w:val="auto"/>
                <w:kern w:val="1"/>
                <w:szCs w:val="21"/>
                <w:highlight w:val="none"/>
              </w:rPr>
              <w:t>1.12</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偏离</w:t>
            </w:r>
          </w:p>
        </w:tc>
        <w:tc>
          <w:tcPr>
            <w:tcW w:w="6195"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suppressLineNumbers w:val="0"/>
              <w:shd w:val="clear"/>
              <w:spacing w:before="0" w:beforeAutospacing="0" w:after="0" w:afterAutospacing="0" w:line="360" w:lineRule="auto"/>
              <w:ind w:left="0" w:right="0"/>
              <w:rPr>
                <w:rFonts w:hint="default"/>
                <w:color w:val="auto"/>
                <w:kern w:val="1"/>
                <w:sz w:val="21"/>
                <w:szCs w:val="21"/>
                <w:highlight w:val="none"/>
              </w:rPr>
            </w:pPr>
            <w:r>
              <w:rPr>
                <w:rFonts w:hint="eastAsia"/>
                <w:color w:val="auto"/>
                <w:sz w:val="21"/>
                <w:szCs w:val="21"/>
                <w:highlight w:val="none"/>
              </w:rPr>
              <w:t>■</w:t>
            </w:r>
            <w:r>
              <w:rPr>
                <w:rFonts w:hint="eastAsia"/>
                <w:color w:val="auto"/>
                <w:kern w:val="1"/>
                <w:sz w:val="21"/>
                <w:szCs w:val="21"/>
                <w:highlight w:val="none"/>
              </w:rPr>
              <w:t>不允许</w:t>
            </w:r>
          </w:p>
          <w:p>
            <w:pPr>
              <w:pStyle w:val="13"/>
              <w:keepNext w:val="0"/>
              <w:keepLines w:val="0"/>
              <w:suppressLineNumbers w:val="0"/>
              <w:shd w:val="clear"/>
              <w:spacing w:before="0" w:beforeAutospacing="0" w:after="0" w:afterAutospacing="0" w:line="360" w:lineRule="auto"/>
              <w:ind w:left="0" w:right="0"/>
              <w:rPr>
                <w:rFonts w:hint="default"/>
                <w:color w:val="auto"/>
                <w:kern w:val="1"/>
                <w:sz w:val="21"/>
                <w:szCs w:val="21"/>
                <w:highlight w:val="none"/>
              </w:rPr>
            </w:pPr>
            <w:r>
              <w:rPr>
                <w:rFonts w:hint="eastAsia"/>
                <w:color w:val="auto"/>
                <w:kern w:val="1"/>
                <w:sz w:val="21"/>
                <w:szCs w:val="21"/>
                <w:highlight w:val="none"/>
              </w:rPr>
              <w:t>□</w:t>
            </w:r>
            <w:r>
              <w:rPr>
                <w:rFonts w:hint="eastAsia"/>
                <w:color w:val="auto"/>
                <w:sz w:val="21"/>
                <w:szCs w:val="21"/>
                <w:highlight w:val="none"/>
              </w:rPr>
              <w:t>允许，允许偏离的内容、偏离范围和幅度：满足第三章《评标办法》规定的有效性审查标准。</w:t>
            </w:r>
          </w:p>
        </w:tc>
      </w:tr>
      <w:tr>
        <w:tblPrEx>
          <w:tblCellMar>
            <w:top w:w="0" w:type="dxa"/>
            <w:left w:w="108" w:type="dxa"/>
            <w:bottom w:w="0" w:type="dxa"/>
            <w:right w:w="108" w:type="dxa"/>
          </w:tblCellMar>
        </w:tblPrEx>
        <w:trPr>
          <w:trHeight w:val="61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2.1</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构成招标文件的其他资料</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auto"/>
                <w:kern w:val="1"/>
                <w:szCs w:val="21"/>
                <w:highlight w:val="none"/>
              </w:rPr>
            </w:pPr>
            <w:r>
              <w:rPr>
                <w:rFonts w:hint="eastAsia" w:ascii="宋体" w:hAnsi="宋体" w:cs="宋体"/>
                <w:color w:val="auto"/>
                <w:szCs w:val="21"/>
                <w:highlight w:val="none"/>
                <w:u w:val="single"/>
              </w:rPr>
              <w:t>答疑纪要、澄清文件等（如有）</w:t>
            </w:r>
          </w:p>
        </w:tc>
      </w:tr>
      <w:tr>
        <w:tblPrEx>
          <w:tblCellMar>
            <w:top w:w="0" w:type="dxa"/>
            <w:left w:w="108" w:type="dxa"/>
            <w:bottom w:w="0" w:type="dxa"/>
            <w:right w:w="108" w:type="dxa"/>
          </w:tblCellMar>
        </w:tblPrEx>
        <w:trPr>
          <w:trHeight w:val="1211"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2</w:t>
            </w:r>
            <w:r>
              <w:rPr>
                <w:rFonts w:hint="default" w:ascii="宋体" w:hAnsi="宋体" w:cs="宋体"/>
                <w:color w:val="auto"/>
                <w:kern w:val="1"/>
                <w:szCs w:val="21"/>
                <w:highlight w:val="none"/>
              </w:rPr>
              <w:t>.2.1</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投标人要求澄清招标文件的截止时间</w:t>
            </w:r>
          </w:p>
        </w:tc>
        <w:tc>
          <w:tcPr>
            <w:tcW w:w="6195" w:type="dxa"/>
            <w:tcBorders>
              <w:top w:val="single" w:color="000000" w:sz="4" w:space="0"/>
              <w:left w:val="single" w:color="000000" w:sz="4" w:space="0"/>
              <w:bottom w:val="single" w:color="000000" w:sz="4" w:space="0"/>
              <w:right w:val="single" w:color="000000" w:sz="4" w:space="0"/>
            </w:tcBorders>
            <w:vAlign w:val="center"/>
          </w:tcPr>
          <w:p>
            <w:pPr>
              <w:pStyle w:val="2"/>
              <w:keepNext w:val="0"/>
              <w:keepLines w:val="0"/>
              <w:suppressLineNumbers w:val="0"/>
              <w:shd w:val="clear"/>
              <w:spacing w:before="0" w:beforeAutospacing="0" w:after="0" w:afterAutospacing="0"/>
              <w:ind w:left="0" w:right="0"/>
              <w:rPr>
                <w:rFonts w:hint="default" w:cs="宋体"/>
                <w:color w:val="auto"/>
                <w:sz w:val="21"/>
                <w:szCs w:val="21"/>
                <w:highlight w:val="none"/>
                <w:lang w:val="en-US"/>
              </w:rPr>
            </w:pPr>
            <w:r>
              <w:rPr>
                <w:rFonts w:hint="eastAsia" w:cs="宋体"/>
                <w:color w:val="auto"/>
                <w:sz w:val="21"/>
                <w:szCs w:val="21"/>
                <w:highlight w:val="none"/>
                <w:lang w:val="en-US"/>
              </w:rPr>
              <w:t>时间：在提交投标文件截止时间18天前提出。</w:t>
            </w:r>
          </w:p>
          <w:p>
            <w:pPr>
              <w:pStyle w:val="2"/>
              <w:keepNext w:val="0"/>
              <w:keepLines w:val="0"/>
              <w:suppressLineNumbers w:val="0"/>
              <w:shd w:val="clear"/>
              <w:spacing w:before="0" w:beforeAutospacing="0" w:after="0" w:afterAutospacing="0"/>
              <w:ind w:left="0" w:right="0"/>
              <w:rPr>
                <w:rFonts w:hint="default"/>
                <w:color w:val="auto"/>
                <w:highlight w:val="none"/>
                <w:lang w:val="en-US"/>
              </w:rPr>
            </w:pPr>
            <w:r>
              <w:rPr>
                <w:rFonts w:hint="eastAsia" w:cs="宋体"/>
                <w:color w:val="auto"/>
                <w:sz w:val="21"/>
                <w:szCs w:val="21"/>
                <w:highlight w:val="none"/>
                <w:lang w:val="en-US"/>
              </w:rPr>
              <w:t>形式：投标人疑问通过网上提交。网上答疑的操作指南为：登陆广州交易集团有限公司（广州公共资源交易中心）网站交易系统→进入“我的投标”专区→进入“招标答疑”选项→通过项目编号或名称找到所需的项目→在答疑时间内点击“答疑提问-新增提问”→提出问题(提问一律不得署名)。具体操作方法详见《建设工程全流程电子化项目操作指南》。</w:t>
            </w:r>
          </w:p>
        </w:tc>
      </w:tr>
      <w:tr>
        <w:tblPrEx>
          <w:tblCellMar>
            <w:top w:w="0" w:type="dxa"/>
            <w:left w:w="108" w:type="dxa"/>
            <w:bottom w:w="0" w:type="dxa"/>
            <w:right w:w="108" w:type="dxa"/>
          </w:tblCellMar>
        </w:tblPrEx>
        <w:trPr>
          <w:trHeight w:val="72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2.2.3</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投标人确认收到答疑纪要或澄清的时间</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在广州交易集团有限公司（广州公共资源交易中心）网上答疑专区</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rPr>
              <w:t>广东省招标投标监管网</w:t>
            </w:r>
            <w:r>
              <w:rPr>
                <w:rFonts w:hint="eastAsia" w:ascii="宋体" w:hAnsi="宋体" w:cs="宋体"/>
                <w:color w:val="auto"/>
                <w:szCs w:val="21"/>
                <w:highlight w:val="none"/>
              </w:rPr>
              <w:t>发布时视为投标人收到。</w:t>
            </w:r>
          </w:p>
        </w:tc>
      </w:tr>
      <w:tr>
        <w:tblPrEx>
          <w:tblCellMar>
            <w:top w:w="0" w:type="dxa"/>
            <w:left w:w="108" w:type="dxa"/>
            <w:bottom w:w="0" w:type="dxa"/>
            <w:right w:w="108" w:type="dxa"/>
          </w:tblCellMar>
        </w:tblPrEx>
        <w:trPr>
          <w:trHeight w:val="654"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2.3.2</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投标人确认收到招标文件修改的时间</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在广州交易集团有限公司（广州公共资源交易中心）网上答疑专区</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广东省招标投标监管网</w:t>
            </w:r>
            <w:r>
              <w:rPr>
                <w:rFonts w:hint="eastAsia" w:ascii="宋体" w:hAnsi="宋体" w:cs="宋体"/>
                <w:color w:val="auto"/>
                <w:szCs w:val="21"/>
                <w:highlight w:val="none"/>
              </w:rPr>
              <w:t>发布时视为投标人收到。</w:t>
            </w:r>
          </w:p>
        </w:tc>
      </w:tr>
      <w:tr>
        <w:tblPrEx>
          <w:tblCellMar>
            <w:top w:w="0" w:type="dxa"/>
            <w:left w:w="108" w:type="dxa"/>
            <w:bottom w:w="0" w:type="dxa"/>
            <w:right w:w="108" w:type="dxa"/>
          </w:tblCellMar>
        </w:tblPrEx>
        <w:trPr>
          <w:trHeight w:val="72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3.1.1</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构成投标文件的其他资料</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见第七章《投标文件格式》要求</w:t>
            </w:r>
          </w:p>
        </w:tc>
      </w:tr>
      <w:tr>
        <w:tblPrEx>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3</w:t>
            </w:r>
            <w:r>
              <w:rPr>
                <w:rFonts w:hint="default" w:ascii="宋体" w:hAnsi="宋体" w:cs="宋体"/>
                <w:color w:val="auto"/>
                <w:kern w:val="1"/>
                <w:szCs w:val="21"/>
                <w:highlight w:val="none"/>
              </w:rPr>
              <w:t>.2.1</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报价方式</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投标报价由</w:t>
            </w:r>
            <w:r>
              <w:rPr>
                <w:rFonts w:hint="eastAsia" w:ascii="宋体" w:hAnsi="宋体" w:cs="宋体"/>
                <w:color w:val="auto"/>
                <w:szCs w:val="21"/>
                <w:highlight w:val="none"/>
                <w:lang w:eastAsia="zh-CN"/>
              </w:rPr>
              <w:t>施工图设计费</w:t>
            </w:r>
            <w:r>
              <w:rPr>
                <w:rFonts w:hint="eastAsia" w:ascii="宋体" w:hAnsi="宋体" w:cs="宋体"/>
                <w:color w:val="auto"/>
                <w:szCs w:val="21"/>
                <w:highlight w:val="none"/>
              </w:rPr>
              <w:t>、工程费投标报价组成。本项目</w:t>
            </w:r>
            <w:r>
              <w:rPr>
                <w:rFonts w:hint="eastAsia" w:ascii="宋体" w:hAnsi="宋体" w:cs="宋体"/>
                <w:color w:val="auto"/>
                <w:szCs w:val="21"/>
                <w:highlight w:val="none"/>
                <w:lang w:eastAsia="zh-CN"/>
              </w:rPr>
              <w:t>施工图设计费</w:t>
            </w:r>
            <w:r>
              <w:rPr>
                <w:rFonts w:hint="eastAsia" w:ascii="宋体" w:hAnsi="宋体" w:cs="宋体"/>
                <w:color w:val="auto"/>
                <w:szCs w:val="21"/>
                <w:highlight w:val="none"/>
              </w:rPr>
              <w:t>、工程费投标报价同时采用下浮率报价和数值报价方式，最终按实结算。报价下浮率以百分比计，数值报价以元计，精确到小数点后2位，投标人对</w:t>
            </w:r>
            <w:r>
              <w:rPr>
                <w:rFonts w:hint="eastAsia" w:ascii="宋体" w:hAnsi="宋体" w:cs="宋体"/>
                <w:color w:val="auto"/>
                <w:szCs w:val="21"/>
                <w:highlight w:val="none"/>
                <w:lang w:eastAsia="zh-CN"/>
              </w:rPr>
              <w:t>施工图设计费</w:t>
            </w:r>
            <w:r>
              <w:rPr>
                <w:rFonts w:hint="eastAsia" w:ascii="宋体" w:hAnsi="宋体" w:cs="宋体"/>
                <w:color w:val="auto"/>
                <w:szCs w:val="21"/>
                <w:highlight w:val="none"/>
              </w:rPr>
              <w:t>、工程费投标报价只能报一个投标数值报价和下浮率报价，如下浮率报价和数值报价不一致时，以下浮率报价为准。</w:t>
            </w:r>
          </w:p>
        </w:tc>
      </w:tr>
      <w:tr>
        <w:tblPrEx>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3.2.</w:t>
            </w:r>
            <w:r>
              <w:rPr>
                <w:rFonts w:hint="default" w:ascii="宋体" w:hAnsi="宋体" w:cs="宋体"/>
                <w:color w:val="auto"/>
                <w:kern w:val="1"/>
                <w:szCs w:val="21"/>
                <w:highlight w:val="none"/>
              </w:rPr>
              <w:t>4</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kern w:val="1"/>
                <w:szCs w:val="21"/>
                <w:highlight w:val="none"/>
                <w:lang w:eastAsia="zh-CN"/>
              </w:rPr>
            </w:pPr>
            <w:r>
              <w:rPr>
                <w:rFonts w:hint="eastAsia" w:ascii="宋体" w:hAnsi="宋体" w:cs="宋体"/>
                <w:color w:val="auto"/>
                <w:kern w:val="1"/>
                <w:szCs w:val="21"/>
                <w:highlight w:val="none"/>
                <w:lang w:eastAsia="zh-CN"/>
              </w:rPr>
              <w:t>最高投标限价</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tabs>
                <w:tab w:val="left" w:pos="105"/>
              </w:tabs>
              <w:adjustRightInd w:val="0"/>
              <w:snapToGrid w:val="0"/>
              <w:spacing w:before="0" w:beforeAutospacing="0" w:after="0" w:afterAutospacing="0" w:line="360" w:lineRule="auto"/>
              <w:ind w:left="0" w:right="0"/>
              <w:jc w:val="left"/>
              <w:rPr>
                <w:rFonts w:hint="default" w:ascii="宋体" w:hAnsi="宋体" w:cs="宋体"/>
                <w:color w:val="auto"/>
                <w:szCs w:val="21"/>
                <w:highlight w:val="none"/>
              </w:rPr>
            </w:pPr>
            <w:r>
              <w:rPr>
                <w:rFonts w:hint="default" w:ascii="宋体" w:hAnsi="宋体" w:cs="宋体"/>
                <w:bCs/>
                <w:color w:val="auto"/>
                <w:szCs w:val="21"/>
                <w:highlight w:val="none"/>
              </w:rPr>
              <w:t>1、</w:t>
            </w:r>
            <w:r>
              <w:rPr>
                <w:rFonts w:hint="eastAsia" w:ascii="宋体" w:hAnsi="宋体" w:cs="宋体"/>
                <w:color w:val="auto"/>
                <w:szCs w:val="21"/>
                <w:highlight w:val="none"/>
              </w:rPr>
              <w:t>本次</w:t>
            </w:r>
            <w:r>
              <w:rPr>
                <w:rFonts w:hint="eastAsia" w:ascii="宋体" w:hAnsi="宋体" w:cs="宋体"/>
                <w:color w:val="auto"/>
                <w:szCs w:val="21"/>
                <w:highlight w:val="none"/>
                <w:lang w:val="en-US" w:eastAsia="zh-CN"/>
              </w:rPr>
              <w:t>最</w:t>
            </w:r>
            <w:r>
              <w:rPr>
                <w:rFonts w:hint="eastAsia" w:ascii="宋体" w:hAnsi="宋体" w:eastAsia="宋体" w:cs="宋体"/>
                <w:color w:val="auto"/>
                <w:sz w:val="21"/>
                <w:szCs w:val="21"/>
                <w:highlight w:val="none"/>
              </w:rPr>
              <w:t>高投标限价为</w:t>
            </w:r>
            <w:r>
              <w:rPr>
                <w:rFonts w:hint="eastAsia" w:ascii="宋体" w:hAnsi="宋体" w:cs="宋体"/>
                <w:color w:val="auto"/>
                <w:sz w:val="21"/>
                <w:szCs w:val="21"/>
                <w:highlight w:val="none"/>
                <w:u w:val="none"/>
                <w:lang w:val="en-US" w:eastAsia="zh-CN"/>
              </w:rPr>
              <w:t>18131.86</w:t>
            </w:r>
            <w:r>
              <w:rPr>
                <w:rFonts w:hint="eastAsia" w:ascii="宋体" w:hAnsi="宋体" w:eastAsia="宋体" w:cs="宋体"/>
                <w:color w:val="auto"/>
                <w:sz w:val="21"/>
                <w:szCs w:val="21"/>
                <w:highlight w:val="none"/>
              </w:rPr>
              <w:t>万元，其中：</w:t>
            </w:r>
            <w:r>
              <w:rPr>
                <w:rFonts w:hint="eastAsia" w:ascii="宋体" w:hAnsi="宋体" w:cs="宋体"/>
                <w:color w:val="auto"/>
                <w:sz w:val="21"/>
                <w:szCs w:val="21"/>
                <w:highlight w:val="none"/>
                <w:lang w:val="en-US" w:eastAsia="zh-CN"/>
              </w:rPr>
              <w:t>施工图</w:t>
            </w:r>
            <w:r>
              <w:rPr>
                <w:rFonts w:hint="eastAsia" w:ascii="宋体" w:hAnsi="宋体" w:eastAsia="宋体" w:cs="宋体"/>
                <w:color w:val="auto"/>
                <w:sz w:val="21"/>
                <w:szCs w:val="21"/>
                <w:highlight w:val="none"/>
                <w:lang w:eastAsia="zh-CN"/>
              </w:rPr>
              <w:t>施工图设计费</w:t>
            </w:r>
            <w:r>
              <w:rPr>
                <w:rFonts w:hint="eastAsia" w:ascii="宋体" w:hAnsi="宋体" w:eastAsia="宋体" w:cs="宋体"/>
                <w:color w:val="auto"/>
                <w:sz w:val="21"/>
                <w:szCs w:val="21"/>
                <w:highlight w:val="none"/>
              </w:rPr>
              <w:t>最高投标限价为</w:t>
            </w:r>
            <w:r>
              <w:rPr>
                <w:rFonts w:hint="eastAsia" w:ascii="宋体" w:hAnsi="宋体" w:cs="宋体"/>
                <w:color w:val="auto"/>
                <w:sz w:val="21"/>
                <w:szCs w:val="21"/>
                <w:highlight w:val="none"/>
                <w:u w:val="none"/>
                <w:lang w:val="en-US" w:eastAsia="zh-CN"/>
              </w:rPr>
              <w:t>202.88</w:t>
            </w:r>
            <w:r>
              <w:rPr>
                <w:rFonts w:hint="eastAsia" w:ascii="宋体" w:hAnsi="宋体" w:eastAsia="宋体" w:cs="宋体"/>
                <w:color w:val="auto"/>
                <w:sz w:val="21"/>
                <w:szCs w:val="21"/>
                <w:highlight w:val="none"/>
              </w:rPr>
              <w:t>万元；</w:t>
            </w:r>
            <w:r>
              <w:rPr>
                <w:rFonts w:hint="eastAsia" w:ascii="宋体" w:hAnsi="宋体" w:cs="宋体"/>
                <w:color w:val="auto"/>
                <w:sz w:val="21"/>
                <w:szCs w:val="21"/>
                <w:highlight w:val="none"/>
                <w:lang w:eastAsia="zh-CN"/>
              </w:rPr>
              <w:t>工程费</w:t>
            </w:r>
            <w:r>
              <w:rPr>
                <w:rFonts w:hint="eastAsia" w:ascii="宋体" w:hAnsi="宋体" w:eastAsia="宋体" w:cs="宋体"/>
                <w:color w:val="auto"/>
                <w:sz w:val="21"/>
                <w:szCs w:val="21"/>
                <w:highlight w:val="none"/>
              </w:rPr>
              <w:t>最高投标限价为</w:t>
            </w:r>
            <w:r>
              <w:rPr>
                <w:rFonts w:hint="eastAsia" w:ascii="宋体" w:hAnsi="宋体" w:cs="宋体"/>
                <w:color w:val="auto"/>
                <w:sz w:val="21"/>
                <w:szCs w:val="21"/>
                <w:highlight w:val="none"/>
                <w:u w:val="none"/>
                <w:lang w:val="en-US" w:eastAsia="zh-CN"/>
              </w:rPr>
              <w:t>17928.98</w:t>
            </w:r>
            <w:r>
              <w:rPr>
                <w:rFonts w:hint="eastAsia" w:ascii="宋体" w:hAnsi="宋体" w:eastAsia="宋体" w:cs="宋体"/>
                <w:color w:val="auto"/>
                <w:sz w:val="21"/>
                <w:szCs w:val="21"/>
                <w:highlight w:val="none"/>
              </w:rPr>
              <w:t>万元</w:t>
            </w:r>
            <w:r>
              <w:rPr>
                <w:rFonts w:hint="eastAsia" w:ascii="宋体" w:hAnsi="宋体" w:cs="宋体"/>
                <w:color w:val="auto"/>
                <w:szCs w:val="21"/>
                <w:highlight w:val="none"/>
              </w:rPr>
              <w:t>。</w:t>
            </w:r>
          </w:p>
          <w:p>
            <w:pPr>
              <w:keepNext w:val="0"/>
              <w:keepLines w:val="0"/>
              <w:widowControl/>
              <w:suppressLineNumbers w:val="0"/>
              <w:shd w:val="clear"/>
              <w:tabs>
                <w:tab w:val="left" w:pos="105"/>
              </w:tabs>
              <w:adjustRightInd w:val="0"/>
              <w:snapToGrid w:val="0"/>
              <w:spacing w:before="0" w:beforeAutospacing="0" w:after="0" w:afterAutospacing="0" w:line="360" w:lineRule="auto"/>
              <w:ind w:left="0" w:right="0"/>
              <w:jc w:val="left"/>
              <w:rPr>
                <w:rFonts w:hint="default" w:ascii="宋体" w:hAnsi="宋体" w:cs="宋体"/>
                <w:color w:val="auto"/>
                <w:szCs w:val="21"/>
                <w:highlight w:val="none"/>
              </w:rPr>
            </w:pPr>
            <w:r>
              <w:rPr>
                <w:rFonts w:hint="eastAsia" w:ascii="宋体" w:hAnsi="宋体" w:cs="宋体"/>
                <w:color w:val="auto"/>
                <w:szCs w:val="21"/>
                <w:highlight w:val="none"/>
              </w:rPr>
              <w:t>2、投标时投标人除填报投标报价外，需同时填报投标下浮率，投标人未按要求报价或投标报价（含</w:t>
            </w:r>
            <w:r>
              <w:rPr>
                <w:rFonts w:hint="eastAsia" w:ascii="宋体" w:hAnsi="宋体" w:cs="宋体"/>
                <w:color w:val="auto"/>
                <w:szCs w:val="21"/>
                <w:highlight w:val="none"/>
                <w:lang w:eastAsia="zh-CN"/>
              </w:rPr>
              <w:t>施工图设计费</w:t>
            </w:r>
            <w:r>
              <w:rPr>
                <w:rFonts w:hint="eastAsia" w:ascii="宋体" w:hAnsi="宋体" w:cs="宋体"/>
                <w:color w:val="auto"/>
                <w:szCs w:val="21"/>
                <w:highlight w:val="none"/>
              </w:rPr>
              <w:t>报价、工程费报价）高于上述相应</w:t>
            </w:r>
            <w:r>
              <w:rPr>
                <w:rFonts w:hint="eastAsia" w:ascii="宋体" w:hAnsi="宋体" w:cs="宋体"/>
                <w:color w:val="auto"/>
                <w:szCs w:val="21"/>
                <w:highlight w:val="none"/>
                <w:lang w:eastAsia="zh-CN"/>
              </w:rPr>
              <w:t>最高投标限价</w:t>
            </w:r>
            <w:r>
              <w:rPr>
                <w:rFonts w:hint="eastAsia" w:ascii="宋体" w:hAnsi="宋体" w:cs="宋体"/>
                <w:color w:val="auto"/>
                <w:szCs w:val="21"/>
                <w:highlight w:val="none"/>
              </w:rPr>
              <w:t>的为无效标。</w:t>
            </w:r>
          </w:p>
        </w:tc>
      </w:tr>
      <w:tr>
        <w:tblPrEx>
          <w:tblCellMar>
            <w:top w:w="0" w:type="dxa"/>
            <w:left w:w="108" w:type="dxa"/>
            <w:bottom w:w="0" w:type="dxa"/>
            <w:right w:w="108" w:type="dxa"/>
          </w:tblCellMar>
        </w:tblPrEx>
        <w:trPr>
          <w:trHeight w:val="321"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3.2.</w:t>
            </w:r>
            <w:r>
              <w:rPr>
                <w:rFonts w:hint="default" w:ascii="宋体" w:hAnsi="宋体" w:cs="宋体"/>
                <w:color w:val="auto"/>
                <w:kern w:val="1"/>
                <w:szCs w:val="21"/>
                <w:highlight w:val="none"/>
              </w:rPr>
              <w:t>5</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投标报价的其他要求</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投标报价由</w:t>
            </w:r>
            <w:r>
              <w:rPr>
                <w:rFonts w:hint="eastAsia" w:ascii="宋体" w:hAnsi="宋体" w:cs="宋体"/>
                <w:color w:val="auto"/>
                <w:szCs w:val="21"/>
                <w:highlight w:val="none"/>
                <w:lang w:eastAsia="zh-CN"/>
              </w:rPr>
              <w:t>施工图设计费</w:t>
            </w:r>
            <w:r>
              <w:rPr>
                <w:rFonts w:hint="eastAsia" w:ascii="宋体" w:hAnsi="宋体" w:cs="宋体"/>
                <w:color w:val="auto"/>
                <w:szCs w:val="21"/>
                <w:highlight w:val="none"/>
              </w:rPr>
              <w:t>、工程费报价组成。</w:t>
            </w:r>
          </w:p>
          <w:p>
            <w:pPr>
              <w:keepNext w:val="0"/>
              <w:keepLines w:val="0"/>
              <w:suppressLineNumbers w:val="0"/>
              <w:shd w:val="clear"/>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施工图设计费</w:t>
            </w:r>
            <w:r>
              <w:rPr>
                <w:rFonts w:hint="eastAsia" w:ascii="宋体" w:hAnsi="宋体" w:cs="宋体"/>
                <w:color w:val="auto"/>
                <w:szCs w:val="21"/>
                <w:highlight w:val="none"/>
              </w:rPr>
              <w:t>：</w:t>
            </w:r>
          </w:p>
          <w:p>
            <w:pPr>
              <w:keepNext w:val="0"/>
              <w:keepLines w:val="0"/>
              <w:suppressLineNumbers w:val="0"/>
              <w:shd w:val="clear"/>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施工图设计费</w:t>
            </w:r>
            <w:r>
              <w:rPr>
                <w:rFonts w:hint="eastAsia" w:ascii="宋体" w:hAnsi="宋体" w:cs="宋体"/>
                <w:color w:val="auto"/>
                <w:szCs w:val="21"/>
                <w:highlight w:val="none"/>
              </w:rPr>
              <w:t>投标报价=</w:t>
            </w:r>
            <w:r>
              <w:rPr>
                <w:rFonts w:hint="eastAsia" w:ascii="宋体" w:hAnsi="宋体" w:cs="宋体"/>
                <w:color w:val="auto"/>
                <w:szCs w:val="21"/>
                <w:highlight w:val="none"/>
                <w:lang w:eastAsia="zh-CN"/>
              </w:rPr>
              <w:t>施工图设计费</w:t>
            </w:r>
            <w:r>
              <w:rPr>
                <w:rFonts w:hint="eastAsia" w:ascii="宋体" w:hAnsi="宋体" w:cs="宋体"/>
                <w:color w:val="auto"/>
                <w:szCs w:val="21"/>
                <w:highlight w:val="none"/>
              </w:rPr>
              <w:t>最高投标限价×（1-投标下浮率）；结算方式及最终结算价以合同文件约定为准。</w:t>
            </w:r>
          </w:p>
          <w:p>
            <w:pPr>
              <w:keepNext w:val="0"/>
              <w:keepLines w:val="0"/>
              <w:suppressLineNumbers w:val="0"/>
              <w:shd w:val="clear"/>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2、工程费：</w:t>
            </w:r>
          </w:p>
          <w:p>
            <w:pPr>
              <w:keepNext w:val="0"/>
              <w:keepLines w:val="0"/>
              <w:suppressLineNumbers w:val="0"/>
              <w:shd w:val="clear"/>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 xml:space="preserve"> 工程费由投标人根据招标文件要求及企业自身情况填报投标报价及下浮率，工程费投标报价=工程费最高限价×(1-下浮率)，下浮率以百分比计算，精确到小数点后2位；结算方式及最终结算价以合同文件约定为准。</w:t>
            </w:r>
          </w:p>
          <w:p>
            <w:pPr>
              <w:keepNext w:val="0"/>
              <w:keepLines w:val="0"/>
              <w:suppressLineNumbers w:val="0"/>
              <w:shd w:val="clear"/>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3、本项目施工图审查通过后，根据最终确认的施工图纸，采用清单模式编制施工图预算，经招标人/项目建设管理单位审核后，按投标下浮率及合同约定的方法，得出合同价格清单的单价组成的新总价，作为计量和结算的依据；工程费结算原则以合同约定为准。</w:t>
            </w:r>
          </w:p>
          <w:p>
            <w:pPr>
              <w:keepNext w:val="0"/>
              <w:keepLines w:val="0"/>
              <w:suppressLineNumbers w:val="0"/>
              <w:shd w:val="clear"/>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4、本项目实行全过程限额设计施工，限额投资。经审定的预算金额不超过审定概算中的工程费和发布的工程费最高投标限价。</w:t>
            </w:r>
          </w:p>
          <w:p>
            <w:pPr>
              <w:keepNext w:val="0"/>
              <w:keepLines w:val="0"/>
              <w:suppressLineNumbers w:val="0"/>
              <w:shd w:val="clear"/>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5、合同签订时，以中标价为暂定合同价。合同结算价最终以招标人/项目建设管理单位审定金额为准。</w:t>
            </w:r>
          </w:p>
          <w:p>
            <w:pPr>
              <w:keepNext w:val="0"/>
              <w:keepLines w:val="0"/>
              <w:suppressLineNumbers w:val="0"/>
              <w:shd w:val="clear"/>
              <w:spacing w:before="0" w:beforeAutospacing="0" w:after="0" w:afterAutospacing="0" w:line="360" w:lineRule="auto"/>
              <w:ind w:left="0" w:right="0"/>
              <w:rPr>
                <w:rFonts w:hint="default" w:cs="宋体"/>
                <w:color w:val="auto"/>
                <w:szCs w:val="21"/>
                <w:highlight w:val="none"/>
              </w:rPr>
            </w:pPr>
          </w:p>
        </w:tc>
      </w:tr>
      <w:tr>
        <w:tblPrEx>
          <w:tblCellMar>
            <w:top w:w="0" w:type="dxa"/>
            <w:left w:w="108" w:type="dxa"/>
            <w:bottom w:w="0" w:type="dxa"/>
            <w:right w:w="108" w:type="dxa"/>
          </w:tblCellMar>
        </w:tblPrEx>
        <w:trPr>
          <w:trHeight w:val="41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3.3.1</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投标有效期</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u w:val="single"/>
              </w:rPr>
              <w:t>120</w:t>
            </w:r>
            <w:r>
              <w:rPr>
                <w:rFonts w:hint="eastAsia" w:ascii="宋体" w:hAnsi="宋体" w:cs="宋体"/>
                <w:color w:val="auto"/>
                <w:szCs w:val="21"/>
                <w:highlight w:val="none"/>
              </w:rPr>
              <w:t>日历天（从投标截止之日计起）</w:t>
            </w:r>
          </w:p>
        </w:tc>
      </w:tr>
      <w:tr>
        <w:tblPrEx>
          <w:tblCellMar>
            <w:top w:w="0" w:type="dxa"/>
            <w:left w:w="108" w:type="dxa"/>
            <w:bottom w:w="0" w:type="dxa"/>
            <w:right w:w="108" w:type="dxa"/>
          </w:tblCellMar>
        </w:tblPrEx>
        <w:trPr>
          <w:trHeight w:val="426"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3.4</w:t>
            </w:r>
            <w:r>
              <w:rPr>
                <w:rFonts w:hint="default" w:ascii="宋体" w:hAnsi="宋体" w:cs="宋体"/>
                <w:color w:val="auto"/>
                <w:kern w:val="1"/>
                <w:szCs w:val="21"/>
                <w:highlight w:val="none"/>
              </w:rPr>
              <w:t>.1</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投标保证金</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eastAsia"/>
                <w:color w:val="auto"/>
                <w:highlight w:val="none"/>
                <w:lang w:bidi="ar"/>
              </w:rPr>
            </w:pPr>
            <w:r>
              <w:rPr>
                <w:rFonts w:hint="eastAsia"/>
                <w:color w:val="auto"/>
                <w:highlight w:val="none"/>
                <w:lang w:bidi="ar"/>
              </w:rPr>
              <w:t>是否要求投标人递交投标保证金：</w:t>
            </w:r>
          </w:p>
          <w:p>
            <w:pPr>
              <w:keepNext w:val="0"/>
              <w:keepLines w:val="0"/>
              <w:suppressLineNumbers w:val="0"/>
              <w:shd w:val="clear"/>
              <w:spacing w:before="0" w:beforeAutospacing="0" w:after="0" w:afterAutospacing="0" w:line="360" w:lineRule="auto"/>
              <w:ind w:left="0" w:right="0"/>
              <w:rPr>
                <w:rFonts w:hint="eastAsia"/>
                <w:color w:val="auto"/>
                <w:highlight w:val="none"/>
                <w:lang w:bidi="ar"/>
              </w:rPr>
            </w:pPr>
            <w:r>
              <w:rPr>
                <w:rFonts w:hint="eastAsia"/>
                <w:color w:val="auto"/>
                <w:highlight w:val="none"/>
                <w:lang w:bidi="ar"/>
              </w:rPr>
              <w:t>□不要求递交投标保证金。</w:t>
            </w:r>
          </w:p>
          <w:p>
            <w:pPr>
              <w:keepNext w:val="0"/>
              <w:keepLines w:val="0"/>
              <w:suppressLineNumbers w:val="0"/>
              <w:shd w:val="clear"/>
              <w:spacing w:before="0" w:beforeAutospacing="0" w:after="0" w:afterAutospacing="0" w:line="360" w:lineRule="auto"/>
              <w:ind w:left="0" w:right="0"/>
              <w:rPr>
                <w:rFonts w:hint="eastAsia"/>
                <w:color w:val="auto"/>
                <w:highlight w:val="none"/>
                <w:lang w:bidi="ar"/>
              </w:rPr>
            </w:pPr>
            <w:r>
              <w:rPr>
                <w:rFonts w:hint="eastAsia"/>
                <w:color w:val="auto"/>
                <w:highlight w:val="none"/>
                <w:lang w:bidi="ar"/>
              </w:rPr>
              <w:t>■要求递交投标保证金。</w:t>
            </w:r>
          </w:p>
          <w:p>
            <w:pPr>
              <w:keepNext w:val="0"/>
              <w:keepLines w:val="0"/>
              <w:suppressLineNumbers w:val="0"/>
              <w:shd w:val="clear"/>
              <w:spacing w:before="0" w:beforeAutospacing="0" w:after="0" w:afterAutospacing="0" w:line="360" w:lineRule="auto"/>
              <w:ind w:left="0" w:right="0"/>
              <w:rPr>
                <w:rFonts w:hint="eastAsia"/>
                <w:color w:val="auto"/>
                <w:highlight w:val="none"/>
                <w:lang w:bidi="ar"/>
              </w:rPr>
            </w:pPr>
            <w:r>
              <w:rPr>
                <w:rFonts w:hint="eastAsia"/>
                <w:color w:val="auto"/>
                <w:highlight w:val="none"/>
                <w:lang w:bidi="ar"/>
              </w:rPr>
              <w:t>投标保证金的金额：</w:t>
            </w:r>
            <w:r>
              <w:rPr>
                <w:rFonts w:hint="eastAsia"/>
                <w:color w:val="auto"/>
                <w:highlight w:val="none"/>
                <w:u w:val="single"/>
                <w:lang w:val="en-US" w:eastAsia="zh-CN" w:bidi="ar"/>
              </w:rPr>
              <w:t>50</w:t>
            </w:r>
            <w:r>
              <w:rPr>
                <w:rFonts w:hint="eastAsia"/>
                <w:color w:val="auto"/>
                <w:highlight w:val="none"/>
                <w:lang w:bidi="ar"/>
              </w:rPr>
              <w:t xml:space="preserve">万元 </w:t>
            </w:r>
          </w:p>
          <w:p>
            <w:pPr>
              <w:keepNext w:val="0"/>
              <w:keepLines w:val="0"/>
              <w:suppressLineNumbers w:val="0"/>
              <w:shd w:val="clear"/>
              <w:spacing w:before="0" w:beforeAutospacing="0" w:after="0" w:afterAutospacing="0" w:line="360" w:lineRule="auto"/>
              <w:ind w:left="0" w:right="0"/>
              <w:rPr>
                <w:rFonts w:hint="eastAsia"/>
                <w:color w:val="auto"/>
                <w:highlight w:val="none"/>
                <w:lang w:bidi="ar"/>
              </w:rPr>
            </w:pPr>
            <w:r>
              <w:rPr>
                <w:rFonts w:hint="eastAsia"/>
                <w:color w:val="auto"/>
                <w:highlight w:val="none"/>
                <w:lang w:bidi="ar"/>
              </w:rPr>
              <w:t>投标保证金有效期：与投标有效期一致。</w:t>
            </w:r>
          </w:p>
          <w:p>
            <w:pPr>
              <w:keepNext w:val="0"/>
              <w:keepLines w:val="0"/>
              <w:suppressLineNumbers w:val="0"/>
              <w:shd w:val="clear"/>
              <w:spacing w:before="0" w:beforeAutospacing="0" w:after="0" w:afterAutospacing="0" w:line="360" w:lineRule="auto"/>
              <w:ind w:left="0" w:right="0"/>
              <w:rPr>
                <w:rFonts w:hint="eastAsia"/>
                <w:color w:val="auto"/>
                <w:highlight w:val="none"/>
                <w:lang w:bidi="ar"/>
              </w:rPr>
            </w:pPr>
            <w:r>
              <w:rPr>
                <w:rFonts w:hint="eastAsia"/>
                <w:color w:val="auto"/>
                <w:highlight w:val="none"/>
                <w:lang w:bidi="ar"/>
              </w:rPr>
              <w:t>具体要求：</w:t>
            </w:r>
          </w:p>
          <w:p>
            <w:pPr>
              <w:keepNext w:val="0"/>
              <w:keepLines w:val="0"/>
              <w:suppressLineNumbers w:val="0"/>
              <w:shd w:val="clear"/>
              <w:spacing w:before="0" w:beforeAutospacing="0" w:after="0" w:afterAutospacing="0" w:line="360" w:lineRule="auto"/>
              <w:ind w:left="0" w:right="0"/>
              <w:rPr>
                <w:rFonts w:hint="eastAsia"/>
                <w:color w:val="auto"/>
                <w:highlight w:val="none"/>
                <w:lang w:bidi="ar"/>
              </w:rPr>
            </w:pPr>
            <w:r>
              <w:rPr>
                <w:rFonts w:hint="eastAsia"/>
                <w:color w:val="auto"/>
                <w:highlight w:val="none"/>
                <w:lang w:bidi="ar"/>
              </w:rPr>
              <w:t>1、收取方式：</w:t>
            </w:r>
          </w:p>
          <w:p>
            <w:pPr>
              <w:keepNext w:val="0"/>
              <w:keepLines w:val="0"/>
              <w:suppressLineNumbers w:val="0"/>
              <w:shd w:val="clear"/>
              <w:spacing w:before="0" w:beforeAutospacing="0" w:after="0" w:afterAutospacing="0" w:line="360" w:lineRule="auto"/>
              <w:ind w:left="0" w:right="0"/>
              <w:rPr>
                <w:rFonts w:hint="eastAsia"/>
                <w:color w:val="auto"/>
                <w:highlight w:val="none"/>
                <w:lang w:bidi="ar"/>
              </w:rPr>
            </w:pPr>
            <w:r>
              <w:rPr>
                <w:rFonts w:hint="eastAsia"/>
                <w:color w:val="auto"/>
                <w:highlight w:val="none"/>
                <w:lang w:bidi="ar"/>
              </w:rPr>
              <w:t>（1）如采用现金、支票或者汇票形式提交的，由广州交易集团有限公司（广州公共资源交易中心）代收，投标保证金须从投标人基本账户递交；</w:t>
            </w:r>
          </w:p>
          <w:p>
            <w:pPr>
              <w:keepNext w:val="0"/>
              <w:keepLines w:val="0"/>
              <w:suppressLineNumbers w:val="0"/>
              <w:shd w:val="clear"/>
              <w:spacing w:before="0" w:beforeAutospacing="0" w:after="0" w:afterAutospacing="0" w:line="360" w:lineRule="auto"/>
              <w:ind w:left="0" w:right="0"/>
              <w:rPr>
                <w:rFonts w:hint="eastAsia"/>
                <w:color w:val="auto"/>
                <w:highlight w:val="none"/>
                <w:lang w:bidi="ar"/>
              </w:rPr>
            </w:pPr>
            <w:r>
              <w:rPr>
                <w:rFonts w:hint="eastAsia"/>
                <w:color w:val="auto"/>
                <w:highlight w:val="none"/>
                <w:lang w:bidi="ar"/>
              </w:rPr>
              <w:t>收款单位：广州交易集团有限公司</w:t>
            </w:r>
          </w:p>
          <w:p>
            <w:pPr>
              <w:keepNext w:val="0"/>
              <w:keepLines w:val="0"/>
              <w:suppressLineNumbers w:val="0"/>
              <w:shd w:val="clear"/>
              <w:spacing w:before="0" w:beforeAutospacing="0" w:after="0" w:afterAutospacing="0" w:line="360" w:lineRule="auto"/>
              <w:ind w:left="0" w:right="0"/>
              <w:rPr>
                <w:rFonts w:hint="eastAsia"/>
                <w:color w:val="auto"/>
                <w:highlight w:val="none"/>
                <w:lang w:bidi="ar"/>
              </w:rPr>
            </w:pPr>
            <w:r>
              <w:rPr>
                <w:rFonts w:hint="eastAsia"/>
                <w:color w:val="auto"/>
                <w:highlight w:val="none"/>
                <w:lang w:bidi="ar"/>
              </w:rPr>
              <w:t>银行账号：44001583404059333333</w:t>
            </w:r>
          </w:p>
          <w:p>
            <w:pPr>
              <w:keepNext w:val="0"/>
              <w:keepLines w:val="0"/>
              <w:suppressLineNumbers w:val="0"/>
              <w:shd w:val="clear"/>
              <w:spacing w:before="0" w:beforeAutospacing="0" w:after="0" w:afterAutospacing="0" w:line="360" w:lineRule="auto"/>
              <w:ind w:left="0" w:right="0"/>
              <w:rPr>
                <w:rFonts w:hint="eastAsia"/>
                <w:color w:val="auto"/>
                <w:highlight w:val="none"/>
                <w:lang w:bidi="ar"/>
              </w:rPr>
            </w:pPr>
            <w:r>
              <w:rPr>
                <w:rFonts w:hint="eastAsia"/>
                <w:color w:val="auto"/>
                <w:highlight w:val="none"/>
                <w:lang w:bidi="ar"/>
              </w:rPr>
              <w:t>开户银行：中国建设银行天润路支行</w:t>
            </w:r>
          </w:p>
          <w:p>
            <w:pPr>
              <w:keepNext w:val="0"/>
              <w:keepLines w:val="0"/>
              <w:suppressLineNumbers w:val="0"/>
              <w:shd w:val="clear"/>
              <w:spacing w:before="0" w:beforeAutospacing="0" w:after="0" w:afterAutospacing="0" w:line="360" w:lineRule="auto"/>
              <w:ind w:left="0" w:right="0"/>
              <w:rPr>
                <w:rFonts w:hint="eastAsia"/>
                <w:color w:val="auto"/>
                <w:highlight w:val="none"/>
                <w:lang w:bidi="ar"/>
              </w:rPr>
            </w:pPr>
            <w:r>
              <w:rPr>
                <w:rFonts w:hint="eastAsia"/>
                <w:color w:val="auto"/>
                <w:highlight w:val="none"/>
                <w:lang w:bidi="ar"/>
              </w:rPr>
              <w:t>具体操作要求详见广州交易集团有限公司（广州公共资源交易中心）有关指引，递交事宜请自行咨询交易中心；请各投标人在投标文件递交截止时间前按上述金额递交至广州交易集团有限公司（广州公共资源交易中心），款项到账后，投标人在完成投标登记后至投标截止时间前，可登陆交易中心网站，在基本户投标保证金栏目内将上述到账资金转到对应的投标项目，完成保证金缴纳。保证金到账情况以开标时广州交易集团有限公司（广州公共资源交易中心）数据库查询的信息为准。</w:t>
            </w:r>
          </w:p>
          <w:p>
            <w:pPr>
              <w:keepNext w:val="0"/>
              <w:keepLines w:val="0"/>
              <w:suppressLineNumbers w:val="0"/>
              <w:shd w:val="clear"/>
              <w:spacing w:before="0" w:beforeAutospacing="0" w:after="0" w:afterAutospacing="0" w:line="360" w:lineRule="auto"/>
              <w:ind w:left="0" w:right="0"/>
              <w:rPr>
                <w:rFonts w:hint="eastAsia"/>
                <w:color w:val="auto"/>
                <w:highlight w:val="none"/>
                <w:lang w:bidi="ar"/>
              </w:rPr>
            </w:pPr>
            <w:r>
              <w:rPr>
                <w:rFonts w:hint="eastAsia"/>
                <w:color w:val="auto"/>
                <w:highlight w:val="none"/>
                <w:lang w:bidi="ar"/>
              </w:rPr>
              <w:t>（2）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或联合体牵头单位）电子印章。如投标人选择在开标前提交纸质原件的，可在投标截止时间前单独密封递交至开标室（时间及地点同递交备用投标文件电子光盘的时间及地点）。</w:t>
            </w:r>
          </w:p>
          <w:p>
            <w:pPr>
              <w:keepNext w:val="0"/>
              <w:keepLines w:val="0"/>
              <w:suppressLineNumbers w:val="0"/>
              <w:shd w:val="clear"/>
              <w:spacing w:before="0" w:beforeAutospacing="0" w:after="0" w:afterAutospacing="0" w:line="360" w:lineRule="auto"/>
              <w:ind w:left="0" w:right="0"/>
              <w:rPr>
                <w:rFonts w:hint="eastAsia"/>
                <w:color w:val="auto"/>
                <w:highlight w:val="none"/>
                <w:lang w:bidi="ar"/>
              </w:rPr>
            </w:pPr>
            <w:r>
              <w:rPr>
                <w:rFonts w:hint="eastAsia"/>
                <w:color w:val="auto"/>
                <w:highlight w:val="none"/>
                <w:lang w:bidi="ar"/>
              </w:rPr>
              <w:t>（3）采用电子形式的保函、担保或保证保险提交投标保证金的，开具及递交以广州交易集团有限公司（广州公共资源交易中心）的相关操作指引为准。</w:t>
            </w:r>
          </w:p>
          <w:p>
            <w:pPr>
              <w:keepNext w:val="0"/>
              <w:keepLines w:val="0"/>
              <w:suppressLineNumbers w:val="0"/>
              <w:shd w:val="clear"/>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）投标保证金有效期应当与投标有效期一致。</w:t>
            </w:r>
          </w:p>
          <w:p>
            <w:pPr>
              <w:keepNext w:val="0"/>
              <w:keepLines w:val="0"/>
              <w:suppressLineNumbers w:val="0"/>
              <w:shd w:val="clear"/>
              <w:spacing w:before="0" w:beforeAutospacing="0" w:after="0" w:afterAutospacing="0" w:line="360" w:lineRule="auto"/>
              <w:ind w:left="0" w:right="0"/>
              <w:rPr>
                <w:rFonts w:hint="default"/>
                <w:color w:val="auto"/>
                <w:highlight w:val="none"/>
                <w:lang w:bidi="ar"/>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）如联合体投标，投标保证金由</w:t>
            </w:r>
            <w:r>
              <w:rPr>
                <w:rFonts w:hint="eastAsia" w:ascii="宋体" w:hAnsi="宋体" w:cs="宋体"/>
                <w:b/>
                <w:bCs/>
                <w:color w:val="auto"/>
                <w:szCs w:val="21"/>
                <w:highlight w:val="none"/>
              </w:rPr>
              <w:t>联合体</w:t>
            </w:r>
            <w:r>
              <w:rPr>
                <w:rFonts w:hint="eastAsia" w:ascii="宋体" w:hAnsi="宋体" w:cs="宋体"/>
                <w:b/>
                <w:bCs/>
                <w:color w:val="auto"/>
                <w:szCs w:val="21"/>
                <w:highlight w:val="none"/>
                <w:lang w:eastAsia="zh-CN"/>
              </w:rPr>
              <w:t>牵头单位</w:t>
            </w:r>
            <w:r>
              <w:rPr>
                <w:rFonts w:hint="eastAsia" w:ascii="宋体" w:hAnsi="宋体" w:cs="宋体"/>
                <w:color w:val="auto"/>
                <w:szCs w:val="21"/>
                <w:highlight w:val="none"/>
              </w:rPr>
              <w:t>缴纳</w:t>
            </w:r>
            <w:r>
              <w:rPr>
                <w:rFonts w:hint="eastAsia"/>
                <w:color w:val="auto"/>
                <w:highlight w:val="none"/>
                <w:lang w:bidi="ar"/>
              </w:rPr>
              <w:t>。</w:t>
            </w:r>
          </w:p>
        </w:tc>
      </w:tr>
      <w:tr>
        <w:tblPrEx>
          <w:tblCellMar>
            <w:top w:w="0" w:type="dxa"/>
            <w:left w:w="108" w:type="dxa"/>
            <w:bottom w:w="0" w:type="dxa"/>
            <w:right w:w="108" w:type="dxa"/>
          </w:tblCellMar>
        </w:tblPrEx>
        <w:trPr>
          <w:trHeight w:val="66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3.6</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是否允许递交备选投标方案</w:t>
            </w:r>
          </w:p>
        </w:tc>
        <w:tc>
          <w:tcPr>
            <w:tcW w:w="6195"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suppressLineNumbers w:val="0"/>
              <w:shd w:val="clear"/>
              <w:spacing w:before="0" w:beforeAutospacing="0" w:after="0" w:afterAutospacing="0" w:line="360" w:lineRule="auto"/>
              <w:ind w:left="0" w:right="0"/>
              <w:rPr>
                <w:rFonts w:hint="default"/>
                <w:color w:val="auto"/>
                <w:kern w:val="1"/>
                <w:sz w:val="21"/>
                <w:szCs w:val="21"/>
                <w:highlight w:val="none"/>
              </w:rPr>
            </w:pPr>
            <w:r>
              <w:rPr>
                <w:rFonts w:hint="eastAsia"/>
                <w:color w:val="auto"/>
                <w:kern w:val="1"/>
                <w:sz w:val="21"/>
                <w:szCs w:val="21"/>
                <w:highlight w:val="none"/>
              </w:rPr>
              <w:t>■不允许</w:t>
            </w:r>
          </w:p>
          <w:p>
            <w:pPr>
              <w:keepNext w:val="0"/>
              <w:keepLines w:val="0"/>
              <w:suppressLineNumbers w:val="0"/>
              <w:shd w:val="clear"/>
              <w:spacing w:before="0" w:beforeAutospacing="0" w:after="0" w:afterAutospacing="0" w:line="360" w:lineRule="auto"/>
              <w:ind w:left="0" w:right="0"/>
              <w:rPr>
                <w:rFonts w:hint="default" w:ascii="宋体" w:hAnsi="宋体" w:cs="宋体"/>
                <w:color w:val="auto"/>
                <w:kern w:val="1"/>
                <w:szCs w:val="21"/>
                <w:highlight w:val="none"/>
              </w:rPr>
            </w:pPr>
            <w:r>
              <w:rPr>
                <w:rFonts w:hint="eastAsia" w:ascii="宋体" w:hAnsi="宋体" w:cs="宋体"/>
                <w:color w:val="auto"/>
                <w:kern w:val="1"/>
                <w:szCs w:val="21"/>
                <w:highlight w:val="none"/>
              </w:rPr>
              <w:t>□允许</w:t>
            </w:r>
          </w:p>
        </w:tc>
      </w:tr>
      <w:tr>
        <w:tblPrEx>
          <w:tblCellMar>
            <w:top w:w="0" w:type="dxa"/>
            <w:left w:w="108" w:type="dxa"/>
            <w:bottom w:w="0" w:type="dxa"/>
            <w:right w:w="108" w:type="dxa"/>
          </w:tblCellMar>
        </w:tblPrEx>
        <w:trPr>
          <w:trHeight w:val="126"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3.7.</w:t>
            </w:r>
            <w:r>
              <w:rPr>
                <w:rFonts w:hint="default" w:ascii="宋体" w:hAnsi="宋体" w:cs="宋体"/>
                <w:color w:val="auto"/>
                <w:kern w:val="1"/>
                <w:szCs w:val="21"/>
                <w:highlight w:val="none"/>
              </w:rPr>
              <w:t>3</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文件盖章签署</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auto"/>
                <w:kern w:val="1"/>
                <w:szCs w:val="21"/>
                <w:highlight w:val="none"/>
                <w:u w:val="single"/>
              </w:rPr>
            </w:pPr>
            <w:r>
              <w:rPr>
                <w:rFonts w:hint="eastAsia" w:ascii="宋体" w:hAnsi="宋体" w:cs="宋体"/>
                <w:color w:val="auto"/>
                <w:kern w:val="1"/>
                <w:szCs w:val="21"/>
                <w:highlight w:val="none"/>
              </w:rPr>
              <w:t>所有其他投标文件的所有证书证件、证明文件及招标文件所附格式要求盖章处需加盖电子印章，在招标文件所附格式规定签名位置由法定代表人或其授权代表在线下完成后扫描上传，其余可不加盖电子印章或签名；</w:t>
            </w:r>
            <w:r>
              <w:rPr>
                <w:rFonts w:hint="eastAsia" w:ascii="宋体" w:hAnsi="宋体" w:cs="宋体"/>
                <w:bCs/>
                <w:color w:val="auto"/>
                <w:szCs w:val="21"/>
                <w:highlight w:val="none"/>
              </w:rPr>
              <w:t>联合体投标的，除《联合体共同投标协议书》必须联合体各方分别按要求进行签字、盖章外，投标文件封面及其他内容落款中的“投标人”应填写联合体各方的单位全称【格式为：(主)XXXX公司(成)XXXX公司(成)……】，由联合体牵头方签字、盖章即可。</w:t>
            </w:r>
          </w:p>
        </w:tc>
      </w:tr>
      <w:tr>
        <w:tblPrEx>
          <w:tblCellMar>
            <w:top w:w="0" w:type="dxa"/>
            <w:left w:w="108" w:type="dxa"/>
            <w:bottom w:w="0" w:type="dxa"/>
            <w:right w:w="108" w:type="dxa"/>
          </w:tblCellMar>
        </w:tblPrEx>
        <w:trPr>
          <w:trHeight w:val="1456"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4</w:t>
            </w:r>
            <w:r>
              <w:rPr>
                <w:rFonts w:hint="default" w:ascii="宋体" w:hAnsi="宋体" w:cs="宋体"/>
                <w:color w:val="auto"/>
                <w:kern w:val="1"/>
                <w:szCs w:val="21"/>
                <w:highlight w:val="none"/>
              </w:rPr>
              <w:t>.1.1</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投标文件加密要求</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auto"/>
                <w:kern w:val="1"/>
                <w:szCs w:val="21"/>
                <w:highlight w:val="none"/>
              </w:rPr>
            </w:pPr>
            <w:r>
              <w:rPr>
                <w:rFonts w:hint="eastAsia" w:ascii="宋体" w:hAnsi="宋体" w:cs="宋体"/>
                <w:color w:val="auto"/>
                <w:kern w:val="1"/>
                <w:szCs w:val="21"/>
                <w:highlight w:val="none"/>
              </w:rPr>
              <w:t>1、网上递交的电子投标文件须进行加密。具体操作详见广州交易集团有限公司（广州公共资源交易中心）交易平台相关操作指南。</w:t>
            </w:r>
          </w:p>
          <w:p>
            <w:pPr>
              <w:keepNext w:val="0"/>
              <w:keepLines w:val="0"/>
              <w:suppressLineNumbers w:val="0"/>
              <w:shd w:val="clear"/>
              <w:spacing w:before="0" w:beforeAutospacing="0" w:after="0" w:afterAutospacing="0" w:line="360" w:lineRule="auto"/>
              <w:ind w:left="0" w:right="0"/>
              <w:rPr>
                <w:rFonts w:hint="default"/>
                <w:color w:val="auto"/>
                <w:highlight w:val="none"/>
              </w:rPr>
            </w:pPr>
            <w:r>
              <w:rPr>
                <w:rFonts w:hint="eastAsia" w:ascii="宋体" w:hAnsi="宋体" w:cs="宋体"/>
                <w:color w:val="auto"/>
                <w:kern w:val="1"/>
                <w:szCs w:val="21"/>
                <w:highlight w:val="none"/>
              </w:rPr>
              <w:t>2、未按要求加密的投标文件，招标人将予以拒收。</w:t>
            </w:r>
          </w:p>
        </w:tc>
      </w:tr>
      <w:tr>
        <w:tblPrEx>
          <w:tblCellMar>
            <w:top w:w="0" w:type="dxa"/>
            <w:left w:w="108" w:type="dxa"/>
            <w:bottom w:w="0" w:type="dxa"/>
            <w:right w:w="108" w:type="dxa"/>
          </w:tblCellMar>
        </w:tblPrEx>
        <w:trPr>
          <w:trHeight w:val="396"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4</w:t>
            </w:r>
            <w:r>
              <w:rPr>
                <w:rFonts w:hint="default" w:ascii="宋体" w:hAnsi="宋体" w:cs="宋体"/>
                <w:color w:val="auto"/>
                <w:kern w:val="1"/>
                <w:szCs w:val="21"/>
                <w:highlight w:val="none"/>
              </w:rPr>
              <w:t>.1.2</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封套上应载明的信息</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如有提交备用电子投标文件光盘或</w:t>
            </w:r>
            <w:r>
              <w:rPr>
                <w:rFonts w:hint="default" w:ascii="宋体" w:hAnsi="宋体" w:cs="宋体"/>
                <w:color w:val="auto"/>
                <w:szCs w:val="21"/>
                <w:highlight w:val="none"/>
              </w:rPr>
              <w:t>u盘，封套上应注明如下信息：</w:t>
            </w:r>
          </w:p>
          <w:p>
            <w:pPr>
              <w:keepNext w:val="0"/>
              <w:keepLines w:val="0"/>
              <w:suppressLineNumbers w:val="0"/>
              <w:shd w:val="clear"/>
              <w:spacing w:before="0" w:beforeAutospacing="0" w:after="0" w:afterAutospacing="0" w:line="360" w:lineRule="auto"/>
              <w:ind w:left="0" w:right="0"/>
              <w:rPr>
                <w:rFonts w:hint="default" w:ascii="宋体" w:hAnsi="宋体" w:cs="宋体"/>
                <w:color w:val="auto"/>
                <w:szCs w:val="21"/>
                <w:highlight w:val="none"/>
                <w:u w:val="single"/>
              </w:rPr>
            </w:pPr>
            <w:r>
              <w:rPr>
                <w:rFonts w:hint="eastAsia" w:ascii="宋体" w:hAnsi="宋体" w:cs="宋体"/>
                <w:color w:val="auto"/>
                <w:szCs w:val="21"/>
                <w:highlight w:val="none"/>
              </w:rPr>
              <w:t>招标人名称：</w:t>
            </w:r>
            <w:r>
              <w:rPr>
                <w:rFonts w:hint="default" w:ascii="宋体" w:hAnsi="宋体" w:cs="宋体"/>
                <w:color w:val="auto"/>
                <w:szCs w:val="21"/>
                <w:highlight w:val="none"/>
                <w:u w:val="single"/>
              </w:rPr>
              <w:t xml:space="preserve">               </w:t>
            </w:r>
          </w:p>
          <w:p>
            <w:pPr>
              <w:keepNext w:val="0"/>
              <w:keepLines w:val="0"/>
              <w:suppressLineNumbers w:val="0"/>
              <w:shd w:val="clear"/>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招标人地址：</w:t>
            </w:r>
            <w:r>
              <w:rPr>
                <w:rFonts w:hint="default" w:ascii="宋体" w:hAnsi="宋体" w:cs="宋体"/>
                <w:color w:val="auto"/>
                <w:szCs w:val="21"/>
                <w:highlight w:val="none"/>
                <w:u w:val="single"/>
              </w:rPr>
              <w:t xml:space="preserve">               </w:t>
            </w:r>
          </w:p>
          <w:p>
            <w:pPr>
              <w:keepNext w:val="0"/>
              <w:keepLines w:val="0"/>
              <w:suppressLineNumbers w:val="0"/>
              <w:shd w:val="clear"/>
              <w:spacing w:before="0" w:beforeAutospacing="0" w:after="0" w:afterAutospacing="0" w:line="360" w:lineRule="auto"/>
              <w:ind w:left="0" w:right="0"/>
              <w:rPr>
                <w:rFonts w:hint="default" w:ascii="宋体" w:hAnsi="宋体" w:cs="宋体"/>
                <w:color w:val="auto"/>
                <w:szCs w:val="21"/>
                <w:highlight w:val="none"/>
              </w:rPr>
            </w:pPr>
            <w:r>
              <w:rPr>
                <w:rFonts w:hint="default" w:ascii="宋体" w:hAnsi="宋体" w:cs="宋体"/>
                <w:color w:val="auto"/>
                <w:szCs w:val="21"/>
                <w:highlight w:val="none"/>
                <w:u w:val="single"/>
              </w:rPr>
              <w:t xml:space="preserve">               </w:t>
            </w:r>
            <w:r>
              <w:rPr>
                <w:rFonts w:hint="eastAsia" w:ascii="宋体" w:hAnsi="宋体" w:cs="宋体"/>
                <w:color w:val="auto"/>
                <w:szCs w:val="21"/>
                <w:highlight w:val="none"/>
              </w:rPr>
              <w:t>招标项目投标文件</w:t>
            </w:r>
          </w:p>
          <w:p>
            <w:pPr>
              <w:keepNext w:val="0"/>
              <w:keepLines w:val="0"/>
              <w:suppressLineNumbers w:val="0"/>
              <w:shd w:val="clear"/>
              <w:spacing w:before="0" w:beforeAutospacing="0" w:after="0" w:afterAutospacing="0" w:line="360" w:lineRule="auto"/>
              <w:ind w:left="0" w:right="0"/>
              <w:rPr>
                <w:rFonts w:hint="default" w:ascii="宋体" w:hAnsi="宋体" w:cs="宋体"/>
                <w:color w:val="auto"/>
                <w:szCs w:val="21"/>
                <w:highlight w:val="none"/>
                <w:u w:val="single"/>
              </w:rPr>
            </w:pPr>
            <w:r>
              <w:rPr>
                <w:rFonts w:hint="eastAsia" w:ascii="宋体" w:hAnsi="宋体" w:cs="宋体"/>
                <w:color w:val="auto"/>
                <w:szCs w:val="21"/>
                <w:highlight w:val="none"/>
              </w:rPr>
              <w:t>招标项目编号：</w:t>
            </w:r>
            <w:r>
              <w:rPr>
                <w:rFonts w:hint="default" w:ascii="宋体" w:hAnsi="宋体" w:cs="宋体"/>
                <w:color w:val="auto"/>
                <w:szCs w:val="21"/>
                <w:highlight w:val="none"/>
                <w:u w:val="single"/>
              </w:rPr>
              <w:t xml:space="preserve">        </w:t>
            </w:r>
          </w:p>
          <w:p>
            <w:pPr>
              <w:keepNext w:val="0"/>
              <w:keepLines w:val="0"/>
              <w:suppressLineNumbers w:val="0"/>
              <w:shd w:val="clear"/>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投标人名称：</w:t>
            </w:r>
            <w:r>
              <w:rPr>
                <w:rFonts w:hint="default" w:ascii="宋体" w:hAnsi="宋体" w:cs="宋体"/>
                <w:color w:val="auto"/>
                <w:szCs w:val="21"/>
                <w:highlight w:val="none"/>
                <w:u w:val="single"/>
              </w:rPr>
              <w:t xml:space="preserve">         </w:t>
            </w:r>
            <w:r>
              <w:rPr>
                <w:rFonts w:hint="default" w:ascii="宋体" w:hAnsi="宋体" w:cs="宋体"/>
                <w:color w:val="auto"/>
                <w:szCs w:val="21"/>
                <w:highlight w:val="none"/>
              </w:rPr>
              <w:t xml:space="preserve">      </w:t>
            </w:r>
          </w:p>
          <w:p>
            <w:pPr>
              <w:keepNext w:val="0"/>
              <w:keepLines w:val="0"/>
              <w:suppressLineNumbers w:val="0"/>
              <w:shd w:val="clear"/>
              <w:spacing w:before="0" w:beforeAutospacing="0" w:after="0" w:afterAutospacing="0" w:line="360" w:lineRule="auto"/>
              <w:ind w:left="0" w:right="0"/>
              <w:rPr>
                <w:rFonts w:hint="default" w:ascii="宋体" w:hAnsi="宋体" w:cs="宋体"/>
                <w:color w:val="auto"/>
                <w:kern w:val="1"/>
                <w:szCs w:val="21"/>
                <w:highlight w:val="none"/>
              </w:rPr>
            </w:pPr>
            <w:r>
              <w:rPr>
                <w:rFonts w:hint="eastAsia" w:ascii="宋体" w:hAnsi="宋体" w:cs="宋体"/>
                <w:color w:val="auto"/>
                <w:szCs w:val="21"/>
                <w:highlight w:val="none"/>
              </w:rPr>
              <w:t>在</w:t>
            </w:r>
            <w:r>
              <w:rPr>
                <w:rFonts w:hint="default"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default"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default"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default"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default" w:ascii="宋体" w:hAnsi="宋体" w:cs="宋体"/>
                <w:color w:val="auto"/>
                <w:szCs w:val="21"/>
                <w:highlight w:val="none"/>
                <w:u w:val="single"/>
              </w:rPr>
              <w:t xml:space="preserve">  </w:t>
            </w:r>
            <w:r>
              <w:rPr>
                <w:rFonts w:hint="eastAsia" w:ascii="宋体" w:hAnsi="宋体" w:cs="宋体"/>
                <w:color w:val="auto"/>
                <w:szCs w:val="21"/>
                <w:highlight w:val="none"/>
              </w:rPr>
              <w:t>分前不得开启（填入开标时间）</w:t>
            </w:r>
          </w:p>
        </w:tc>
      </w:tr>
      <w:tr>
        <w:tblPrEx>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4.2.</w:t>
            </w:r>
            <w:r>
              <w:rPr>
                <w:rFonts w:hint="default" w:ascii="宋体" w:hAnsi="宋体" w:cs="宋体"/>
                <w:color w:val="auto"/>
                <w:kern w:val="1"/>
                <w:szCs w:val="21"/>
                <w:highlight w:val="none"/>
              </w:rPr>
              <w:t>1</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bCs/>
                <w:color w:val="auto"/>
                <w:kern w:val="1"/>
                <w:szCs w:val="21"/>
                <w:highlight w:val="none"/>
              </w:rPr>
              <w:t>投标截止时间</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投标截止时间：</w:t>
            </w:r>
            <w:r>
              <w:rPr>
                <w:rFonts w:hint="eastAsia" w:ascii="宋体" w:hAnsi="宋体" w:cs="宋体"/>
                <w:color w:val="auto"/>
                <w:szCs w:val="21"/>
                <w:highlight w:val="none"/>
                <w:u w:val="single"/>
              </w:rPr>
              <w:t>20</w:t>
            </w:r>
            <w:r>
              <w:rPr>
                <w:rFonts w:hint="default" w:ascii="宋体" w:hAnsi="宋体" w:cs="宋体"/>
                <w:color w:val="auto"/>
                <w:szCs w:val="21"/>
                <w:highlight w:val="none"/>
                <w:u w:val="single"/>
              </w:rPr>
              <w:t>2</w:t>
            </w:r>
            <w:r>
              <w:rPr>
                <w:rFonts w:hint="eastAsia" w:ascii="宋体" w:hAnsi="宋体" w:cs="宋体"/>
                <w:color w:val="auto"/>
                <w:szCs w:val="21"/>
                <w:highlight w:val="none"/>
                <w:u w:val="single"/>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w:t>
            </w:r>
          </w:p>
          <w:p>
            <w:pPr>
              <w:keepNext w:val="0"/>
              <w:keepLines w:val="0"/>
              <w:suppressLineNumbers w:val="0"/>
              <w:shd w:val="clear"/>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u w:val="single"/>
              </w:rPr>
              <w:t>具体时间可以到广州交易集团有限公司（广州公共资源交易中心）网站的项目查询(日程安排、答疑纪要)中输入本项目编号或项目名称进行查询。</w:t>
            </w:r>
          </w:p>
        </w:tc>
      </w:tr>
      <w:tr>
        <w:tblPrEx>
          <w:tblCellMar>
            <w:top w:w="0" w:type="dxa"/>
            <w:left w:w="108" w:type="dxa"/>
            <w:bottom w:w="0" w:type="dxa"/>
            <w:right w:w="108" w:type="dxa"/>
          </w:tblCellMar>
        </w:tblPrEx>
        <w:trPr>
          <w:trHeight w:val="447" w:hRule="atLeast"/>
          <w:jc w:val="center"/>
        </w:trPr>
        <w:tc>
          <w:tcPr>
            <w:tcW w:w="884" w:type="dxa"/>
            <w:tcBorders>
              <w:top w:val="single" w:color="auto" w:sz="4" w:space="0"/>
              <w:left w:val="single" w:color="auto" w:sz="4" w:space="0"/>
              <w:bottom w:val="single" w:color="auto" w:sz="4" w:space="0"/>
              <w:right w:val="single" w:color="000000" w:sz="4" w:space="0"/>
            </w:tcBorders>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5.1</w:t>
            </w:r>
          </w:p>
        </w:tc>
        <w:tc>
          <w:tcPr>
            <w:tcW w:w="2513" w:type="dxa"/>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开标时间和地点</w:t>
            </w:r>
          </w:p>
        </w:tc>
        <w:tc>
          <w:tcPr>
            <w:tcW w:w="6195" w:type="dxa"/>
            <w:tcBorders>
              <w:top w:val="single" w:color="auto" w:sz="4" w:space="0"/>
              <w:left w:val="single" w:color="000000"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招标人在本章第</w:t>
            </w:r>
            <w:r>
              <w:rPr>
                <w:rFonts w:hint="default" w:ascii="宋体" w:hAnsi="宋体" w:cs="宋体"/>
                <w:color w:val="auto"/>
                <w:szCs w:val="21"/>
                <w:highlight w:val="none"/>
              </w:rPr>
              <w:t xml:space="preserve"> 4.2.1</w:t>
            </w:r>
            <w:r>
              <w:rPr>
                <w:rFonts w:hint="eastAsia" w:ascii="宋体" w:hAnsi="宋体" w:cs="宋体"/>
                <w:color w:val="auto"/>
                <w:szCs w:val="21"/>
                <w:highlight w:val="none"/>
              </w:rPr>
              <w:t>项规定的投标截止时间（开标时间）</w:t>
            </w:r>
            <w:r>
              <w:rPr>
                <w:rFonts w:hint="default" w:ascii="宋体" w:hAnsi="宋体" w:cs="宋体"/>
                <w:color w:val="auto"/>
                <w:szCs w:val="21"/>
                <w:highlight w:val="none"/>
              </w:rPr>
              <w:t>,在</w:t>
            </w:r>
            <w:r>
              <w:rPr>
                <w:rFonts w:hint="eastAsia" w:ascii="宋体" w:hAnsi="宋体" w:cs="宋体"/>
                <w:color w:val="auto"/>
                <w:szCs w:val="21"/>
                <w:highlight w:val="none"/>
              </w:rPr>
              <w:t>广州交易集团有限公司（广州公共资源交易中心）</w:t>
            </w:r>
            <w:r>
              <w:rPr>
                <w:rFonts w:hint="default" w:ascii="宋体" w:hAnsi="宋体" w:cs="宋体"/>
                <w:color w:val="auto"/>
                <w:szCs w:val="21"/>
                <w:highlight w:val="none"/>
                <w:u w:val="single"/>
              </w:rPr>
              <w:t xml:space="preserve">第   </w:t>
            </w:r>
            <w:r>
              <w:rPr>
                <w:rFonts w:hint="eastAsia" w:ascii="宋体" w:hAnsi="宋体" w:cs="宋体"/>
                <w:color w:val="auto"/>
                <w:szCs w:val="21"/>
                <w:highlight w:val="none"/>
                <w:u w:val="single"/>
              </w:rPr>
              <w:t>开标室</w:t>
            </w:r>
            <w:r>
              <w:rPr>
                <w:rFonts w:hint="eastAsia" w:ascii="宋体" w:hAnsi="宋体" w:cs="宋体"/>
                <w:color w:val="auto"/>
                <w:szCs w:val="21"/>
                <w:highlight w:val="none"/>
              </w:rPr>
              <w:t>通过广州交易集团有限公司（广州公共资源交易中心）交易平台公开开标。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keepNext w:val="0"/>
              <w:keepLines w:val="0"/>
              <w:suppressLineNumbers w:val="0"/>
              <w:shd w:val="clear"/>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递交备用电子投标文件时间：</w:t>
            </w:r>
            <w:r>
              <w:rPr>
                <w:rFonts w:hint="default" w:ascii="宋体" w:hAnsi="宋体" w:cs="宋体"/>
                <w:color w:val="auto"/>
                <w:szCs w:val="21"/>
                <w:highlight w:val="none"/>
                <w:u w:val="single"/>
              </w:rPr>
              <w:t>202</w:t>
            </w:r>
            <w:r>
              <w:rPr>
                <w:rFonts w:hint="eastAsia" w:ascii="宋体" w:hAnsi="宋体" w:cs="宋体"/>
                <w:color w:val="auto"/>
                <w:szCs w:val="21"/>
                <w:highlight w:val="none"/>
                <w:u w:val="single"/>
              </w:rPr>
              <w:t>5年</w:t>
            </w:r>
            <w:r>
              <w:rPr>
                <w:rFonts w:hint="default" w:ascii="宋体" w:hAnsi="宋体" w:cs="宋体"/>
                <w:color w:val="auto"/>
                <w:szCs w:val="21"/>
                <w:highlight w:val="none"/>
                <w:u w:val="single"/>
              </w:rPr>
              <w:t xml:space="preserve">   </w:t>
            </w:r>
            <w:r>
              <w:rPr>
                <w:rFonts w:hint="eastAsia" w:ascii="宋体" w:hAnsi="宋体" w:cs="宋体"/>
                <w:color w:val="auto"/>
                <w:szCs w:val="21"/>
                <w:highlight w:val="none"/>
                <w:u w:val="single"/>
              </w:rPr>
              <w:t>月</w:t>
            </w:r>
            <w:r>
              <w:rPr>
                <w:rFonts w:hint="default" w:ascii="宋体" w:hAnsi="宋体" w:cs="宋体"/>
                <w:color w:val="auto"/>
                <w:szCs w:val="21"/>
                <w:highlight w:val="none"/>
                <w:u w:val="single"/>
              </w:rPr>
              <w:t xml:space="preserve">   </w:t>
            </w:r>
            <w:r>
              <w:rPr>
                <w:rFonts w:hint="eastAsia" w:ascii="宋体" w:hAnsi="宋体" w:cs="宋体"/>
                <w:color w:val="auto"/>
                <w:szCs w:val="21"/>
                <w:highlight w:val="none"/>
                <w:u w:val="single"/>
              </w:rPr>
              <w:t>日</w:t>
            </w:r>
            <w:r>
              <w:rPr>
                <w:rFonts w:hint="default" w:ascii="宋体" w:hAnsi="宋体" w:cs="宋体"/>
                <w:color w:val="auto"/>
                <w:szCs w:val="21"/>
                <w:highlight w:val="none"/>
                <w:u w:val="single"/>
              </w:rPr>
              <w:t xml:space="preserve">   </w:t>
            </w:r>
            <w:r>
              <w:rPr>
                <w:rFonts w:hint="eastAsia" w:ascii="宋体" w:hAnsi="宋体" w:cs="宋体"/>
                <w:color w:val="auto"/>
                <w:szCs w:val="21"/>
                <w:highlight w:val="none"/>
                <w:u w:val="single"/>
              </w:rPr>
              <w:t>时</w:t>
            </w:r>
            <w:r>
              <w:rPr>
                <w:rFonts w:hint="default" w:ascii="宋体" w:hAnsi="宋体" w:cs="宋体"/>
                <w:color w:val="auto"/>
                <w:szCs w:val="21"/>
                <w:highlight w:val="none"/>
                <w:u w:val="single"/>
              </w:rPr>
              <w:t xml:space="preserve">   </w:t>
            </w:r>
            <w:r>
              <w:rPr>
                <w:rFonts w:hint="eastAsia" w:ascii="宋体" w:hAnsi="宋体" w:cs="宋体"/>
                <w:color w:val="auto"/>
                <w:szCs w:val="21"/>
                <w:highlight w:val="none"/>
                <w:u w:val="single"/>
              </w:rPr>
              <w:t>分至</w:t>
            </w:r>
            <w:r>
              <w:rPr>
                <w:rFonts w:hint="default" w:ascii="宋体" w:hAnsi="宋体" w:cs="宋体"/>
                <w:color w:val="auto"/>
                <w:szCs w:val="21"/>
                <w:highlight w:val="none"/>
                <w:u w:val="single"/>
              </w:rPr>
              <w:t>202</w:t>
            </w:r>
            <w:r>
              <w:rPr>
                <w:rFonts w:hint="eastAsia" w:ascii="宋体" w:hAnsi="宋体" w:cs="宋体"/>
                <w:color w:val="auto"/>
                <w:szCs w:val="21"/>
                <w:highlight w:val="none"/>
                <w:u w:val="single"/>
              </w:rPr>
              <w:t>5年</w:t>
            </w:r>
            <w:r>
              <w:rPr>
                <w:rFonts w:hint="default" w:ascii="宋体" w:hAnsi="宋体" w:cs="宋体"/>
                <w:color w:val="auto"/>
                <w:szCs w:val="21"/>
                <w:highlight w:val="none"/>
                <w:u w:val="single"/>
              </w:rPr>
              <w:t xml:space="preserve">   </w:t>
            </w:r>
            <w:r>
              <w:rPr>
                <w:rFonts w:hint="eastAsia" w:ascii="宋体" w:hAnsi="宋体" w:cs="宋体"/>
                <w:color w:val="auto"/>
                <w:szCs w:val="21"/>
                <w:highlight w:val="none"/>
                <w:u w:val="single"/>
              </w:rPr>
              <w:t>月</w:t>
            </w:r>
            <w:r>
              <w:rPr>
                <w:rFonts w:hint="default" w:ascii="宋体" w:hAnsi="宋体" w:cs="宋体"/>
                <w:color w:val="auto"/>
                <w:szCs w:val="21"/>
                <w:highlight w:val="none"/>
                <w:u w:val="single"/>
              </w:rPr>
              <w:t xml:space="preserve">   </w:t>
            </w:r>
            <w:r>
              <w:rPr>
                <w:rFonts w:hint="eastAsia" w:ascii="宋体" w:hAnsi="宋体" w:cs="宋体"/>
                <w:color w:val="auto"/>
                <w:szCs w:val="21"/>
                <w:highlight w:val="none"/>
                <w:u w:val="single"/>
              </w:rPr>
              <w:t>日</w:t>
            </w:r>
            <w:r>
              <w:rPr>
                <w:rFonts w:hint="default" w:ascii="宋体" w:hAnsi="宋体" w:cs="宋体"/>
                <w:color w:val="auto"/>
                <w:szCs w:val="21"/>
                <w:highlight w:val="none"/>
                <w:u w:val="single"/>
              </w:rPr>
              <w:t xml:space="preserve">   </w:t>
            </w:r>
            <w:r>
              <w:rPr>
                <w:rFonts w:hint="eastAsia" w:ascii="宋体" w:hAnsi="宋体" w:cs="宋体"/>
                <w:color w:val="auto"/>
                <w:szCs w:val="21"/>
                <w:highlight w:val="none"/>
                <w:u w:val="single"/>
              </w:rPr>
              <w:t>时</w:t>
            </w:r>
            <w:r>
              <w:rPr>
                <w:rFonts w:hint="default" w:ascii="宋体" w:hAnsi="宋体" w:cs="宋体"/>
                <w:color w:val="auto"/>
                <w:szCs w:val="21"/>
                <w:highlight w:val="none"/>
                <w:u w:val="single"/>
              </w:rPr>
              <w:t xml:space="preserve">   </w:t>
            </w:r>
            <w:r>
              <w:rPr>
                <w:rFonts w:hint="eastAsia" w:ascii="宋体" w:hAnsi="宋体" w:cs="宋体"/>
                <w:color w:val="auto"/>
                <w:szCs w:val="21"/>
                <w:highlight w:val="none"/>
                <w:u w:val="single"/>
              </w:rPr>
              <w:t>分</w:t>
            </w:r>
            <w:r>
              <w:rPr>
                <w:rFonts w:hint="eastAsia" w:ascii="宋体" w:hAnsi="宋体" w:cs="宋体"/>
                <w:color w:val="auto"/>
                <w:szCs w:val="21"/>
                <w:highlight w:val="none"/>
              </w:rPr>
              <w:t>；递交地点：同开标地点。</w:t>
            </w:r>
          </w:p>
          <w:p>
            <w:pPr>
              <w:keepNext w:val="0"/>
              <w:keepLines w:val="0"/>
              <w:widowControl/>
              <w:suppressLineNumbers w:val="0"/>
              <w:shd w:val="clear"/>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具体时间、地点可以到广州交易集团有限公司（广州公共资源交易中心）网站的项目查询</w:t>
            </w:r>
            <w:r>
              <w:rPr>
                <w:rFonts w:hint="default" w:ascii="宋体" w:hAnsi="宋体" w:cs="宋体"/>
                <w:color w:val="auto"/>
                <w:szCs w:val="21"/>
                <w:highlight w:val="none"/>
              </w:rPr>
              <w:t>(日程安排、答疑纪要)中输入本项目编号或项目名称进行查询。</w:t>
            </w:r>
          </w:p>
        </w:tc>
      </w:tr>
      <w:tr>
        <w:tblPrEx>
          <w:tblCellMar>
            <w:top w:w="0" w:type="dxa"/>
            <w:left w:w="108" w:type="dxa"/>
            <w:bottom w:w="0" w:type="dxa"/>
            <w:right w:w="108" w:type="dxa"/>
          </w:tblCellMar>
        </w:tblPrEx>
        <w:trPr>
          <w:trHeight w:val="552" w:hRule="atLeast"/>
          <w:jc w:val="center"/>
        </w:trPr>
        <w:tc>
          <w:tcPr>
            <w:tcW w:w="884" w:type="dxa"/>
            <w:tcBorders>
              <w:top w:val="single" w:color="auto"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6.1.1</w:t>
            </w:r>
          </w:p>
        </w:tc>
        <w:tc>
          <w:tcPr>
            <w:tcW w:w="2513" w:type="dxa"/>
            <w:tcBorders>
              <w:top w:val="single" w:color="auto"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评标委员会的组建</w:t>
            </w:r>
          </w:p>
        </w:tc>
        <w:tc>
          <w:tcPr>
            <w:tcW w:w="6195"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评标由招标人依法组建的评标委员会负责。</w:t>
            </w:r>
          </w:p>
          <w:p>
            <w:pPr>
              <w:keepNext w:val="0"/>
              <w:keepLines w:val="0"/>
              <w:widowControl/>
              <w:suppressLineNumbers w:val="0"/>
              <w:spacing w:before="0" w:beforeAutospacing="0" w:after="0" w:afterAutospacing="0" w:line="360" w:lineRule="auto"/>
              <w:ind w:left="0" w:right="0"/>
              <w:rPr>
                <w:rFonts w:hint="default"/>
              </w:rPr>
            </w:pPr>
            <w:r>
              <w:rPr>
                <w:rFonts w:hint="eastAsia" w:ascii="宋体" w:hAnsi="宋体" w:cs="宋体"/>
                <w:color w:val="auto"/>
                <w:szCs w:val="21"/>
                <w:highlight w:val="none"/>
              </w:rPr>
              <w:t>备注：招标人可以根据项目需要，先随机抽取所需数量两倍或以上的评标专家至评标场所后，再随机抽取参评专家。未被抽中的专家应服从招标人和交易服务机构的安排，不得干扰评标工作。</w:t>
            </w:r>
          </w:p>
        </w:tc>
      </w:tr>
      <w:tr>
        <w:tblPrEx>
          <w:tblCellMar>
            <w:top w:w="0" w:type="dxa"/>
            <w:left w:w="108" w:type="dxa"/>
            <w:bottom w:w="0" w:type="dxa"/>
            <w:right w:w="108" w:type="dxa"/>
          </w:tblCellMar>
        </w:tblPrEx>
        <w:trPr>
          <w:trHeight w:val="55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7.1</w:t>
            </w:r>
            <w:r>
              <w:rPr>
                <w:rFonts w:hint="default" w:ascii="宋体" w:hAnsi="宋体" w:cs="宋体"/>
                <w:color w:val="auto"/>
                <w:kern w:val="1"/>
                <w:szCs w:val="21"/>
                <w:highlight w:val="none"/>
              </w:rPr>
              <w:t>.1</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是否授权评标委员会确定中标人</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□是</w:t>
            </w:r>
          </w:p>
          <w:p>
            <w:pPr>
              <w:keepNext w:val="0"/>
              <w:keepLines w:val="0"/>
              <w:widowControl/>
              <w:suppressLineNumbers w:val="0"/>
              <w:shd w:val="clear"/>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■否，推荐的中标候选人数：</w:t>
            </w:r>
            <w:r>
              <w:rPr>
                <w:rFonts w:hint="eastAsia" w:ascii="宋体" w:hAnsi="宋体" w:cs="宋体"/>
                <w:color w:val="auto"/>
                <w:szCs w:val="21"/>
                <w:highlight w:val="none"/>
                <w:u w:val="single"/>
              </w:rPr>
              <w:t>3人</w:t>
            </w:r>
          </w:p>
        </w:tc>
      </w:tr>
      <w:tr>
        <w:tblPrEx>
          <w:tblCellMar>
            <w:top w:w="0" w:type="dxa"/>
            <w:left w:w="108" w:type="dxa"/>
            <w:bottom w:w="0" w:type="dxa"/>
            <w:right w:w="108" w:type="dxa"/>
          </w:tblCellMar>
        </w:tblPrEx>
        <w:trPr>
          <w:trHeight w:val="692" w:hRule="atLeast"/>
          <w:jc w:val="center"/>
        </w:trPr>
        <w:tc>
          <w:tcPr>
            <w:tcW w:w="884" w:type="dxa"/>
            <w:tcBorders>
              <w:top w:val="single" w:color="000000" w:sz="4" w:space="0"/>
              <w:left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7.2</w:t>
            </w:r>
            <w:r>
              <w:rPr>
                <w:rFonts w:hint="default" w:ascii="宋体" w:hAnsi="宋体" w:cs="宋体"/>
                <w:color w:val="auto"/>
                <w:kern w:val="1"/>
                <w:szCs w:val="21"/>
                <w:highlight w:val="none"/>
              </w:rPr>
              <w:t>.1</w:t>
            </w:r>
          </w:p>
        </w:tc>
        <w:tc>
          <w:tcPr>
            <w:tcW w:w="2513" w:type="dxa"/>
            <w:tcBorders>
              <w:top w:val="single" w:color="000000" w:sz="4" w:space="0"/>
              <w:left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中标候选人公示媒介</w:t>
            </w:r>
          </w:p>
        </w:tc>
        <w:tc>
          <w:tcPr>
            <w:tcW w:w="6195" w:type="dxa"/>
            <w:tcBorders>
              <w:top w:val="single" w:color="000000" w:sz="4" w:space="0"/>
              <w:left w:val="single" w:color="000000" w:sz="4" w:space="0"/>
              <w:right w:val="single" w:color="000000" w:sz="4" w:space="0"/>
            </w:tcBorders>
            <w:vAlign w:val="center"/>
          </w:tcPr>
          <w:p>
            <w:pPr>
              <w:keepNext w:val="0"/>
              <w:keepLines w:val="0"/>
              <w:widowControl/>
              <w:suppressLineNumbers w:val="0"/>
              <w:shd w:val="clear"/>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广州交易集团有限公司（广州公共资源交易中心）网站、中国招标投标公共服务平台、广东省招标投标监管网。</w:t>
            </w:r>
          </w:p>
          <w:p>
            <w:pPr>
              <w:keepNext w:val="0"/>
              <w:keepLines w:val="0"/>
              <w:widowControl/>
              <w:suppressLineNumbers w:val="0"/>
              <w:shd w:val="clear"/>
              <w:spacing w:before="0" w:beforeAutospacing="0" w:after="0" w:afterAutospacing="0" w:line="360" w:lineRule="auto"/>
              <w:ind w:left="0" w:right="0"/>
              <w:rPr>
                <w:rFonts w:hint="default"/>
                <w:color w:val="auto"/>
                <w:highlight w:val="none"/>
              </w:rPr>
            </w:pPr>
            <w:r>
              <w:rPr>
                <w:rFonts w:hint="eastAsia" w:ascii="宋体" w:hAnsi="宋体" w:cs="宋体"/>
                <w:color w:val="auto"/>
                <w:szCs w:val="21"/>
                <w:highlight w:val="none"/>
              </w:rPr>
              <w:t>注：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tblPrEx>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7.4.1</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履约担保</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履约担保的形式：以合同约定为准。</w:t>
            </w:r>
          </w:p>
          <w:p>
            <w:pPr>
              <w:keepNext w:val="0"/>
              <w:keepLines w:val="0"/>
              <w:widowControl/>
              <w:suppressLineNumbers w:val="0"/>
              <w:shd w:val="clear"/>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履约担保的金额：工程总承包中标金额的10%，具体以合同约定为准。</w:t>
            </w:r>
          </w:p>
          <w:p>
            <w:pPr>
              <w:keepNext w:val="0"/>
              <w:keepLines w:val="0"/>
              <w:widowControl/>
              <w:suppressLineNumbers w:val="0"/>
              <w:shd w:val="clear"/>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担保期限从提供履约担保之日起至工程竣工验收合格后60天。（保函有效期届满而工程尚未竣工时应在原保函期满前提供新的有效保函。）</w:t>
            </w:r>
          </w:p>
        </w:tc>
      </w:tr>
      <w:tr>
        <w:tblPrEx>
          <w:tblCellMar>
            <w:top w:w="0" w:type="dxa"/>
            <w:left w:w="108" w:type="dxa"/>
            <w:bottom w:w="0" w:type="dxa"/>
            <w:right w:w="108" w:type="dxa"/>
          </w:tblCellMar>
        </w:tblPrEx>
        <w:trPr>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auto"/>
                <w:kern w:val="1"/>
                <w:szCs w:val="21"/>
                <w:highlight w:val="none"/>
              </w:rPr>
            </w:pPr>
            <w:r>
              <w:rPr>
                <w:rFonts w:hint="eastAsia" w:ascii="宋体" w:hAnsi="宋体" w:cs="宋体"/>
                <w:b/>
                <w:color w:val="auto"/>
                <w:kern w:val="1"/>
                <w:szCs w:val="21"/>
                <w:highlight w:val="none"/>
              </w:rPr>
              <w:t>9</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auto"/>
                <w:kern w:val="1"/>
                <w:szCs w:val="21"/>
                <w:highlight w:val="none"/>
              </w:rPr>
            </w:pPr>
            <w:r>
              <w:rPr>
                <w:rFonts w:hint="eastAsia" w:ascii="宋体" w:hAnsi="宋体" w:cs="宋体"/>
                <w:b/>
                <w:color w:val="auto"/>
                <w:kern w:val="1"/>
                <w:szCs w:val="21"/>
                <w:highlight w:val="none"/>
              </w:rPr>
              <w:t>需要补充的其他内容</w:t>
            </w:r>
          </w:p>
        </w:tc>
      </w:tr>
      <w:tr>
        <w:tblPrEx>
          <w:tblCellMar>
            <w:top w:w="0" w:type="dxa"/>
            <w:left w:w="108" w:type="dxa"/>
            <w:bottom w:w="0" w:type="dxa"/>
            <w:right w:w="108" w:type="dxa"/>
          </w:tblCellMar>
        </w:tblPrEx>
        <w:trPr>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9.1</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建设工程质量检测单位：</w:t>
            </w:r>
          </w:p>
          <w:p>
            <w:pPr>
              <w:keepNext w:val="0"/>
              <w:keepLines w:val="0"/>
              <w:suppressLineNumbers w:val="0"/>
              <w:shd w:val="clear"/>
              <w:spacing w:before="0" w:beforeAutospacing="0" w:after="0" w:afterAutospacing="0" w:line="360" w:lineRule="auto"/>
              <w:ind w:left="0" w:right="0"/>
              <w:rPr>
                <w:rFonts w:hint="default" w:ascii="Times New Roman" w:hAnsi="Times New Roman" w:cs="Times New Roman"/>
                <w:color w:val="auto"/>
                <w:szCs w:val="21"/>
                <w:highlight w:val="none"/>
              </w:rPr>
            </w:pPr>
            <w:r>
              <w:rPr>
                <w:rFonts w:hint="eastAsia" w:ascii="宋体" w:hAnsi="宋体"/>
                <w:color w:val="auto"/>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CellMar>
            <w:top w:w="0" w:type="dxa"/>
            <w:left w:w="108" w:type="dxa"/>
            <w:bottom w:w="0" w:type="dxa"/>
            <w:right w:w="108" w:type="dxa"/>
          </w:tblCellMar>
        </w:tblPrEx>
        <w:trPr>
          <w:trHeight w:val="41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9.2</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施工保修期限：不低于《建设工程质量管理条例》规定的标准，具体详见合同约定条款。</w:t>
            </w:r>
          </w:p>
        </w:tc>
      </w:tr>
      <w:tr>
        <w:tblPrEx>
          <w:tblCellMar>
            <w:top w:w="0" w:type="dxa"/>
            <w:left w:w="108" w:type="dxa"/>
            <w:bottom w:w="0" w:type="dxa"/>
            <w:right w:w="108" w:type="dxa"/>
          </w:tblCellMar>
        </w:tblPrEx>
        <w:trPr>
          <w:trHeight w:val="41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9.3</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在招标和合同实施期间，招标人要求投标人和承包人遵守最高的道德标准。</w:t>
            </w:r>
          </w:p>
          <w:p>
            <w:pPr>
              <w:keepNext w:val="0"/>
              <w:keepLines w:val="0"/>
              <w:suppressLineNumbers w:val="0"/>
              <w:shd w:val="clear"/>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1、对本条款的规定，特定义如下词汇：</w:t>
            </w:r>
          </w:p>
          <w:p>
            <w:pPr>
              <w:keepNext w:val="0"/>
              <w:keepLines w:val="0"/>
              <w:suppressLineNumbers w:val="0"/>
              <w:shd w:val="clear"/>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1）“腐败行为”是指在招标或合同执行期间，通过提供、给予、接受或索要任何有价值的东西，从而影响招标人有关人员工作的行为；</w:t>
            </w:r>
          </w:p>
          <w:p>
            <w:pPr>
              <w:keepNext w:val="0"/>
              <w:keepLines w:val="0"/>
              <w:suppressLineNumbers w:val="0"/>
              <w:shd w:val="clear"/>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2）“欺诈行为”是指通过提供伪证影响招标或合同执行，从而损害招标人利益的行为；也包括投标人之间串通（在提交投标书之前或之后），人为地使招标过程失去竞争性，从而使招标人无法从公开的自由竞争中获得利益的行为。</w:t>
            </w:r>
          </w:p>
          <w:p>
            <w:pPr>
              <w:keepNext w:val="0"/>
              <w:keepLines w:val="0"/>
              <w:widowControl/>
              <w:suppressLineNumbers w:val="0"/>
              <w:shd w:val="clear"/>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2、如果投标人被认定在本招标的竞争中有腐败或欺诈行为，则会被取消投标资格。</w:t>
            </w:r>
          </w:p>
        </w:tc>
      </w:tr>
      <w:tr>
        <w:tblPrEx>
          <w:tblCellMar>
            <w:top w:w="0" w:type="dxa"/>
            <w:left w:w="108" w:type="dxa"/>
            <w:bottom w:w="0" w:type="dxa"/>
            <w:right w:w="108" w:type="dxa"/>
          </w:tblCellMar>
        </w:tblPrEx>
        <w:trPr>
          <w:trHeight w:val="90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9.4</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auto"/>
                <w:kern w:val="1"/>
                <w:szCs w:val="21"/>
                <w:highlight w:val="none"/>
              </w:rPr>
            </w:pPr>
            <w:r>
              <w:rPr>
                <w:rFonts w:hint="eastAsia" w:ascii="宋体" w:hAnsi="宋体" w:cs="宋体"/>
                <w:color w:val="auto"/>
                <w:kern w:val="1"/>
                <w:szCs w:val="21"/>
                <w:highlight w:val="none"/>
              </w:rPr>
              <w:t>承包方式：包设计、包工、包料、包设备、包工期、包质量、包造价控制、包安全、包文明施工、包项目协调管理、包验收移交、包竣工资料收集整理、包保修。结算方式具体按合同条款规定。</w:t>
            </w:r>
          </w:p>
          <w:p>
            <w:pPr>
              <w:keepNext w:val="0"/>
              <w:keepLines w:val="0"/>
              <w:widowControl/>
              <w:suppressLineNumbers w:val="0"/>
              <w:shd w:val="clear"/>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项目在施工阶段，因工程实施环境变化等任何因素引起的设计和施工调整、设计和施工最终造价不得超过</w:t>
            </w:r>
            <w:r>
              <w:rPr>
                <w:rFonts w:hint="eastAsia" w:ascii="宋体" w:hAnsi="宋体" w:cs="宋体"/>
                <w:color w:val="auto"/>
                <w:szCs w:val="21"/>
                <w:highlight w:val="none"/>
                <w:lang w:eastAsia="zh-CN"/>
              </w:rPr>
              <w:t>最高投标限价</w:t>
            </w:r>
            <w:r>
              <w:rPr>
                <w:rFonts w:hint="eastAsia" w:ascii="宋体" w:hAnsi="宋体" w:cs="宋体"/>
                <w:color w:val="auto"/>
                <w:szCs w:val="21"/>
                <w:highlight w:val="none"/>
              </w:rPr>
              <w:t>。</w:t>
            </w:r>
          </w:p>
          <w:p>
            <w:pPr>
              <w:keepNext w:val="0"/>
              <w:keepLines w:val="0"/>
              <w:widowControl/>
              <w:suppressLineNumbers w:val="0"/>
              <w:shd w:val="clear"/>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本工程实行全过程限额设计施工，限额投资。工程变更需经过建设单位审定后方可实施。</w:t>
            </w:r>
          </w:p>
        </w:tc>
      </w:tr>
      <w:tr>
        <w:tblPrEx>
          <w:tblCellMar>
            <w:top w:w="0" w:type="dxa"/>
            <w:left w:w="108" w:type="dxa"/>
            <w:bottom w:w="0" w:type="dxa"/>
            <w:right w:w="108" w:type="dxa"/>
          </w:tblCellMar>
        </w:tblPrEx>
        <w:trPr>
          <w:trHeight w:val="1047"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9.5</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auto"/>
                <w:kern w:val="1"/>
                <w:szCs w:val="21"/>
                <w:highlight w:val="none"/>
              </w:rPr>
            </w:pPr>
            <w:r>
              <w:rPr>
                <w:rFonts w:hint="eastAsia" w:ascii="宋体" w:hAnsi="宋体" w:cs="宋体"/>
                <w:color w:val="auto"/>
                <w:kern w:val="1"/>
                <w:szCs w:val="21"/>
                <w:highlight w:val="none"/>
              </w:rPr>
              <w:t>施工图即使通过审查备案，但如未达到国家、地方的行业标准、规范等及招标人设计任务书规定标准和深度，招标人要求完善的，属于设计失误（由招标人牵头认定是否设计失误），招标人不承担任何费用。</w:t>
            </w:r>
          </w:p>
        </w:tc>
      </w:tr>
      <w:tr>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9.6</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pPr>
              <w:pStyle w:val="62"/>
              <w:keepNext w:val="0"/>
              <w:keepLines w:val="0"/>
              <w:suppressLineNumbers w:val="0"/>
              <w:shd w:val="clear"/>
              <w:tabs>
                <w:tab w:val="left" w:pos="0"/>
              </w:tabs>
              <w:spacing w:before="0" w:beforeAutospacing="0" w:after="0" w:afterAutospacing="0" w:line="360" w:lineRule="auto"/>
              <w:ind w:left="0" w:right="0" w:firstLine="0" w:firstLineChars="0"/>
              <w:jc w:val="left"/>
              <w:rPr>
                <w:rFonts w:hint="default" w:ascii="宋体" w:hAnsi="宋体" w:cs="宋体"/>
                <w:color w:val="auto"/>
                <w:szCs w:val="21"/>
                <w:highlight w:val="none"/>
              </w:rPr>
            </w:pPr>
            <w:r>
              <w:rPr>
                <w:rFonts w:hint="eastAsia" w:ascii="宋体" w:hAnsi="宋体" w:cs="宋体"/>
                <w:color w:val="auto"/>
                <w:szCs w:val="21"/>
                <w:highlight w:val="none"/>
              </w:rPr>
              <w:t>1、中标人需按照粤建管</w:t>
            </w:r>
            <w:r>
              <w:rPr>
                <w:rFonts w:hint="default" w:ascii="宋体" w:hAnsi="宋体" w:cs="宋体"/>
                <w:color w:val="auto"/>
                <w:szCs w:val="21"/>
                <w:highlight w:val="none"/>
              </w:rPr>
              <w:t>[2007]39</w:t>
            </w:r>
            <w:r>
              <w:rPr>
                <w:rFonts w:hint="eastAsia" w:ascii="宋体" w:hAnsi="宋体" w:cs="宋体"/>
                <w:color w:val="auto"/>
                <w:szCs w:val="21"/>
                <w:highlight w:val="none"/>
              </w:rPr>
              <w:t>号文的规定、广州市建委穗建筑</w:t>
            </w:r>
            <w:r>
              <w:rPr>
                <w:rFonts w:hint="default" w:ascii="宋体" w:hAnsi="宋体" w:cs="宋体"/>
                <w:color w:val="auto"/>
                <w:szCs w:val="21"/>
                <w:highlight w:val="none"/>
              </w:rPr>
              <w:t>[1999]175</w:t>
            </w:r>
            <w:r>
              <w:rPr>
                <w:rFonts w:hint="eastAsia" w:ascii="宋体" w:hAnsi="宋体" w:cs="宋体"/>
                <w:color w:val="auto"/>
                <w:szCs w:val="21"/>
                <w:highlight w:val="none"/>
              </w:rPr>
              <w:t>号文及《建筑施工安全检查标准》（</w:t>
            </w:r>
            <w:r>
              <w:rPr>
                <w:rFonts w:hint="default" w:ascii="宋体" w:hAnsi="宋体" w:cs="宋体"/>
                <w:color w:val="auto"/>
                <w:szCs w:val="21"/>
                <w:highlight w:val="none"/>
              </w:rPr>
              <w:t>JGJ59-2011</w:t>
            </w:r>
            <w:r>
              <w:rPr>
                <w:rFonts w:hint="eastAsia" w:ascii="宋体" w:hAnsi="宋体" w:cs="宋体"/>
                <w:color w:val="auto"/>
                <w:szCs w:val="21"/>
                <w:highlight w:val="none"/>
              </w:rPr>
              <w:t>）、穗建质函</w:t>
            </w:r>
            <w:r>
              <w:rPr>
                <w:rFonts w:hint="default" w:ascii="宋体" w:hAnsi="宋体" w:cs="宋体"/>
                <w:color w:val="auto"/>
                <w:szCs w:val="21"/>
                <w:highlight w:val="none"/>
              </w:rPr>
              <w:t>[2014]3205</w:t>
            </w:r>
            <w:r>
              <w:rPr>
                <w:rFonts w:hint="eastAsia" w:ascii="宋体" w:hAnsi="宋体" w:cs="宋体"/>
                <w:color w:val="auto"/>
                <w:szCs w:val="21"/>
                <w:highlight w:val="none"/>
              </w:rPr>
              <w:t>号文的有关规定做好安全文明施工各项工作，否则由招标人另行委托队伍施工，其费用由中标人自行负责。（注：前述文件有更新的，按最新的发文规定执行。）</w:t>
            </w:r>
          </w:p>
          <w:p>
            <w:pPr>
              <w:pStyle w:val="62"/>
              <w:keepNext w:val="0"/>
              <w:keepLines w:val="0"/>
              <w:suppressLineNumbers w:val="0"/>
              <w:shd w:val="clear"/>
              <w:tabs>
                <w:tab w:val="left" w:pos="0"/>
              </w:tabs>
              <w:spacing w:before="0" w:beforeAutospacing="0" w:after="0" w:afterAutospacing="0" w:line="360" w:lineRule="auto"/>
              <w:ind w:left="0" w:right="0" w:firstLine="0" w:firstLineChars="0"/>
              <w:jc w:val="left"/>
              <w:rPr>
                <w:rFonts w:hint="default" w:ascii="宋体" w:hAnsi="宋体" w:cs="宋体"/>
                <w:color w:val="auto"/>
                <w:szCs w:val="21"/>
                <w:highlight w:val="none"/>
              </w:rPr>
            </w:pPr>
            <w:r>
              <w:rPr>
                <w:rFonts w:hint="eastAsia" w:ascii="宋体" w:hAnsi="宋体" w:cs="宋体"/>
                <w:color w:val="auto"/>
                <w:szCs w:val="21"/>
                <w:highlight w:val="none"/>
              </w:rPr>
              <w:t>2、中标人（联合体投标的由联合体牵头方提供）必须根据本项目合同规定的时间要求及时出具履约担保，如中标人无法及时提供履约担保的，视为自动放弃中标资格。招标人可以按照评标委员会提出的中标候选人名单排序依次确定其他中标候选人为中标人</w:t>
            </w:r>
            <w:r>
              <w:rPr>
                <w:rFonts w:hint="default" w:ascii="宋体" w:hAnsi="宋体" w:cs="宋体"/>
                <w:color w:val="auto"/>
                <w:szCs w:val="21"/>
                <w:highlight w:val="none"/>
              </w:rPr>
              <w:t>,</w:t>
            </w:r>
            <w:r>
              <w:rPr>
                <w:rFonts w:hint="eastAsia" w:ascii="宋体" w:hAnsi="宋体" w:cs="宋体"/>
                <w:color w:val="auto"/>
                <w:szCs w:val="21"/>
                <w:highlight w:val="none"/>
              </w:rPr>
              <w:t>也可以重新招标。</w:t>
            </w:r>
          </w:p>
          <w:p>
            <w:pPr>
              <w:keepNext w:val="0"/>
              <w:keepLines w:val="0"/>
              <w:suppressLineNumbers w:val="0"/>
              <w:shd w:val="clear"/>
              <w:spacing w:before="0" w:beforeAutospacing="0" w:after="0" w:afterAutospacing="0" w:line="360" w:lineRule="auto"/>
              <w:ind w:left="0" w:right="0"/>
              <w:rPr>
                <w:rFonts w:hint="default" w:ascii="宋体" w:hAnsi="宋体" w:cs="宋体"/>
                <w:b/>
                <w:color w:val="auto"/>
                <w:szCs w:val="21"/>
                <w:highlight w:val="none"/>
              </w:rPr>
            </w:pPr>
            <w:r>
              <w:rPr>
                <w:rFonts w:hint="eastAsia" w:ascii="宋体" w:hAnsi="宋体" w:cs="宋体"/>
                <w:color w:val="auto"/>
                <w:szCs w:val="21"/>
                <w:highlight w:val="none"/>
              </w:rPr>
              <w:t>3、投标人如在本项目中存在串通投标、在投标文件中提供虚假材料的、行贿情形的，中标无效，并上报行政监督部门。行政监督部门将对其违法行为进行行政处罚并通报。</w:t>
            </w:r>
          </w:p>
        </w:tc>
      </w:tr>
      <w:tr>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kern w:val="1"/>
                <w:szCs w:val="21"/>
                <w:highlight w:val="none"/>
              </w:rPr>
              <w:t>10</w:t>
            </w:r>
          </w:p>
        </w:tc>
        <w:tc>
          <w:tcPr>
            <w:tcW w:w="2513" w:type="dxa"/>
            <w:tcBorders>
              <w:top w:val="single" w:color="000000" w:sz="4" w:space="0"/>
              <w:left w:val="single" w:color="000000" w:sz="4" w:space="0"/>
              <w:bottom w:val="single" w:color="000000" w:sz="4" w:space="0"/>
              <w:right w:val="single" w:color="auto" w:sz="4" w:space="0"/>
            </w:tcBorders>
            <w:vAlign w:val="center"/>
          </w:tcPr>
          <w:p>
            <w:pPr>
              <w:pStyle w:val="62"/>
              <w:keepNext w:val="0"/>
              <w:keepLines w:val="0"/>
              <w:suppressLineNumbers w:val="0"/>
              <w:shd w:val="clear"/>
              <w:tabs>
                <w:tab w:val="left" w:pos="0"/>
              </w:tabs>
              <w:spacing w:before="0" w:beforeAutospacing="0" w:after="0" w:afterAutospacing="0" w:line="360" w:lineRule="auto"/>
              <w:ind w:left="0" w:right="0" w:firstLine="0" w:firstLineChars="0"/>
              <w:jc w:val="left"/>
              <w:rPr>
                <w:rFonts w:hint="default" w:ascii="宋体" w:hAnsi="宋体" w:cs="宋体"/>
                <w:color w:val="auto"/>
                <w:szCs w:val="21"/>
                <w:highlight w:val="none"/>
              </w:rPr>
            </w:pPr>
            <w:r>
              <w:rPr>
                <w:rFonts w:hint="eastAsia" w:ascii="宋体" w:hAnsi="宋体" w:cs="宋体"/>
                <w:color w:val="auto"/>
                <w:kern w:val="1"/>
                <w:szCs w:val="21"/>
                <w:highlight w:val="none"/>
              </w:rPr>
              <w:t>电子招标投标</w:t>
            </w:r>
          </w:p>
        </w:tc>
        <w:tc>
          <w:tcPr>
            <w:tcW w:w="6195" w:type="dxa"/>
            <w:tcBorders>
              <w:top w:val="single" w:color="000000" w:sz="4" w:space="0"/>
              <w:left w:val="single" w:color="auto"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auto"/>
                <w:kern w:val="1"/>
                <w:szCs w:val="21"/>
                <w:highlight w:val="none"/>
              </w:rPr>
            </w:pPr>
            <w:r>
              <w:rPr>
                <w:rFonts w:hint="eastAsia" w:ascii="宋体" w:hAnsi="宋体" w:cs="宋体"/>
                <w:color w:val="auto"/>
                <w:kern w:val="1"/>
                <w:szCs w:val="21"/>
                <w:highlight w:val="none"/>
              </w:rPr>
              <w:t>□否</w:t>
            </w:r>
          </w:p>
          <w:p>
            <w:pPr>
              <w:keepNext w:val="0"/>
              <w:keepLines w:val="0"/>
              <w:suppressLineNumbers w:val="0"/>
              <w:shd w:val="clear"/>
              <w:spacing w:before="0" w:beforeAutospacing="0" w:after="0" w:afterAutospacing="0" w:line="360" w:lineRule="auto"/>
              <w:ind w:left="0" w:right="0"/>
              <w:rPr>
                <w:rFonts w:hint="default" w:ascii="宋体" w:hAnsi="宋体" w:cs="宋体"/>
                <w:color w:val="auto"/>
                <w:kern w:val="1"/>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是，具体要求：</w:t>
            </w:r>
          </w:p>
          <w:p>
            <w:pPr>
              <w:pStyle w:val="2"/>
              <w:keepNext w:val="0"/>
              <w:keepLines w:val="0"/>
              <w:suppressLineNumbers w:val="0"/>
              <w:shd w:val="clear"/>
              <w:spacing w:before="0" w:beforeAutospacing="0" w:after="0" w:afterAutospacing="0" w:line="360" w:lineRule="auto"/>
              <w:ind w:left="0" w:right="0"/>
              <w:rPr>
                <w:rFonts w:hint="default" w:cs="宋体"/>
                <w:color w:val="auto"/>
                <w:kern w:val="1"/>
                <w:sz w:val="21"/>
                <w:szCs w:val="21"/>
                <w:highlight w:val="none"/>
                <w:lang w:val="en-US"/>
              </w:rPr>
            </w:pPr>
            <w:r>
              <w:rPr>
                <w:rFonts w:hint="default" w:cs="宋体"/>
                <w:color w:val="auto"/>
                <w:kern w:val="1"/>
                <w:sz w:val="21"/>
                <w:szCs w:val="21"/>
                <w:highlight w:val="none"/>
                <w:lang w:val="en-US"/>
              </w:rPr>
              <w:t>1、投标文件全部采用电子文档，投标文件应按交易平台相关操作指南编制。如不按上述要求编制引起系统无法检索、读取相关信息的，其后果由投标人承担。投标文件所附证书证件及证明文件均为原件扫描件，并应采用单位数字证书加盖电子印章。招标文件所附格式要求盖章处及招标文件要求投标文件盖章处需采用单位数字证书，对投标文件加盖电子印章。投标文</w:t>
            </w:r>
            <w:r>
              <w:rPr>
                <w:rFonts w:hint="eastAsia" w:cs="宋体"/>
                <w:color w:val="auto"/>
                <w:kern w:val="1"/>
                <w:sz w:val="21"/>
                <w:szCs w:val="21"/>
                <w:highlight w:val="none"/>
                <w:lang w:val="en-US"/>
              </w:rPr>
              <w:t>件中需个人签字或盖章的，应在线下完成后扫描上传。具体操作详见广州交易集团有限公司（广州公共资源交易中心）网站最新发布的《建设工程全流程电子化项目操作指南》。</w:t>
            </w:r>
          </w:p>
          <w:p>
            <w:pPr>
              <w:pStyle w:val="2"/>
              <w:keepNext w:val="0"/>
              <w:keepLines w:val="0"/>
              <w:suppressLineNumbers w:val="0"/>
              <w:shd w:val="clear"/>
              <w:spacing w:before="0" w:beforeAutospacing="0" w:after="0" w:afterAutospacing="0" w:line="360" w:lineRule="auto"/>
              <w:ind w:left="0" w:right="0"/>
              <w:rPr>
                <w:rFonts w:hint="default" w:cs="宋体"/>
                <w:color w:val="auto"/>
                <w:kern w:val="1"/>
                <w:sz w:val="21"/>
                <w:szCs w:val="21"/>
                <w:highlight w:val="none"/>
                <w:lang w:val="en-US"/>
              </w:rPr>
            </w:pPr>
            <w:r>
              <w:rPr>
                <w:rFonts w:hint="default" w:cs="宋体"/>
                <w:color w:val="auto"/>
                <w:kern w:val="1"/>
                <w:sz w:val="21"/>
                <w:szCs w:val="21"/>
                <w:highlight w:val="none"/>
                <w:lang w:val="en-US"/>
              </w:rPr>
              <w:t>2、现场提交备用资料</w:t>
            </w:r>
          </w:p>
          <w:p>
            <w:pPr>
              <w:pStyle w:val="2"/>
              <w:keepNext w:val="0"/>
              <w:keepLines w:val="0"/>
              <w:suppressLineNumbers w:val="0"/>
              <w:shd w:val="clear"/>
              <w:spacing w:before="0" w:beforeAutospacing="0" w:after="0" w:afterAutospacing="0" w:line="360" w:lineRule="auto"/>
              <w:ind w:left="0" w:right="0"/>
              <w:rPr>
                <w:rFonts w:hint="default" w:cs="宋体"/>
                <w:color w:val="auto"/>
                <w:kern w:val="1"/>
                <w:sz w:val="21"/>
                <w:szCs w:val="21"/>
                <w:highlight w:val="none"/>
                <w:lang w:val="en-US"/>
              </w:rPr>
            </w:pPr>
            <w:r>
              <w:rPr>
                <w:rFonts w:hint="eastAsia" w:cs="宋体"/>
                <w:color w:val="auto"/>
                <w:kern w:val="1"/>
                <w:sz w:val="21"/>
                <w:szCs w:val="21"/>
                <w:highlight w:val="none"/>
                <w:lang w:val="en-US"/>
              </w:rPr>
              <w:t>（</w:t>
            </w:r>
            <w:r>
              <w:rPr>
                <w:rFonts w:hint="default" w:cs="宋体"/>
                <w:color w:val="auto"/>
                <w:kern w:val="1"/>
                <w:sz w:val="21"/>
                <w:szCs w:val="21"/>
                <w:highlight w:val="none"/>
                <w:lang w:val="en-US"/>
              </w:rPr>
              <w:t>1）投标人可</w:t>
            </w:r>
            <w:r>
              <w:rPr>
                <w:rFonts w:hint="eastAsia" w:cs="宋体"/>
                <w:color w:val="auto"/>
                <w:kern w:val="1"/>
                <w:sz w:val="21"/>
                <w:szCs w:val="21"/>
                <w:highlight w:val="none"/>
                <w:lang w:val="en-US"/>
              </w:rPr>
              <w:t>制作非加密的电子投标文件，以光盘或</w:t>
            </w:r>
            <w:r>
              <w:rPr>
                <w:rFonts w:hint="default" w:cs="宋体"/>
                <w:color w:val="auto"/>
                <w:kern w:val="1"/>
                <w:sz w:val="21"/>
                <w:szCs w:val="21"/>
                <w:highlight w:val="none"/>
                <w:lang w:val="en-US"/>
              </w:rPr>
              <w:t>U盘为储存介质在投标须知前附表第5.1项规定的时间、地点提交备用。</w:t>
            </w:r>
            <w:r>
              <w:rPr>
                <w:rFonts w:hint="default" w:cs="宋体"/>
                <w:b/>
                <w:color w:val="auto"/>
                <w:kern w:val="1"/>
                <w:sz w:val="21"/>
                <w:szCs w:val="21"/>
                <w:highlight w:val="none"/>
                <w:lang w:val="en-US"/>
              </w:rPr>
              <w:t>备用电子投标文件应密封在密封袋中，并在封口处加盖投标人单位公章</w:t>
            </w:r>
            <w:r>
              <w:rPr>
                <w:rFonts w:hint="eastAsia" w:cs="宋体"/>
                <w:b/>
                <w:color w:val="auto"/>
                <w:kern w:val="1"/>
                <w:sz w:val="21"/>
                <w:szCs w:val="21"/>
                <w:highlight w:val="none"/>
                <w:lang w:val="en-US"/>
              </w:rPr>
              <w:t>。</w:t>
            </w:r>
            <w:r>
              <w:rPr>
                <w:rFonts w:hint="default" w:cs="宋体"/>
                <w:color w:val="auto"/>
                <w:kern w:val="1"/>
                <w:sz w:val="21"/>
                <w:szCs w:val="21"/>
                <w:highlight w:val="none"/>
                <w:lang w:val="en-US"/>
              </w:rPr>
              <w:t>密封袋上应写明的内容见投标人须知前附表要求4.1.2。</w:t>
            </w:r>
          </w:p>
          <w:p>
            <w:pPr>
              <w:pStyle w:val="2"/>
              <w:keepNext w:val="0"/>
              <w:keepLines w:val="0"/>
              <w:suppressLineNumbers w:val="0"/>
              <w:shd w:val="clear"/>
              <w:spacing w:before="0" w:beforeAutospacing="0" w:after="0" w:afterAutospacing="0" w:line="360" w:lineRule="auto"/>
              <w:ind w:left="0" w:right="0"/>
              <w:rPr>
                <w:rFonts w:hint="default" w:cs="宋体"/>
                <w:color w:val="auto"/>
                <w:kern w:val="1"/>
                <w:sz w:val="21"/>
                <w:szCs w:val="21"/>
                <w:highlight w:val="none"/>
                <w:lang w:val="en-US"/>
              </w:rPr>
            </w:pPr>
            <w:r>
              <w:rPr>
                <w:rFonts w:hint="eastAsia" w:cs="宋体"/>
                <w:color w:val="auto"/>
                <w:kern w:val="1"/>
                <w:sz w:val="21"/>
                <w:szCs w:val="21"/>
                <w:highlight w:val="none"/>
                <w:lang w:val="en-US"/>
              </w:rPr>
              <w:t>（</w:t>
            </w:r>
            <w:r>
              <w:rPr>
                <w:rFonts w:hint="default" w:cs="宋体"/>
                <w:color w:val="auto"/>
                <w:kern w:val="1"/>
                <w:sz w:val="21"/>
                <w:szCs w:val="21"/>
                <w:highlight w:val="none"/>
                <w:lang w:val="en-US"/>
              </w:rPr>
              <w:t>2）现场递交的备用电子投标文件不得加密。电子投标文件无法读取或导入的，则视为未提交备用电子投标文件。如果投标人没有按规定通过交易平台网上递交电子投标文件的，不再接受现场提交的备用电子投标文件。</w:t>
            </w:r>
          </w:p>
          <w:p>
            <w:pPr>
              <w:pStyle w:val="2"/>
              <w:keepNext w:val="0"/>
              <w:keepLines w:val="0"/>
              <w:suppressLineNumbers w:val="0"/>
              <w:shd w:val="clear"/>
              <w:spacing w:before="0" w:beforeAutospacing="0" w:after="0" w:afterAutospacing="0" w:line="360" w:lineRule="auto"/>
              <w:ind w:left="0" w:right="0"/>
              <w:rPr>
                <w:rFonts w:hint="default" w:cs="宋体"/>
                <w:color w:val="auto"/>
                <w:kern w:val="1"/>
                <w:sz w:val="21"/>
                <w:szCs w:val="21"/>
                <w:highlight w:val="none"/>
                <w:lang w:val="en-US"/>
              </w:rPr>
            </w:pPr>
            <w:r>
              <w:rPr>
                <w:rFonts w:hint="default" w:cs="宋体"/>
                <w:color w:val="auto"/>
                <w:kern w:val="1"/>
                <w:sz w:val="21"/>
                <w:szCs w:val="21"/>
                <w:highlight w:val="none"/>
                <w:lang w:val="en-US"/>
              </w:rPr>
              <w:t>3、补救方案</w:t>
            </w:r>
          </w:p>
          <w:p>
            <w:pPr>
              <w:pStyle w:val="2"/>
              <w:keepNext w:val="0"/>
              <w:keepLines w:val="0"/>
              <w:suppressLineNumbers w:val="0"/>
              <w:shd w:val="clear"/>
              <w:spacing w:before="0" w:beforeAutospacing="0" w:after="0" w:afterAutospacing="0" w:line="360" w:lineRule="auto"/>
              <w:ind w:left="0" w:right="0"/>
              <w:rPr>
                <w:rFonts w:hint="default" w:cs="宋体"/>
                <w:color w:val="auto"/>
                <w:kern w:val="1"/>
                <w:sz w:val="21"/>
                <w:szCs w:val="21"/>
                <w:highlight w:val="none"/>
                <w:lang w:val="en-US"/>
              </w:rPr>
            </w:pPr>
            <w:r>
              <w:rPr>
                <w:rFonts w:hint="eastAsia" w:cs="宋体"/>
                <w:color w:val="auto"/>
                <w:kern w:val="1"/>
                <w:sz w:val="21"/>
                <w:szCs w:val="21"/>
                <w:highlight w:val="none"/>
                <w:lang w:val="en-US"/>
              </w:rPr>
              <w:t>（</w:t>
            </w:r>
            <w:r>
              <w:rPr>
                <w:rFonts w:hint="default" w:cs="宋体"/>
                <w:color w:val="auto"/>
                <w:kern w:val="1"/>
                <w:sz w:val="21"/>
                <w:szCs w:val="21"/>
                <w:highlight w:val="none"/>
                <w:lang w:val="en-US"/>
              </w:rPr>
              <w:t>1）投标文件解密失败的补救方案：</w:t>
            </w:r>
          </w:p>
          <w:p>
            <w:pPr>
              <w:pStyle w:val="2"/>
              <w:keepNext w:val="0"/>
              <w:keepLines w:val="0"/>
              <w:suppressLineNumbers w:val="0"/>
              <w:shd w:val="clear"/>
              <w:spacing w:before="0" w:beforeAutospacing="0" w:after="0" w:afterAutospacing="0" w:line="360" w:lineRule="auto"/>
              <w:ind w:left="0" w:right="0"/>
              <w:rPr>
                <w:rFonts w:hint="default" w:cs="宋体"/>
                <w:color w:val="auto"/>
                <w:kern w:val="1"/>
                <w:sz w:val="21"/>
                <w:szCs w:val="21"/>
                <w:highlight w:val="none"/>
                <w:lang w:val="en-US"/>
              </w:rPr>
            </w:pPr>
            <w:r>
              <w:rPr>
                <w:rFonts w:hint="eastAsia" w:cs="宋体"/>
                <w:color w:val="auto"/>
                <w:kern w:val="1"/>
                <w:sz w:val="21"/>
                <w:szCs w:val="21"/>
                <w:highlight w:val="none"/>
                <w:lang w:val="en-US"/>
              </w:rPr>
              <w:t>在规定时间内，因投标人之外原因导致的电子投标文件解密失败，在开标现场读取备用电子投标文件内容，继续开标程序。评标委员会对其投标文件的评审以递交的备用电子投标文件内容为准。</w:t>
            </w:r>
          </w:p>
          <w:p>
            <w:pPr>
              <w:pStyle w:val="2"/>
              <w:keepNext w:val="0"/>
              <w:keepLines w:val="0"/>
              <w:suppressLineNumbers w:val="0"/>
              <w:shd w:val="clear"/>
              <w:spacing w:before="0" w:beforeAutospacing="0" w:after="0" w:afterAutospacing="0" w:line="360" w:lineRule="auto"/>
              <w:ind w:left="0" w:right="0"/>
              <w:rPr>
                <w:rFonts w:hint="default" w:cs="宋体"/>
                <w:color w:val="auto"/>
                <w:kern w:val="1"/>
                <w:sz w:val="21"/>
                <w:szCs w:val="21"/>
                <w:highlight w:val="none"/>
                <w:lang w:val="en-US"/>
              </w:rPr>
            </w:pPr>
            <w:r>
              <w:rPr>
                <w:rFonts w:hint="eastAsia" w:cs="宋体"/>
                <w:color w:val="auto"/>
                <w:kern w:val="1"/>
                <w:sz w:val="21"/>
                <w:szCs w:val="21"/>
                <w:highlight w:val="none"/>
                <w:lang w:val="en-US"/>
              </w:rPr>
              <w:t>（</w:t>
            </w:r>
            <w:r>
              <w:rPr>
                <w:rFonts w:hint="default" w:cs="宋体"/>
                <w:color w:val="auto"/>
                <w:kern w:val="1"/>
                <w:sz w:val="21"/>
                <w:szCs w:val="21"/>
                <w:highlight w:val="none"/>
                <w:lang w:val="en-US"/>
              </w:rPr>
              <w:t>2）评标时突发情况的补救方案</w:t>
            </w:r>
          </w:p>
          <w:p>
            <w:pPr>
              <w:pStyle w:val="2"/>
              <w:keepNext w:val="0"/>
              <w:keepLines w:val="0"/>
              <w:suppressLineNumbers w:val="0"/>
              <w:shd w:val="clear"/>
              <w:spacing w:before="0" w:beforeAutospacing="0" w:after="0" w:afterAutospacing="0" w:line="360" w:lineRule="auto"/>
              <w:ind w:left="0" w:right="0"/>
              <w:rPr>
                <w:rFonts w:hint="default" w:cs="宋体"/>
                <w:color w:val="auto"/>
                <w:kern w:val="1"/>
                <w:sz w:val="21"/>
                <w:szCs w:val="21"/>
                <w:highlight w:val="none"/>
                <w:lang w:val="en-US"/>
              </w:rPr>
            </w:pPr>
            <w:r>
              <w:rPr>
                <w:rFonts w:hint="eastAsia" w:cs="宋体"/>
                <w:color w:val="auto"/>
                <w:kern w:val="1"/>
                <w:sz w:val="21"/>
                <w:szCs w:val="21"/>
                <w:highlight w:val="none"/>
                <w:lang w:val="en-US"/>
              </w:rPr>
              <w:t>若遇不可抗力发生（如：网络瘫痪、服务器损坏、交易系统故障短期无法恢复等因素），由评标委员会开启现场递交的全部电子投标文件，并按递交的电子投标文件内容进行评审。</w:t>
            </w:r>
          </w:p>
          <w:p>
            <w:pPr>
              <w:pStyle w:val="62"/>
              <w:keepNext w:val="0"/>
              <w:keepLines w:val="0"/>
              <w:suppressLineNumbers w:val="0"/>
              <w:shd w:val="clear"/>
              <w:tabs>
                <w:tab w:val="left" w:pos="0"/>
              </w:tabs>
              <w:spacing w:before="0" w:beforeAutospacing="0" w:after="0" w:afterAutospacing="0" w:line="360" w:lineRule="auto"/>
              <w:ind w:left="0" w:right="0" w:firstLine="0" w:firstLineChars="0"/>
              <w:jc w:val="left"/>
              <w:rPr>
                <w:rFonts w:hint="default" w:ascii="宋体" w:hAnsi="宋体" w:cs="宋体"/>
                <w:color w:val="auto"/>
                <w:szCs w:val="21"/>
                <w:highlight w:val="none"/>
              </w:rPr>
            </w:pPr>
            <w:r>
              <w:rPr>
                <w:rFonts w:hint="eastAsia" w:cs="宋体"/>
                <w:color w:val="auto"/>
                <w:kern w:val="1"/>
                <w:szCs w:val="21"/>
                <w:highlight w:val="none"/>
              </w:rPr>
              <w:t>（</w:t>
            </w:r>
            <w:r>
              <w:rPr>
                <w:rFonts w:hint="default" w:cs="宋体"/>
                <w:color w:val="auto"/>
                <w:kern w:val="1"/>
                <w:szCs w:val="21"/>
                <w:highlight w:val="none"/>
              </w:rPr>
              <w:t>3）除发生上述情况外，开标评标均以投标人通过交易平台网上递交的电子投标文件为准。</w:t>
            </w:r>
          </w:p>
        </w:tc>
      </w:tr>
      <w:tr>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kern w:val="1"/>
                <w:szCs w:val="21"/>
                <w:highlight w:val="none"/>
              </w:rPr>
            </w:pPr>
            <w:r>
              <w:rPr>
                <w:rFonts w:hint="default"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.3</w:t>
            </w:r>
          </w:p>
        </w:tc>
        <w:tc>
          <w:tcPr>
            <w:tcW w:w="2513" w:type="dxa"/>
            <w:tcBorders>
              <w:top w:val="single" w:color="000000" w:sz="4" w:space="0"/>
              <w:left w:val="single" w:color="000000" w:sz="4" w:space="0"/>
              <w:bottom w:val="single" w:color="000000" w:sz="4" w:space="0"/>
              <w:right w:val="single" w:color="auto" w:sz="4" w:space="0"/>
            </w:tcBorders>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kern w:val="1"/>
                <w:szCs w:val="21"/>
                <w:highlight w:val="none"/>
              </w:rPr>
            </w:pPr>
            <w:r>
              <w:rPr>
                <w:rFonts w:hint="default" w:ascii="宋体" w:hAnsi="宋体" w:eastAsia="宋体" w:cs="宋体"/>
                <w:color w:val="auto"/>
                <w:szCs w:val="21"/>
                <w:highlight w:val="none"/>
              </w:rPr>
              <w:t>其他要求</w:t>
            </w:r>
          </w:p>
        </w:tc>
        <w:tc>
          <w:tcPr>
            <w:tcW w:w="6195" w:type="dxa"/>
            <w:tcBorders>
              <w:top w:val="single" w:color="000000" w:sz="4" w:space="0"/>
              <w:left w:val="single" w:color="auto"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default" w:ascii="宋体" w:hAnsi="宋体" w:eastAsia="宋体" w:cs="宋体"/>
                <w:color w:val="auto"/>
                <w:szCs w:val="21"/>
                <w:highlight w:val="none"/>
              </w:rPr>
              <w:t>本项目中标人中标后需接受</w:t>
            </w:r>
            <w:r>
              <w:rPr>
                <w:rFonts w:hint="eastAsia" w:ascii="宋体" w:hAnsi="宋体" w:cs="宋体"/>
                <w:color w:val="auto"/>
                <w:szCs w:val="21"/>
                <w:highlight w:val="none"/>
                <w:lang w:val="en-US" w:eastAsia="zh-CN"/>
              </w:rPr>
              <w:t>建设单位</w:t>
            </w:r>
            <w:r>
              <w:rPr>
                <w:rFonts w:hint="default" w:ascii="宋体" w:hAnsi="宋体" w:eastAsia="宋体" w:cs="宋体"/>
                <w:color w:val="auto"/>
                <w:szCs w:val="21"/>
                <w:highlight w:val="none"/>
              </w:rPr>
              <w:t>和</w:t>
            </w:r>
            <w:r>
              <w:rPr>
                <w:rFonts w:hint="eastAsia" w:ascii="宋体" w:hAnsi="宋体" w:cs="宋体"/>
                <w:color w:val="auto"/>
                <w:szCs w:val="21"/>
                <w:highlight w:val="none"/>
                <w:lang w:val="en-US" w:eastAsia="zh-CN"/>
              </w:rPr>
              <w:t>其</w:t>
            </w:r>
            <w:r>
              <w:rPr>
                <w:rFonts w:hint="default" w:ascii="宋体" w:hAnsi="宋体" w:eastAsia="宋体" w:cs="宋体"/>
                <w:color w:val="auto"/>
                <w:szCs w:val="21"/>
                <w:highlight w:val="none"/>
              </w:rPr>
              <w:t>委托的建设管理单位的管理。</w:t>
            </w:r>
          </w:p>
          <w:p>
            <w:pPr>
              <w:keepNext w:val="0"/>
              <w:keepLines w:val="0"/>
              <w:suppressLineNumbers w:val="0"/>
              <w:spacing w:before="0" w:beforeAutospacing="0" w:after="0" w:afterAutospacing="0"/>
              <w:ind w:left="0" w:right="0"/>
              <w:rPr>
                <w:rFonts w:hint="eastAsia" w:eastAsia="宋体"/>
                <w:color w:val="auto"/>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根据项目实际工作需要，</w:t>
            </w:r>
            <w:r>
              <w:rPr>
                <w:rFonts w:hint="default" w:ascii="宋体" w:hAnsi="宋体" w:eastAsia="宋体" w:cs="宋体"/>
                <w:color w:val="auto"/>
                <w:szCs w:val="21"/>
                <w:highlight w:val="none"/>
              </w:rPr>
              <w:t>中标人</w:t>
            </w:r>
            <w:r>
              <w:rPr>
                <w:rFonts w:hint="eastAsia" w:ascii="宋体" w:hAnsi="宋体" w:eastAsia="宋体" w:cs="宋体"/>
                <w:color w:val="auto"/>
                <w:sz w:val="21"/>
                <w:szCs w:val="21"/>
                <w:highlight w:val="none"/>
              </w:rPr>
              <w:t>根据</w:t>
            </w:r>
            <w:r>
              <w:rPr>
                <w:rFonts w:hint="eastAsia" w:ascii="宋体" w:hAnsi="宋体" w:cs="宋体"/>
                <w:color w:val="auto"/>
                <w:sz w:val="21"/>
                <w:szCs w:val="21"/>
                <w:highlight w:val="none"/>
                <w:lang w:val="en-US" w:eastAsia="zh-CN"/>
              </w:rPr>
              <w:t>建设单位</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招标人</w:t>
            </w:r>
            <w:r>
              <w:rPr>
                <w:rFonts w:hint="eastAsia" w:ascii="宋体" w:hAnsi="宋体" w:eastAsia="宋体" w:cs="宋体"/>
                <w:color w:val="auto"/>
                <w:sz w:val="21"/>
                <w:szCs w:val="21"/>
                <w:highlight w:val="none"/>
              </w:rPr>
              <w:t>要求，安排</w:t>
            </w:r>
            <w:r>
              <w:rPr>
                <w:rFonts w:hint="eastAsia" w:ascii="宋体" w:hAnsi="宋体" w:eastAsia="宋体" w:cs="宋体"/>
                <w:color w:val="auto"/>
                <w:sz w:val="21"/>
                <w:szCs w:val="21"/>
                <w:highlight w:val="none"/>
                <w:u w:val="single"/>
              </w:rPr>
              <w:t xml:space="preserve"> 2 </w:t>
            </w:r>
            <w:r>
              <w:rPr>
                <w:rFonts w:hint="eastAsia" w:ascii="宋体" w:hAnsi="宋体" w:eastAsia="宋体" w:cs="宋体"/>
                <w:color w:val="auto"/>
                <w:sz w:val="21"/>
                <w:szCs w:val="21"/>
                <w:highlight w:val="none"/>
              </w:rPr>
              <w:t>名设计师在</w:t>
            </w:r>
            <w:r>
              <w:rPr>
                <w:rFonts w:hint="eastAsia" w:ascii="宋体" w:hAnsi="宋体" w:cs="宋体"/>
                <w:color w:val="auto"/>
                <w:sz w:val="21"/>
                <w:szCs w:val="21"/>
                <w:highlight w:val="none"/>
                <w:lang w:val="en-US" w:eastAsia="zh-CN"/>
              </w:rPr>
              <w:t>招标人</w:t>
            </w:r>
            <w:r>
              <w:rPr>
                <w:rFonts w:hint="eastAsia" w:ascii="宋体" w:hAnsi="宋体" w:eastAsia="宋体" w:cs="宋体"/>
                <w:color w:val="auto"/>
                <w:sz w:val="21"/>
                <w:szCs w:val="21"/>
                <w:highlight w:val="none"/>
              </w:rPr>
              <w:t>所在地址办公，按照</w:t>
            </w:r>
            <w:r>
              <w:rPr>
                <w:rFonts w:hint="eastAsia" w:ascii="宋体" w:hAnsi="宋体" w:cs="宋体"/>
                <w:color w:val="auto"/>
                <w:sz w:val="21"/>
                <w:szCs w:val="21"/>
                <w:highlight w:val="none"/>
                <w:lang w:val="en-US" w:eastAsia="zh-CN"/>
              </w:rPr>
              <w:t>招标人</w:t>
            </w:r>
            <w:r>
              <w:rPr>
                <w:rFonts w:hint="eastAsia" w:ascii="宋体" w:hAnsi="宋体" w:eastAsia="宋体" w:cs="宋体"/>
                <w:color w:val="auto"/>
                <w:sz w:val="21"/>
                <w:szCs w:val="21"/>
                <w:highlight w:val="none"/>
              </w:rPr>
              <w:t>办公时间上班，对接工程设计事务。该设计师要求具备</w:t>
            </w:r>
            <w:r>
              <w:rPr>
                <w:rFonts w:hint="eastAsia" w:ascii="宋体" w:hAnsi="宋体" w:eastAsia="宋体" w:cs="宋体"/>
                <w:color w:val="auto"/>
                <w:sz w:val="21"/>
                <w:szCs w:val="21"/>
                <w:highlight w:val="none"/>
                <w:u w:val="none"/>
              </w:rPr>
              <w:t xml:space="preserve">高级工程师  </w:t>
            </w:r>
            <w:r>
              <w:rPr>
                <w:rFonts w:hint="eastAsia" w:ascii="宋体" w:hAnsi="宋体" w:eastAsia="宋体" w:cs="宋体"/>
                <w:color w:val="auto"/>
                <w:sz w:val="21"/>
                <w:szCs w:val="21"/>
                <w:highlight w:val="none"/>
              </w:rPr>
              <w:t>职称，能全面协调处理相关设计问题</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具体详见合同条款第</w:t>
            </w:r>
            <w:r>
              <w:rPr>
                <w:rFonts w:hint="eastAsia" w:ascii="宋体" w:hAnsi="宋体" w:eastAsia="宋体" w:cs="宋体"/>
                <w:color w:val="auto"/>
                <w:sz w:val="21"/>
                <w:szCs w:val="21"/>
                <w:highlight w:val="none"/>
              </w:rPr>
              <w:t>9.2.24</w:t>
            </w:r>
            <w:r>
              <w:rPr>
                <w:rFonts w:hint="eastAsia" w:ascii="宋体" w:hAnsi="宋体" w:cs="宋体"/>
                <w:color w:val="auto"/>
                <w:sz w:val="21"/>
                <w:szCs w:val="21"/>
                <w:highlight w:val="none"/>
                <w:lang w:eastAsia="zh-CN"/>
              </w:rPr>
              <w:t>。</w:t>
            </w:r>
          </w:p>
        </w:tc>
      </w:tr>
      <w:tr>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2513" w:type="dxa"/>
            <w:tcBorders>
              <w:top w:val="single" w:color="000000" w:sz="4" w:space="0"/>
              <w:left w:val="single" w:color="000000" w:sz="4" w:space="0"/>
              <w:bottom w:val="single" w:color="000000" w:sz="4" w:space="0"/>
              <w:right w:val="single" w:color="auto" w:sz="4" w:space="0"/>
            </w:tcBorders>
            <w:vAlign w:val="center"/>
          </w:tcPr>
          <w:p>
            <w:pPr>
              <w:pStyle w:val="62"/>
              <w:keepNext w:val="0"/>
              <w:keepLines w:val="0"/>
              <w:suppressLineNumbers w:val="0"/>
              <w:shd w:val="clear"/>
              <w:tabs>
                <w:tab w:val="left" w:pos="0"/>
              </w:tabs>
              <w:spacing w:before="0" w:beforeAutospacing="0" w:after="0" w:afterAutospacing="0" w:line="360" w:lineRule="auto"/>
              <w:ind w:left="0" w:right="0" w:firstLine="0" w:firstLineChars="0"/>
              <w:jc w:val="left"/>
              <w:rPr>
                <w:rFonts w:hint="default" w:ascii="宋体" w:hAnsi="宋体" w:eastAsia="宋体" w:cs="宋体"/>
                <w:color w:val="auto"/>
                <w:szCs w:val="21"/>
                <w:highlight w:val="none"/>
              </w:rPr>
            </w:pPr>
            <w:r>
              <w:rPr>
                <w:rFonts w:hint="eastAsia" w:ascii="宋体" w:hAnsi="宋体"/>
                <w:color w:val="auto"/>
                <w:highlight w:val="none"/>
              </w:rPr>
              <w:t>招标人对中标人参与“百千万工程”的具体要求</w:t>
            </w:r>
          </w:p>
        </w:tc>
        <w:tc>
          <w:tcPr>
            <w:tcW w:w="6195" w:type="dxa"/>
            <w:tcBorders>
              <w:top w:val="single" w:color="000000" w:sz="4" w:space="0"/>
              <w:left w:val="single" w:color="auto"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Courier New"/>
                <w:color w:val="auto"/>
                <w:szCs w:val="21"/>
                <w:highlight w:val="none"/>
              </w:rPr>
            </w:pPr>
            <w:r>
              <w:rPr>
                <w:rFonts w:hint="eastAsia" w:ascii="宋体" w:hAnsi="宋体" w:cs="Courier New"/>
                <w:color w:val="auto"/>
                <w:szCs w:val="21"/>
                <w:highlight w:val="none"/>
              </w:rPr>
              <w:t>1.施工中标单位应切实履行《招标公告》“投标人声明”中 “第十条”承诺，结合自身实际，在《白云区“百千万工程”建筑业企业帮扶建设项目库》中自愿认领、帮扶公益性项目。</w:t>
            </w:r>
          </w:p>
          <w:p>
            <w:pPr>
              <w:keepNext w:val="0"/>
              <w:keepLines w:val="0"/>
              <w:suppressLineNumbers w:val="0"/>
              <w:shd w:val="clear"/>
              <w:spacing w:before="0" w:beforeAutospacing="0" w:after="0" w:afterAutospacing="0" w:line="360" w:lineRule="auto"/>
              <w:ind w:left="0" w:right="0"/>
              <w:rPr>
                <w:rFonts w:hint="default" w:ascii="宋体" w:hAnsi="宋体" w:eastAsia="宋体" w:cs="宋体"/>
                <w:color w:val="auto"/>
                <w:szCs w:val="21"/>
                <w:highlight w:val="none"/>
              </w:rPr>
            </w:pPr>
            <w:r>
              <w:rPr>
                <w:rFonts w:hint="eastAsia" w:ascii="宋体" w:hAnsi="宋体" w:cs="Courier New"/>
                <w:color w:val="auto"/>
                <w:szCs w:val="21"/>
                <w:highlight w:val="none"/>
              </w:rPr>
              <w:t>2.施工中标单位自愿帮扶公益性项目的，可以根据企业资质及自身优势和特点，优先认领建设（管理）单位、施工中标单位（如有）已结对帮扶对象的“百千万工程”项目；其次按照就近就便原则，优先认领招标项目所在地的项目。”</w:t>
            </w:r>
          </w:p>
        </w:tc>
      </w:tr>
      <w:tr>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13</w:t>
            </w:r>
          </w:p>
        </w:tc>
        <w:tc>
          <w:tcPr>
            <w:tcW w:w="2513" w:type="dxa"/>
            <w:tcBorders>
              <w:top w:val="single" w:color="000000" w:sz="4" w:space="0"/>
              <w:left w:val="single" w:color="000000" w:sz="4" w:space="0"/>
              <w:bottom w:val="single" w:color="000000" w:sz="4" w:space="0"/>
              <w:right w:val="single" w:color="auto" w:sz="4" w:space="0"/>
            </w:tcBorders>
            <w:vAlign w:val="center"/>
          </w:tcPr>
          <w:p>
            <w:pPr>
              <w:pStyle w:val="62"/>
              <w:keepNext w:val="0"/>
              <w:keepLines w:val="0"/>
              <w:suppressLineNumbers w:val="0"/>
              <w:shd w:val="clear"/>
              <w:tabs>
                <w:tab w:val="left" w:pos="0"/>
              </w:tabs>
              <w:spacing w:before="0" w:beforeAutospacing="0" w:after="0" w:afterAutospacing="0" w:line="360" w:lineRule="auto"/>
              <w:ind w:left="0" w:right="0" w:firstLine="0" w:firstLineChars="0"/>
              <w:jc w:val="left"/>
              <w:rPr>
                <w:rFonts w:hint="default" w:ascii="宋体" w:hAnsi="宋体" w:eastAsia="宋体" w:cs="宋体"/>
                <w:color w:val="auto"/>
                <w:szCs w:val="21"/>
                <w:highlight w:val="none"/>
              </w:rPr>
            </w:pPr>
            <w:r>
              <w:rPr>
                <w:rFonts w:hint="eastAsia" w:ascii="宋体" w:hAnsi="宋体"/>
                <w:color w:val="auto"/>
                <w:highlight w:val="none"/>
              </w:rPr>
              <w:t>氢燃料电池汽车的投入要求</w:t>
            </w:r>
          </w:p>
        </w:tc>
        <w:tc>
          <w:tcPr>
            <w:tcW w:w="6195" w:type="dxa"/>
            <w:tcBorders>
              <w:top w:val="single" w:color="000000" w:sz="4" w:space="0"/>
              <w:left w:val="single" w:color="auto"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eastAsia="宋体" w:cs="宋体"/>
                <w:color w:val="auto"/>
                <w:szCs w:val="21"/>
                <w:highlight w:val="none"/>
              </w:rPr>
            </w:pPr>
            <w:r>
              <w:rPr>
                <w:rFonts w:hint="eastAsia" w:ascii="宋体" w:hAnsi="宋体" w:cs="Courier New"/>
                <w:color w:val="auto"/>
                <w:szCs w:val="21"/>
                <w:highlight w:val="none"/>
              </w:rPr>
              <w:t>投标人应承诺氢燃料电池汽车作为混凝土搅拌车和建筑废弃物运输车在本项目的投入使用。</w:t>
            </w:r>
          </w:p>
        </w:tc>
      </w:tr>
    </w:tbl>
    <w:p>
      <w:pPr>
        <w:pStyle w:val="5"/>
        <w:shd w:val="clear"/>
        <w:spacing w:line="360" w:lineRule="auto"/>
        <w:rPr>
          <w:rFonts w:ascii="宋体" w:hAnsi="宋体" w:eastAsia="宋体" w:cs="宋体"/>
          <w:color w:val="auto"/>
          <w:highlight w:val="none"/>
          <w:lang w:val="zh-CN"/>
        </w:rPr>
      </w:pPr>
      <w:bookmarkStart w:id="40" w:name="_Toc144974497"/>
      <w:bookmarkEnd w:id="40"/>
      <w:bookmarkStart w:id="41" w:name="_Toc152042305"/>
      <w:bookmarkEnd w:id="41"/>
      <w:bookmarkStart w:id="42" w:name="_Toc443505822"/>
      <w:bookmarkEnd w:id="42"/>
      <w:bookmarkStart w:id="43" w:name="_Toc152045529"/>
      <w:bookmarkEnd w:id="43"/>
      <w:bookmarkStart w:id="44" w:name="_Toc300834949"/>
      <w:bookmarkEnd w:id="44"/>
      <w:bookmarkStart w:id="45" w:name="_Toc247513952"/>
      <w:bookmarkEnd w:id="45"/>
      <w:bookmarkStart w:id="46" w:name="_Toc362816480"/>
      <w:bookmarkEnd w:id="46"/>
      <w:bookmarkStart w:id="47" w:name="_Toc357089511"/>
      <w:bookmarkEnd w:id="47"/>
      <w:bookmarkStart w:id="48" w:name="_Toc247527553"/>
      <w:bookmarkEnd w:id="48"/>
      <w:r>
        <w:rPr>
          <w:rFonts w:hint="eastAsia" w:ascii="宋体" w:hAnsi="宋体" w:eastAsia="宋体" w:cs="宋体"/>
          <w:color w:val="auto"/>
          <w:highlight w:val="none"/>
          <w:lang w:val="zh-CN"/>
        </w:rPr>
        <w:br w:type="page"/>
      </w:r>
      <w:bookmarkStart w:id="49" w:name="_Toc13193"/>
      <w:bookmarkEnd w:id="49"/>
      <w:bookmarkStart w:id="50" w:name="_Toc224"/>
      <w:bookmarkEnd w:id="50"/>
      <w:bookmarkStart w:id="51" w:name="_Toc5620296"/>
      <w:bookmarkStart w:id="52" w:name="_Toc15796"/>
      <w:r>
        <w:rPr>
          <w:rFonts w:hint="eastAsia" w:ascii="宋体" w:hAnsi="宋体" w:eastAsia="宋体" w:cs="宋体"/>
          <w:color w:val="auto"/>
          <w:highlight w:val="none"/>
          <w:lang w:val="zh-CN"/>
        </w:rPr>
        <w:t>1. 总则</w:t>
      </w:r>
      <w:bookmarkEnd w:id="51"/>
      <w:bookmarkEnd w:id="52"/>
    </w:p>
    <w:p>
      <w:pPr>
        <w:pStyle w:val="6"/>
        <w:shd w:val="clear"/>
        <w:spacing w:line="360" w:lineRule="auto"/>
        <w:ind w:firstLine="118"/>
        <w:rPr>
          <w:rFonts w:ascii="宋体" w:hAnsi="宋体" w:eastAsia="宋体"/>
          <w:b/>
          <w:color w:val="auto"/>
          <w:sz w:val="24"/>
          <w:szCs w:val="24"/>
          <w:highlight w:val="none"/>
        </w:rPr>
      </w:pPr>
      <w:bookmarkStart w:id="53" w:name="_Toc362816481"/>
      <w:bookmarkEnd w:id="53"/>
      <w:bookmarkStart w:id="54" w:name="_Toc357089512"/>
      <w:bookmarkEnd w:id="54"/>
      <w:bookmarkStart w:id="55" w:name="_Toc247527554"/>
      <w:bookmarkEnd w:id="55"/>
      <w:bookmarkStart w:id="56" w:name="_Toc356469178"/>
      <w:bookmarkEnd w:id="56"/>
      <w:bookmarkStart w:id="57" w:name="_Toc247513953"/>
      <w:bookmarkEnd w:id="57"/>
      <w:bookmarkStart w:id="58" w:name="_Toc152042306"/>
      <w:bookmarkEnd w:id="58"/>
      <w:bookmarkStart w:id="59" w:name="_Toc300834950"/>
      <w:bookmarkEnd w:id="59"/>
      <w:bookmarkStart w:id="60" w:name="_Toc152045530"/>
      <w:bookmarkEnd w:id="60"/>
      <w:bookmarkStart w:id="61" w:name="_Toc144974498"/>
      <w:bookmarkEnd w:id="61"/>
      <w:bookmarkStart w:id="62" w:name="_Toc5620297"/>
      <w:bookmarkStart w:id="63" w:name="_Toc14593"/>
      <w:r>
        <w:rPr>
          <w:rFonts w:hint="eastAsia" w:ascii="宋体" w:hAnsi="宋体" w:eastAsia="宋体"/>
          <w:b/>
          <w:color w:val="auto"/>
          <w:sz w:val="24"/>
          <w:szCs w:val="24"/>
          <w:highlight w:val="none"/>
        </w:rPr>
        <w:t>1.1 项目概况</w:t>
      </w:r>
      <w:bookmarkEnd w:id="62"/>
      <w:bookmarkEnd w:id="63"/>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1.1.1 根据《中华人民共和国招标投标法》等有关法律、法规和规章的规定，本招标项目已具备招标条件，现对该项目进行招标。</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1.1.2 招标人：见投标人须知前附表。</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1.1.3 招标代理机构：见投标人须知前附表。</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1.1.4 招标项目名称：见投标人须知前附表。</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1.1.5 项目建设地点：见投标人须知前附表。</w:t>
      </w:r>
    </w:p>
    <w:p>
      <w:pPr>
        <w:pStyle w:val="6"/>
        <w:shd w:val="clear"/>
        <w:spacing w:line="360" w:lineRule="auto"/>
        <w:ind w:firstLine="118"/>
        <w:rPr>
          <w:rFonts w:ascii="宋体" w:hAnsi="宋体" w:eastAsia="宋体"/>
          <w:b/>
          <w:color w:val="auto"/>
          <w:sz w:val="24"/>
          <w:szCs w:val="24"/>
          <w:highlight w:val="none"/>
        </w:rPr>
      </w:pPr>
      <w:bookmarkStart w:id="64" w:name="_Toc356469179"/>
      <w:bookmarkEnd w:id="64"/>
      <w:bookmarkStart w:id="65" w:name="_Toc362816482"/>
      <w:bookmarkEnd w:id="65"/>
      <w:bookmarkStart w:id="66" w:name="_Toc247513954"/>
      <w:bookmarkEnd w:id="66"/>
      <w:bookmarkStart w:id="67" w:name="_Toc300834951"/>
      <w:bookmarkEnd w:id="67"/>
      <w:bookmarkStart w:id="68" w:name="_Toc144974499"/>
      <w:bookmarkEnd w:id="68"/>
      <w:bookmarkStart w:id="69" w:name="_Toc247527555"/>
      <w:bookmarkEnd w:id="69"/>
      <w:bookmarkStart w:id="70" w:name="_Toc152042307"/>
      <w:bookmarkEnd w:id="70"/>
      <w:bookmarkStart w:id="71" w:name="_Toc152045531"/>
      <w:bookmarkEnd w:id="71"/>
      <w:bookmarkStart w:id="72" w:name="_Toc357089513"/>
      <w:bookmarkEnd w:id="72"/>
      <w:bookmarkStart w:id="73" w:name="_Toc5620298"/>
      <w:bookmarkStart w:id="74" w:name="_Toc28844"/>
      <w:r>
        <w:rPr>
          <w:rFonts w:hint="eastAsia" w:ascii="宋体" w:hAnsi="宋体" w:eastAsia="宋体"/>
          <w:b/>
          <w:color w:val="auto"/>
          <w:sz w:val="24"/>
          <w:szCs w:val="24"/>
          <w:highlight w:val="none"/>
        </w:rPr>
        <w:t>1.2 项目的资金来源和落实情况</w:t>
      </w:r>
      <w:bookmarkEnd w:id="73"/>
      <w:bookmarkEnd w:id="74"/>
    </w:p>
    <w:p>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1.2.1 资金来源及比例：见投标人须知前附表。</w:t>
      </w:r>
    </w:p>
    <w:p>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1.2.2 资金落实情况：见投标人须知前附表。</w:t>
      </w:r>
    </w:p>
    <w:p>
      <w:pPr>
        <w:pStyle w:val="6"/>
        <w:shd w:val="clear"/>
        <w:spacing w:line="360" w:lineRule="auto"/>
        <w:ind w:firstLine="118"/>
        <w:rPr>
          <w:rFonts w:ascii="宋体" w:hAnsi="宋体" w:eastAsia="宋体"/>
          <w:b/>
          <w:color w:val="auto"/>
          <w:sz w:val="24"/>
          <w:szCs w:val="24"/>
          <w:highlight w:val="none"/>
        </w:rPr>
      </w:pPr>
      <w:bookmarkStart w:id="75" w:name="_Toc247513955"/>
      <w:bookmarkEnd w:id="75"/>
      <w:bookmarkStart w:id="76" w:name="_Toc144974500"/>
      <w:bookmarkEnd w:id="76"/>
      <w:bookmarkStart w:id="77" w:name="_Toc356469180"/>
      <w:bookmarkEnd w:id="77"/>
      <w:bookmarkStart w:id="78" w:name="_Toc362816483"/>
      <w:bookmarkEnd w:id="78"/>
      <w:bookmarkStart w:id="79" w:name="_Toc300834952"/>
      <w:bookmarkEnd w:id="79"/>
      <w:bookmarkStart w:id="80" w:name="_Toc152045532"/>
      <w:bookmarkEnd w:id="80"/>
      <w:bookmarkStart w:id="81" w:name="_Toc357089514"/>
      <w:bookmarkEnd w:id="81"/>
      <w:bookmarkStart w:id="82" w:name="_Toc247527556"/>
      <w:bookmarkEnd w:id="82"/>
      <w:bookmarkStart w:id="83" w:name="_Toc152042308"/>
      <w:bookmarkEnd w:id="83"/>
      <w:bookmarkStart w:id="84" w:name="_Toc5620299"/>
      <w:bookmarkStart w:id="85" w:name="_Toc27428"/>
      <w:r>
        <w:rPr>
          <w:rFonts w:hint="eastAsia" w:ascii="宋体" w:hAnsi="宋体" w:eastAsia="宋体"/>
          <w:b/>
          <w:color w:val="auto"/>
          <w:sz w:val="24"/>
          <w:szCs w:val="24"/>
          <w:highlight w:val="none"/>
        </w:rPr>
        <w:t>1.3 招标范围、计划工期和质量标准</w:t>
      </w:r>
      <w:bookmarkEnd w:id="84"/>
      <w:bookmarkEnd w:id="85"/>
    </w:p>
    <w:p>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1.3.1 招标范围：见投标人须知前附表。</w:t>
      </w:r>
    </w:p>
    <w:p>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1.3.2 计划工期：见投标人须知前附表。</w:t>
      </w:r>
    </w:p>
    <w:p>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1.3.3 质量标准：见投标人须知前附表。</w:t>
      </w:r>
    </w:p>
    <w:p>
      <w:pPr>
        <w:pStyle w:val="6"/>
        <w:shd w:val="clear"/>
        <w:spacing w:line="360" w:lineRule="auto"/>
        <w:ind w:firstLine="118"/>
        <w:rPr>
          <w:rFonts w:ascii="宋体" w:hAnsi="宋体" w:eastAsia="宋体"/>
          <w:b/>
          <w:color w:val="auto"/>
          <w:sz w:val="24"/>
          <w:szCs w:val="24"/>
          <w:highlight w:val="none"/>
        </w:rPr>
      </w:pPr>
      <w:bookmarkStart w:id="86" w:name="_Toc247513957"/>
      <w:bookmarkEnd w:id="86"/>
      <w:bookmarkStart w:id="87" w:name="_Toc152042310"/>
      <w:bookmarkEnd w:id="87"/>
      <w:bookmarkStart w:id="88" w:name="_Toc247527558"/>
      <w:bookmarkEnd w:id="88"/>
      <w:bookmarkStart w:id="89" w:name="_Toc300834954"/>
      <w:bookmarkEnd w:id="89"/>
      <w:bookmarkStart w:id="90" w:name="_Toc144974502"/>
      <w:bookmarkEnd w:id="90"/>
      <w:bookmarkStart w:id="91" w:name="_Toc152045534"/>
      <w:bookmarkEnd w:id="91"/>
      <w:bookmarkStart w:id="92" w:name="_Toc31933"/>
      <w:bookmarkStart w:id="93" w:name="_Toc5620300"/>
      <w:r>
        <w:rPr>
          <w:rFonts w:hint="eastAsia" w:ascii="宋体" w:hAnsi="宋体" w:eastAsia="宋体"/>
          <w:b/>
          <w:color w:val="auto"/>
          <w:sz w:val="24"/>
          <w:szCs w:val="24"/>
          <w:highlight w:val="none"/>
        </w:rPr>
        <w:t>1.4投标人资格要求</w:t>
      </w:r>
      <w:bookmarkEnd w:id="92"/>
      <w:bookmarkEnd w:id="93"/>
    </w:p>
    <w:p>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1.4.1</w:t>
      </w:r>
      <w:r>
        <w:rPr>
          <w:rFonts w:hint="eastAsia" w:ascii="宋体" w:hAnsi="宋体" w:cs="宋体"/>
          <w:color w:val="auto"/>
          <w:kern w:val="1"/>
          <w:highlight w:val="none"/>
          <w:u w:val="single"/>
        </w:rPr>
        <w:t>投标人资格要求详见招标公告。</w:t>
      </w:r>
    </w:p>
    <w:p>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 xml:space="preserve">1.4.2 投标人须知前附表规定接受联合体投标的，除应符合本章第1.4.1项和投标人须知前附表的要求外，还应遵守以下规定： </w:t>
      </w:r>
    </w:p>
    <w:p>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（1）联合体各方应按招标文件提供的格式签订联合体协议书，明确联合体牵头人和各方权利义务；</w:t>
      </w:r>
    </w:p>
    <w:p>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（2）由同一专业的单位组成的联合体，按照资质等级较低的单位确定资质等级；</w:t>
      </w:r>
    </w:p>
    <w:p>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（3）联合体各方不得再以自己名义单独或参加其他联合体在本招标项目中投标。</w:t>
      </w:r>
    </w:p>
    <w:p>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1.4.3 投标人不得存在下列情形之一：</w:t>
      </w:r>
    </w:p>
    <w:p>
      <w:pPr>
        <w:shd w:val="clea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（一）为招标人不具有独立法人资格的附属机构（单位）；</w:t>
      </w:r>
    </w:p>
    <w:p>
      <w:pPr>
        <w:shd w:val="clea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（二）为本标段前期准备提供咨询服务或者与提供咨询服务的机构存在附属关系的（已公开项目建议书、可行性研究报告等前期成果文件的编制单位除外）；</w:t>
      </w:r>
    </w:p>
    <w:p>
      <w:pPr>
        <w:shd w:val="clea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（三）为本标段监理人或者与本标段监理人存在隶属关系或者其他利害关系；</w:t>
      </w:r>
    </w:p>
    <w:p>
      <w:pPr>
        <w:shd w:val="clea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（四）为本标段的代建人；</w:t>
      </w:r>
    </w:p>
    <w:p>
      <w:pPr>
        <w:shd w:val="clea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（五）为本标段提供招标代理服务的；</w:t>
      </w:r>
    </w:p>
    <w:p>
      <w:pPr>
        <w:shd w:val="clea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（六）与本标段的监理人或代建人或招标代理机构同为一个法定代表人的；</w:t>
      </w:r>
    </w:p>
    <w:p>
      <w:pPr>
        <w:shd w:val="clea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（七）与本标段的监理人或代建人或招标代理机构互相控股或参股的；</w:t>
      </w:r>
    </w:p>
    <w:p>
      <w:pPr>
        <w:shd w:val="clea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（八）与本标段的监理人或代建人或招标代理机构相互任职或工作的；</w:t>
      </w:r>
    </w:p>
    <w:p>
      <w:pPr>
        <w:shd w:val="clea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（九）与本标段的检测机构有隶属关系或者其他利害关系；</w:t>
      </w:r>
    </w:p>
    <w:p>
      <w:pPr>
        <w:shd w:val="clea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 xml:space="preserve">（十）与招标人存在利害关系且可能影响招标公正性； </w:t>
      </w:r>
    </w:p>
    <w:p>
      <w:pPr>
        <w:shd w:val="clea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shd w:val="clea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（十二）被责令停产停业、暂扣或者吊销许可证、暂扣或者吊销执照的（本项事实应当以根据《中华人民共和国行政处罚法》依法作出并已经生效的行政处罚决定为认定依据。）；</w:t>
      </w:r>
    </w:p>
    <w:p>
      <w:pPr>
        <w:shd w:val="clea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（十三）进入清算程序，或被宣布破产，或其他丧失履约能力的情形；</w:t>
      </w:r>
    </w:p>
    <w:p>
      <w:pPr>
        <w:shd w:val="clea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shd w:val="clea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（十五）法律法规规定的其他情形。</w:t>
      </w:r>
    </w:p>
    <w:p>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1.4.4 单位负责人为同一人或者存在控股、管理关系的不同单位，不得同时参加本招标项目投标。</w:t>
      </w:r>
    </w:p>
    <w:p>
      <w:pPr>
        <w:pStyle w:val="6"/>
        <w:shd w:val="clear"/>
        <w:spacing w:line="360" w:lineRule="auto"/>
        <w:ind w:firstLine="118"/>
        <w:rPr>
          <w:rFonts w:ascii="宋体" w:hAnsi="宋体" w:eastAsia="宋体"/>
          <w:b/>
          <w:color w:val="auto"/>
          <w:sz w:val="24"/>
          <w:szCs w:val="24"/>
          <w:highlight w:val="none"/>
        </w:rPr>
      </w:pPr>
      <w:bookmarkStart w:id="94" w:name="_Toc300834955"/>
      <w:bookmarkEnd w:id="94"/>
      <w:bookmarkStart w:id="95" w:name="_Toc356469182"/>
      <w:bookmarkEnd w:id="95"/>
      <w:bookmarkStart w:id="96" w:name="_Toc247527559"/>
      <w:bookmarkEnd w:id="96"/>
      <w:bookmarkStart w:id="97" w:name="_Toc152042311"/>
      <w:bookmarkEnd w:id="97"/>
      <w:bookmarkStart w:id="98" w:name="_Toc247513958"/>
      <w:bookmarkEnd w:id="98"/>
      <w:bookmarkStart w:id="99" w:name="_Toc144974503"/>
      <w:bookmarkEnd w:id="99"/>
      <w:bookmarkStart w:id="100" w:name="_Toc362816485"/>
      <w:bookmarkEnd w:id="100"/>
      <w:bookmarkStart w:id="101" w:name="_Toc357089516"/>
      <w:bookmarkEnd w:id="101"/>
      <w:bookmarkStart w:id="102" w:name="_Toc152045535"/>
      <w:bookmarkEnd w:id="102"/>
      <w:bookmarkStart w:id="103" w:name="_Toc5620301"/>
      <w:bookmarkStart w:id="104" w:name="_Toc21668"/>
      <w:r>
        <w:rPr>
          <w:rFonts w:hint="eastAsia" w:ascii="宋体" w:hAnsi="宋体" w:eastAsia="宋体"/>
          <w:b/>
          <w:color w:val="auto"/>
          <w:sz w:val="24"/>
          <w:szCs w:val="24"/>
          <w:highlight w:val="none"/>
        </w:rPr>
        <w:t>1.5 费用承担和设计成果补偿</w:t>
      </w:r>
      <w:bookmarkEnd w:id="103"/>
      <w:bookmarkEnd w:id="104"/>
    </w:p>
    <w:p>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1.5.1 投标人准备和参加投标活动发生的费用自理。</w:t>
      </w:r>
    </w:p>
    <w:p>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 xml:space="preserve">1.5.2 </w:t>
      </w:r>
      <w:r>
        <w:rPr>
          <w:rFonts w:hint="eastAsia" w:ascii="宋体" w:hAnsi="宋体" w:cs="宋体"/>
          <w:color w:val="auto"/>
          <w:kern w:val="1"/>
          <w:highlight w:val="none"/>
          <w:u w:val="single"/>
        </w:rPr>
        <w:t>招标人在征得未中标人的同意后有权免费使用未中标人设计成果。</w:t>
      </w:r>
    </w:p>
    <w:p>
      <w:pPr>
        <w:pStyle w:val="6"/>
        <w:shd w:val="clear"/>
        <w:spacing w:line="360" w:lineRule="auto"/>
        <w:ind w:firstLine="118"/>
        <w:rPr>
          <w:rFonts w:ascii="宋体" w:hAnsi="宋体" w:eastAsia="宋体"/>
          <w:b/>
          <w:color w:val="auto"/>
          <w:sz w:val="24"/>
          <w:szCs w:val="24"/>
          <w:highlight w:val="none"/>
        </w:rPr>
      </w:pPr>
      <w:bookmarkStart w:id="105" w:name="_Toc152045536"/>
      <w:bookmarkEnd w:id="105"/>
      <w:bookmarkStart w:id="106" w:name="_Toc247527560"/>
      <w:bookmarkEnd w:id="106"/>
      <w:bookmarkStart w:id="107" w:name="_Toc356469183"/>
      <w:bookmarkEnd w:id="107"/>
      <w:bookmarkStart w:id="108" w:name="_Toc362816486"/>
      <w:bookmarkEnd w:id="108"/>
      <w:bookmarkStart w:id="109" w:name="_Toc247513959"/>
      <w:bookmarkEnd w:id="109"/>
      <w:bookmarkStart w:id="110" w:name="_Toc144974504"/>
      <w:bookmarkEnd w:id="110"/>
      <w:bookmarkStart w:id="111" w:name="_Toc300834956"/>
      <w:bookmarkEnd w:id="111"/>
      <w:bookmarkStart w:id="112" w:name="_Toc152042312"/>
      <w:bookmarkEnd w:id="112"/>
      <w:bookmarkStart w:id="113" w:name="_Toc357089517"/>
      <w:bookmarkEnd w:id="113"/>
      <w:bookmarkStart w:id="114" w:name="_Toc5620302"/>
      <w:bookmarkStart w:id="115" w:name="_Toc14287"/>
      <w:r>
        <w:rPr>
          <w:rFonts w:hint="eastAsia" w:ascii="宋体" w:hAnsi="宋体" w:eastAsia="宋体"/>
          <w:b/>
          <w:color w:val="auto"/>
          <w:sz w:val="24"/>
          <w:szCs w:val="24"/>
          <w:highlight w:val="none"/>
        </w:rPr>
        <w:t>1.6 保密</w:t>
      </w:r>
      <w:bookmarkEnd w:id="114"/>
      <w:bookmarkEnd w:id="115"/>
    </w:p>
    <w:p>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参与招标投标活动的各方应对招标文件和投标文件中的商业和技术等秘密保密，否则应承担相应的法律责任。</w:t>
      </w:r>
    </w:p>
    <w:p>
      <w:pPr>
        <w:pStyle w:val="6"/>
        <w:shd w:val="clear"/>
        <w:spacing w:line="360" w:lineRule="auto"/>
        <w:ind w:firstLine="118"/>
        <w:rPr>
          <w:rFonts w:ascii="宋体" w:hAnsi="宋体" w:eastAsia="宋体"/>
          <w:b/>
          <w:color w:val="auto"/>
          <w:sz w:val="24"/>
          <w:szCs w:val="24"/>
          <w:highlight w:val="none"/>
        </w:rPr>
      </w:pPr>
      <w:bookmarkStart w:id="116" w:name="_Toc357089518"/>
      <w:bookmarkEnd w:id="116"/>
      <w:bookmarkStart w:id="117" w:name="_Toc144974505"/>
      <w:bookmarkEnd w:id="117"/>
      <w:bookmarkStart w:id="118" w:name="_Toc152042313"/>
      <w:bookmarkEnd w:id="118"/>
      <w:bookmarkStart w:id="119" w:name="_Toc247513960"/>
      <w:bookmarkEnd w:id="119"/>
      <w:bookmarkStart w:id="120" w:name="_Toc247527561"/>
      <w:bookmarkEnd w:id="120"/>
      <w:bookmarkStart w:id="121" w:name="_Toc152045537"/>
      <w:bookmarkEnd w:id="121"/>
      <w:bookmarkStart w:id="122" w:name="_Toc300834957"/>
      <w:bookmarkEnd w:id="122"/>
      <w:bookmarkStart w:id="123" w:name="_Toc356469184"/>
      <w:bookmarkEnd w:id="123"/>
      <w:bookmarkStart w:id="124" w:name="_Toc362816487"/>
      <w:bookmarkEnd w:id="124"/>
      <w:bookmarkStart w:id="125" w:name="_Toc23256"/>
      <w:bookmarkStart w:id="126" w:name="_Toc5620303"/>
      <w:r>
        <w:rPr>
          <w:rFonts w:hint="eastAsia" w:ascii="宋体" w:hAnsi="宋体" w:eastAsia="宋体"/>
          <w:b/>
          <w:color w:val="auto"/>
          <w:sz w:val="24"/>
          <w:szCs w:val="24"/>
          <w:highlight w:val="none"/>
        </w:rPr>
        <w:t>1.7 语言文字</w:t>
      </w:r>
      <w:bookmarkEnd w:id="125"/>
      <w:bookmarkEnd w:id="126"/>
    </w:p>
    <w:p>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招标投标文件使用的语言文字为中文。专用术语使用外文的，应附有中文注释。</w:t>
      </w:r>
    </w:p>
    <w:p>
      <w:pPr>
        <w:pStyle w:val="6"/>
        <w:shd w:val="clear"/>
        <w:spacing w:line="360" w:lineRule="auto"/>
        <w:ind w:firstLine="118"/>
        <w:rPr>
          <w:rFonts w:ascii="宋体" w:hAnsi="宋体" w:eastAsia="宋体"/>
          <w:b/>
          <w:color w:val="auto"/>
          <w:sz w:val="24"/>
          <w:szCs w:val="24"/>
          <w:highlight w:val="none"/>
        </w:rPr>
      </w:pPr>
      <w:bookmarkStart w:id="127" w:name="_Toc356469185"/>
      <w:bookmarkEnd w:id="127"/>
      <w:bookmarkStart w:id="128" w:name="_Toc247527562"/>
      <w:bookmarkEnd w:id="128"/>
      <w:bookmarkStart w:id="129" w:name="_Toc362816488"/>
      <w:bookmarkEnd w:id="129"/>
      <w:bookmarkStart w:id="130" w:name="_Toc152042314"/>
      <w:bookmarkEnd w:id="130"/>
      <w:bookmarkStart w:id="131" w:name="_Toc152045538"/>
      <w:bookmarkEnd w:id="131"/>
      <w:bookmarkStart w:id="132" w:name="_Toc247513961"/>
      <w:bookmarkEnd w:id="132"/>
      <w:bookmarkStart w:id="133" w:name="_Toc357089519"/>
      <w:bookmarkEnd w:id="133"/>
      <w:bookmarkStart w:id="134" w:name="_Toc144974506"/>
      <w:bookmarkEnd w:id="134"/>
      <w:bookmarkStart w:id="135" w:name="_Toc300834958"/>
      <w:bookmarkEnd w:id="135"/>
      <w:bookmarkStart w:id="136" w:name="_Toc9356"/>
      <w:bookmarkStart w:id="137" w:name="_Toc5620304"/>
      <w:r>
        <w:rPr>
          <w:rFonts w:hint="eastAsia" w:ascii="宋体" w:hAnsi="宋体" w:eastAsia="宋体"/>
          <w:b/>
          <w:color w:val="auto"/>
          <w:sz w:val="24"/>
          <w:szCs w:val="24"/>
          <w:highlight w:val="none"/>
        </w:rPr>
        <w:t>1.8 计量单位</w:t>
      </w:r>
      <w:bookmarkEnd w:id="136"/>
      <w:bookmarkEnd w:id="137"/>
    </w:p>
    <w:p>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1.8.1 所有计量均采用中华人民共和国法定计量单位。</w:t>
      </w:r>
    </w:p>
    <w:p>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u w:val="single"/>
        </w:rPr>
        <w:t>1.8.2 本工程投标报价采用的币种为人民币。</w:t>
      </w:r>
    </w:p>
    <w:p>
      <w:pPr>
        <w:pStyle w:val="6"/>
        <w:shd w:val="clear"/>
        <w:spacing w:line="360" w:lineRule="auto"/>
        <w:ind w:firstLine="118"/>
        <w:rPr>
          <w:rFonts w:ascii="宋体" w:hAnsi="宋体" w:eastAsia="宋体"/>
          <w:b/>
          <w:color w:val="auto"/>
          <w:sz w:val="24"/>
          <w:szCs w:val="24"/>
          <w:highlight w:val="none"/>
        </w:rPr>
      </w:pPr>
      <w:bookmarkStart w:id="138" w:name="_Toc247513962"/>
      <w:bookmarkEnd w:id="138"/>
      <w:bookmarkStart w:id="139" w:name="_Toc152045539"/>
      <w:bookmarkEnd w:id="139"/>
      <w:bookmarkStart w:id="140" w:name="_Toc300834959"/>
      <w:bookmarkEnd w:id="140"/>
      <w:bookmarkStart w:id="141" w:name="_Toc152042315"/>
      <w:bookmarkEnd w:id="141"/>
      <w:bookmarkStart w:id="142" w:name="_Toc362816489"/>
      <w:bookmarkEnd w:id="142"/>
      <w:bookmarkStart w:id="143" w:name="_Toc247527563"/>
      <w:bookmarkEnd w:id="143"/>
      <w:bookmarkStart w:id="144" w:name="_Toc144974507"/>
      <w:bookmarkEnd w:id="144"/>
      <w:bookmarkStart w:id="145" w:name="_Toc357089520"/>
      <w:bookmarkEnd w:id="145"/>
      <w:bookmarkStart w:id="146" w:name="_Toc356469186"/>
      <w:bookmarkEnd w:id="146"/>
      <w:bookmarkStart w:id="147" w:name="_Toc5620305"/>
      <w:bookmarkStart w:id="148" w:name="_Toc9654"/>
      <w:r>
        <w:rPr>
          <w:rFonts w:hint="eastAsia" w:ascii="宋体" w:hAnsi="宋体" w:eastAsia="宋体"/>
          <w:b/>
          <w:color w:val="auto"/>
          <w:sz w:val="24"/>
          <w:szCs w:val="24"/>
          <w:highlight w:val="none"/>
        </w:rPr>
        <w:t>1.9 踏勘现场</w:t>
      </w:r>
      <w:bookmarkEnd w:id="147"/>
      <w:bookmarkEnd w:id="148"/>
    </w:p>
    <w:p>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 xml:space="preserve">1.9.1 投标人须知前附表规定组织踏勘现场的，招标人按投标人须知前附表规定的时间、地点组织投标人踏勘项目现场。 </w:t>
      </w:r>
    </w:p>
    <w:p>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1.9.2 投标人踏勘现场发生的费用自理。</w:t>
      </w:r>
    </w:p>
    <w:p>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1.9.3 除招标人的原因外，投标人自行负责在踏勘现场中所发生的人员伤亡和财产损失。</w:t>
      </w:r>
    </w:p>
    <w:p>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1.9.4</w:t>
      </w:r>
      <w:r>
        <w:rPr>
          <w:rFonts w:hint="eastAsia" w:ascii="宋体" w:hAnsi="宋体" w:cs="宋体"/>
          <w:color w:val="auto"/>
          <w:kern w:val="1"/>
          <w:highlight w:val="none"/>
          <w:u w:val="single"/>
        </w:rPr>
        <w:t>现场由投标人自行踏勘，投标人不进行踏勘的，视为已熟知现场条件，自行承担相关风险。招标人不对投标人自行踏勘现场作出的判断和决策负责。</w:t>
      </w:r>
    </w:p>
    <w:p>
      <w:pPr>
        <w:pStyle w:val="6"/>
        <w:shd w:val="clear"/>
        <w:spacing w:line="360" w:lineRule="auto"/>
        <w:ind w:firstLine="118"/>
        <w:rPr>
          <w:rFonts w:ascii="宋体" w:hAnsi="宋体" w:eastAsia="宋体"/>
          <w:b/>
          <w:color w:val="auto"/>
          <w:sz w:val="24"/>
          <w:szCs w:val="24"/>
          <w:highlight w:val="none"/>
        </w:rPr>
      </w:pPr>
      <w:bookmarkStart w:id="149" w:name="_Toc152042316"/>
      <w:bookmarkEnd w:id="149"/>
      <w:bookmarkStart w:id="150" w:name="_Toc357089521"/>
      <w:bookmarkEnd w:id="150"/>
      <w:bookmarkStart w:id="151" w:name="_Toc247527564"/>
      <w:bookmarkEnd w:id="151"/>
      <w:bookmarkStart w:id="152" w:name="_Toc144974508"/>
      <w:bookmarkEnd w:id="152"/>
      <w:bookmarkStart w:id="153" w:name="_Toc300834960"/>
      <w:bookmarkEnd w:id="153"/>
      <w:bookmarkStart w:id="154" w:name="_Toc362816490"/>
      <w:bookmarkEnd w:id="154"/>
      <w:bookmarkStart w:id="155" w:name="_Toc356469187"/>
      <w:bookmarkEnd w:id="155"/>
      <w:bookmarkStart w:id="156" w:name="_Toc152045540"/>
      <w:bookmarkEnd w:id="156"/>
      <w:bookmarkStart w:id="157" w:name="_Toc247513963"/>
      <w:bookmarkEnd w:id="157"/>
      <w:bookmarkStart w:id="158" w:name="_Toc5620306"/>
      <w:bookmarkStart w:id="159" w:name="_Toc25429"/>
      <w:r>
        <w:rPr>
          <w:rFonts w:hint="eastAsia" w:ascii="宋体" w:hAnsi="宋体" w:eastAsia="宋体"/>
          <w:b/>
          <w:color w:val="auto"/>
          <w:sz w:val="24"/>
          <w:szCs w:val="24"/>
          <w:highlight w:val="none"/>
        </w:rPr>
        <w:t>1.10 投标预备会</w:t>
      </w:r>
      <w:bookmarkEnd w:id="158"/>
      <w:bookmarkEnd w:id="159"/>
    </w:p>
    <w:p>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1.10.1</w:t>
      </w:r>
      <w:r>
        <w:rPr>
          <w:rFonts w:hint="eastAsia" w:ascii="宋体" w:hAnsi="宋体" w:cs="宋体"/>
          <w:color w:val="auto"/>
          <w:kern w:val="1"/>
          <w:highlight w:val="none"/>
          <w:u w:val="single"/>
        </w:rPr>
        <w:t>本项目不召开投标预备会。</w:t>
      </w:r>
      <w:r>
        <w:rPr>
          <w:rFonts w:hint="eastAsia" w:ascii="宋体" w:hAnsi="宋体" w:cs="宋体"/>
          <w:color w:val="auto"/>
          <w:szCs w:val="21"/>
          <w:highlight w:val="none"/>
          <w:u w:val="single"/>
        </w:rPr>
        <w:t>投标人对本项目有疑问，应在投标人须知前附表1</w:t>
      </w:r>
      <w:r>
        <w:rPr>
          <w:rFonts w:ascii="宋体" w:hAnsi="宋体" w:cs="宋体"/>
          <w:color w:val="auto"/>
          <w:szCs w:val="21"/>
          <w:highlight w:val="none"/>
          <w:u w:val="single"/>
        </w:rPr>
        <w:t>.10.2</w:t>
      </w:r>
      <w:r>
        <w:rPr>
          <w:rFonts w:hint="eastAsia" w:ascii="宋体" w:hAnsi="宋体" w:cs="宋体"/>
          <w:color w:val="auto"/>
          <w:szCs w:val="21"/>
          <w:highlight w:val="none"/>
          <w:u w:val="single"/>
        </w:rPr>
        <w:t>规定的时间内，通过登录广州交易集团有限公司（广州公共资源交易中心）网站交易系统将问题提交给招标人或招标代理人。</w:t>
      </w:r>
    </w:p>
    <w:p>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w:t>
      </w:r>
      <w:r>
        <w:rPr>
          <w:rFonts w:ascii="宋体" w:hAnsi="宋体" w:cs="宋体"/>
          <w:color w:val="auto"/>
          <w:kern w:val="1"/>
          <w:highlight w:val="none"/>
        </w:rPr>
        <w:t xml:space="preserve">.10.2 </w:t>
      </w:r>
      <w:r>
        <w:rPr>
          <w:rFonts w:hint="eastAsia" w:ascii="宋体" w:hAnsi="宋体" w:cs="宋体"/>
          <w:color w:val="auto"/>
          <w:kern w:val="1"/>
          <w:highlight w:val="none"/>
          <w:u w:val="single"/>
        </w:rPr>
        <w:t>招标答疑方式按投标人须知前附表规定。</w:t>
      </w:r>
    </w:p>
    <w:p>
      <w:pPr>
        <w:pStyle w:val="6"/>
        <w:shd w:val="clear"/>
        <w:spacing w:line="360" w:lineRule="auto"/>
        <w:ind w:firstLine="118"/>
        <w:rPr>
          <w:rFonts w:ascii="宋体" w:hAnsi="宋体" w:eastAsia="宋体"/>
          <w:b/>
          <w:color w:val="auto"/>
          <w:sz w:val="24"/>
          <w:szCs w:val="24"/>
          <w:highlight w:val="none"/>
        </w:rPr>
      </w:pPr>
      <w:bookmarkStart w:id="160" w:name="_Toc152042317"/>
      <w:bookmarkEnd w:id="160"/>
      <w:bookmarkStart w:id="161" w:name="_Toc247527565"/>
      <w:bookmarkEnd w:id="161"/>
      <w:bookmarkStart w:id="162" w:name="_Toc144974509"/>
      <w:bookmarkEnd w:id="162"/>
      <w:bookmarkStart w:id="163" w:name="_Toc356469188"/>
      <w:bookmarkEnd w:id="163"/>
      <w:bookmarkStart w:id="164" w:name="_Toc247513964"/>
      <w:bookmarkEnd w:id="164"/>
      <w:bookmarkStart w:id="165" w:name="_Toc300834961"/>
      <w:bookmarkEnd w:id="165"/>
      <w:bookmarkStart w:id="166" w:name="_Toc357089522"/>
      <w:bookmarkEnd w:id="166"/>
      <w:bookmarkStart w:id="167" w:name="_Toc152045541"/>
      <w:bookmarkEnd w:id="167"/>
      <w:bookmarkStart w:id="168" w:name="_Toc362816491"/>
      <w:bookmarkEnd w:id="168"/>
      <w:bookmarkStart w:id="169" w:name="_Toc4945"/>
      <w:bookmarkStart w:id="170" w:name="_Toc5620307"/>
      <w:r>
        <w:rPr>
          <w:rFonts w:hint="eastAsia" w:ascii="宋体" w:hAnsi="宋体" w:eastAsia="宋体"/>
          <w:b/>
          <w:color w:val="auto"/>
          <w:sz w:val="24"/>
          <w:szCs w:val="24"/>
          <w:highlight w:val="none"/>
        </w:rPr>
        <w:t>1.11 分包</w:t>
      </w:r>
      <w:bookmarkEnd w:id="169"/>
      <w:bookmarkEnd w:id="170"/>
    </w:p>
    <w:p>
      <w:pPr>
        <w:shd w:val="clear"/>
        <w:spacing w:line="360" w:lineRule="auto"/>
        <w:ind w:firstLine="420" w:firstLineChars="200"/>
        <w:rPr>
          <w:rFonts w:ascii="宋体" w:hAnsi="宋体" w:cs="宋体"/>
          <w:color w:val="auto"/>
          <w:kern w:val="1"/>
          <w:highlight w:val="none"/>
        </w:rPr>
      </w:pPr>
      <w:r>
        <w:rPr>
          <w:rFonts w:hint="eastAsia" w:ascii="宋体" w:hAnsi="宋体" w:cs="宋体"/>
          <w:color w:val="auto"/>
          <w:kern w:val="1"/>
          <w:highlight w:val="none"/>
        </w:rPr>
        <w:t>1.11.1 投标人须知前附表规定应当由分包人实施的非主体、非关键性工作，投标人应当按照</w:t>
      </w:r>
      <w:r>
        <w:rPr>
          <w:rFonts w:hint="eastAsia" w:ascii="宋体" w:hAnsi="宋体" w:cs="宋体"/>
          <w:color w:val="auto"/>
          <w:kern w:val="1"/>
          <w:highlight w:val="none"/>
          <w:u w:val="single"/>
        </w:rPr>
        <w:t>第五章“招标人要求”</w:t>
      </w:r>
      <w:r>
        <w:rPr>
          <w:rFonts w:hint="eastAsia" w:ascii="宋体" w:hAnsi="宋体" w:cs="宋体"/>
          <w:color w:val="auto"/>
          <w:kern w:val="1"/>
          <w:highlight w:val="none"/>
        </w:rPr>
        <w:t>的规定提供分包人侯选名单及其相应资料。</w:t>
      </w:r>
    </w:p>
    <w:p>
      <w:pPr>
        <w:shd w:val="clear"/>
        <w:spacing w:line="360" w:lineRule="auto"/>
        <w:ind w:firstLine="420" w:firstLineChars="200"/>
        <w:rPr>
          <w:rFonts w:ascii="宋体" w:hAnsi="宋体" w:cs="宋体"/>
          <w:color w:val="auto"/>
          <w:kern w:val="1"/>
          <w:highlight w:val="none"/>
        </w:rPr>
      </w:pPr>
      <w:r>
        <w:rPr>
          <w:rFonts w:hint="eastAsia" w:ascii="宋体" w:hAnsi="宋体" w:cs="宋体"/>
          <w:color w:val="auto"/>
          <w:kern w:val="1"/>
          <w:highlight w:val="none"/>
        </w:rPr>
        <w:t>1.11.2 招标人允许投标人在中标后将中标项目的部分非主体、非关键性工作进行分包的，应符合投标人须知前附表规定的分包内容、资质要求等限制性条件。</w:t>
      </w:r>
    </w:p>
    <w:p>
      <w:pPr>
        <w:pStyle w:val="6"/>
        <w:shd w:val="clear"/>
        <w:spacing w:line="360" w:lineRule="auto"/>
        <w:ind w:firstLine="118"/>
        <w:rPr>
          <w:rFonts w:ascii="宋体" w:hAnsi="宋体" w:eastAsia="宋体"/>
          <w:b/>
          <w:color w:val="auto"/>
          <w:sz w:val="24"/>
          <w:szCs w:val="24"/>
          <w:highlight w:val="none"/>
        </w:rPr>
      </w:pPr>
      <w:bookmarkStart w:id="171" w:name="_Toc300834962"/>
      <w:bookmarkEnd w:id="171"/>
      <w:bookmarkStart w:id="172" w:name="_Toc362816492"/>
      <w:bookmarkEnd w:id="172"/>
      <w:bookmarkStart w:id="173" w:name="_Toc356469189"/>
      <w:bookmarkEnd w:id="173"/>
      <w:bookmarkStart w:id="174" w:name="_Toc247527566"/>
      <w:bookmarkEnd w:id="174"/>
      <w:bookmarkStart w:id="175" w:name="_Toc357089523"/>
      <w:bookmarkEnd w:id="175"/>
      <w:bookmarkStart w:id="176" w:name="_Toc247513965"/>
      <w:bookmarkEnd w:id="176"/>
      <w:bookmarkStart w:id="177" w:name="_Toc1093"/>
      <w:bookmarkStart w:id="178" w:name="_Toc5620308"/>
      <w:r>
        <w:rPr>
          <w:rFonts w:hint="eastAsia" w:ascii="宋体" w:hAnsi="宋体" w:eastAsia="宋体"/>
          <w:b/>
          <w:color w:val="auto"/>
          <w:sz w:val="24"/>
          <w:szCs w:val="24"/>
          <w:highlight w:val="none"/>
        </w:rPr>
        <w:t>1.12 偏离</w:t>
      </w:r>
      <w:bookmarkEnd w:id="177"/>
      <w:bookmarkEnd w:id="178"/>
    </w:p>
    <w:p>
      <w:pPr>
        <w:shd w:val="clear"/>
        <w:spacing w:line="360" w:lineRule="auto"/>
        <w:ind w:firstLine="420" w:firstLineChars="200"/>
        <w:rPr>
          <w:rFonts w:ascii="宋体" w:hAnsi="宋体" w:cs="宋体"/>
          <w:color w:val="auto"/>
          <w:kern w:val="1"/>
          <w:highlight w:val="none"/>
        </w:rPr>
      </w:pPr>
      <w:r>
        <w:rPr>
          <w:rFonts w:hint="eastAsia" w:ascii="宋体" w:hAnsi="宋体" w:cs="宋体"/>
          <w:color w:val="auto"/>
          <w:kern w:val="1"/>
          <w:highlight w:val="none"/>
        </w:rPr>
        <w:t>投标人须知前附表允许投标文件偏离招标文件某些要求的，偏离应当符合招标文件规定的偏离范围和幅度。</w:t>
      </w:r>
    </w:p>
    <w:p>
      <w:pPr>
        <w:pStyle w:val="5"/>
        <w:shd w:val="clear"/>
        <w:spacing w:line="360" w:lineRule="auto"/>
        <w:rPr>
          <w:rFonts w:ascii="宋体" w:hAnsi="宋体" w:eastAsia="宋体" w:cs="宋体"/>
          <w:color w:val="auto"/>
          <w:highlight w:val="none"/>
          <w:lang w:val="zh-CN"/>
        </w:rPr>
      </w:pPr>
      <w:bookmarkStart w:id="179" w:name="_Toc23951"/>
      <w:bookmarkEnd w:id="179"/>
      <w:bookmarkStart w:id="180" w:name="_Toc25799"/>
      <w:bookmarkEnd w:id="180"/>
      <w:bookmarkStart w:id="181" w:name="_Toc144974510"/>
      <w:bookmarkEnd w:id="181"/>
      <w:bookmarkStart w:id="182" w:name="_Toc443505823"/>
      <w:bookmarkEnd w:id="182"/>
      <w:bookmarkStart w:id="183" w:name="_Toc152045542"/>
      <w:bookmarkEnd w:id="183"/>
      <w:bookmarkStart w:id="184" w:name="_Toc362816493"/>
      <w:bookmarkEnd w:id="184"/>
      <w:bookmarkStart w:id="185" w:name="_Toc357089524"/>
      <w:bookmarkEnd w:id="185"/>
      <w:bookmarkStart w:id="186" w:name="_Toc247513966"/>
      <w:bookmarkEnd w:id="186"/>
      <w:bookmarkStart w:id="187" w:name="_Toc247527567"/>
      <w:bookmarkEnd w:id="187"/>
      <w:bookmarkStart w:id="188" w:name="_Toc300834963"/>
      <w:bookmarkEnd w:id="188"/>
      <w:bookmarkStart w:id="189" w:name="_Toc152042318"/>
      <w:bookmarkEnd w:id="189"/>
      <w:bookmarkStart w:id="190" w:name="_Toc5620309"/>
      <w:bookmarkStart w:id="191" w:name="_Toc15458"/>
      <w:r>
        <w:rPr>
          <w:rFonts w:hint="eastAsia" w:ascii="宋体" w:hAnsi="宋体" w:eastAsia="宋体" w:cs="宋体"/>
          <w:color w:val="auto"/>
          <w:highlight w:val="none"/>
          <w:lang w:val="zh-CN"/>
        </w:rPr>
        <w:t>2. 招标文件</w:t>
      </w:r>
      <w:bookmarkEnd w:id="190"/>
      <w:bookmarkEnd w:id="191"/>
    </w:p>
    <w:p>
      <w:pPr>
        <w:pStyle w:val="6"/>
        <w:shd w:val="clear"/>
        <w:spacing w:line="360" w:lineRule="auto"/>
        <w:ind w:firstLine="118"/>
        <w:rPr>
          <w:rFonts w:ascii="宋体" w:hAnsi="宋体" w:eastAsia="宋体"/>
          <w:b/>
          <w:color w:val="auto"/>
          <w:sz w:val="24"/>
          <w:szCs w:val="24"/>
          <w:highlight w:val="none"/>
        </w:rPr>
      </w:pPr>
      <w:bookmarkStart w:id="192" w:name="_Toc144974511"/>
      <w:bookmarkEnd w:id="192"/>
      <w:bookmarkStart w:id="193" w:name="_Toc152045543"/>
      <w:bookmarkEnd w:id="193"/>
      <w:bookmarkStart w:id="194" w:name="_Toc357089525"/>
      <w:bookmarkEnd w:id="194"/>
      <w:bookmarkStart w:id="195" w:name="_Toc247527568"/>
      <w:bookmarkEnd w:id="195"/>
      <w:bookmarkStart w:id="196" w:name="_Toc247513967"/>
      <w:bookmarkEnd w:id="196"/>
      <w:bookmarkStart w:id="197" w:name="_Toc300834964"/>
      <w:bookmarkEnd w:id="197"/>
      <w:bookmarkStart w:id="198" w:name="_Toc356469191"/>
      <w:bookmarkEnd w:id="198"/>
      <w:bookmarkStart w:id="199" w:name="_Toc152042319"/>
      <w:bookmarkEnd w:id="199"/>
      <w:bookmarkStart w:id="200" w:name="_Toc362816494"/>
      <w:bookmarkEnd w:id="200"/>
      <w:bookmarkStart w:id="201" w:name="_Toc5620310"/>
      <w:bookmarkStart w:id="202" w:name="_Toc2576"/>
      <w:r>
        <w:rPr>
          <w:rFonts w:hint="eastAsia" w:ascii="宋体" w:hAnsi="宋体" w:eastAsia="宋体"/>
          <w:b/>
          <w:color w:val="auto"/>
          <w:sz w:val="24"/>
          <w:szCs w:val="24"/>
          <w:highlight w:val="none"/>
        </w:rPr>
        <w:t>2.1 招标文件的组成</w:t>
      </w:r>
      <w:bookmarkEnd w:id="201"/>
      <w:bookmarkEnd w:id="202"/>
    </w:p>
    <w:p>
      <w:pPr>
        <w:shd w:val="clear"/>
        <w:spacing w:line="360" w:lineRule="auto"/>
        <w:ind w:firstLine="359"/>
        <w:rPr>
          <w:rFonts w:ascii="宋体" w:hAnsi="宋体" w:cs="宋体"/>
          <w:color w:val="auto"/>
          <w:kern w:val="1"/>
          <w:highlight w:val="none"/>
        </w:rPr>
      </w:pPr>
      <w:r>
        <w:rPr>
          <w:rFonts w:hint="eastAsia" w:ascii="宋体" w:hAnsi="宋体" w:cs="宋体"/>
          <w:color w:val="auto"/>
          <w:kern w:val="1"/>
          <w:highlight w:val="none"/>
        </w:rPr>
        <w:t>2.1.1本招标文件包括：</w:t>
      </w:r>
    </w:p>
    <w:p>
      <w:pPr>
        <w:shd w:val="clear"/>
        <w:spacing w:line="360" w:lineRule="auto"/>
        <w:ind w:firstLine="359"/>
        <w:rPr>
          <w:rFonts w:ascii="宋体" w:hAnsi="宋体" w:cs="宋体"/>
          <w:color w:val="auto"/>
          <w:kern w:val="1"/>
          <w:highlight w:val="none"/>
        </w:rPr>
      </w:pPr>
      <w:r>
        <w:rPr>
          <w:rFonts w:hint="eastAsia" w:ascii="宋体" w:hAnsi="宋体" w:cs="宋体"/>
          <w:color w:val="auto"/>
          <w:kern w:val="1"/>
          <w:highlight w:val="none"/>
        </w:rPr>
        <w:t>（1）招标公告；</w:t>
      </w:r>
    </w:p>
    <w:p>
      <w:pPr>
        <w:shd w:val="clear"/>
        <w:spacing w:line="360" w:lineRule="auto"/>
        <w:ind w:firstLine="359"/>
        <w:rPr>
          <w:rFonts w:ascii="宋体" w:hAnsi="宋体" w:cs="宋体"/>
          <w:color w:val="auto"/>
          <w:kern w:val="1"/>
          <w:highlight w:val="none"/>
        </w:rPr>
      </w:pPr>
      <w:r>
        <w:rPr>
          <w:rFonts w:hint="eastAsia" w:ascii="宋体" w:hAnsi="宋体" w:cs="宋体"/>
          <w:color w:val="auto"/>
          <w:kern w:val="1"/>
          <w:highlight w:val="none"/>
        </w:rPr>
        <w:t>（2）投标人须知；</w:t>
      </w:r>
    </w:p>
    <w:p>
      <w:pPr>
        <w:shd w:val="clear"/>
        <w:spacing w:line="360" w:lineRule="auto"/>
        <w:ind w:firstLine="359"/>
        <w:rPr>
          <w:rFonts w:ascii="宋体" w:hAnsi="宋体" w:cs="宋体"/>
          <w:color w:val="auto"/>
          <w:kern w:val="1"/>
          <w:highlight w:val="none"/>
        </w:rPr>
      </w:pPr>
      <w:r>
        <w:rPr>
          <w:rFonts w:hint="eastAsia" w:ascii="宋体" w:hAnsi="宋体" w:cs="宋体"/>
          <w:color w:val="auto"/>
          <w:kern w:val="1"/>
          <w:highlight w:val="none"/>
        </w:rPr>
        <w:t>（3）评标办法；</w:t>
      </w:r>
    </w:p>
    <w:p>
      <w:pPr>
        <w:shd w:val="clear"/>
        <w:spacing w:line="360" w:lineRule="auto"/>
        <w:ind w:firstLine="359"/>
        <w:rPr>
          <w:rFonts w:ascii="宋体" w:hAnsi="宋体" w:cs="宋体"/>
          <w:color w:val="auto"/>
          <w:kern w:val="1"/>
          <w:highlight w:val="none"/>
        </w:rPr>
      </w:pPr>
      <w:r>
        <w:rPr>
          <w:rFonts w:hint="eastAsia" w:ascii="宋体" w:hAnsi="宋体" w:cs="宋体"/>
          <w:color w:val="auto"/>
          <w:kern w:val="1"/>
          <w:highlight w:val="none"/>
        </w:rPr>
        <w:t>（4）合同条款及格式；</w:t>
      </w:r>
    </w:p>
    <w:p>
      <w:pPr>
        <w:shd w:val="clear"/>
        <w:spacing w:line="360" w:lineRule="auto"/>
        <w:ind w:firstLine="359"/>
        <w:rPr>
          <w:rFonts w:ascii="宋体" w:hAnsi="宋体" w:cs="宋体"/>
          <w:color w:val="auto"/>
          <w:kern w:val="1"/>
          <w:highlight w:val="none"/>
        </w:rPr>
      </w:pPr>
      <w:r>
        <w:rPr>
          <w:rFonts w:hint="eastAsia" w:ascii="宋体" w:hAnsi="宋体" w:cs="宋体"/>
          <w:color w:val="auto"/>
          <w:kern w:val="1"/>
          <w:highlight w:val="none"/>
        </w:rPr>
        <w:t>（5）</w:t>
      </w:r>
      <w:r>
        <w:rPr>
          <w:rFonts w:hint="eastAsia" w:ascii="宋体" w:hAnsi="宋体" w:cs="宋体"/>
          <w:color w:val="auto"/>
          <w:kern w:val="1"/>
          <w:highlight w:val="none"/>
          <w:u w:val="single"/>
        </w:rPr>
        <w:t>招标人要求</w:t>
      </w:r>
      <w:r>
        <w:rPr>
          <w:rFonts w:hint="eastAsia" w:ascii="宋体" w:hAnsi="宋体" w:cs="宋体"/>
          <w:color w:val="auto"/>
          <w:kern w:val="1"/>
          <w:highlight w:val="none"/>
        </w:rPr>
        <w:t>；</w:t>
      </w:r>
    </w:p>
    <w:p>
      <w:pPr>
        <w:shd w:val="clear"/>
        <w:spacing w:line="360" w:lineRule="auto"/>
        <w:ind w:firstLine="359"/>
        <w:rPr>
          <w:rFonts w:ascii="宋体" w:hAnsi="宋体" w:cs="宋体"/>
          <w:color w:val="auto"/>
          <w:kern w:val="1"/>
          <w:highlight w:val="none"/>
        </w:rPr>
      </w:pPr>
      <w:r>
        <w:rPr>
          <w:rFonts w:hint="eastAsia" w:ascii="宋体" w:hAnsi="宋体" w:cs="宋体"/>
          <w:color w:val="auto"/>
          <w:kern w:val="1"/>
          <w:highlight w:val="none"/>
        </w:rPr>
        <w:t>（6）</w:t>
      </w:r>
      <w:r>
        <w:rPr>
          <w:rFonts w:hint="eastAsia" w:ascii="宋体" w:hAnsi="宋体" w:cs="宋体"/>
          <w:color w:val="auto"/>
          <w:kern w:val="1"/>
          <w:highlight w:val="none"/>
          <w:u w:val="single"/>
        </w:rPr>
        <w:t>招标人提供的资料</w:t>
      </w:r>
      <w:r>
        <w:rPr>
          <w:rFonts w:hint="eastAsia" w:ascii="宋体" w:hAnsi="宋体" w:cs="宋体"/>
          <w:color w:val="auto"/>
          <w:kern w:val="1"/>
          <w:highlight w:val="none"/>
        </w:rPr>
        <w:t>；</w:t>
      </w:r>
    </w:p>
    <w:p>
      <w:pPr>
        <w:shd w:val="clear"/>
        <w:spacing w:line="360" w:lineRule="auto"/>
        <w:ind w:firstLine="359"/>
        <w:rPr>
          <w:rFonts w:ascii="宋体" w:hAnsi="宋体" w:cs="宋体"/>
          <w:color w:val="auto"/>
          <w:kern w:val="1"/>
          <w:highlight w:val="none"/>
        </w:rPr>
      </w:pPr>
      <w:r>
        <w:rPr>
          <w:rFonts w:hint="eastAsia" w:ascii="宋体" w:hAnsi="宋体" w:cs="宋体"/>
          <w:color w:val="auto"/>
          <w:kern w:val="1"/>
          <w:highlight w:val="none"/>
        </w:rPr>
        <w:t>（7）投标文件格式；</w:t>
      </w:r>
    </w:p>
    <w:p>
      <w:pPr>
        <w:shd w:val="clear"/>
        <w:spacing w:line="360" w:lineRule="auto"/>
        <w:ind w:firstLine="359"/>
        <w:rPr>
          <w:rFonts w:ascii="宋体" w:hAnsi="宋体" w:cs="宋体"/>
          <w:color w:val="auto"/>
          <w:kern w:val="1"/>
          <w:highlight w:val="none"/>
        </w:rPr>
      </w:pPr>
      <w:r>
        <w:rPr>
          <w:rFonts w:hint="eastAsia" w:ascii="宋体" w:hAnsi="宋体" w:cs="宋体"/>
          <w:color w:val="auto"/>
          <w:kern w:val="1"/>
          <w:highlight w:val="none"/>
        </w:rPr>
        <w:t>（8）</w:t>
      </w:r>
      <w:r>
        <w:rPr>
          <w:rFonts w:hint="eastAsia" w:ascii="宋体" w:hAnsi="宋体" w:cs="宋体"/>
          <w:color w:val="auto"/>
          <w:kern w:val="1"/>
          <w:highlight w:val="none"/>
          <w:u w:val="single"/>
          <w:lang w:eastAsia="zh-CN"/>
        </w:rPr>
        <w:t>最高投标限价</w:t>
      </w:r>
      <w:r>
        <w:rPr>
          <w:rFonts w:hint="eastAsia" w:ascii="宋体" w:hAnsi="宋体" w:cs="宋体"/>
          <w:color w:val="auto"/>
          <w:kern w:val="1"/>
          <w:highlight w:val="none"/>
          <w:u w:val="single"/>
        </w:rPr>
        <w:t>细项汇总表</w:t>
      </w:r>
      <w:r>
        <w:rPr>
          <w:rFonts w:hint="eastAsia" w:ascii="宋体" w:hAnsi="宋体" w:cs="宋体"/>
          <w:color w:val="auto"/>
          <w:kern w:val="1"/>
          <w:highlight w:val="none"/>
        </w:rPr>
        <w:t>。</w:t>
      </w:r>
    </w:p>
    <w:p>
      <w:pPr>
        <w:shd w:val="clear"/>
        <w:spacing w:line="360" w:lineRule="auto"/>
        <w:ind w:firstLine="359"/>
        <w:rPr>
          <w:rFonts w:ascii="宋体" w:hAnsi="宋体" w:cs="宋体"/>
          <w:color w:val="auto"/>
          <w:kern w:val="1"/>
          <w:highlight w:val="none"/>
        </w:rPr>
      </w:pPr>
      <w:r>
        <w:rPr>
          <w:rFonts w:hint="eastAsia" w:ascii="宋体" w:hAnsi="宋体" w:cs="宋体"/>
          <w:color w:val="auto"/>
          <w:kern w:val="1"/>
          <w:highlight w:val="none"/>
        </w:rPr>
        <w:t>2.1.2根据本章第1.10款、第2.2款和第2.3款对招标文件所作的澄清、修改，构成招标文件的组成部分。</w:t>
      </w:r>
    </w:p>
    <w:p>
      <w:pPr>
        <w:pStyle w:val="6"/>
        <w:shd w:val="clear"/>
        <w:spacing w:line="360" w:lineRule="auto"/>
        <w:ind w:firstLine="118"/>
        <w:rPr>
          <w:rFonts w:ascii="宋体" w:hAnsi="宋体" w:eastAsia="宋体"/>
          <w:b/>
          <w:color w:val="auto"/>
          <w:sz w:val="24"/>
          <w:szCs w:val="24"/>
          <w:highlight w:val="none"/>
        </w:rPr>
      </w:pPr>
      <w:bookmarkStart w:id="203" w:name="_Toc247527569"/>
      <w:bookmarkEnd w:id="203"/>
      <w:bookmarkStart w:id="204" w:name="_Toc152042320"/>
      <w:bookmarkEnd w:id="204"/>
      <w:bookmarkStart w:id="205" w:name="_Toc356469192"/>
      <w:bookmarkEnd w:id="205"/>
      <w:bookmarkStart w:id="206" w:name="_Toc152045544"/>
      <w:bookmarkEnd w:id="206"/>
      <w:bookmarkStart w:id="207" w:name="_Toc362816495"/>
      <w:bookmarkEnd w:id="207"/>
      <w:bookmarkStart w:id="208" w:name="_Toc357089526"/>
      <w:bookmarkEnd w:id="208"/>
      <w:bookmarkStart w:id="209" w:name="_Toc247513968"/>
      <w:bookmarkEnd w:id="209"/>
      <w:bookmarkStart w:id="210" w:name="_Toc144974512"/>
      <w:bookmarkEnd w:id="210"/>
      <w:bookmarkStart w:id="211" w:name="_Toc300834965"/>
      <w:bookmarkEnd w:id="211"/>
      <w:bookmarkStart w:id="212" w:name="_Toc14885"/>
      <w:bookmarkStart w:id="213" w:name="_Toc5620311"/>
      <w:r>
        <w:rPr>
          <w:rFonts w:hint="eastAsia" w:ascii="宋体" w:hAnsi="宋体" w:eastAsia="宋体"/>
          <w:b/>
          <w:color w:val="auto"/>
          <w:sz w:val="24"/>
          <w:szCs w:val="24"/>
          <w:highlight w:val="none"/>
        </w:rPr>
        <w:t>2.2 招标文件的澄清</w:t>
      </w:r>
      <w:bookmarkEnd w:id="212"/>
      <w:bookmarkEnd w:id="213"/>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2.2.1 投标人应仔细阅读和检查招标文件的全部内容。如发现缺页或附件不全，应及时向招标人提出，以便补齐。</w:t>
      </w:r>
      <w:r>
        <w:rPr>
          <w:rFonts w:hint="eastAsia" w:ascii="宋体" w:hAnsi="宋体" w:cs="宋体"/>
          <w:color w:val="auto"/>
          <w:kern w:val="1"/>
          <w:szCs w:val="21"/>
          <w:highlight w:val="none"/>
          <w:u w:val="single"/>
        </w:rPr>
        <w:t>如有疑问，可在投标人须知前附表规定的时间内通过广州交易集团有限公司（广州公共资源交易中心）网站交易系统将问题提交给招标人或招标代理人。</w:t>
      </w:r>
    </w:p>
    <w:p>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网上答疑的操作指南为：登陆广州交易集团有限公司（广州公共资源交易中心）网站交易系统→进入“我的投标”专区→进入“招标答疑”选项→通过项目编号或名称找到所需的项目→在答疑时间内点击“答疑提问-新增提问”→提出问题(提问一律不得署名)。</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2.2.2</w:t>
      </w:r>
      <w:r>
        <w:rPr>
          <w:rFonts w:hint="eastAsia" w:ascii="宋体" w:hAnsi="宋体" w:cs="宋体"/>
          <w:color w:val="auto"/>
          <w:kern w:val="1"/>
          <w:szCs w:val="21"/>
          <w:highlight w:val="none"/>
          <w:u w:val="single"/>
        </w:rPr>
        <w:t>招标人应在投标截止时间15日前解答投标人对招标文件提出的疑问，形成答疑纪要，并在广州交易集团有限公司（广州公共资源交易中心）网站“项目查询（日程安排、答疑纪要）”专区发布，</w:t>
      </w:r>
      <w:r>
        <w:rPr>
          <w:rFonts w:hint="eastAsia" w:ascii="宋体" w:hAnsi="宋体" w:cs="宋体"/>
          <w:color w:val="auto"/>
          <w:kern w:val="1"/>
          <w:szCs w:val="21"/>
          <w:highlight w:val="none"/>
        </w:rPr>
        <w:t>但不指明问题的来源。澄清发出的时间距本章第 4.2.1 项规定的投标截止时间不足 15 日的，并且澄清内容可能影响投标文件编制的，将相应延长投标截止时间。</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2.2.3</w:t>
      </w:r>
      <w:r>
        <w:rPr>
          <w:rFonts w:hint="eastAsia" w:ascii="宋体" w:hAnsi="宋体" w:cs="宋体"/>
          <w:color w:val="auto"/>
          <w:kern w:val="1"/>
          <w:szCs w:val="21"/>
          <w:highlight w:val="none"/>
          <w:u w:val="single"/>
        </w:rPr>
        <w:t>招标答疑纪要一经在广州交易集团有限公司（广州公共资源交易中心）网站发布，视作已发放给所有投标人。</w:t>
      </w:r>
    </w:p>
    <w:p>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2.2.4招标答疑纪要为招标文件的一部分。投标人可在广州交易集团有限公司（广州公共资源交易中心）网站浏览、下载招标答疑纪要。</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u w:val="single"/>
        </w:rPr>
        <w:t>2.2.5若招标答疑纪要与招标文件有矛盾时，以广州交易集团有限公司（广州公共资源交易中心）网站最后发布的答疑纪要为准。</w:t>
      </w:r>
    </w:p>
    <w:p>
      <w:pPr>
        <w:pStyle w:val="6"/>
        <w:shd w:val="clear"/>
        <w:spacing w:line="360" w:lineRule="auto"/>
        <w:ind w:firstLine="118"/>
        <w:rPr>
          <w:rFonts w:ascii="宋体" w:hAnsi="宋体" w:eastAsia="宋体"/>
          <w:b/>
          <w:color w:val="auto"/>
          <w:sz w:val="24"/>
          <w:szCs w:val="24"/>
          <w:highlight w:val="none"/>
        </w:rPr>
      </w:pPr>
      <w:bookmarkStart w:id="214" w:name="_Toc152045545"/>
      <w:bookmarkEnd w:id="214"/>
      <w:bookmarkStart w:id="215" w:name="_Toc247527570"/>
      <w:bookmarkEnd w:id="215"/>
      <w:bookmarkStart w:id="216" w:name="_Toc356469193"/>
      <w:bookmarkEnd w:id="216"/>
      <w:bookmarkStart w:id="217" w:name="_Toc357089527"/>
      <w:bookmarkEnd w:id="217"/>
      <w:bookmarkStart w:id="218" w:name="_Toc247513969"/>
      <w:bookmarkEnd w:id="218"/>
      <w:bookmarkStart w:id="219" w:name="_Toc362816496"/>
      <w:bookmarkEnd w:id="219"/>
      <w:bookmarkStart w:id="220" w:name="_Toc144974513"/>
      <w:bookmarkEnd w:id="220"/>
      <w:bookmarkStart w:id="221" w:name="_Toc300834966"/>
      <w:bookmarkEnd w:id="221"/>
      <w:bookmarkStart w:id="222" w:name="_Toc152042321"/>
      <w:bookmarkEnd w:id="222"/>
      <w:bookmarkStart w:id="223" w:name="_Toc11509"/>
      <w:bookmarkStart w:id="224" w:name="_Toc5620312"/>
      <w:r>
        <w:rPr>
          <w:rFonts w:hint="eastAsia" w:ascii="宋体" w:hAnsi="宋体" w:eastAsia="宋体"/>
          <w:b/>
          <w:color w:val="auto"/>
          <w:sz w:val="24"/>
          <w:szCs w:val="24"/>
          <w:highlight w:val="none"/>
        </w:rPr>
        <w:t>2.3 招标文件的修改</w:t>
      </w:r>
      <w:bookmarkEnd w:id="223"/>
      <w:bookmarkEnd w:id="224"/>
    </w:p>
    <w:p>
      <w:pPr>
        <w:pStyle w:val="33"/>
        <w:shd w:val="clear"/>
        <w:spacing w:line="360" w:lineRule="auto"/>
        <w:rPr>
          <w:rFonts w:ascii="宋体" w:hAnsi="宋体" w:cs="宋体"/>
          <w:color w:val="auto"/>
          <w:szCs w:val="21"/>
          <w:highlight w:val="none"/>
        </w:rPr>
      </w:pPr>
      <w:r>
        <w:rPr>
          <w:rFonts w:hint="eastAsia" w:ascii="宋体" w:hAnsi="宋体" w:cs="宋体"/>
          <w:color w:val="auto"/>
          <w:szCs w:val="21"/>
          <w:highlight w:val="none"/>
        </w:rPr>
        <w:t>2.3.1</w:t>
      </w:r>
      <w:r>
        <w:rPr>
          <w:rFonts w:hint="eastAsia" w:ascii="宋体" w:hAnsi="宋体" w:cs="宋体"/>
          <w:color w:val="auto"/>
          <w:szCs w:val="21"/>
          <w:highlight w:val="none"/>
          <w:u w:val="single"/>
        </w:rPr>
        <w:t>招标文件发出后,在提交投标文件截止时间15日前，招标人可对招标文件进行必要的澄清或修改。</w:t>
      </w:r>
    </w:p>
    <w:p>
      <w:pPr>
        <w:pStyle w:val="33"/>
        <w:shd w:val="clear"/>
        <w:spacing w:line="360" w:lineRule="auto"/>
        <w:ind w:left="-1"/>
        <w:rPr>
          <w:rFonts w:ascii="宋体" w:hAnsi="宋体" w:cs="宋体"/>
          <w:color w:val="auto"/>
          <w:szCs w:val="21"/>
          <w:highlight w:val="none"/>
        </w:rPr>
      </w:pPr>
      <w:r>
        <w:rPr>
          <w:rFonts w:hint="eastAsia" w:ascii="宋体" w:hAnsi="宋体" w:cs="宋体"/>
          <w:color w:val="auto"/>
          <w:szCs w:val="21"/>
          <w:highlight w:val="none"/>
        </w:rPr>
        <w:t>2.3.2</w:t>
      </w:r>
      <w:r>
        <w:rPr>
          <w:rFonts w:hint="eastAsia" w:ascii="宋体" w:hAnsi="宋体" w:cs="宋体"/>
          <w:color w:val="auto"/>
          <w:szCs w:val="21"/>
          <w:highlight w:val="none"/>
          <w:u w:val="single"/>
        </w:rPr>
        <w:t>招标文件的澄清或修改在广州交易集团有限公司（广州公共资源交易中心）网站、广东省招标投标监管网发布。招标文件的澄清或修改一经在广州交易集团有限公司（广州公共资源交易中心）网站</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广东省招标投标监管网发布，视作已发放给所有投标人，招标文件的修改内容作为招标文件的组成部分，具有约束作用。</w:t>
      </w:r>
    </w:p>
    <w:p>
      <w:pPr>
        <w:pStyle w:val="33"/>
        <w:shd w:val="clea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2.3.3招标文件的澄清、修改均以广州交易集团有限公司（广州公共资源交易中心）网站</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广东省招标投标监管网发布的内容为准。当招标文件的澄清、修改在同一内容的表述不一致时，以广州交易集团有限公司（广州公共资源交易中心）网站</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广东省招标投标监管网最后发布的内容为准。</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u w:val="single"/>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pPr>
        <w:pStyle w:val="5"/>
        <w:shd w:val="clear"/>
        <w:spacing w:line="360" w:lineRule="auto"/>
        <w:rPr>
          <w:rFonts w:ascii="宋体" w:hAnsi="宋体" w:eastAsia="宋体" w:cs="宋体"/>
          <w:color w:val="auto"/>
          <w:highlight w:val="none"/>
          <w:lang w:val="zh-CN"/>
        </w:rPr>
      </w:pPr>
      <w:bookmarkStart w:id="225" w:name="_Toc247527571"/>
      <w:bookmarkEnd w:id="225"/>
      <w:bookmarkStart w:id="226" w:name="_Toc300834967"/>
      <w:bookmarkEnd w:id="226"/>
      <w:bookmarkStart w:id="227" w:name="_Toc443505825"/>
      <w:bookmarkEnd w:id="227"/>
      <w:bookmarkStart w:id="228" w:name="_Toc6320"/>
      <w:bookmarkEnd w:id="228"/>
      <w:bookmarkStart w:id="229" w:name="_Toc410240234"/>
      <w:bookmarkEnd w:id="229"/>
      <w:bookmarkStart w:id="230" w:name="_Toc152042322"/>
      <w:bookmarkEnd w:id="230"/>
      <w:bookmarkStart w:id="231" w:name="_Toc247513970"/>
      <w:bookmarkEnd w:id="231"/>
      <w:bookmarkStart w:id="232" w:name="_Toc152045546"/>
      <w:bookmarkEnd w:id="232"/>
      <w:bookmarkStart w:id="233" w:name="_Toc362816497"/>
      <w:bookmarkEnd w:id="233"/>
      <w:bookmarkStart w:id="234" w:name="_Toc375931087"/>
      <w:bookmarkEnd w:id="234"/>
      <w:bookmarkStart w:id="235" w:name="_Toc144974514"/>
      <w:bookmarkEnd w:id="235"/>
      <w:bookmarkStart w:id="236" w:name="_Toc27122"/>
      <w:bookmarkEnd w:id="236"/>
      <w:bookmarkStart w:id="237" w:name="_Toc357089528"/>
      <w:bookmarkEnd w:id="237"/>
      <w:bookmarkStart w:id="238" w:name="_Toc5620313"/>
      <w:bookmarkStart w:id="239" w:name="_Toc8206"/>
      <w:r>
        <w:rPr>
          <w:rFonts w:hint="eastAsia" w:ascii="宋体" w:hAnsi="宋体" w:eastAsia="宋体" w:cs="宋体"/>
          <w:color w:val="auto"/>
          <w:highlight w:val="none"/>
          <w:lang w:val="zh-CN"/>
        </w:rPr>
        <w:t>3. 投标文件</w:t>
      </w:r>
      <w:bookmarkEnd w:id="238"/>
      <w:bookmarkEnd w:id="239"/>
    </w:p>
    <w:p>
      <w:pPr>
        <w:pStyle w:val="6"/>
        <w:shd w:val="clear"/>
        <w:spacing w:line="360" w:lineRule="auto"/>
        <w:rPr>
          <w:rFonts w:ascii="宋体" w:hAnsi="宋体" w:eastAsia="宋体"/>
          <w:b/>
          <w:bCs/>
          <w:color w:val="auto"/>
          <w:sz w:val="24"/>
          <w:szCs w:val="24"/>
          <w:highlight w:val="none"/>
        </w:rPr>
      </w:pPr>
      <w:bookmarkStart w:id="240" w:name="_Toc362816498"/>
      <w:bookmarkEnd w:id="240"/>
      <w:bookmarkStart w:id="241" w:name="_Toc152042323"/>
      <w:bookmarkEnd w:id="241"/>
      <w:bookmarkStart w:id="242" w:name="_Toc247513971"/>
      <w:bookmarkEnd w:id="242"/>
      <w:bookmarkStart w:id="243" w:name="_Toc247527572"/>
      <w:bookmarkEnd w:id="243"/>
      <w:bookmarkStart w:id="244" w:name="_Toc144974515"/>
      <w:bookmarkEnd w:id="244"/>
      <w:bookmarkStart w:id="245" w:name="_Toc357089529"/>
      <w:bookmarkEnd w:id="245"/>
      <w:bookmarkStart w:id="246" w:name="_Toc300834968"/>
      <w:bookmarkEnd w:id="246"/>
      <w:bookmarkStart w:id="247" w:name="_Toc356469195"/>
      <w:bookmarkEnd w:id="247"/>
      <w:bookmarkStart w:id="248" w:name="_Toc152045547"/>
      <w:bookmarkEnd w:id="248"/>
      <w:bookmarkStart w:id="249" w:name="_Toc9754"/>
      <w:bookmarkStart w:id="250" w:name="_Toc5620314"/>
      <w:r>
        <w:rPr>
          <w:rFonts w:hint="eastAsia" w:ascii="宋体" w:hAnsi="宋体" w:eastAsia="宋体"/>
          <w:b/>
          <w:bCs/>
          <w:color w:val="auto"/>
          <w:sz w:val="24"/>
          <w:szCs w:val="24"/>
          <w:highlight w:val="none"/>
        </w:rPr>
        <w:t>3.1 投标文件的组成</w:t>
      </w:r>
      <w:bookmarkEnd w:id="249"/>
      <w:bookmarkEnd w:id="250"/>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3.1.1投标文件由资格审查文件、工程总承包实施方案技术投标文件、工程总承包实施方案经济投标文件三部分组成。</w:t>
      </w:r>
    </w:p>
    <w:p>
      <w:pPr>
        <w:shd w:val="clear"/>
        <w:spacing w:before="120" w:line="360" w:lineRule="auto"/>
        <w:ind w:firstLine="420"/>
        <w:rPr>
          <w:rFonts w:ascii="宋体" w:hAnsi="宋体" w:cs="宋体"/>
          <w:b/>
          <w:bCs/>
          <w:color w:val="auto"/>
          <w:kern w:val="1"/>
          <w:szCs w:val="21"/>
          <w:highlight w:val="none"/>
        </w:rPr>
      </w:pPr>
      <w:r>
        <w:rPr>
          <w:rFonts w:hint="eastAsia" w:ascii="宋体" w:hAnsi="宋体" w:cs="宋体"/>
          <w:b/>
          <w:bCs/>
          <w:color w:val="auto"/>
          <w:kern w:val="1"/>
          <w:szCs w:val="21"/>
          <w:highlight w:val="none"/>
        </w:rPr>
        <w:t>3.1.2资格审查文件</w:t>
      </w:r>
    </w:p>
    <w:p>
      <w:pPr>
        <w:pStyle w:val="33"/>
        <w:shd w:val="clear"/>
        <w:spacing w:line="360" w:lineRule="auto"/>
        <w:ind w:left="-1"/>
        <w:rPr>
          <w:rFonts w:ascii="宋体" w:hAnsi="宋体" w:cs="宋体"/>
          <w:color w:val="auto"/>
          <w:szCs w:val="21"/>
          <w:highlight w:val="none"/>
        </w:rPr>
      </w:pPr>
      <w:r>
        <w:rPr>
          <w:rFonts w:hint="eastAsia" w:ascii="宋体" w:hAnsi="宋体" w:cs="宋体"/>
          <w:color w:val="auto"/>
          <w:szCs w:val="21"/>
          <w:highlight w:val="none"/>
        </w:rPr>
        <w:t>主要包括下列内容：</w:t>
      </w:r>
    </w:p>
    <w:p>
      <w:pPr>
        <w:pStyle w:val="33"/>
        <w:shd w:val="clear"/>
        <w:spacing w:line="360" w:lineRule="auto"/>
        <w:ind w:left="-1"/>
        <w:rPr>
          <w:rFonts w:ascii="宋体" w:hAnsi="宋体" w:cs="宋体"/>
          <w:color w:val="auto"/>
          <w:szCs w:val="21"/>
          <w:highlight w:val="none"/>
        </w:rPr>
      </w:pPr>
      <w:r>
        <w:rPr>
          <w:rFonts w:hint="eastAsia" w:ascii="宋体" w:hAnsi="宋体" w:cs="宋体"/>
          <w:color w:val="auto"/>
          <w:szCs w:val="21"/>
          <w:highlight w:val="none"/>
        </w:rPr>
        <w:t>（1）封面：写明项目名称、资格审查文件、投标人单位及年月日；加盖投标人电子印章（联合体投标的，“投标人”一栏需书写所有联合体成员的单位全称，由牵头方签署、盖章）；</w:t>
      </w:r>
    </w:p>
    <w:p>
      <w:pPr>
        <w:pStyle w:val="33"/>
        <w:shd w:val="clear"/>
        <w:spacing w:line="360" w:lineRule="auto"/>
        <w:ind w:left="-1"/>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目录</w:t>
      </w:r>
    </w:p>
    <w:p>
      <w:pPr>
        <w:pStyle w:val="33"/>
        <w:shd w:val="clear"/>
        <w:spacing w:line="360" w:lineRule="auto"/>
        <w:ind w:left="-1"/>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按照招标公告附件一</w:t>
      </w:r>
      <w:bookmarkStart w:id="251" w:name="_Toc266093552"/>
      <w:bookmarkStart w:id="252" w:name="_Toc439245992"/>
      <w:bookmarkStart w:id="253" w:name="_Toc253143223"/>
      <w:bookmarkStart w:id="254" w:name="_Toc266881404"/>
      <w:bookmarkStart w:id="255" w:name="_Toc245024004"/>
      <w:bookmarkStart w:id="256" w:name="_Toc249846231"/>
      <w:bookmarkStart w:id="257" w:name="_Toc249845976"/>
      <w:r>
        <w:rPr>
          <w:rFonts w:hint="eastAsia" w:ascii="宋体" w:hAnsi="宋体" w:cs="宋体"/>
          <w:color w:val="auto"/>
          <w:szCs w:val="21"/>
          <w:highlight w:val="none"/>
        </w:rPr>
        <w:t>：《资格审查资料及其他取自广州市住建行业信用管理平台登记的信息一览表</w:t>
      </w:r>
      <w:bookmarkEnd w:id="251"/>
      <w:bookmarkEnd w:id="252"/>
      <w:bookmarkEnd w:id="253"/>
      <w:bookmarkEnd w:id="254"/>
      <w:bookmarkEnd w:id="255"/>
      <w:bookmarkEnd w:id="256"/>
      <w:bookmarkEnd w:id="257"/>
      <w:r>
        <w:rPr>
          <w:rFonts w:hint="eastAsia" w:ascii="宋体" w:hAnsi="宋体" w:cs="宋体"/>
          <w:color w:val="auto"/>
          <w:szCs w:val="21"/>
          <w:highlight w:val="none"/>
        </w:rPr>
        <w:t>》进行编制的所有资料。</w:t>
      </w:r>
    </w:p>
    <w:p>
      <w:pPr>
        <w:pStyle w:val="33"/>
        <w:shd w:val="clear"/>
        <w:spacing w:line="360" w:lineRule="auto"/>
        <w:ind w:left="-1"/>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）满足招标公告中投标人合格条件的其他资料。</w:t>
      </w:r>
    </w:p>
    <w:p>
      <w:pPr>
        <w:pStyle w:val="33"/>
        <w:shd w:val="clear"/>
        <w:spacing w:line="360" w:lineRule="auto"/>
        <w:ind w:left="-1"/>
        <w:rPr>
          <w:rFonts w:ascii="宋体" w:hAnsi="宋体" w:cs="宋体"/>
          <w:color w:val="auto"/>
          <w:szCs w:val="21"/>
          <w:highlight w:val="none"/>
        </w:rPr>
      </w:pPr>
      <w:r>
        <w:rPr>
          <w:rFonts w:hint="eastAsia" w:ascii="宋体" w:hAnsi="宋体" w:cs="宋体"/>
          <w:color w:val="auto"/>
          <w:szCs w:val="21"/>
          <w:highlight w:val="none"/>
        </w:rPr>
        <w:t>注：1）对于取自投标人在广州市住建行业信用管理平台内信息的，平台内记录的该部分信息将被视为投标人递交投标文件（资格审查资料）的一部分。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pStyle w:val="33"/>
        <w:shd w:val="clear"/>
        <w:spacing w:line="360" w:lineRule="auto"/>
        <w:ind w:left="-1"/>
        <w:rPr>
          <w:rFonts w:ascii="宋体" w:hAnsi="宋体" w:cs="宋体"/>
          <w:color w:val="auto"/>
          <w:szCs w:val="21"/>
          <w:highlight w:val="none"/>
        </w:rPr>
      </w:pPr>
      <w:r>
        <w:rPr>
          <w:rFonts w:hint="eastAsia" w:ascii="宋体" w:hAnsi="宋体" w:cs="宋体"/>
          <w:color w:val="auto"/>
          <w:szCs w:val="21"/>
          <w:highlight w:val="none"/>
        </w:rPr>
        <w:t>2）未在招标公告第3条单列的资审合格条件，不作为资审不合格的依据。</w:t>
      </w:r>
    </w:p>
    <w:p>
      <w:pPr>
        <w:shd w:val="clear"/>
        <w:spacing w:before="120" w:line="360" w:lineRule="auto"/>
        <w:ind w:firstLine="420"/>
        <w:rPr>
          <w:rFonts w:ascii="宋体" w:hAnsi="宋体" w:cs="宋体"/>
          <w:b/>
          <w:color w:val="auto"/>
          <w:kern w:val="1"/>
          <w:szCs w:val="21"/>
          <w:highlight w:val="none"/>
        </w:rPr>
      </w:pPr>
      <w:bookmarkStart w:id="258" w:name="_Toc5620315"/>
      <w:r>
        <w:rPr>
          <w:rFonts w:hint="eastAsia" w:ascii="宋体" w:hAnsi="宋体" w:cs="宋体"/>
          <w:b/>
          <w:bCs/>
          <w:color w:val="auto"/>
          <w:kern w:val="1"/>
          <w:szCs w:val="21"/>
          <w:highlight w:val="none"/>
        </w:rPr>
        <w:t>3</w:t>
      </w:r>
      <w:r>
        <w:rPr>
          <w:rFonts w:ascii="宋体" w:hAnsi="宋体" w:cs="宋体"/>
          <w:b/>
          <w:bCs/>
          <w:color w:val="auto"/>
          <w:kern w:val="1"/>
          <w:szCs w:val="21"/>
          <w:highlight w:val="none"/>
        </w:rPr>
        <w:t>.1.3</w:t>
      </w:r>
      <w:bookmarkStart w:id="259" w:name="_Hlk55920752"/>
      <w:bookmarkStart w:id="260" w:name="_Hlk56585161"/>
      <w:r>
        <w:rPr>
          <w:rFonts w:hint="eastAsia" w:ascii="宋体" w:hAnsi="宋体" w:cs="宋体"/>
          <w:b/>
          <w:color w:val="auto"/>
          <w:kern w:val="1"/>
          <w:szCs w:val="21"/>
          <w:highlight w:val="none"/>
        </w:rPr>
        <w:t>工程总承包实施方案</w:t>
      </w:r>
      <w:bookmarkEnd w:id="259"/>
      <w:r>
        <w:rPr>
          <w:rFonts w:hint="eastAsia" w:ascii="宋体" w:hAnsi="宋体" w:cs="宋体"/>
          <w:b/>
          <w:color w:val="auto"/>
          <w:kern w:val="1"/>
          <w:szCs w:val="21"/>
          <w:highlight w:val="none"/>
        </w:rPr>
        <w:t>技术投标文件</w:t>
      </w:r>
      <w:bookmarkEnd w:id="260"/>
    </w:p>
    <w:p>
      <w:pPr>
        <w:shd w:val="clear"/>
        <w:spacing w:line="360" w:lineRule="auto"/>
        <w:ind w:left="426"/>
        <w:rPr>
          <w:rFonts w:ascii="宋体" w:hAnsi="宋体" w:cs="宋体"/>
          <w:color w:val="auto"/>
          <w:kern w:val="1"/>
          <w:szCs w:val="21"/>
          <w:highlight w:val="none"/>
        </w:rPr>
      </w:pPr>
      <w:r>
        <w:rPr>
          <w:rFonts w:hint="eastAsia" w:ascii="宋体" w:hAnsi="宋体" w:cs="宋体"/>
          <w:color w:val="auto"/>
          <w:kern w:val="1"/>
          <w:szCs w:val="21"/>
          <w:highlight w:val="none"/>
        </w:rPr>
        <w:t>应包含但不限于以下内容：</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（1）封面：</w:t>
      </w:r>
      <w:bookmarkStart w:id="261" w:name="_Hlk56347369"/>
      <w:r>
        <w:rPr>
          <w:rFonts w:hint="eastAsia" w:ascii="宋体" w:hAnsi="宋体" w:cs="宋体"/>
          <w:color w:val="auto"/>
          <w:kern w:val="1"/>
          <w:szCs w:val="21"/>
          <w:highlight w:val="none"/>
        </w:rPr>
        <w:t>写明项目名称、工程总承包实施方案技术投标文件、投标人单位及年月日；加盖投标人电子印章（联合体投标的，“投标人”一栏需书写所有联合体成员的单位全称，由牵头方签署、盖章）；</w:t>
      </w:r>
      <w:bookmarkEnd w:id="261"/>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2</w:t>
      </w:r>
      <w:r>
        <w:rPr>
          <w:rFonts w:hint="eastAsia" w:ascii="宋体" w:hAnsi="宋体" w:cs="宋体"/>
          <w:color w:val="auto"/>
          <w:kern w:val="1"/>
          <w:szCs w:val="21"/>
          <w:highlight w:val="none"/>
        </w:rPr>
        <w:t>）目录；</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3</w:t>
      </w:r>
      <w:r>
        <w:rPr>
          <w:rFonts w:hint="eastAsia" w:ascii="宋体" w:hAnsi="宋体" w:cs="宋体"/>
          <w:color w:val="auto"/>
          <w:kern w:val="1"/>
          <w:szCs w:val="21"/>
          <w:highlight w:val="none"/>
        </w:rPr>
        <w:t>）《</w:t>
      </w:r>
      <w:r>
        <w:rPr>
          <w:rFonts w:hint="eastAsia" w:ascii="宋体" w:hAnsi="宋体" w:cs="宋体"/>
          <w:color w:val="auto"/>
          <w:szCs w:val="21"/>
          <w:highlight w:val="none"/>
        </w:rPr>
        <w:t>投标函》</w:t>
      </w:r>
      <w:r>
        <w:rPr>
          <w:rFonts w:hint="eastAsia" w:ascii="宋体" w:hAnsi="宋体" w:cs="宋体"/>
          <w:color w:val="auto"/>
          <w:kern w:val="1"/>
          <w:szCs w:val="21"/>
          <w:highlight w:val="none"/>
        </w:rPr>
        <w:t>(按招标文件的要求填写)；</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4</w:t>
      </w:r>
      <w:r>
        <w:rPr>
          <w:rFonts w:hint="eastAsia" w:ascii="宋体" w:hAnsi="宋体" w:cs="宋体"/>
          <w:color w:val="auto"/>
          <w:kern w:val="1"/>
          <w:szCs w:val="21"/>
          <w:highlight w:val="none"/>
        </w:rPr>
        <w:t>）《设计投标书》；(按招标文件的要求填写)</w:t>
      </w:r>
      <w:r>
        <w:rPr>
          <w:rFonts w:ascii="宋体" w:hAnsi="宋体" w:cs="宋体"/>
          <w:color w:val="auto"/>
          <w:kern w:val="1"/>
          <w:szCs w:val="21"/>
          <w:highlight w:val="none"/>
        </w:rPr>
        <w:t xml:space="preserve"> </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（5）《技术投标书》；（按招标文件的要求填写）</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6</w:t>
      </w:r>
      <w:r>
        <w:rPr>
          <w:rFonts w:hint="eastAsia" w:ascii="宋体" w:hAnsi="宋体" w:cs="宋体"/>
          <w:color w:val="auto"/>
          <w:kern w:val="1"/>
          <w:szCs w:val="21"/>
          <w:highlight w:val="none"/>
        </w:rPr>
        <w:t>）《投标承诺书》；(按招标文件的要求填写)</w:t>
      </w:r>
    </w:p>
    <w:p>
      <w:pPr>
        <w:shd w:val="clear"/>
        <w:spacing w:line="360" w:lineRule="auto"/>
        <w:ind w:firstLine="420"/>
        <w:rPr>
          <w:rFonts w:ascii="宋体" w:hAnsi="宋体" w:cs="宋体"/>
          <w:color w:val="auto"/>
          <w:kern w:val="1"/>
          <w:szCs w:val="21"/>
          <w:highlight w:val="none"/>
        </w:rPr>
      </w:pPr>
      <w:bookmarkStart w:id="262" w:name="_Hlk55921098"/>
      <w:r>
        <w:rPr>
          <w:rFonts w:hint="eastAsia" w:ascii="宋体" w:hAnsi="宋体" w:cs="宋体"/>
          <w:color w:val="auto"/>
          <w:kern w:val="1"/>
          <w:szCs w:val="21"/>
          <w:highlight w:val="none"/>
        </w:rPr>
        <w:t>（</w:t>
      </w:r>
      <w:r>
        <w:rPr>
          <w:rFonts w:ascii="宋体" w:hAnsi="宋体" w:cs="宋体"/>
          <w:color w:val="auto"/>
          <w:kern w:val="1"/>
          <w:szCs w:val="21"/>
          <w:highlight w:val="none"/>
        </w:rPr>
        <w:t>7</w:t>
      </w:r>
      <w:r>
        <w:rPr>
          <w:rFonts w:hint="eastAsia" w:ascii="宋体" w:hAnsi="宋体" w:cs="宋体"/>
          <w:color w:val="auto"/>
          <w:kern w:val="1"/>
          <w:szCs w:val="21"/>
          <w:highlight w:val="none"/>
        </w:rPr>
        <w:t>）《法定代表人证明书》、《授权委托书》；</w:t>
      </w:r>
      <w:bookmarkEnd w:id="262"/>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8</w:t>
      </w:r>
      <w:r>
        <w:rPr>
          <w:rFonts w:hint="eastAsia" w:ascii="宋体" w:hAnsi="宋体" w:cs="宋体"/>
          <w:color w:val="auto"/>
          <w:kern w:val="1"/>
          <w:szCs w:val="21"/>
          <w:highlight w:val="none"/>
        </w:rPr>
        <w:t>）《设计主要负责人配备表》；</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9</w:t>
      </w:r>
      <w:r>
        <w:rPr>
          <w:rFonts w:hint="eastAsia" w:ascii="宋体" w:hAnsi="宋体" w:cs="宋体"/>
          <w:color w:val="auto"/>
          <w:kern w:val="1"/>
          <w:szCs w:val="21"/>
          <w:highlight w:val="none"/>
        </w:rPr>
        <w:t>）《拟投入本项目施工主要负责人员简历表》；</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10</w:t>
      </w:r>
      <w:r>
        <w:rPr>
          <w:rFonts w:hint="eastAsia" w:ascii="宋体" w:hAnsi="宋体" w:cs="宋体"/>
          <w:color w:val="auto"/>
          <w:kern w:val="1"/>
          <w:szCs w:val="21"/>
          <w:highlight w:val="none"/>
        </w:rPr>
        <w:t>）《拟投入本项目施工人员一览表》；</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11</w:t>
      </w:r>
      <w:r>
        <w:rPr>
          <w:rFonts w:hint="eastAsia" w:ascii="宋体" w:hAnsi="宋体" w:cs="宋体"/>
          <w:color w:val="auto"/>
          <w:kern w:val="1"/>
          <w:szCs w:val="21"/>
          <w:highlight w:val="none"/>
        </w:rPr>
        <w:t>）</w:t>
      </w:r>
      <w:r>
        <w:rPr>
          <w:rFonts w:hint="eastAsia" w:cs="宋体"/>
          <w:color w:val="auto"/>
          <w:kern w:val="1"/>
          <w:szCs w:val="21"/>
          <w:highlight w:val="none"/>
        </w:rPr>
        <w:t>《</w:t>
      </w:r>
      <w:bookmarkStart w:id="263" w:name="_Hlk55921535"/>
      <w:r>
        <w:rPr>
          <w:rFonts w:hint="eastAsia" w:cs="宋体"/>
          <w:color w:val="auto"/>
          <w:kern w:val="1"/>
          <w:szCs w:val="21"/>
          <w:highlight w:val="none"/>
        </w:rPr>
        <w:t>设计工程业绩</w:t>
      </w:r>
      <w:bookmarkEnd w:id="263"/>
      <w:r>
        <w:rPr>
          <w:rFonts w:hint="eastAsia" w:cs="宋体"/>
          <w:color w:val="auto"/>
          <w:kern w:val="1"/>
          <w:szCs w:val="21"/>
          <w:highlight w:val="none"/>
        </w:rPr>
        <w:t>表》、《投标人设计工程业绩获奖情况表》；</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w:t>
      </w:r>
      <w:r>
        <w:rPr>
          <w:rFonts w:ascii="宋体" w:hAnsi="宋体" w:cs="宋体"/>
          <w:color w:val="auto"/>
          <w:kern w:val="1"/>
          <w:szCs w:val="21"/>
          <w:highlight w:val="none"/>
        </w:rPr>
        <w:t>2</w:t>
      </w:r>
      <w:r>
        <w:rPr>
          <w:rFonts w:hint="eastAsia" w:ascii="宋体" w:hAnsi="宋体" w:cs="宋体"/>
          <w:color w:val="auto"/>
          <w:kern w:val="1"/>
          <w:szCs w:val="21"/>
          <w:highlight w:val="none"/>
        </w:rPr>
        <w:t>）《</w:t>
      </w:r>
      <w:bookmarkStart w:id="264" w:name="_Hlk55921436"/>
      <w:r>
        <w:rPr>
          <w:rFonts w:hint="eastAsia" w:ascii="宋体" w:hAnsi="宋体" w:cs="宋体"/>
          <w:color w:val="auto"/>
          <w:kern w:val="1"/>
          <w:szCs w:val="21"/>
          <w:highlight w:val="none"/>
        </w:rPr>
        <w:t>施工工程业绩表</w:t>
      </w:r>
      <w:bookmarkEnd w:id="264"/>
      <w:r>
        <w:rPr>
          <w:rFonts w:hint="eastAsia" w:ascii="宋体" w:hAnsi="宋体" w:cs="宋体"/>
          <w:color w:val="auto"/>
          <w:kern w:val="1"/>
          <w:szCs w:val="21"/>
          <w:highlight w:val="none"/>
        </w:rPr>
        <w:t>》、《投标人施工工程业绩获奖情况表》；</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w:t>
      </w:r>
      <w:r>
        <w:rPr>
          <w:rFonts w:ascii="宋体" w:hAnsi="宋体" w:cs="宋体"/>
          <w:color w:val="auto"/>
          <w:kern w:val="1"/>
          <w:szCs w:val="21"/>
          <w:highlight w:val="none"/>
        </w:rPr>
        <w:t>3</w:t>
      </w:r>
      <w:r>
        <w:rPr>
          <w:rFonts w:hint="eastAsia" w:ascii="宋体" w:hAnsi="宋体" w:cs="宋体"/>
          <w:color w:val="auto"/>
          <w:kern w:val="1"/>
          <w:szCs w:val="21"/>
          <w:highlight w:val="none"/>
        </w:rPr>
        <w:t>）施工组织设计方案；</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w:t>
      </w:r>
      <w:r>
        <w:rPr>
          <w:rFonts w:ascii="宋体" w:hAnsi="宋体" w:cs="宋体"/>
          <w:color w:val="auto"/>
          <w:kern w:val="1"/>
          <w:szCs w:val="21"/>
          <w:highlight w:val="none"/>
        </w:rPr>
        <w:t>4</w:t>
      </w:r>
      <w:r>
        <w:rPr>
          <w:rFonts w:hint="eastAsia" w:ascii="宋体" w:hAnsi="宋体" w:cs="宋体"/>
          <w:color w:val="auto"/>
          <w:kern w:val="1"/>
          <w:szCs w:val="21"/>
          <w:highlight w:val="none"/>
        </w:rPr>
        <w:t>）《参与编制工程总承包实施方案技术投标文件人员名单》；（按照招标文件要求填写）</w:t>
      </w:r>
    </w:p>
    <w:p>
      <w:pPr>
        <w:shd w:val="clear"/>
        <w:spacing w:line="360" w:lineRule="auto"/>
        <w:ind w:firstLine="420"/>
        <w:rPr>
          <w:rFonts w:ascii="宋体" w:hAnsi="宋体" w:cs="宋体"/>
          <w:strike w:val="0"/>
          <w:color w:val="auto"/>
          <w:kern w:val="1"/>
          <w:szCs w:val="21"/>
          <w:highlight w:val="none"/>
        </w:rPr>
      </w:pPr>
      <w:r>
        <w:rPr>
          <w:rFonts w:hint="eastAsia" w:ascii="宋体" w:hAnsi="宋体" w:cs="宋体"/>
          <w:strike w:val="0"/>
          <w:color w:val="auto"/>
          <w:kern w:val="1"/>
          <w:szCs w:val="21"/>
          <w:highlight w:val="none"/>
        </w:rPr>
        <w:t>（1</w:t>
      </w:r>
      <w:r>
        <w:rPr>
          <w:rFonts w:ascii="宋体" w:hAnsi="宋体" w:cs="宋体"/>
          <w:strike w:val="0"/>
          <w:color w:val="auto"/>
          <w:kern w:val="1"/>
          <w:szCs w:val="21"/>
          <w:highlight w:val="none"/>
        </w:rPr>
        <w:t>5</w:t>
      </w:r>
      <w:r>
        <w:rPr>
          <w:rFonts w:hint="eastAsia" w:ascii="宋体" w:hAnsi="宋体" w:cs="宋体"/>
          <w:strike w:val="0"/>
          <w:color w:val="auto"/>
          <w:kern w:val="1"/>
          <w:szCs w:val="21"/>
          <w:highlight w:val="none"/>
        </w:rPr>
        <w:t>）投标保证金；</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16</w:t>
      </w:r>
      <w:r>
        <w:rPr>
          <w:rFonts w:hint="eastAsia" w:ascii="宋体" w:hAnsi="宋体" w:cs="宋体"/>
          <w:color w:val="auto"/>
          <w:kern w:val="1"/>
          <w:szCs w:val="21"/>
          <w:highlight w:val="none"/>
        </w:rPr>
        <w:t>）投标人认为应该提供的其他资料；</w:t>
      </w:r>
    </w:p>
    <w:p>
      <w:pPr>
        <w:shd w:val="clear"/>
        <w:spacing w:before="120" w:line="360" w:lineRule="auto"/>
        <w:ind w:firstLine="422"/>
        <w:rPr>
          <w:rFonts w:ascii="宋体" w:hAnsi="宋体" w:cs="宋体"/>
          <w:b/>
          <w:color w:val="auto"/>
          <w:kern w:val="1"/>
          <w:szCs w:val="21"/>
          <w:highlight w:val="none"/>
        </w:rPr>
      </w:pPr>
      <w:r>
        <w:rPr>
          <w:rFonts w:hint="eastAsia" w:ascii="宋体" w:hAnsi="宋体" w:cs="宋体"/>
          <w:b/>
          <w:color w:val="auto"/>
          <w:kern w:val="1"/>
          <w:szCs w:val="21"/>
          <w:highlight w:val="none"/>
        </w:rPr>
        <w:t xml:space="preserve">3.1.4 </w:t>
      </w:r>
      <w:bookmarkStart w:id="265" w:name="_Hlk55921623"/>
      <w:r>
        <w:rPr>
          <w:rFonts w:hint="eastAsia" w:ascii="宋体" w:hAnsi="宋体" w:cs="宋体"/>
          <w:b/>
          <w:color w:val="auto"/>
          <w:kern w:val="1"/>
          <w:szCs w:val="21"/>
          <w:highlight w:val="none"/>
        </w:rPr>
        <w:t>工程总承包实施方案</w:t>
      </w:r>
      <w:bookmarkEnd w:id="265"/>
      <w:r>
        <w:rPr>
          <w:rFonts w:hint="eastAsia" w:ascii="宋体" w:hAnsi="宋体" w:cs="宋体"/>
          <w:b/>
          <w:color w:val="auto"/>
          <w:kern w:val="1"/>
          <w:szCs w:val="21"/>
          <w:highlight w:val="none"/>
        </w:rPr>
        <w:t>经济投标文件</w:t>
      </w:r>
    </w:p>
    <w:p>
      <w:pPr>
        <w:shd w:val="clear"/>
        <w:tabs>
          <w:tab w:val="left" w:pos="1125"/>
        </w:tabs>
        <w:spacing w:line="360" w:lineRule="auto"/>
        <w:ind w:firstLine="420"/>
        <w:rPr>
          <w:rFonts w:ascii="宋体" w:hAnsi="宋体" w:cs="宋体"/>
          <w:color w:val="auto"/>
          <w:kern w:val="1"/>
          <w:szCs w:val="21"/>
          <w:highlight w:val="none"/>
        </w:rPr>
      </w:pPr>
      <w:bookmarkStart w:id="266" w:name="_Hlk56585096"/>
      <w:r>
        <w:rPr>
          <w:rFonts w:hint="eastAsia" w:ascii="宋体" w:hAnsi="宋体" w:cs="宋体"/>
          <w:color w:val="auto"/>
          <w:kern w:val="1"/>
          <w:szCs w:val="21"/>
          <w:highlight w:val="none"/>
        </w:rPr>
        <w:t>主要包括下列内容：</w:t>
      </w:r>
      <w:bookmarkEnd w:id="266"/>
    </w:p>
    <w:p>
      <w:pPr>
        <w:numPr>
          <w:ilvl w:val="0"/>
          <w:numId w:val="2"/>
        </w:numPr>
        <w:shd w:val="clear"/>
        <w:spacing w:line="360" w:lineRule="auto"/>
        <w:ind w:left="0" w:firstLine="420"/>
        <w:rPr>
          <w:rFonts w:ascii="宋体" w:hAnsi="宋体" w:cs="宋体"/>
          <w:color w:val="auto"/>
          <w:kern w:val="1"/>
          <w:szCs w:val="21"/>
          <w:highlight w:val="none"/>
        </w:rPr>
      </w:pPr>
      <w:r>
        <w:rPr>
          <w:rFonts w:hint="eastAsia" w:ascii="宋体" w:hAnsi="宋体" w:cs="宋体"/>
          <w:color w:val="auto"/>
          <w:kern w:val="1"/>
          <w:szCs w:val="21"/>
          <w:highlight w:val="none"/>
        </w:rPr>
        <w:t>封面：写明项目名称、工程总承包实施方案经济投标文件、投标人单位及年月日；加盖投标人电子印章（联合体投标的，“投标人”一栏需书写所有联合体成员的单位全称，由牵头方签署、盖章）；</w:t>
      </w:r>
    </w:p>
    <w:p>
      <w:pPr>
        <w:numPr>
          <w:ilvl w:val="0"/>
          <w:numId w:val="2"/>
        </w:numPr>
        <w:shd w:val="clear"/>
        <w:tabs>
          <w:tab w:val="left" w:pos="1125"/>
        </w:tabs>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lang w:val="en-US" w:eastAsia="zh-CN"/>
        </w:rPr>
        <w:t>目录</w:t>
      </w:r>
    </w:p>
    <w:p>
      <w:pPr>
        <w:numPr>
          <w:ilvl w:val="0"/>
          <w:numId w:val="2"/>
        </w:numPr>
        <w:shd w:val="clear"/>
        <w:tabs>
          <w:tab w:val="left" w:pos="1125"/>
        </w:tabs>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《经济标投标书》（按招标文件的要求填写）；</w:t>
      </w:r>
    </w:p>
    <w:p>
      <w:pPr>
        <w:numPr>
          <w:ilvl w:val="0"/>
          <w:numId w:val="2"/>
        </w:numPr>
        <w:shd w:val="clear"/>
        <w:tabs>
          <w:tab w:val="left" w:pos="1125"/>
        </w:tabs>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w:t>
      </w:r>
      <w:r>
        <w:rPr>
          <w:rFonts w:hint="eastAsia" w:ascii="宋体" w:hAnsi="宋体" w:cs="宋体"/>
          <w:color w:val="auto"/>
          <w:kern w:val="1"/>
          <w:szCs w:val="21"/>
          <w:highlight w:val="none"/>
          <w:lang w:eastAsia="zh-CN"/>
        </w:rPr>
        <w:t>施工图设计费</w:t>
      </w:r>
      <w:r>
        <w:rPr>
          <w:rFonts w:hint="eastAsia" w:ascii="宋体" w:hAnsi="宋体" w:cs="宋体"/>
          <w:color w:val="auto"/>
          <w:kern w:val="1"/>
          <w:szCs w:val="21"/>
          <w:highlight w:val="none"/>
        </w:rPr>
        <w:t>用明细表》（按招标文件的要求填写）；</w:t>
      </w:r>
    </w:p>
    <w:p>
      <w:pPr>
        <w:numPr>
          <w:ilvl w:val="0"/>
          <w:numId w:val="2"/>
        </w:numPr>
        <w:shd w:val="clear"/>
        <w:tabs>
          <w:tab w:val="left" w:pos="1125"/>
        </w:tabs>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《参与编制工程总承包实施方案经济投标文件人员名单》（按招标文件的要求填写）；</w:t>
      </w:r>
    </w:p>
    <w:p>
      <w:pPr>
        <w:numPr>
          <w:ilvl w:val="0"/>
          <w:numId w:val="2"/>
        </w:numPr>
        <w:shd w:val="clear"/>
        <w:tabs>
          <w:tab w:val="left" w:pos="1125"/>
        </w:tabs>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投标人认为应该提供的其他资料；</w:t>
      </w:r>
    </w:p>
    <w:p>
      <w:pPr>
        <w:pStyle w:val="6"/>
        <w:shd w:val="clear"/>
        <w:spacing w:line="360" w:lineRule="auto"/>
        <w:rPr>
          <w:rFonts w:ascii="宋体" w:hAnsi="宋体" w:eastAsia="宋体"/>
          <w:b/>
          <w:bCs/>
          <w:color w:val="auto"/>
          <w:sz w:val="24"/>
          <w:szCs w:val="24"/>
          <w:highlight w:val="none"/>
        </w:rPr>
      </w:pPr>
      <w:bookmarkStart w:id="267" w:name="_Toc28699"/>
      <w:r>
        <w:rPr>
          <w:rFonts w:hint="eastAsia" w:ascii="宋体" w:hAnsi="宋体" w:eastAsia="宋体"/>
          <w:b/>
          <w:bCs/>
          <w:color w:val="auto"/>
          <w:sz w:val="24"/>
          <w:szCs w:val="24"/>
          <w:highlight w:val="none"/>
        </w:rPr>
        <w:t>3.2 投标报价</w:t>
      </w:r>
      <w:bookmarkEnd w:id="258"/>
      <w:bookmarkEnd w:id="267"/>
    </w:p>
    <w:p>
      <w:pPr>
        <w:shd w:val="clear"/>
        <w:spacing w:line="360" w:lineRule="auto"/>
        <w:ind w:firstLine="420"/>
        <w:rPr>
          <w:rFonts w:ascii="宋体" w:hAnsi="宋体" w:cs="宋体"/>
          <w:color w:val="auto"/>
          <w:kern w:val="1"/>
          <w:highlight w:val="none"/>
        </w:rPr>
      </w:pPr>
      <w:r>
        <w:rPr>
          <w:rFonts w:hint="eastAsia" w:ascii="宋体" w:hAnsi="宋体" w:cs="宋体"/>
          <w:color w:val="auto"/>
          <w:kern w:val="1"/>
          <w:szCs w:val="21"/>
          <w:highlight w:val="none"/>
        </w:rPr>
        <w:t xml:space="preserve">3.2.1 </w:t>
      </w:r>
      <w:r>
        <w:rPr>
          <w:rFonts w:hint="eastAsia" w:ascii="宋体" w:hAnsi="宋体" w:cs="宋体"/>
          <w:color w:val="auto"/>
          <w:kern w:val="1"/>
          <w:highlight w:val="none"/>
          <w:u w:val="single"/>
        </w:rPr>
        <w:t>本工程的投标报价方式见投标须知前附表。</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3.2.2 投标人应</w:t>
      </w:r>
      <w:r>
        <w:rPr>
          <w:rFonts w:hint="eastAsia" w:ascii="宋体" w:hAnsi="宋体" w:cs="宋体"/>
          <w:color w:val="auto"/>
          <w:kern w:val="1"/>
          <w:highlight w:val="none"/>
        </w:rPr>
        <w:t>充分了解</w:t>
      </w:r>
      <w:r>
        <w:rPr>
          <w:rFonts w:hint="eastAsia" w:ascii="宋体" w:hAnsi="宋体" w:cs="宋体"/>
          <w:color w:val="auto"/>
          <w:kern w:val="1"/>
          <w:szCs w:val="21"/>
          <w:highlight w:val="none"/>
        </w:rPr>
        <w:t>施工场地的位置、周边环境、道路、装卸、保管、安装限制以及影响投标报价的其他要素。投标人根据投标设计，结合市场情况进行投标报价。</w:t>
      </w:r>
    </w:p>
    <w:p>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3.2.3 投标人在投标截止时间前修改投标函中的投标报价总额，应同时修改投标文件中的相应报价，投标报价总额为各分项金额之和。此修改须符合本章第4.3款的有关要求。</w:t>
      </w:r>
    </w:p>
    <w:p>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3.2.</w:t>
      </w:r>
      <w:r>
        <w:rPr>
          <w:rFonts w:ascii="宋体" w:hAnsi="宋体" w:cs="宋体"/>
          <w:color w:val="auto"/>
          <w:kern w:val="1"/>
          <w:highlight w:val="none"/>
        </w:rPr>
        <w:t>4</w:t>
      </w:r>
      <w:r>
        <w:rPr>
          <w:rFonts w:hint="eastAsia" w:ascii="宋体" w:hAnsi="宋体" w:cs="宋体"/>
          <w:color w:val="auto"/>
          <w:kern w:val="1"/>
          <w:highlight w:val="none"/>
        </w:rPr>
        <w:t xml:space="preserve"> 招标人设有</w:t>
      </w:r>
      <w:r>
        <w:rPr>
          <w:rFonts w:hint="eastAsia" w:ascii="宋体" w:hAnsi="宋体" w:cs="宋体"/>
          <w:color w:val="auto"/>
          <w:kern w:val="1"/>
          <w:highlight w:val="none"/>
          <w:lang w:eastAsia="zh-CN"/>
        </w:rPr>
        <w:t>最高投标限价</w:t>
      </w:r>
      <w:r>
        <w:rPr>
          <w:rFonts w:hint="eastAsia" w:ascii="宋体" w:hAnsi="宋体" w:cs="宋体"/>
          <w:color w:val="auto"/>
          <w:kern w:val="1"/>
          <w:highlight w:val="none"/>
        </w:rPr>
        <w:t>的，投标人的</w:t>
      </w:r>
      <w:r>
        <w:rPr>
          <w:rFonts w:hint="eastAsia" w:ascii="宋体" w:hAnsi="宋体" w:cs="宋体"/>
          <w:color w:val="auto"/>
          <w:kern w:val="1"/>
          <w:highlight w:val="none"/>
          <w:lang w:eastAsia="zh-CN"/>
        </w:rPr>
        <w:t>施工图设计费</w:t>
      </w:r>
      <w:r>
        <w:rPr>
          <w:rFonts w:hint="eastAsia" w:ascii="宋体" w:hAnsi="宋体" w:cs="宋体"/>
          <w:color w:val="auto"/>
          <w:kern w:val="1"/>
          <w:highlight w:val="none"/>
        </w:rPr>
        <w:t>、工程费所报金额不得超出招标人规定的相应的</w:t>
      </w:r>
      <w:r>
        <w:rPr>
          <w:rFonts w:hint="eastAsia" w:ascii="宋体" w:hAnsi="宋体" w:cs="宋体"/>
          <w:color w:val="auto"/>
          <w:kern w:val="1"/>
          <w:highlight w:val="none"/>
          <w:lang w:eastAsia="zh-CN"/>
        </w:rPr>
        <w:t>最高投标限价</w:t>
      </w:r>
      <w:r>
        <w:rPr>
          <w:rFonts w:hint="eastAsia" w:ascii="宋体" w:hAnsi="宋体" w:cs="宋体"/>
          <w:color w:val="auto"/>
          <w:kern w:val="1"/>
          <w:highlight w:val="none"/>
        </w:rPr>
        <w:t>，</w:t>
      </w:r>
      <w:r>
        <w:rPr>
          <w:rFonts w:hint="eastAsia" w:ascii="宋体" w:hAnsi="宋体" w:cs="宋体"/>
          <w:color w:val="auto"/>
          <w:kern w:val="1"/>
          <w:highlight w:val="none"/>
          <w:lang w:eastAsia="zh-CN"/>
        </w:rPr>
        <w:t>最高投标限价</w:t>
      </w:r>
      <w:r>
        <w:rPr>
          <w:rFonts w:hint="eastAsia" w:ascii="宋体" w:hAnsi="宋体" w:cs="宋体"/>
          <w:color w:val="auto"/>
          <w:kern w:val="1"/>
          <w:highlight w:val="none"/>
        </w:rPr>
        <w:t>在投标人须知前附表中载明。</w:t>
      </w:r>
    </w:p>
    <w:p>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3.2.</w:t>
      </w:r>
      <w:r>
        <w:rPr>
          <w:rFonts w:ascii="宋体" w:hAnsi="宋体" w:cs="宋体"/>
          <w:color w:val="auto"/>
          <w:kern w:val="1"/>
          <w:szCs w:val="21"/>
          <w:highlight w:val="none"/>
          <w:u w:val="single"/>
        </w:rPr>
        <w:t>4</w:t>
      </w:r>
      <w:r>
        <w:rPr>
          <w:rFonts w:hint="eastAsia" w:ascii="宋体" w:hAnsi="宋体" w:cs="宋体"/>
          <w:color w:val="auto"/>
          <w:kern w:val="1"/>
          <w:szCs w:val="21"/>
          <w:highlight w:val="none"/>
          <w:u w:val="single"/>
        </w:rPr>
        <w:t>.1招标人按照招标需求制定最高投标限价，有两个含义：①最高投标限价总价，②</w:t>
      </w:r>
      <w:r>
        <w:rPr>
          <w:rFonts w:hint="eastAsia" w:ascii="宋体" w:hAnsi="宋体" w:cs="宋体"/>
          <w:color w:val="auto"/>
          <w:kern w:val="1"/>
          <w:szCs w:val="21"/>
          <w:highlight w:val="none"/>
          <w:u w:val="single"/>
          <w:lang w:eastAsia="zh-CN"/>
        </w:rPr>
        <w:t>施工图设计费</w:t>
      </w:r>
      <w:r>
        <w:rPr>
          <w:rFonts w:hint="eastAsia" w:ascii="宋体" w:hAnsi="宋体" w:cs="宋体"/>
          <w:color w:val="auto"/>
          <w:kern w:val="1"/>
          <w:szCs w:val="21"/>
          <w:highlight w:val="none"/>
          <w:u w:val="single"/>
        </w:rPr>
        <w:t>最高投标限价、</w:t>
      </w:r>
      <w:r>
        <w:rPr>
          <w:rFonts w:hint="eastAsia" w:ascii="宋体" w:hAnsi="宋体" w:cs="宋体"/>
          <w:color w:val="auto"/>
          <w:kern w:val="1"/>
          <w:szCs w:val="21"/>
          <w:highlight w:val="none"/>
          <w:u w:val="single"/>
          <w:lang w:eastAsia="zh-CN"/>
        </w:rPr>
        <w:t>工程费</w:t>
      </w:r>
      <w:r>
        <w:rPr>
          <w:rFonts w:hint="eastAsia" w:ascii="宋体" w:hAnsi="宋体" w:cs="宋体"/>
          <w:color w:val="auto"/>
          <w:kern w:val="1"/>
          <w:szCs w:val="21"/>
          <w:highlight w:val="none"/>
          <w:u w:val="single"/>
        </w:rPr>
        <w:t>最高投标限价</w:t>
      </w:r>
      <w:r>
        <w:rPr>
          <w:rFonts w:hint="eastAsia" w:ascii="宋体" w:hAnsi="宋体" w:cs="宋体"/>
          <w:color w:val="auto"/>
          <w:kern w:val="1"/>
          <w:szCs w:val="21"/>
          <w:highlight w:val="none"/>
          <w:u w:val="single"/>
          <w:lang w:val="en-US" w:eastAsia="zh-CN"/>
        </w:rPr>
        <w:t>两</w:t>
      </w:r>
      <w:r>
        <w:rPr>
          <w:rFonts w:hint="eastAsia" w:ascii="宋体" w:hAnsi="宋体" w:cs="宋体"/>
          <w:color w:val="auto"/>
          <w:kern w:val="1"/>
          <w:szCs w:val="21"/>
          <w:highlight w:val="none"/>
          <w:u w:val="single"/>
        </w:rPr>
        <w:t>个分项价。投标人按照招标人提供的招标清单中列出的费用项目予以报价。其中</w:t>
      </w:r>
      <w:r>
        <w:rPr>
          <w:rFonts w:hint="eastAsia" w:ascii="宋体" w:hAnsi="宋体" w:cs="宋体"/>
          <w:color w:val="auto"/>
          <w:kern w:val="1"/>
          <w:szCs w:val="21"/>
          <w:highlight w:val="none"/>
          <w:u w:val="single"/>
          <w:lang w:eastAsia="zh-CN"/>
        </w:rPr>
        <w:t>施工图设计费</w:t>
      </w:r>
      <w:r>
        <w:rPr>
          <w:rFonts w:hint="eastAsia" w:ascii="宋体" w:hAnsi="宋体" w:cs="宋体"/>
          <w:color w:val="auto"/>
          <w:kern w:val="1"/>
          <w:szCs w:val="21"/>
          <w:highlight w:val="none"/>
          <w:u w:val="single"/>
        </w:rPr>
        <w:t>、</w:t>
      </w:r>
      <w:r>
        <w:rPr>
          <w:rFonts w:hint="eastAsia" w:ascii="宋体" w:hAnsi="宋体" w:cs="宋体"/>
          <w:color w:val="auto"/>
          <w:kern w:val="1"/>
          <w:szCs w:val="21"/>
          <w:highlight w:val="none"/>
          <w:u w:val="single"/>
          <w:lang w:eastAsia="zh-CN"/>
        </w:rPr>
        <w:t>工程费</w:t>
      </w:r>
      <w:r>
        <w:rPr>
          <w:rFonts w:hint="eastAsia" w:ascii="宋体" w:hAnsi="宋体" w:cs="宋体"/>
          <w:color w:val="auto"/>
          <w:kern w:val="1"/>
          <w:szCs w:val="21"/>
          <w:highlight w:val="none"/>
          <w:u w:val="single"/>
        </w:rPr>
        <w:t>所报金额不得超出招标人规定的相应的最高投标限价。</w:t>
      </w:r>
    </w:p>
    <w:p>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3.2.</w:t>
      </w:r>
      <w:r>
        <w:rPr>
          <w:rFonts w:ascii="宋体" w:hAnsi="宋体" w:cs="宋体"/>
          <w:color w:val="auto"/>
          <w:kern w:val="1"/>
          <w:szCs w:val="21"/>
          <w:highlight w:val="none"/>
          <w:u w:val="single"/>
        </w:rPr>
        <w:t>4</w:t>
      </w:r>
      <w:r>
        <w:rPr>
          <w:rFonts w:hint="eastAsia" w:ascii="宋体" w:hAnsi="宋体" w:cs="宋体"/>
          <w:color w:val="auto"/>
          <w:kern w:val="1"/>
          <w:szCs w:val="21"/>
          <w:highlight w:val="none"/>
          <w:u w:val="single"/>
        </w:rPr>
        <w:t>.1.1投标报价每一项费用只允许有一个报价，任何有选择的报价或未填报单价的投标文件将不予接受。</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u w:val="single"/>
        </w:rPr>
        <w:t>3.2.</w:t>
      </w:r>
      <w:r>
        <w:rPr>
          <w:rFonts w:ascii="宋体" w:hAnsi="宋体" w:cs="宋体"/>
          <w:color w:val="auto"/>
          <w:kern w:val="1"/>
          <w:szCs w:val="21"/>
          <w:highlight w:val="none"/>
          <w:u w:val="single"/>
        </w:rPr>
        <w:t>4</w:t>
      </w:r>
      <w:r>
        <w:rPr>
          <w:rFonts w:hint="eastAsia" w:ascii="宋体" w:hAnsi="宋体" w:cs="宋体"/>
          <w:color w:val="auto"/>
          <w:kern w:val="1"/>
          <w:szCs w:val="21"/>
          <w:highlight w:val="none"/>
          <w:u w:val="single"/>
        </w:rPr>
        <w:t>.1.2投标人的投标总报价，包括</w:t>
      </w:r>
      <w:r>
        <w:rPr>
          <w:rFonts w:hint="eastAsia" w:ascii="宋体" w:hAnsi="宋体" w:cs="宋体"/>
          <w:color w:val="auto"/>
          <w:kern w:val="1"/>
          <w:szCs w:val="21"/>
          <w:highlight w:val="none"/>
          <w:u w:val="single"/>
          <w:lang w:eastAsia="zh-CN"/>
        </w:rPr>
        <w:t>施工图设计费</w:t>
      </w:r>
      <w:r>
        <w:rPr>
          <w:rFonts w:hint="eastAsia" w:ascii="宋体" w:hAnsi="宋体" w:cs="宋体"/>
          <w:color w:val="auto"/>
          <w:kern w:val="1"/>
          <w:szCs w:val="21"/>
          <w:highlight w:val="none"/>
          <w:u w:val="single"/>
        </w:rPr>
        <w:t>和</w:t>
      </w:r>
      <w:r>
        <w:rPr>
          <w:rFonts w:hint="eastAsia" w:ascii="宋体" w:hAnsi="宋体" w:cs="宋体"/>
          <w:color w:val="auto"/>
          <w:kern w:val="1"/>
          <w:szCs w:val="21"/>
          <w:highlight w:val="none"/>
          <w:u w:val="single"/>
          <w:lang w:eastAsia="zh-CN"/>
        </w:rPr>
        <w:t>工程费</w:t>
      </w:r>
      <w:r>
        <w:rPr>
          <w:rFonts w:hint="eastAsia" w:ascii="宋体" w:hAnsi="宋体" w:cs="宋体"/>
          <w:color w:val="auto"/>
          <w:kern w:val="1"/>
          <w:szCs w:val="21"/>
          <w:highlight w:val="none"/>
          <w:u w:val="single"/>
        </w:rPr>
        <w:t>。投标人应按照投标须知前附表第1.3.2 项的工期要求，在投标须知前附表第1.1.5项的建设地点，完成投标须知前附表第1.3.1项的招标范围内列明工作的全部费用，包括但不限于完成全部设计、建安工程工作的成本、利润、税金、技术措施费、大型机械进出场费、风险费以及政策性文件规定费用等，不得以任何理由予以重复计算。</w:t>
      </w:r>
    </w:p>
    <w:p>
      <w:pPr>
        <w:shd w:val="clear"/>
        <w:spacing w:line="360" w:lineRule="auto"/>
        <w:ind w:firstLine="420"/>
        <w:rPr>
          <w:rFonts w:ascii="宋体" w:hAnsi="宋体" w:cs="宋体"/>
          <w:color w:val="auto"/>
          <w:kern w:val="1"/>
          <w:highlight w:val="none"/>
        </w:rPr>
      </w:pPr>
      <w:r>
        <w:rPr>
          <w:rFonts w:hint="eastAsia" w:ascii="宋体" w:hAnsi="宋体" w:cs="宋体"/>
          <w:color w:val="auto"/>
          <w:kern w:val="1"/>
          <w:szCs w:val="21"/>
          <w:highlight w:val="none"/>
        </w:rPr>
        <w:t>3.2.</w:t>
      </w:r>
      <w:r>
        <w:rPr>
          <w:rFonts w:ascii="宋体" w:hAnsi="宋体" w:cs="宋体"/>
          <w:color w:val="auto"/>
          <w:kern w:val="1"/>
          <w:szCs w:val="21"/>
          <w:highlight w:val="none"/>
        </w:rPr>
        <w:t>5</w:t>
      </w:r>
      <w:r>
        <w:rPr>
          <w:rFonts w:hint="eastAsia" w:ascii="宋体" w:hAnsi="宋体" w:cs="宋体"/>
          <w:color w:val="auto"/>
          <w:kern w:val="1"/>
          <w:highlight w:val="none"/>
        </w:rPr>
        <w:t>投标报价的其他要求见投标人须知前附表。</w:t>
      </w:r>
    </w:p>
    <w:p>
      <w:pPr>
        <w:shd w:val="clea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3.2.</w:t>
      </w:r>
      <w:r>
        <w:rPr>
          <w:rFonts w:ascii="宋体" w:hAnsi="宋体" w:cs="宋体"/>
          <w:color w:val="auto"/>
          <w:kern w:val="1"/>
          <w:highlight w:val="none"/>
          <w:u w:val="single"/>
        </w:rPr>
        <w:t>6</w:t>
      </w:r>
      <w:r>
        <w:rPr>
          <w:rFonts w:hint="eastAsia" w:ascii="宋体" w:hAnsi="宋体" w:cs="宋体"/>
          <w:color w:val="auto"/>
          <w:kern w:val="1"/>
          <w:highlight w:val="none"/>
          <w:u w:val="single"/>
        </w:rPr>
        <w:t>本项目投标报价采用的币种为人民币。</w:t>
      </w:r>
    </w:p>
    <w:p>
      <w:pPr>
        <w:pStyle w:val="6"/>
        <w:shd w:val="clear"/>
        <w:spacing w:before="240" w:beforeLines="100" w:after="240" w:afterLines="100" w:line="360" w:lineRule="auto"/>
        <w:ind w:firstLine="351"/>
        <w:rPr>
          <w:rFonts w:ascii="宋体" w:hAnsi="宋体" w:eastAsia="宋体"/>
          <w:b/>
          <w:color w:val="auto"/>
          <w:sz w:val="24"/>
          <w:szCs w:val="24"/>
          <w:highlight w:val="none"/>
        </w:rPr>
      </w:pPr>
      <w:bookmarkStart w:id="268" w:name="_Toc20247"/>
      <w:bookmarkStart w:id="269" w:name="_Toc5620316"/>
      <w:r>
        <w:rPr>
          <w:rFonts w:hint="eastAsia" w:ascii="宋体" w:hAnsi="宋体" w:eastAsia="宋体"/>
          <w:b/>
          <w:color w:val="auto"/>
          <w:sz w:val="24"/>
          <w:szCs w:val="24"/>
          <w:highlight w:val="none"/>
        </w:rPr>
        <w:t>3.3 投标有效期</w:t>
      </w:r>
      <w:bookmarkEnd w:id="268"/>
      <w:bookmarkEnd w:id="269"/>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3.3.1</w:t>
      </w:r>
      <w:r>
        <w:rPr>
          <w:rFonts w:ascii="宋体" w:hAnsi="宋体" w:cs="宋体"/>
          <w:color w:val="auto"/>
          <w:kern w:val="1"/>
          <w:szCs w:val="21"/>
          <w:highlight w:val="none"/>
        </w:rPr>
        <w:t xml:space="preserve"> </w:t>
      </w:r>
      <w:r>
        <w:rPr>
          <w:rFonts w:hint="eastAsia" w:ascii="宋体" w:hAnsi="宋体" w:cs="宋体"/>
          <w:color w:val="auto"/>
          <w:kern w:val="1"/>
          <w:highlight w:val="none"/>
        </w:rPr>
        <w:t>投标有效期按须知前附表的规定。</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3.3.2 在投标有效期内，投标人撤销或修改其投标文件的，应承担招标文件和法律规定的责任。</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3.3.3 出现特殊情况需要延</w:t>
      </w:r>
      <w:r>
        <w:rPr>
          <w:rFonts w:hint="eastAsia" w:ascii="宋体" w:hAnsi="宋体" w:cs="宋体"/>
          <w:strike w:val="0"/>
          <w:dstrike w:val="0"/>
          <w:color w:val="auto"/>
          <w:kern w:val="1"/>
          <w:szCs w:val="21"/>
          <w:highlight w:val="none"/>
        </w:rPr>
        <w:t>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6"/>
        <w:shd w:val="clear"/>
        <w:spacing w:before="240" w:beforeLines="100" w:after="240" w:afterLines="100" w:line="360" w:lineRule="auto"/>
        <w:ind w:firstLine="363"/>
        <w:rPr>
          <w:rFonts w:ascii="宋体" w:hAnsi="宋体" w:eastAsia="宋体"/>
          <w:b/>
          <w:strike w:val="0"/>
          <w:dstrike w:val="0"/>
          <w:color w:val="auto"/>
          <w:sz w:val="24"/>
          <w:szCs w:val="24"/>
          <w:highlight w:val="none"/>
        </w:rPr>
      </w:pPr>
      <w:bookmarkStart w:id="270" w:name="_Toc5620317"/>
      <w:bookmarkStart w:id="271" w:name="_Toc18133"/>
      <w:r>
        <w:rPr>
          <w:rFonts w:hint="eastAsia" w:ascii="宋体" w:hAnsi="宋体" w:eastAsia="宋体"/>
          <w:b/>
          <w:strike w:val="0"/>
          <w:dstrike w:val="0"/>
          <w:color w:val="auto"/>
          <w:sz w:val="24"/>
          <w:szCs w:val="24"/>
          <w:highlight w:val="none"/>
        </w:rPr>
        <w:t>3.4 投标保证金</w:t>
      </w:r>
      <w:bookmarkEnd w:id="270"/>
      <w:bookmarkEnd w:id="271"/>
    </w:p>
    <w:p>
      <w:pPr>
        <w:shd w:val="clear"/>
        <w:spacing w:line="360" w:lineRule="auto"/>
        <w:ind w:firstLine="420" w:firstLineChars="200"/>
        <w:rPr>
          <w:rFonts w:ascii="宋体" w:hAnsi="宋体"/>
          <w:strike w:val="0"/>
          <w:dstrike w:val="0"/>
          <w:color w:val="auto"/>
          <w:highlight w:val="none"/>
        </w:rPr>
      </w:pPr>
      <w:r>
        <w:rPr>
          <w:rFonts w:ascii="宋体" w:hAnsi="宋体"/>
          <w:strike w:val="0"/>
          <w:dstrike w:val="0"/>
          <w:color w:val="auto"/>
          <w:highlight w:val="none"/>
        </w:rPr>
        <w:t>3.4.1</w:t>
      </w:r>
      <w:r>
        <w:rPr>
          <w:rFonts w:hint="eastAsia" w:ascii="宋体" w:hAnsi="宋体"/>
          <w:strike w:val="0"/>
          <w:dstrike w:val="0"/>
          <w:color w:val="auto"/>
          <w:highlight w:val="none"/>
          <w:u w:val="single"/>
        </w:rPr>
        <w:t>投标人在开标开始时间前（含开标开始时间），应按投标人须知前附表规定的金额、担保形式递交投标保证金</w:t>
      </w:r>
      <w:r>
        <w:rPr>
          <w:rFonts w:hint="eastAsia" w:ascii="宋体" w:hAnsi="宋体"/>
          <w:strike w:val="0"/>
          <w:dstrike w:val="0"/>
          <w:color w:val="auto"/>
          <w:highlight w:val="none"/>
        </w:rPr>
        <w:t>，并作为其投标文件的组成部分。</w:t>
      </w:r>
    </w:p>
    <w:p>
      <w:pPr>
        <w:shd w:val="clear"/>
        <w:spacing w:line="360" w:lineRule="auto"/>
        <w:ind w:firstLine="420" w:firstLineChars="200"/>
        <w:rPr>
          <w:rFonts w:ascii="宋体" w:hAnsi="宋体"/>
          <w:strike w:val="0"/>
          <w:dstrike w:val="0"/>
          <w:color w:val="auto"/>
          <w:highlight w:val="none"/>
        </w:rPr>
      </w:pPr>
      <w:r>
        <w:rPr>
          <w:rFonts w:ascii="宋体" w:hAnsi="宋体"/>
          <w:strike w:val="0"/>
          <w:dstrike w:val="0"/>
          <w:color w:val="auto"/>
          <w:highlight w:val="none"/>
        </w:rPr>
        <w:t xml:space="preserve">3.4.2 </w:t>
      </w:r>
      <w:r>
        <w:rPr>
          <w:rFonts w:hint="eastAsia" w:ascii="宋体" w:hAnsi="宋体"/>
          <w:strike w:val="0"/>
          <w:dstrike w:val="0"/>
          <w:color w:val="auto"/>
          <w:highlight w:val="none"/>
        </w:rPr>
        <w:t>投标人不按本章第</w:t>
      </w:r>
      <w:r>
        <w:rPr>
          <w:rFonts w:ascii="宋体" w:hAnsi="宋体"/>
          <w:strike w:val="0"/>
          <w:dstrike w:val="0"/>
          <w:color w:val="auto"/>
          <w:highlight w:val="none"/>
        </w:rPr>
        <w:t>3.4.1</w:t>
      </w:r>
      <w:r>
        <w:rPr>
          <w:rFonts w:hint="eastAsia" w:ascii="宋体" w:hAnsi="宋体"/>
          <w:strike w:val="0"/>
          <w:dstrike w:val="0"/>
          <w:color w:val="auto"/>
          <w:highlight w:val="none"/>
        </w:rPr>
        <w:t>项要求提交投标保证金的，评标委员会将否决其投标。</w:t>
      </w:r>
    </w:p>
    <w:p>
      <w:pPr>
        <w:shd w:val="clear"/>
        <w:spacing w:line="360" w:lineRule="auto"/>
        <w:ind w:firstLine="420" w:firstLineChars="200"/>
        <w:rPr>
          <w:rFonts w:ascii="宋体" w:hAnsi="宋体"/>
          <w:strike w:val="0"/>
          <w:dstrike w:val="0"/>
          <w:color w:val="auto"/>
          <w:highlight w:val="none"/>
        </w:rPr>
      </w:pPr>
      <w:r>
        <w:rPr>
          <w:rFonts w:ascii="宋体" w:hAnsi="宋体"/>
          <w:strike w:val="0"/>
          <w:dstrike w:val="0"/>
          <w:color w:val="auto"/>
          <w:highlight w:val="none"/>
        </w:rPr>
        <w:t>3.4.3</w:t>
      </w:r>
      <w:r>
        <w:rPr>
          <w:rFonts w:hint="eastAsia"/>
          <w:strike w:val="0"/>
          <w:dstrike w:val="0"/>
          <w:color w:val="auto"/>
          <w:highlight w:val="none"/>
          <w:u w:val="single"/>
        </w:rPr>
        <w:t>未中标的投标保证金将尽快退还，最迟不超过招标人与中标人签订合同后的5个工作日。中标人的投标保证金，在签署合同并按要求提供了履约担保后予以退还。</w:t>
      </w:r>
    </w:p>
    <w:p>
      <w:pPr>
        <w:shd w:val="clear"/>
        <w:spacing w:line="360" w:lineRule="auto"/>
        <w:ind w:firstLine="420" w:firstLineChars="200"/>
        <w:rPr>
          <w:rFonts w:ascii="宋体" w:hAnsi="宋体"/>
          <w:strike w:val="0"/>
          <w:dstrike w:val="0"/>
          <w:color w:val="auto"/>
          <w:highlight w:val="none"/>
        </w:rPr>
      </w:pPr>
      <w:r>
        <w:rPr>
          <w:rFonts w:hint="eastAsia" w:ascii="宋体" w:hAnsi="宋体"/>
          <w:strike w:val="0"/>
          <w:dstrike w:val="0"/>
          <w:color w:val="auto"/>
          <w:highlight w:val="none"/>
        </w:rPr>
        <w:t>3.4.4投标人有下列情形的</w:t>
      </w:r>
      <w:r>
        <w:rPr>
          <w:rFonts w:ascii="宋体" w:hAnsi="宋体"/>
          <w:strike w:val="0"/>
          <w:dstrike w:val="0"/>
          <w:color w:val="auto"/>
          <w:highlight w:val="none"/>
        </w:rPr>
        <w:t>，</w:t>
      </w:r>
      <w:r>
        <w:rPr>
          <w:rFonts w:hint="eastAsia" w:ascii="宋体" w:hAnsi="宋体"/>
          <w:strike w:val="0"/>
          <w:dstrike w:val="0"/>
          <w:color w:val="auto"/>
          <w:highlight w:val="none"/>
        </w:rPr>
        <w:t>将自愿接受：通报批评，记录不良行为，列入黑名单，并暂停企业参加建设单位项目招投标活动一年，不予退还投标保证金。</w:t>
      </w:r>
    </w:p>
    <w:p>
      <w:pPr>
        <w:shd w:val="clear"/>
        <w:spacing w:line="360" w:lineRule="auto"/>
        <w:ind w:firstLine="315" w:firstLineChars="150"/>
        <w:rPr>
          <w:rFonts w:ascii="宋体" w:hAnsi="宋体"/>
          <w:strike w:val="0"/>
          <w:dstrike w:val="0"/>
          <w:color w:val="auto"/>
          <w:highlight w:val="none"/>
        </w:rPr>
      </w:pPr>
      <w:r>
        <w:rPr>
          <w:rFonts w:ascii="宋体" w:hAnsi="宋体"/>
          <w:strike w:val="0"/>
          <w:dstrike w:val="0"/>
          <w:color w:val="auto"/>
          <w:highlight w:val="none"/>
        </w:rPr>
        <w:t>（1）</w:t>
      </w:r>
      <w:r>
        <w:rPr>
          <w:rFonts w:hint="eastAsia" w:ascii="宋体" w:hAnsi="宋体"/>
          <w:strike w:val="0"/>
          <w:dstrike w:val="0"/>
          <w:color w:val="auto"/>
          <w:highlight w:val="none"/>
        </w:rPr>
        <w:t>投标人在规定的投标有效期内撤销或修改其投标文件；</w:t>
      </w:r>
    </w:p>
    <w:p>
      <w:pPr>
        <w:shd w:val="clear"/>
        <w:tabs>
          <w:tab w:val="left" w:pos="7711"/>
        </w:tabs>
        <w:spacing w:line="360" w:lineRule="auto"/>
        <w:ind w:firstLine="315" w:firstLineChars="150"/>
        <w:rPr>
          <w:rFonts w:ascii="宋体" w:hAnsi="宋体"/>
          <w:strike w:val="0"/>
          <w:dstrike w:val="0"/>
          <w:color w:val="auto"/>
          <w:highlight w:val="none"/>
          <w:u w:val="single"/>
        </w:rPr>
      </w:pPr>
      <w:r>
        <w:rPr>
          <w:rFonts w:ascii="宋体" w:hAnsi="宋体"/>
          <w:strike w:val="0"/>
          <w:dstrike w:val="0"/>
          <w:color w:val="auto"/>
          <w:highlight w:val="none"/>
          <w:u w:val="single"/>
        </w:rPr>
        <w:t>（</w:t>
      </w:r>
      <w:r>
        <w:rPr>
          <w:rFonts w:hint="eastAsia" w:ascii="宋体" w:hAnsi="宋体"/>
          <w:strike w:val="0"/>
          <w:dstrike w:val="0"/>
          <w:color w:val="auto"/>
          <w:highlight w:val="none"/>
          <w:u w:val="single"/>
        </w:rPr>
        <w:t>2</w:t>
      </w:r>
      <w:r>
        <w:rPr>
          <w:rFonts w:ascii="宋体" w:hAnsi="宋体"/>
          <w:strike w:val="0"/>
          <w:dstrike w:val="0"/>
          <w:color w:val="auto"/>
          <w:highlight w:val="none"/>
          <w:u w:val="single"/>
        </w:rPr>
        <w:t>）</w:t>
      </w:r>
      <w:r>
        <w:rPr>
          <w:rFonts w:hint="eastAsia" w:ascii="宋体" w:hAnsi="宋体"/>
          <w:strike w:val="0"/>
          <w:dstrike w:val="0"/>
          <w:color w:val="auto"/>
          <w:highlight w:val="none"/>
          <w:u w:val="single"/>
        </w:rPr>
        <w:t>投标人提供了虚假的证明材料；</w:t>
      </w:r>
    </w:p>
    <w:p>
      <w:pPr>
        <w:shd w:val="clear"/>
        <w:spacing w:line="360" w:lineRule="auto"/>
        <w:ind w:firstLine="315" w:firstLineChars="150"/>
        <w:rPr>
          <w:rFonts w:ascii="宋体" w:hAnsi="宋体"/>
          <w:strike w:val="0"/>
          <w:dstrike w:val="0"/>
          <w:color w:val="auto"/>
          <w:highlight w:val="none"/>
          <w:u w:val="single"/>
        </w:rPr>
      </w:pPr>
      <w:r>
        <w:rPr>
          <w:rFonts w:ascii="宋体" w:hAnsi="宋体"/>
          <w:strike w:val="0"/>
          <w:dstrike w:val="0"/>
          <w:color w:val="auto"/>
          <w:highlight w:val="none"/>
          <w:u w:val="single"/>
        </w:rPr>
        <w:t>（</w:t>
      </w:r>
      <w:r>
        <w:rPr>
          <w:rFonts w:hint="eastAsia" w:ascii="宋体" w:hAnsi="宋体"/>
          <w:strike w:val="0"/>
          <w:dstrike w:val="0"/>
          <w:color w:val="auto"/>
          <w:highlight w:val="none"/>
          <w:u w:val="single"/>
        </w:rPr>
        <w:t>3</w:t>
      </w:r>
      <w:r>
        <w:rPr>
          <w:rFonts w:ascii="宋体" w:hAnsi="宋体"/>
          <w:strike w:val="0"/>
          <w:dstrike w:val="0"/>
          <w:color w:val="auto"/>
          <w:highlight w:val="none"/>
          <w:u w:val="single"/>
        </w:rPr>
        <w:t>）</w:t>
      </w:r>
      <w:r>
        <w:rPr>
          <w:rFonts w:hint="eastAsia" w:ascii="宋体" w:hAnsi="宋体"/>
          <w:strike w:val="0"/>
          <w:dstrike w:val="0"/>
          <w:color w:val="auto"/>
          <w:highlight w:val="none"/>
          <w:u w:val="single"/>
        </w:rPr>
        <w:t>中标候选人放弃中标；</w:t>
      </w:r>
    </w:p>
    <w:p>
      <w:pPr>
        <w:shd w:val="clear"/>
        <w:spacing w:line="360" w:lineRule="auto"/>
        <w:ind w:firstLine="315"/>
        <w:rPr>
          <w:rFonts w:ascii="宋体" w:hAnsi="宋体" w:cs="宋体"/>
          <w:strike w:val="0"/>
          <w:dstrike w:val="0"/>
          <w:color w:val="auto"/>
          <w:kern w:val="1"/>
          <w:szCs w:val="21"/>
          <w:highlight w:val="none"/>
        </w:rPr>
      </w:pPr>
      <w:r>
        <w:rPr>
          <w:rFonts w:ascii="宋体" w:hAnsi="宋体"/>
          <w:strike w:val="0"/>
          <w:dstrike w:val="0"/>
          <w:color w:val="auto"/>
          <w:highlight w:val="none"/>
          <w:u w:val="single"/>
        </w:rPr>
        <w:t>（</w:t>
      </w:r>
      <w:r>
        <w:rPr>
          <w:rFonts w:hint="eastAsia" w:ascii="宋体" w:hAnsi="宋体"/>
          <w:strike w:val="0"/>
          <w:dstrike w:val="0"/>
          <w:color w:val="auto"/>
          <w:highlight w:val="none"/>
          <w:u w:val="single"/>
        </w:rPr>
        <w:t>4</w:t>
      </w:r>
      <w:r>
        <w:rPr>
          <w:rFonts w:ascii="宋体" w:hAnsi="宋体"/>
          <w:strike w:val="0"/>
          <w:dstrike w:val="0"/>
          <w:color w:val="auto"/>
          <w:highlight w:val="none"/>
          <w:u w:val="single"/>
        </w:rPr>
        <w:t>）</w:t>
      </w:r>
      <w:r>
        <w:rPr>
          <w:rFonts w:hint="eastAsia" w:ascii="宋体" w:hAnsi="宋体"/>
          <w:strike w:val="0"/>
          <w:dstrike w:val="0"/>
          <w:color w:val="auto"/>
          <w:highlight w:val="none"/>
          <w:u w:val="single"/>
        </w:rPr>
        <w:t>中标人在收到中标通知书后，无正当理由拒签合同或未按招标文件规定提交履约担保。</w:t>
      </w:r>
    </w:p>
    <w:p>
      <w:pPr>
        <w:pStyle w:val="6"/>
        <w:shd w:val="clear"/>
        <w:spacing w:before="240" w:beforeLines="100" w:after="240" w:afterLines="100" w:line="360" w:lineRule="auto"/>
        <w:ind w:firstLine="0"/>
        <w:rPr>
          <w:rFonts w:ascii="宋体" w:hAnsi="宋体" w:eastAsia="宋体"/>
          <w:b/>
          <w:color w:val="auto"/>
          <w:sz w:val="24"/>
          <w:szCs w:val="24"/>
          <w:highlight w:val="none"/>
        </w:rPr>
      </w:pPr>
      <w:bookmarkStart w:id="272" w:name="_Toc32372"/>
      <w:bookmarkStart w:id="273" w:name="_Toc5620318"/>
      <w:r>
        <w:rPr>
          <w:rFonts w:hint="eastAsia" w:ascii="宋体" w:hAnsi="宋体" w:eastAsia="宋体"/>
          <w:b/>
          <w:color w:val="auto"/>
          <w:sz w:val="24"/>
          <w:szCs w:val="24"/>
          <w:highlight w:val="none"/>
        </w:rPr>
        <w:t>3.5 资格审查</w:t>
      </w:r>
      <w:bookmarkEnd w:id="272"/>
      <w:bookmarkEnd w:id="273"/>
    </w:p>
    <w:p>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本项目采用电子化资格后审，由评标委员会负责对投标人的资格进行审查，评标时只对通过资格评审的投标人进行下一阶段的评审。</w:t>
      </w:r>
    </w:p>
    <w:p>
      <w:pPr>
        <w:shd w:val="clear"/>
        <w:spacing w:line="360" w:lineRule="auto"/>
        <w:ind w:firstLine="420"/>
        <w:rPr>
          <w:rFonts w:ascii="宋体" w:hAnsi="宋体" w:cs="宋体"/>
          <w:color w:val="auto"/>
          <w:kern w:val="1"/>
          <w:szCs w:val="21"/>
          <w:highlight w:val="none"/>
        </w:rPr>
      </w:pPr>
      <w:r>
        <w:rPr>
          <w:rFonts w:hint="eastAsia" w:ascii="宋体" w:hAnsi="宋体"/>
          <w:b/>
          <w:color w:val="auto"/>
          <w:highlight w:val="none"/>
          <w:u w:val="single"/>
        </w:rPr>
        <w:t>资审合格后，投标人的资格发生变化而不满足投标人合格条件，在发出中标通知书前，资格问题仍未解决的，招标人将取消其中标资格</w:t>
      </w:r>
      <w:r>
        <w:rPr>
          <w:rFonts w:hint="eastAsia" w:ascii="宋体" w:hAnsi="宋体"/>
          <w:b/>
          <w:color w:val="auto"/>
          <w:highlight w:val="none"/>
        </w:rPr>
        <w:t>。</w:t>
      </w:r>
    </w:p>
    <w:p>
      <w:pPr>
        <w:pStyle w:val="2"/>
        <w:shd w:val="clear"/>
        <w:spacing w:line="360" w:lineRule="auto"/>
        <w:rPr>
          <w:color w:val="auto"/>
          <w:highlight w:val="none"/>
          <w:lang w:val="en-US"/>
        </w:rPr>
      </w:pPr>
    </w:p>
    <w:p>
      <w:pPr>
        <w:pStyle w:val="6"/>
        <w:shd w:val="clear"/>
        <w:spacing w:before="240" w:beforeLines="100" w:after="240" w:afterLines="100" w:line="360" w:lineRule="auto"/>
        <w:ind w:firstLine="0"/>
        <w:rPr>
          <w:rFonts w:ascii="宋体" w:hAnsi="宋体" w:eastAsia="宋体"/>
          <w:b/>
          <w:color w:val="auto"/>
          <w:sz w:val="24"/>
          <w:szCs w:val="24"/>
          <w:highlight w:val="none"/>
        </w:rPr>
      </w:pPr>
      <w:bookmarkStart w:id="274" w:name="_Toc5620319"/>
      <w:bookmarkStart w:id="275" w:name="_Toc9278"/>
      <w:r>
        <w:rPr>
          <w:rFonts w:hint="eastAsia" w:ascii="宋体" w:hAnsi="宋体" w:eastAsia="宋体"/>
          <w:b/>
          <w:color w:val="auto"/>
          <w:sz w:val="24"/>
          <w:szCs w:val="24"/>
          <w:highlight w:val="none"/>
        </w:rPr>
        <w:t>3.6 备选投标方案</w:t>
      </w:r>
      <w:bookmarkEnd w:id="274"/>
      <w:bookmarkEnd w:id="275"/>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除投标人须知前附表另有规定外，投标人不得递交备选投标方案。</w:t>
      </w:r>
    </w:p>
    <w:p>
      <w:pPr>
        <w:pStyle w:val="6"/>
        <w:shd w:val="clear"/>
        <w:spacing w:before="240" w:beforeLines="100" w:after="240" w:afterLines="100" w:line="360" w:lineRule="auto"/>
        <w:ind w:firstLine="0"/>
        <w:rPr>
          <w:rFonts w:ascii="宋体" w:hAnsi="宋体" w:eastAsia="宋体"/>
          <w:b/>
          <w:color w:val="auto"/>
          <w:sz w:val="24"/>
          <w:szCs w:val="24"/>
          <w:highlight w:val="none"/>
        </w:rPr>
      </w:pPr>
      <w:bookmarkStart w:id="276" w:name="_Toc5620320"/>
      <w:bookmarkStart w:id="277" w:name="_Toc4446"/>
      <w:r>
        <w:rPr>
          <w:rFonts w:hint="eastAsia" w:ascii="宋体" w:hAnsi="宋体" w:eastAsia="宋体"/>
          <w:b/>
          <w:color w:val="auto"/>
          <w:sz w:val="24"/>
          <w:szCs w:val="24"/>
          <w:highlight w:val="none"/>
        </w:rPr>
        <w:t>3.7 投标文件的编制</w:t>
      </w:r>
      <w:bookmarkEnd w:id="276"/>
      <w:bookmarkEnd w:id="277"/>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3.7.1 投标文件应按第七章“投标文件格式”进行编写，如有必要，可以增加附页，作为投标文件的组成部分。</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3.7.2 投标文件应当对招标文件有关招标范围、投标有效期、工期、质量标准、招标人要求等实质性内容作出响应。</w:t>
      </w:r>
    </w:p>
    <w:p>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3.7.3</w:t>
      </w:r>
      <w:r>
        <w:rPr>
          <w:rFonts w:hint="eastAsia" w:ascii="宋体" w:hAnsi="宋体" w:cs="宋体"/>
          <w:color w:val="auto"/>
          <w:kern w:val="1"/>
          <w:highlight w:val="none"/>
          <w:u w:val="single"/>
        </w:rPr>
        <w:t>投标文件全部采用电子文档，投标文件所附证书证件及证明文件均为原件扫描件，并应采用单位数字证书加盖电子印章。招标文件所附格式要求盖章处及招标文件要求投标文件盖章处需采用单位数字证书，对投标文件加盖电子印章。投标文件中需个人签字或盖章的，应在线下完成后扫描上传。其余可不加盖电子印章或签名。详细操作按照交易平台关于全流程电子化项目的相关指南进行操作。详见：【全流程电子化项目】电子招投标操作手册（无纸化）</w:t>
      </w:r>
      <w:r>
        <w:rPr>
          <w:rFonts w:hint="eastAsia" w:ascii="宋体" w:hAnsi="宋体" w:cs="宋体"/>
          <w:bCs/>
          <w:color w:val="auto"/>
          <w:szCs w:val="21"/>
          <w:highlight w:val="none"/>
          <w:u w:val="single"/>
        </w:rPr>
        <w:t>。</w:t>
      </w:r>
      <w:r>
        <w:rPr>
          <w:rFonts w:hint="eastAsia" w:ascii="宋体" w:hAnsi="宋体" w:cs="宋体"/>
          <w:b/>
          <w:bCs/>
          <w:color w:val="auto"/>
          <w:szCs w:val="21"/>
          <w:highlight w:val="none"/>
          <w:u w:val="single"/>
        </w:rPr>
        <w:t>联合体投标的，除《联合体共同投标协议书》必须联合体各方分别按要求进行签字、盖章外，投标文件封面及其他内容落款中的“投标人”应填写联合体各方的单位全称【格式为：(主)XXXX公司(成)XXXX公司(成)……】，由联合体牵头方签字、盖章即可。</w:t>
      </w:r>
    </w:p>
    <w:p>
      <w:pPr>
        <w:pStyle w:val="5"/>
        <w:shd w:val="clear"/>
        <w:spacing w:before="240" w:beforeLines="100" w:after="240" w:afterLines="100" w:line="360" w:lineRule="auto"/>
        <w:rPr>
          <w:rFonts w:ascii="宋体" w:hAnsi="宋体" w:eastAsia="宋体" w:cs="宋体"/>
          <w:color w:val="auto"/>
          <w:highlight w:val="none"/>
          <w:lang w:val="zh-CN"/>
        </w:rPr>
      </w:pPr>
      <w:bookmarkStart w:id="278" w:name="_Toc3979"/>
      <w:bookmarkEnd w:id="278"/>
      <w:bookmarkStart w:id="279" w:name="_Toc443505826"/>
      <w:bookmarkEnd w:id="279"/>
      <w:bookmarkStart w:id="280" w:name="_Toc8024"/>
      <w:bookmarkEnd w:id="280"/>
      <w:bookmarkStart w:id="281" w:name="_Toc5620321"/>
      <w:bookmarkStart w:id="282" w:name="_Toc8504"/>
      <w:r>
        <w:rPr>
          <w:rFonts w:hint="eastAsia" w:ascii="宋体" w:hAnsi="宋体" w:eastAsia="宋体" w:cs="宋体"/>
          <w:color w:val="auto"/>
          <w:highlight w:val="none"/>
          <w:lang w:val="zh-CN"/>
        </w:rPr>
        <w:t>4. 投标</w:t>
      </w:r>
      <w:bookmarkEnd w:id="281"/>
      <w:bookmarkEnd w:id="282"/>
    </w:p>
    <w:p>
      <w:pPr>
        <w:pStyle w:val="6"/>
        <w:shd w:val="clear"/>
        <w:spacing w:line="360" w:lineRule="auto"/>
        <w:ind w:firstLine="118"/>
        <w:rPr>
          <w:rFonts w:ascii="宋体" w:hAnsi="宋体" w:eastAsia="宋体"/>
          <w:b/>
          <w:bCs/>
          <w:color w:val="auto"/>
          <w:sz w:val="24"/>
          <w:szCs w:val="24"/>
          <w:highlight w:val="none"/>
        </w:rPr>
      </w:pPr>
      <w:bookmarkStart w:id="283" w:name="_Toc357089537"/>
      <w:bookmarkEnd w:id="283"/>
      <w:bookmarkStart w:id="284" w:name="_Toc362816506"/>
      <w:bookmarkEnd w:id="284"/>
      <w:bookmarkStart w:id="285" w:name="_Toc5620322"/>
      <w:bookmarkStart w:id="286" w:name="_Toc21485"/>
      <w:r>
        <w:rPr>
          <w:rFonts w:hint="eastAsia" w:ascii="宋体" w:hAnsi="宋体" w:eastAsia="宋体"/>
          <w:b/>
          <w:bCs/>
          <w:color w:val="auto"/>
          <w:sz w:val="24"/>
          <w:szCs w:val="24"/>
          <w:highlight w:val="none"/>
        </w:rPr>
        <w:t>4.1 投标文件的密封和标记</w:t>
      </w:r>
      <w:bookmarkEnd w:id="285"/>
      <w:bookmarkEnd w:id="286"/>
    </w:p>
    <w:p>
      <w:pPr>
        <w:shd w:val="clear"/>
        <w:spacing w:line="360" w:lineRule="auto"/>
        <w:ind w:firstLine="420"/>
        <w:rPr>
          <w:rFonts w:ascii="宋体" w:hAnsi="宋体" w:cs="宋体"/>
          <w:color w:val="auto"/>
          <w:kern w:val="1"/>
          <w:highlight w:val="none"/>
          <w:u w:val="single"/>
        </w:rPr>
      </w:pPr>
      <w:r>
        <w:rPr>
          <w:rFonts w:ascii="宋体" w:hAnsi="宋体" w:cs="宋体"/>
          <w:color w:val="auto"/>
          <w:kern w:val="1"/>
          <w:highlight w:val="none"/>
          <w:u w:val="single"/>
        </w:rPr>
        <w:t xml:space="preserve">4.1.1 </w:t>
      </w:r>
      <w:r>
        <w:rPr>
          <w:rFonts w:hint="eastAsia" w:ascii="宋体" w:hAnsi="宋体" w:cs="宋体"/>
          <w:color w:val="auto"/>
          <w:kern w:val="1"/>
          <w:highlight w:val="none"/>
          <w:u w:val="single"/>
        </w:rPr>
        <w:t>投标人应当按照招标文件和电子招标投标交易平台的要求加密投标文件，具体要求见投标人须知前附表。</w:t>
      </w:r>
    </w:p>
    <w:p>
      <w:pPr>
        <w:shd w:val="clear"/>
        <w:spacing w:line="360" w:lineRule="auto"/>
        <w:ind w:firstLine="420"/>
        <w:rPr>
          <w:rFonts w:ascii="宋体" w:hAnsi="宋体" w:cs="宋体"/>
          <w:color w:val="auto"/>
          <w:kern w:val="1"/>
          <w:highlight w:val="none"/>
          <w:u w:val="single"/>
        </w:rPr>
      </w:pPr>
      <w:r>
        <w:rPr>
          <w:rFonts w:ascii="宋体" w:hAnsi="宋体" w:cs="宋体"/>
          <w:color w:val="auto"/>
          <w:kern w:val="1"/>
          <w:highlight w:val="none"/>
          <w:u w:val="single"/>
        </w:rPr>
        <w:t xml:space="preserve">4.1.2 </w:t>
      </w:r>
      <w:r>
        <w:rPr>
          <w:rFonts w:hint="eastAsia" w:ascii="宋体" w:hAnsi="宋体" w:cs="宋体"/>
          <w:color w:val="auto"/>
          <w:kern w:val="1"/>
          <w:highlight w:val="none"/>
          <w:u w:val="single"/>
        </w:rPr>
        <w:t>如有提交备用电子投标文件，封套上应写明的内容见投标人须知前附表。</w:t>
      </w:r>
    </w:p>
    <w:p>
      <w:pPr>
        <w:shd w:val="clear"/>
        <w:spacing w:line="360" w:lineRule="auto"/>
        <w:ind w:firstLine="420"/>
        <w:rPr>
          <w:rFonts w:ascii="宋体" w:hAnsi="宋体" w:cs="宋体"/>
          <w:color w:val="auto"/>
          <w:kern w:val="1"/>
          <w:highlight w:val="none"/>
          <w:u w:val="single"/>
        </w:rPr>
      </w:pPr>
      <w:r>
        <w:rPr>
          <w:rFonts w:ascii="宋体" w:hAnsi="宋体" w:cs="宋体"/>
          <w:color w:val="auto"/>
          <w:kern w:val="1"/>
          <w:highlight w:val="none"/>
          <w:u w:val="single"/>
        </w:rPr>
        <w:t>4.1.3投标人在投标截止期后逾期或未在指定地点递交备用电子投标文件的，或投标人递交的备用电子投标文件未按招标文件要求密封或未在密封处盖章的，或投标人</w:t>
      </w:r>
      <w:r>
        <w:rPr>
          <w:rFonts w:hint="eastAsia" w:ascii="宋体" w:hAnsi="宋体" w:cs="宋体"/>
          <w:color w:val="auto"/>
          <w:kern w:val="1"/>
          <w:highlight w:val="none"/>
          <w:u w:val="single"/>
        </w:rPr>
        <w:t>代表未凭法定代表人证明书原件、授权委托书原件（仅限于非法定代表人）、本人身份证原件按要求递交备用电子投标文件的，招标人将予以拒收。</w:t>
      </w:r>
    </w:p>
    <w:p>
      <w:pPr>
        <w:pStyle w:val="6"/>
        <w:shd w:val="clear"/>
        <w:spacing w:line="360" w:lineRule="auto"/>
        <w:ind w:firstLine="118"/>
        <w:rPr>
          <w:rFonts w:ascii="宋体" w:hAnsi="宋体" w:eastAsia="宋体"/>
          <w:b/>
          <w:bCs/>
          <w:color w:val="auto"/>
          <w:sz w:val="24"/>
          <w:szCs w:val="24"/>
          <w:highlight w:val="none"/>
        </w:rPr>
      </w:pPr>
      <w:bookmarkStart w:id="287" w:name="_Toc7472"/>
      <w:bookmarkStart w:id="288" w:name="_Toc5620323"/>
      <w:r>
        <w:rPr>
          <w:rFonts w:hint="eastAsia" w:ascii="宋体" w:hAnsi="宋体" w:eastAsia="宋体"/>
          <w:b/>
          <w:bCs/>
          <w:color w:val="auto"/>
          <w:sz w:val="24"/>
          <w:szCs w:val="24"/>
          <w:highlight w:val="none"/>
        </w:rPr>
        <w:t xml:space="preserve">4.2 </w:t>
      </w:r>
      <w:r>
        <w:rPr>
          <w:rFonts w:hint="eastAsia" w:ascii="宋体" w:hAnsi="宋体" w:eastAsia="宋体"/>
          <w:b/>
          <w:bCs/>
          <w:color w:val="auto"/>
          <w:sz w:val="24"/>
          <w:szCs w:val="24"/>
          <w:highlight w:val="none"/>
          <w:u w:val="single"/>
        </w:rPr>
        <w:t>投标文件的递交、接收、封存</w:t>
      </w:r>
      <w:bookmarkEnd w:id="287"/>
      <w:bookmarkEnd w:id="288"/>
    </w:p>
    <w:p>
      <w:pPr>
        <w:shd w:val="clear"/>
        <w:spacing w:line="360" w:lineRule="auto"/>
        <w:ind w:firstLine="420"/>
        <w:rPr>
          <w:rFonts w:ascii="宋体" w:hAnsi="宋体" w:cs="宋体"/>
          <w:color w:val="auto"/>
          <w:kern w:val="1"/>
          <w:highlight w:val="none"/>
          <w:u w:val="single"/>
        </w:rPr>
      </w:pPr>
      <w:r>
        <w:rPr>
          <w:rFonts w:ascii="宋体" w:hAnsi="宋体" w:cs="宋体"/>
          <w:color w:val="auto"/>
          <w:kern w:val="1"/>
          <w:highlight w:val="none"/>
          <w:u w:val="single"/>
        </w:rPr>
        <w:t xml:space="preserve">4.2.1 </w:t>
      </w:r>
      <w:r>
        <w:rPr>
          <w:rFonts w:hint="eastAsia" w:ascii="宋体" w:hAnsi="宋体" w:cs="宋体"/>
          <w:color w:val="auto"/>
          <w:kern w:val="1"/>
          <w:highlight w:val="none"/>
          <w:u w:val="single"/>
        </w:rPr>
        <w:t>投标人应在投标人须知前附表规定的投标截止时间前递交投标文件。</w:t>
      </w:r>
    </w:p>
    <w:p>
      <w:pPr>
        <w:shd w:val="clear"/>
        <w:spacing w:line="360" w:lineRule="auto"/>
        <w:ind w:firstLine="420"/>
        <w:rPr>
          <w:rFonts w:ascii="宋体" w:hAnsi="宋体" w:cs="宋体"/>
          <w:color w:val="auto"/>
          <w:kern w:val="1"/>
          <w:highlight w:val="none"/>
          <w:u w:val="single"/>
        </w:rPr>
      </w:pPr>
      <w:r>
        <w:rPr>
          <w:rFonts w:ascii="宋体" w:hAnsi="宋体" w:cs="宋体"/>
          <w:color w:val="auto"/>
          <w:kern w:val="1"/>
          <w:highlight w:val="none"/>
          <w:u w:val="single"/>
        </w:rPr>
        <w:t>4.2.2投标人通过下载招标文件的</w:t>
      </w:r>
      <w:r>
        <w:rPr>
          <w:rFonts w:hint="eastAsia" w:ascii="宋体" w:hAnsi="宋体" w:cs="宋体"/>
          <w:b/>
          <w:color w:val="auto"/>
          <w:kern w:val="1"/>
          <w:highlight w:val="none"/>
          <w:u w:val="single"/>
        </w:rPr>
        <w:t>广州交易集团有限公司（广州公共资源交易中心）</w:t>
      </w:r>
      <w:r>
        <w:rPr>
          <w:rFonts w:hint="eastAsia" w:ascii="宋体" w:hAnsi="宋体" w:cs="宋体"/>
          <w:color w:val="auto"/>
          <w:kern w:val="1"/>
          <w:highlight w:val="none"/>
          <w:u w:val="single"/>
        </w:rPr>
        <w:t>电子招标投标交易平台递交电子投标文件。</w:t>
      </w:r>
    </w:p>
    <w:p>
      <w:pPr>
        <w:shd w:val="clear"/>
        <w:spacing w:line="360" w:lineRule="auto"/>
        <w:ind w:firstLine="420"/>
        <w:rPr>
          <w:rFonts w:ascii="宋体" w:hAnsi="宋体" w:cs="宋体"/>
          <w:color w:val="auto"/>
          <w:kern w:val="1"/>
          <w:highlight w:val="none"/>
          <w:u w:val="single"/>
        </w:rPr>
      </w:pPr>
      <w:r>
        <w:rPr>
          <w:rFonts w:ascii="宋体" w:hAnsi="宋体" w:cs="宋体"/>
          <w:color w:val="auto"/>
          <w:kern w:val="1"/>
          <w:highlight w:val="none"/>
          <w:u w:val="single"/>
        </w:rPr>
        <w:t>4.2.3投标人完成电子投标文件上传后，电子招标投标交易平台即时向投标人发出递交回执通知。递交时间以递交回执通知载明的传输完成时间为准。</w:t>
      </w:r>
    </w:p>
    <w:p>
      <w:pPr>
        <w:shd w:val="clear"/>
        <w:spacing w:line="360" w:lineRule="auto"/>
        <w:ind w:firstLine="420"/>
        <w:rPr>
          <w:rFonts w:ascii="宋体" w:hAnsi="宋体" w:cs="宋体"/>
          <w:color w:val="auto"/>
          <w:kern w:val="1"/>
          <w:highlight w:val="none"/>
          <w:u w:val="single"/>
        </w:rPr>
      </w:pPr>
      <w:r>
        <w:rPr>
          <w:rFonts w:ascii="宋体" w:hAnsi="宋体" w:cs="宋体"/>
          <w:color w:val="auto"/>
          <w:kern w:val="1"/>
          <w:highlight w:val="none"/>
          <w:u w:val="single"/>
        </w:rPr>
        <w:t>4.2.4</w:t>
      </w:r>
      <w:r>
        <w:rPr>
          <w:rFonts w:hint="eastAsia" w:ascii="宋体" w:hAnsi="宋体" w:cs="宋体"/>
          <w:color w:val="auto"/>
          <w:kern w:val="1"/>
          <w:highlight w:val="none"/>
          <w:u w:val="single"/>
        </w:rPr>
        <w:t>到投标截止时间止，若电子招标投标交易平台收到的投标文件少于</w:t>
      </w:r>
      <w:r>
        <w:rPr>
          <w:rFonts w:ascii="宋体" w:hAnsi="宋体" w:cs="宋体"/>
          <w:color w:val="auto"/>
          <w:kern w:val="1"/>
          <w:highlight w:val="none"/>
          <w:u w:val="single"/>
        </w:rPr>
        <w:t>3家的，本项目招标失败，将依法重新招标。</w:t>
      </w:r>
    </w:p>
    <w:p>
      <w:pPr>
        <w:shd w:val="clear"/>
        <w:spacing w:line="360" w:lineRule="auto"/>
        <w:ind w:firstLine="420"/>
        <w:rPr>
          <w:rFonts w:ascii="宋体" w:hAnsi="宋体" w:cs="宋体"/>
          <w:color w:val="auto"/>
          <w:kern w:val="1"/>
          <w:highlight w:val="none"/>
          <w:u w:val="single"/>
        </w:rPr>
      </w:pPr>
      <w:r>
        <w:rPr>
          <w:rFonts w:ascii="宋体" w:hAnsi="宋体" w:cs="宋体"/>
          <w:color w:val="auto"/>
          <w:kern w:val="1"/>
          <w:highlight w:val="none"/>
          <w:u w:val="single"/>
        </w:rPr>
        <w:t xml:space="preserve">4.2.5 </w:t>
      </w:r>
      <w:r>
        <w:rPr>
          <w:rFonts w:hint="eastAsia" w:ascii="宋体" w:hAnsi="宋体" w:cs="宋体"/>
          <w:color w:val="auto"/>
          <w:kern w:val="1"/>
          <w:highlight w:val="none"/>
          <w:u w:val="single"/>
        </w:rPr>
        <w:t>逾期送达的投标文件，电子招标投标交易平台将予以拒收。</w:t>
      </w:r>
    </w:p>
    <w:p>
      <w:pPr>
        <w:pStyle w:val="6"/>
        <w:shd w:val="clear"/>
        <w:spacing w:line="360" w:lineRule="auto"/>
        <w:ind w:firstLine="118"/>
        <w:rPr>
          <w:rFonts w:ascii="宋体" w:hAnsi="宋体" w:eastAsia="宋体"/>
          <w:b/>
          <w:bCs/>
          <w:color w:val="auto"/>
          <w:sz w:val="24"/>
          <w:szCs w:val="24"/>
          <w:highlight w:val="none"/>
        </w:rPr>
      </w:pPr>
      <w:bookmarkStart w:id="289" w:name="_Toc362816508"/>
      <w:bookmarkEnd w:id="289"/>
      <w:bookmarkStart w:id="290" w:name="_Toc357089539"/>
      <w:bookmarkEnd w:id="290"/>
      <w:bookmarkStart w:id="291" w:name="_Toc5620324"/>
      <w:bookmarkStart w:id="292" w:name="_Toc17582"/>
      <w:r>
        <w:rPr>
          <w:rFonts w:hint="eastAsia" w:ascii="宋体" w:hAnsi="宋体" w:eastAsia="宋体"/>
          <w:b/>
          <w:bCs/>
          <w:color w:val="auto"/>
          <w:sz w:val="24"/>
          <w:szCs w:val="24"/>
          <w:highlight w:val="none"/>
        </w:rPr>
        <w:t>4.3 投标文件的修改与撤回</w:t>
      </w:r>
      <w:bookmarkEnd w:id="291"/>
      <w:bookmarkEnd w:id="292"/>
    </w:p>
    <w:p>
      <w:pPr>
        <w:shd w:val="clea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4.3.1 在投标人须知前附表第</w:t>
      </w:r>
      <w:r>
        <w:rPr>
          <w:rFonts w:ascii="宋体" w:hAnsi="宋体" w:cs="宋体"/>
          <w:color w:val="auto"/>
          <w:kern w:val="1"/>
          <w:highlight w:val="none"/>
          <w:u w:val="single"/>
        </w:rPr>
        <w:t>4.2.1</w:t>
      </w:r>
      <w:r>
        <w:rPr>
          <w:rFonts w:hint="eastAsia" w:ascii="宋体" w:hAnsi="宋体" w:cs="宋体"/>
          <w:color w:val="auto"/>
          <w:kern w:val="1"/>
          <w:highlight w:val="none"/>
          <w:u w:val="single"/>
        </w:rPr>
        <w:t>项规定的投标截止时间前，投标人可以修改或撤回已递交的投标文件，但需在交易平台发出撤回通知。</w:t>
      </w:r>
    </w:p>
    <w:p>
      <w:pPr>
        <w:shd w:val="clea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4.3.2 投标人修改或撤回已递交投标文件的通知，应按照本章第 3.7.3项的要求加盖电子印章。电子招标投标交易平台收到通知后，即时向投标人发出确认回执通知。</w:t>
      </w:r>
    </w:p>
    <w:p>
      <w:pPr>
        <w:shd w:val="clear"/>
        <w:spacing w:line="360" w:lineRule="auto"/>
        <w:ind w:firstLine="420"/>
        <w:rPr>
          <w:rFonts w:ascii="宋体" w:hAnsi="宋体" w:cs="宋体"/>
          <w:strike w:val="0"/>
          <w:color w:val="auto"/>
          <w:kern w:val="1"/>
          <w:highlight w:val="none"/>
          <w:u w:val="single"/>
        </w:rPr>
      </w:pPr>
      <w:r>
        <w:rPr>
          <w:rFonts w:hint="eastAsia" w:ascii="宋体" w:hAnsi="宋体" w:cs="宋体"/>
          <w:strike w:val="0"/>
          <w:color w:val="auto"/>
          <w:kern w:val="1"/>
          <w:highlight w:val="none"/>
          <w:u w:val="single"/>
        </w:rPr>
        <w:t xml:space="preserve">4.3.3 </w:t>
      </w:r>
      <w:r>
        <w:rPr>
          <w:rFonts w:hint="eastAsia" w:ascii="宋体" w:hAnsi="宋体"/>
          <w:strike w:val="0"/>
          <w:color w:val="auto"/>
          <w:szCs w:val="21"/>
          <w:highlight w:val="none"/>
          <w:u w:val="single"/>
        </w:rPr>
        <w:t>投标人撤回投标文件的，招标人自收到投标人撤回通知之日起 5 日内退还已收取的投标保证金。</w:t>
      </w:r>
    </w:p>
    <w:p>
      <w:pPr>
        <w:shd w:val="clea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4</w:t>
      </w:r>
      <w:r>
        <w:rPr>
          <w:rFonts w:ascii="宋体" w:hAnsi="宋体" w:cs="宋体"/>
          <w:color w:val="auto"/>
          <w:kern w:val="1"/>
          <w:highlight w:val="none"/>
          <w:u w:val="single"/>
        </w:rPr>
        <w:t xml:space="preserve">.3.4 </w:t>
      </w:r>
      <w:r>
        <w:rPr>
          <w:rFonts w:hint="eastAsia" w:ascii="宋体" w:hAnsi="宋体"/>
          <w:color w:val="auto"/>
          <w:szCs w:val="21"/>
          <w:highlight w:val="none"/>
          <w:u w:val="single"/>
        </w:rPr>
        <w:t>修改的内容为投标文件的组成部分修改的投标文件应按照本章第 3 条、第 4 条的规定进行编制和递交。</w:t>
      </w:r>
    </w:p>
    <w:p>
      <w:pPr>
        <w:shd w:val="clea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4.3.</w:t>
      </w:r>
      <w:r>
        <w:rPr>
          <w:rFonts w:ascii="宋体" w:hAnsi="宋体" w:cs="宋体"/>
          <w:color w:val="auto"/>
          <w:kern w:val="1"/>
          <w:highlight w:val="none"/>
          <w:u w:val="single"/>
        </w:rPr>
        <w:t>5</w:t>
      </w:r>
      <w:r>
        <w:rPr>
          <w:rFonts w:hint="eastAsia" w:ascii="宋体" w:hAnsi="宋体" w:cs="宋体"/>
          <w:color w:val="auto"/>
          <w:kern w:val="1"/>
          <w:highlight w:val="none"/>
          <w:u w:val="single"/>
        </w:rPr>
        <w:t xml:space="preserve"> 在投标截止时间之后，投标人不得补充、修改和更换投标文件。</w:t>
      </w:r>
    </w:p>
    <w:p>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u w:val="single"/>
        </w:rPr>
        <w:t>4.3.</w:t>
      </w:r>
      <w:r>
        <w:rPr>
          <w:rFonts w:ascii="宋体" w:hAnsi="宋体" w:cs="宋体"/>
          <w:color w:val="auto"/>
          <w:kern w:val="1"/>
          <w:highlight w:val="none"/>
          <w:u w:val="single"/>
        </w:rPr>
        <w:t>6</w:t>
      </w:r>
      <w:r>
        <w:rPr>
          <w:rFonts w:hint="eastAsia" w:ascii="宋体" w:hAnsi="宋体" w:cs="宋体"/>
          <w:color w:val="auto"/>
          <w:kern w:val="1"/>
          <w:highlight w:val="none"/>
          <w:u w:val="single"/>
        </w:rPr>
        <w:t xml:space="preserve"> 在投标截止后，投标人在投标文件格式中规定的有效期终止日前，投标人不能撤回投标文件，否则招标人有权就其撤回行为报告政府主管部门载入不良信用记录。</w:t>
      </w:r>
    </w:p>
    <w:p>
      <w:pPr>
        <w:pStyle w:val="5"/>
        <w:shd w:val="clear"/>
        <w:spacing w:before="240" w:beforeLines="100" w:after="240" w:afterLines="100" w:line="360" w:lineRule="auto"/>
        <w:rPr>
          <w:rFonts w:ascii="宋体" w:hAnsi="宋体" w:eastAsia="宋体" w:cs="宋体"/>
          <w:color w:val="auto"/>
          <w:highlight w:val="none"/>
          <w:lang w:val="zh-CN"/>
        </w:rPr>
      </w:pPr>
      <w:bookmarkStart w:id="293" w:name="_Toc7909"/>
      <w:bookmarkEnd w:id="293"/>
      <w:bookmarkStart w:id="294" w:name="_Toc16809"/>
      <w:bookmarkEnd w:id="294"/>
      <w:bookmarkStart w:id="295" w:name="_Toc443505828"/>
      <w:bookmarkEnd w:id="295"/>
      <w:bookmarkStart w:id="296" w:name="_Toc3600"/>
      <w:r>
        <w:rPr>
          <w:rFonts w:hint="eastAsia" w:ascii="宋体" w:hAnsi="宋体" w:eastAsia="宋体" w:cs="宋体"/>
          <w:color w:val="auto"/>
          <w:highlight w:val="none"/>
          <w:lang w:val="zh-CN"/>
        </w:rPr>
        <w:t>5. 开标</w:t>
      </w:r>
      <w:bookmarkEnd w:id="296"/>
    </w:p>
    <w:p>
      <w:pPr>
        <w:pStyle w:val="6"/>
        <w:shd w:val="clear"/>
        <w:spacing w:line="360" w:lineRule="auto"/>
        <w:ind w:firstLine="118"/>
        <w:rPr>
          <w:rFonts w:ascii="宋体" w:hAnsi="宋体" w:eastAsia="宋体"/>
          <w:b/>
          <w:bCs/>
          <w:color w:val="auto"/>
          <w:sz w:val="24"/>
          <w:szCs w:val="24"/>
          <w:highlight w:val="none"/>
        </w:rPr>
      </w:pPr>
      <w:bookmarkStart w:id="297" w:name="_Toc21830"/>
      <w:r>
        <w:rPr>
          <w:rFonts w:hint="eastAsia" w:ascii="宋体" w:hAnsi="宋体" w:eastAsia="宋体"/>
          <w:b/>
          <w:bCs/>
          <w:color w:val="auto"/>
          <w:sz w:val="24"/>
          <w:szCs w:val="24"/>
          <w:highlight w:val="none"/>
        </w:rPr>
        <w:t>5.1 开标时间和地点</w:t>
      </w:r>
      <w:bookmarkEnd w:id="297"/>
    </w:p>
    <w:p>
      <w:pPr>
        <w:shd w:val="clear"/>
        <w:spacing w:line="360" w:lineRule="auto"/>
        <w:ind w:firstLine="420"/>
        <w:rPr>
          <w:rFonts w:ascii="宋体" w:hAnsi="宋体" w:cs="宋体"/>
          <w:color w:val="auto"/>
          <w:kern w:val="1"/>
          <w:highlight w:val="none"/>
          <w:u w:val="single"/>
        </w:rPr>
      </w:pPr>
      <w:r>
        <w:rPr>
          <w:rFonts w:hint="eastAsia" w:ascii="宋体" w:hAnsi="宋体"/>
          <w:color w:val="auto"/>
          <w:szCs w:val="21"/>
          <w:highlight w:val="none"/>
          <w:u w:val="single"/>
        </w:rPr>
        <w:t>招标人在本章第 4.2.1 项规定的投标截止时间（开标时间）,通过电子招标投标交易平台公 开开标。</w:t>
      </w:r>
    </w:p>
    <w:p>
      <w:pPr>
        <w:pStyle w:val="6"/>
        <w:shd w:val="clear"/>
        <w:spacing w:line="360" w:lineRule="auto"/>
        <w:ind w:firstLine="118"/>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5.2 开标程序</w:t>
      </w:r>
    </w:p>
    <w:p>
      <w:pPr>
        <w:shd w:val="clear"/>
        <w:spacing w:line="360" w:lineRule="auto"/>
        <w:ind w:firstLine="420"/>
        <w:rPr>
          <w:rFonts w:ascii="宋体" w:hAnsi="宋体" w:cs="宋体"/>
          <w:color w:val="auto"/>
          <w:kern w:val="1"/>
          <w:szCs w:val="21"/>
          <w:highlight w:val="none"/>
          <w:u w:val="single"/>
        </w:rPr>
      </w:pPr>
      <w:r>
        <w:rPr>
          <w:rFonts w:ascii="宋体" w:hAnsi="宋体" w:cs="宋体"/>
          <w:color w:val="auto"/>
          <w:kern w:val="1"/>
          <w:szCs w:val="21"/>
          <w:highlight w:val="none"/>
          <w:u w:val="single"/>
        </w:rPr>
        <w:t xml:space="preserve">5.2.1 </w:t>
      </w:r>
      <w:r>
        <w:rPr>
          <w:rFonts w:hint="eastAsia" w:ascii="宋体" w:hAnsi="宋体" w:cs="宋体"/>
          <w:color w:val="auto"/>
          <w:kern w:val="1"/>
          <w:szCs w:val="21"/>
          <w:highlight w:val="none"/>
          <w:u w:val="single"/>
        </w:rPr>
        <w:t>招标人按投标须知前附表所规定的时间和地点公开开标。截标后，</w:t>
      </w:r>
      <w:r>
        <w:rPr>
          <w:rFonts w:hint="eastAsia" w:ascii="宋体" w:hAnsi="宋体" w:cs="宋体"/>
          <w:color w:val="auto"/>
          <w:kern w:val="1"/>
          <w:highlight w:val="none"/>
          <w:u w:val="single"/>
        </w:rPr>
        <w:t>开标开始时间因故推迟的</w:t>
      </w:r>
      <w:r>
        <w:rPr>
          <w:rFonts w:hint="eastAsia" w:ascii="宋体" w:hAnsi="宋体" w:cs="宋体"/>
          <w:color w:val="auto"/>
          <w:kern w:val="1"/>
          <w:szCs w:val="21"/>
          <w:highlight w:val="none"/>
          <w:u w:val="single"/>
        </w:rPr>
        <w:t>，相关评标信息仍以原递交投标文件截止时间的信息为准。</w:t>
      </w:r>
    </w:p>
    <w:p>
      <w:pPr>
        <w:shd w:val="clear"/>
        <w:spacing w:line="360" w:lineRule="auto"/>
        <w:ind w:firstLine="458"/>
        <w:rPr>
          <w:rFonts w:ascii="宋体" w:hAnsi="宋体" w:cs="宋体"/>
          <w:color w:val="auto"/>
          <w:kern w:val="1"/>
          <w:szCs w:val="21"/>
          <w:highlight w:val="none"/>
          <w:u w:val="single"/>
        </w:rPr>
      </w:pPr>
      <w:r>
        <w:rPr>
          <w:rFonts w:ascii="宋体" w:hAnsi="宋体" w:cs="宋体"/>
          <w:color w:val="auto"/>
          <w:kern w:val="1"/>
          <w:szCs w:val="21"/>
          <w:highlight w:val="none"/>
          <w:u w:val="single"/>
        </w:rPr>
        <w:t>5.2.2开标由招标人或委托招标代理单位主持。</w:t>
      </w:r>
    </w:p>
    <w:p>
      <w:pPr>
        <w:shd w:val="clear"/>
        <w:spacing w:line="360" w:lineRule="auto"/>
        <w:ind w:firstLine="458"/>
        <w:rPr>
          <w:rFonts w:ascii="宋体" w:hAnsi="宋体" w:cs="宋体"/>
          <w:color w:val="auto"/>
          <w:kern w:val="1"/>
          <w:szCs w:val="21"/>
          <w:highlight w:val="none"/>
          <w:u w:val="single"/>
        </w:rPr>
      </w:pPr>
      <w:r>
        <w:rPr>
          <w:rFonts w:ascii="宋体" w:hAnsi="宋体" w:cs="宋体"/>
          <w:color w:val="auto"/>
          <w:kern w:val="1"/>
          <w:szCs w:val="21"/>
          <w:highlight w:val="none"/>
          <w:u w:val="single"/>
        </w:rPr>
        <w:t>5.2.3</w:t>
      </w:r>
      <w:r>
        <w:rPr>
          <w:rFonts w:hint="eastAsia" w:ascii="宋体" w:hAnsi="宋体" w:cs="宋体"/>
          <w:color w:val="auto"/>
          <w:kern w:val="1"/>
          <w:szCs w:val="21"/>
          <w:highlight w:val="none"/>
          <w:u w:val="single"/>
        </w:rPr>
        <w:t>开标细则</w:t>
      </w:r>
    </w:p>
    <w:p>
      <w:pPr>
        <w:shd w:val="clear"/>
        <w:spacing w:line="360" w:lineRule="auto"/>
        <w:ind w:firstLine="458"/>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（1）投标文件解密；</w:t>
      </w:r>
    </w:p>
    <w:p>
      <w:pPr>
        <w:shd w:val="clear"/>
        <w:spacing w:line="360" w:lineRule="auto"/>
        <w:ind w:firstLine="458"/>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（2）资格审查文件、工程总承包实施方案技术投标文件、工程总承包实施方案经济投标文件同时公开开标；</w:t>
      </w:r>
    </w:p>
    <w:p>
      <w:pPr>
        <w:shd w:val="clear"/>
        <w:spacing w:line="360" w:lineRule="auto"/>
        <w:ind w:firstLine="458"/>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（3）开标时宣读下列内容，并予以记录，记录提交评标委员会评审：</w:t>
      </w:r>
    </w:p>
    <w:p>
      <w:pPr>
        <w:shd w:val="clear"/>
        <w:spacing w:line="360" w:lineRule="auto"/>
        <w:ind w:firstLine="458"/>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开标时，宣读a、投标人名称；b、有无法定代表人证明书及授权委托证明书；c、总工期；d、质量标准；e、项目负责人姓名；f、设计负责人姓名；g、投标总报价；</w:t>
      </w:r>
      <w:r>
        <w:rPr>
          <w:rFonts w:hint="eastAsia" w:ascii="宋体" w:hAnsi="宋体" w:cs="宋体"/>
          <w:strike w:val="0"/>
          <w:dstrike w:val="0"/>
          <w:color w:val="auto"/>
          <w:kern w:val="1"/>
          <w:szCs w:val="21"/>
          <w:highlight w:val="none"/>
          <w:u w:val="single"/>
        </w:rPr>
        <w:t>h、投标保证金等主要</w:t>
      </w:r>
      <w:r>
        <w:rPr>
          <w:rFonts w:hint="eastAsia" w:ascii="宋体" w:hAnsi="宋体" w:cs="宋体"/>
          <w:color w:val="auto"/>
          <w:kern w:val="1"/>
          <w:szCs w:val="21"/>
          <w:highlight w:val="none"/>
          <w:u w:val="single"/>
        </w:rPr>
        <w:t>内容以及开标记录表中的其他必要内容。招标人或招标代理对开标过程进行记录，并存档备查，投标人代表、招标人代表、监标人、记录人等有关人员在开标记录上签字确认；若有关人员不签字的，不影响开标程序；</w:t>
      </w:r>
    </w:p>
    <w:p>
      <w:pPr>
        <w:shd w:val="clear"/>
        <w:spacing w:line="360" w:lineRule="auto"/>
        <w:ind w:firstLine="458"/>
        <w:rPr>
          <w:rFonts w:ascii="宋体" w:hAnsi="宋体" w:cs="宋体"/>
          <w:color w:val="auto"/>
          <w:kern w:val="1"/>
          <w:szCs w:val="21"/>
          <w:highlight w:val="none"/>
          <w:u w:val="single"/>
        </w:rPr>
      </w:pPr>
      <w:r>
        <w:rPr>
          <w:rFonts w:ascii="宋体" w:hAnsi="宋体" w:cs="宋体"/>
          <w:color w:val="auto"/>
          <w:kern w:val="1"/>
          <w:szCs w:val="21"/>
          <w:highlight w:val="none"/>
          <w:u w:val="single"/>
        </w:rPr>
        <w:t xml:space="preserve">5.2.4 </w:t>
      </w:r>
      <w:r>
        <w:rPr>
          <w:rFonts w:hint="eastAsia" w:ascii="宋体" w:hAnsi="宋体"/>
          <w:color w:val="auto"/>
          <w:szCs w:val="21"/>
          <w:highlight w:val="none"/>
          <w:u w:val="single"/>
        </w:rPr>
        <w:t>投标截止时间前未完成投标文件传输的或因投标人之外的原因造成投标文件未解密且投标人未递交备用电子投标文件的，视为投标人其撤回投标文件。因投标人原因造成投标文件未解密的或未在投标截止时间后一小时内解密的，视为撤销其投标文件。</w:t>
      </w:r>
    </w:p>
    <w:p>
      <w:pPr>
        <w:shd w:val="clear"/>
        <w:spacing w:line="360" w:lineRule="auto"/>
        <w:ind w:firstLine="458"/>
        <w:rPr>
          <w:rFonts w:ascii="宋体" w:hAnsi="宋体" w:cs="宋体"/>
          <w:color w:val="auto"/>
          <w:kern w:val="1"/>
          <w:szCs w:val="21"/>
          <w:highlight w:val="none"/>
          <w:u w:val="single"/>
        </w:rPr>
      </w:pPr>
      <w:r>
        <w:rPr>
          <w:rFonts w:ascii="宋体" w:hAnsi="宋体" w:cs="宋体"/>
          <w:color w:val="auto"/>
          <w:kern w:val="1"/>
          <w:szCs w:val="21"/>
          <w:highlight w:val="none"/>
          <w:u w:val="single"/>
        </w:rPr>
        <w:t>5.2.5</w:t>
      </w:r>
      <w:r>
        <w:rPr>
          <w:rFonts w:hint="eastAsia" w:ascii="宋体" w:hAnsi="宋体"/>
          <w:color w:val="auto"/>
          <w:szCs w:val="21"/>
          <w:highlight w:val="none"/>
          <w:u w:val="single"/>
        </w:rPr>
        <w:t>开标时，两个（含两个）以上的投标人加密打包投标文件电脑机器特征码一致的，不参与下一程序，并由评标委员会否决其投标。</w:t>
      </w:r>
    </w:p>
    <w:p>
      <w:pPr>
        <w:pStyle w:val="6"/>
        <w:shd w:val="clear"/>
        <w:spacing w:line="360" w:lineRule="auto"/>
        <w:ind w:firstLine="118"/>
        <w:rPr>
          <w:rFonts w:ascii="宋体" w:hAnsi="宋体" w:eastAsia="宋体"/>
          <w:b/>
          <w:bCs/>
          <w:color w:val="auto"/>
          <w:sz w:val="24"/>
          <w:szCs w:val="24"/>
          <w:highlight w:val="none"/>
        </w:rPr>
      </w:pPr>
      <w:bookmarkStart w:id="298" w:name="_Toc11457"/>
      <w:r>
        <w:rPr>
          <w:rFonts w:ascii="宋体" w:hAnsi="宋体" w:eastAsia="宋体"/>
          <w:b/>
          <w:bCs/>
          <w:color w:val="auto"/>
          <w:sz w:val="24"/>
          <w:szCs w:val="24"/>
          <w:highlight w:val="none"/>
        </w:rPr>
        <w:t xml:space="preserve">5.3 </w:t>
      </w:r>
      <w:r>
        <w:rPr>
          <w:rFonts w:hint="eastAsia" w:ascii="宋体" w:hAnsi="宋体" w:eastAsia="宋体"/>
          <w:b/>
          <w:bCs/>
          <w:color w:val="auto"/>
          <w:sz w:val="24"/>
          <w:szCs w:val="24"/>
          <w:highlight w:val="none"/>
        </w:rPr>
        <w:t>开标异议</w:t>
      </w:r>
      <w:bookmarkEnd w:id="298"/>
    </w:p>
    <w:p>
      <w:pPr>
        <w:shd w:val="clear"/>
        <w:spacing w:line="360" w:lineRule="auto"/>
        <w:ind w:firstLine="359"/>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pStyle w:val="5"/>
        <w:shd w:val="clear"/>
        <w:spacing w:before="240" w:beforeLines="100" w:after="240" w:afterLines="100" w:line="360" w:lineRule="auto"/>
        <w:rPr>
          <w:rFonts w:ascii="宋体" w:hAnsi="宋体" w:eastAsia="宋体" w:cs="宋体"/>
          <w:color w:val="auto"/>
          <w:highlight w:val="none"/>
          <w:lang w:val="zh-CN"/>
        </w:rPr>
      </w:pPr>
      <w:bookmarkStart w:id="299" w:name="_Toc23707"/>
      <w:bookmarkEnd w:id="299"/>
      <w:bookmarkStart w:id="300" w:name="_Toc20998"/>
      <w:bookmarkEnd w:id="300"/>
      <w:bookmarkStart w:id="301" w:name="_Toc6507"/>
      <w:bookmarkStart w:id="302" w:name="_Toc5620328"/>
      <w:r>
        <w:rPr>
          <w:rFonts w:hint="eastAsia" w:ascii="宋体" w:hAnsi="宋体" w:eastAsia="宋体" w:cs="宋体"/>
          <w:color w:val="auto"/>
          <w:highlight w:val="none"/>
          <w:lang w:val="zh-CN"/>
        </w:rPr>
        <w:t>6. 评标</w:t>
      </w:r>
      <w:bookmarkEnd w:id="301"/>
      <w:bookmarkEnd w:id="302"/>
    </w:p>
    <w:p>
      <w:pPr>
        <w:pStyle w:val="6"/>
        <w:shd w:val="clear"/>
        <w:spacing w:before="0" w:after="0" w:line="360" w:lineRule="auto"/>
        <w:ind w:firstLine="0"/>
        <w:rPr>
          <w:rFonts w:ascii="宋体" w:hAnsi="宋体" w:eastAsia="宋体"/>
          <w:color w:val="auto"/>
          <w:sz w:val="21"/>
          <w:szCs w:val="21"/>
          <w:highlight w:val="none"/>
        </w:rPr>
      </w:pPr>
      <w:bookmarkStart w:id="303" w:name="_Toc19143"/>
      <w:bookmarkStart w:id="304" w:name="_Toc5620329"/>
      <w:r>
        <w:rPr>
          <w:rFonts w:hint="eastAsia" w:ascii="宋体" w:hAnsi="宋体" w:eastAsia="宋体"/>
          <w:color w:val="auto"/>
          <w:sz w:val="21"/>
          <w:szCs w:val="21"/>
          <w:highlight w:val="none"/>
        </w:rPr>
        <w:t>6.1 评标委员会</w:t>
      </w:r>
      <w:bookmarkEnd w:id="303"/>
      <w:bookmarkEnd w:id="304"/>
    </w:p>
    <w:p>
      <w:pPr>
        <w:shd w:val="clea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6.1.1</w:t>
      </w:r>
      <w:r>
        <w:rPr>
          <w:rFonts w:hint="eastAsia" w:ascii="宋体" w:hAnsi="宋体" w:cs="宋体"/>
          <w:color w:val="auto"/>
          <w:kern w:val="1"/>
          <w:szCs w:val="21"/>
          <w:highlight w:val="none"/>
          <w:u w:val="single"/>
        </w:rPr>
        <w:t>评标由招标人依法组建的评标委员会负责。</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备注：招标人可以根据项目需要，先随机抽取所需数量两倍或以上的评标专家至评标场所后，再随机抽取参评专家。未被抽中的专家应服从招标人和交易服务机构的安排，不得干扰评标工作。</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6.1.2 评标委员会在开始评标前，应了解评标专家的职责及守则，认真阅读本章附件一《评标委员会成员声明》的内容并签名，签字后方可进行评标；</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6.1.3评标委员会成员有下列情形之一的，应当回避：</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（1）投标人或投标人主要负责人的近亲属；</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（2）项目主管部门或者行政监督部门的人员；</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（3）与投标人有经济利益关系，可能影响对投标公正评审的；</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（4）曾因在招标、评标以及其他与招标投标有关活动中从事违法行为而受过行政处罚或刑事处罚的；</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（5）与投标人有其他利害关系。</w:t>
      </w:r>
    </w:p>
    <w:p>
      <w:pPr>
        <w:pStyle w:val="6"/>
        <w:shd w:val="clear"/>
        <w:spacing w:before="0" w:after="0" w:line="360" w:lineRule="auto"/>
        <w:ind w:firstLine="0"/>
        <w:rPr>
          <w:rFonts w:ascii="宋体" w:hAnsi="宋体" w:eastAsia="宋体"/>
          <w:color w:val="auto"/>
          <w:sz w:val="21"/>
          <w:szCs w:val="21"/>
          <w:highlight w:val="none"/>
        </w:rPr>
      </w:pPr>
      <w:bookmarkStart w:id="305" w:name="_Toc443505829"/>
      <w:bookmarkEnd w:id="305"/>
      <w:bookmarkStart w:id="306" w:name="_Toc5620330"/>
      <w:bookmarkStart w:id="307" w:name="_Toc7827"/>
      <w:r>
        <w:rPr>
          <w:rFonts w:hint="eastAsia" w:ascii="宋体" w:hAnsi="宋体" w:eastAsia="宋体"/>
          <w:color w:val="auto"/>
          <w:sz w:val="21"/>
          <w:szCs w:val="21"/>
          <w:highlight w:val="none"/>
        </w:rPr>
        <w:t>6.2 评标原则</w:t>
      </w:r>
      <w:bookmarkEnd w:id="306"/>
      <w:bookmarkEnd w:id="307"/>
      <w:r>
        <w:rPr>
          <w:rFonts w:hint="eastAsia" w:ascii="宋体" w:hAnsi="宋体" w:eastAsia="宋体"/>
          <w:color w:val="auto"/>
          <w:sz w:val="21"/>
          <w:szCs w:val="21"/>
          <w:highlight w:val="none"/>
        </w:rPr>
        <w:tab/>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评标活动遵循公平、公正、科学和择优的原则。</w:t>
      </w:r>
    </w:p>
    <w:p>
      <w:pPr>
        <w:pStyle w:val="6"/>
        <w:shd w:val="clear"/>
        <w:spacing w:before="0" w:after="0" w:line="360" w:lineRule="auto"/>
        <w:ind w:firstLine="0"/>
        <w:rPr>
          <w:rFonts w:ascii="宋体" w:hAnsi="宋体" w:eastAsia="宋体"/>
          <w:color w:val="auto"/>
          <w:sz w:val="21"/>
          <w:szCs w:val="21"/>
          <w:highlight w:val="none"/>
        </w:rPr>
      </w:pPr>
      <w:bookmarkStart w:id="308" w:name="_Toc5620331"/>
      <w:bookmarkStart w:id="309" w:name="_Toc16832"/>
      <w:r>
        <w:rPr>
          <w:rFonts w:hint="eastAsia" w:ascii="宋体" w:hAnsi="宋体" w:eastAsia="宋体"/>
          <w:color w:val="auto"/>
          <w:sz w:val="21"/>
          <w:szCs w:val="21"/>
          <w:highlight w:val="none"/>
        </w:rPr>
        <w:t>6.3 评标</w:t>
      </w:r>
      <w:bookmarkEnd w:id="308"/>
      <w:bookmarkEnd w:id="309"/>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评标委员会按照第三章“评标办法”规定的方法、评审因素、标准和程序对投标文件进行评审。第三章“评标办法”没有规定的方法、评审因素和标准，不作为评标依据。</w:t>
      </w:r>
    </w:p>
    <w:p>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在评审过程中，评标委员会可以以书面形式要求投标人就资格审查文件和投标文件中含义不明确的内容进行书面说明并提供相关材料。</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u w:val="single"/>
        </w:rPr>
        <w:t>评标委员会经评审，认为所有投标都不符合招标文件要求的，可以否决所有投标。所有投标被否决后，招标人应当依法重新招标。</w:t>
      </w:r>
    </w:p>
    <w:p>
      <w:pPr>
        <w:pStyle w:val="6"/>
        <w:shd w:val="clear"/>
        <w:spacing w:before="0" w:after="0" w:line="360" w:lineRule="auto"/>
        <w:ind w:firstLine="0"/>
        <w:rPr>
          <w:rFonts w:ascii="宋体" w:hAnsi="宋体" w:eastAsia="宋体"/>
          <w:color w:val="auto"/>
          <w:sz w:val="21"/>
          <w:szCs w:val="21"/>
          <w:highlight w:val="none"/>
          <w:u w:val="single"/>
        </w:rPr>
      </w:pPr>
      <w:bookmarkStart w:id="310" w:name="_Toc14839"/>
      <w:bookmarkStart w:id="311" w:name="_Toc5620332"/>
      <w:r>
        <w:rPr>
          <w:rFonts w:hint="eastAsia" w:ascii="宋体" w:hAnsi="宋体" w:eastAsia="宋体"/>
          <w:color w:val="auto"/>
          <w:sz w:val="21"/>
          <w:szCs w:val="21"/>
          <w:highlight w:val="none"/>
          <w:u w:val="single"/>
        </w:rPr>
        <w:t>6.4评标过程的保密</w:t>
      </w:r>
      <w:bookmarkEnd w:id="310"/>
      <w:bookmarkEnd w:id="311"/>
    </w:p>
    <w:p>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6.4.1 开标后，直至授予中标人合同为止，凡属于对资格审查文件和投标文件的审查、澄清、评价和比较有关的资料以及中标候选人的推荐情况，与评标有关的其他任何情况均严格保密。</w:t>
      </w:r>
    </w:p>
    <w:p>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6.4.2 在资格审查文件和投标文件的评审和比较、中标候选人推荐以及授予合同的过程中，投标人向招标人和评标委员会施加影响的任何行为，都将会导致其投标被拒绝。</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u w:val="single"/>
        </w:rPr>
        <w:t>6.4.3 中标人确定后，招标人不对未中标人就评标过程以及未能中标原因作出任何解释。未中标人不得向评标委员会组成人员或其他有关人员索问评标过程的情况和材料。</w:t>
      </w:r>
    </w:p>
    <w:p>
      <w:pPr>
        <w:pStyle w:val="5"/>
        <w:shd w:val="clear"/>
        <w:spacing w:before="240" w:beforeLines="100" w:after="240" w:afterLines="100" w:line="360" w:lineRule="auto"/>
        <w:rPr>
          <w:rFonts w:ascii="宋体" w:hAnsi="宋体" w:eastAsia="宋体" w:cs="宋体"/>
          <w:color w:val="auto"/>
          <w:highlight w:val="none"/>
          <w:lang w:val="zh-CN"/>
        </w:rPr>
      </w:pPr>
      <w:bookmarkStart w:id="312" w:name="_Toc27077"/>
      <w:bookmarkEnd w:id="312"/>
      <w:bookmarkStart w:id="313" w:name="_Toc7746"/>
      <w:bookmarkEnd w:id="313"/>
      <w:bookmarkStart w:id="314" w:name="_Toc13256"/>
      <w:bookmarkStart w:id="315" w:name="_Toc5620333"/>
      <w:r>
        <w:rPr>
          <w:rFonts w:hint="eastAsia" w:ascii="宋体" w:hAnsi="宋体" w:eastAsia="宋体" w:cs="宋体"/>
          <w:color w:val="auto"/>
          <w:highlight w:val="none"/>
          <w:lang w:val="zh-CN"/>
        </w:rPr>
        <w:t>7. 合同授予</w:t>
      </w:r>
      <w:bookmarkEnd w:id="314"/>
      <w:bookmarkEnd w:id="315"/>
    </w:p>
    <w:p>
      <w:pPr>
        <w:pStyle w:val="6"/>
        <w:shd w:val="clear"/>
        <w:spacing w:before="0" w:after="0" w:line="360" w:lineRule="auto"/>
        <w:ind w:firstLine="0"/>
        <w:rPr>
          <w:rFonts w:ascii="宋体" w:hAnsi="宋体" w:eastAsia="宋体"/>
          <w:color w:val="auto"/>
          <w:sz w:val="21"/>
          <w:szCs w:val="21"/>
          <w:highlight w:val="none"/>
        </w:rPr>
      </w:pPr>
      <w:bookmarkStart w:id="316" w:name="_Toc5620334"/>
      <w:bookmarkStart w:id="317" w:name="_Toc18404"/>
      <w:r>
        <w:rPr>
          <w:rFonts w:hint="eastAsia" w:ascii="宋体" w:hAnsi="宋体" w:eastAsia="宋体"/>
          <w:color w:val="auto"/>
          <w:sz w:val="21"/>
          <w:szCs w:val="21"/>
          <w:highlight w:val="none"/>
        </w:rPr>
        <w:t>7.1 定标方式</w:t>
      </w:r>
      <w:bookmarkEnd w:id="316"/>
      <w:bookmarkEnd w:id="317"/>
    </w:p>
    <w:p>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7.1.1除投标人须知前附表规定评标委员会直接确定中标人外，招标人依据评标委员会推荐的中标候选人确定中标人，评标委员会推荐中标候选人的人数见投标人须知前附表。</w:t>
      </w:r>
    </w:p>
    <w:p>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7.1.2 依法必须进行公开招标的项目，招标人应当确定排名第一的中标候选人为中标人。</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u w:val="single"/>
        </w:rPr>
        <w:t>7.1.3排名第一的中标候选人放弃中标、因不可抗力不能履行合同、不按照招标文件要求提交履约保证金，或者被查实存在影响中标结果的违法行为或项目负责人已在其他在建项目中任职、不符合任职数量规定时等情形，不符合中标条件的，招标人可以按照评标委员会提出的中标候选人名单排序依次确定其他中标候选人为中标人，也可以重新招标。</w:t>
      </w:r>
    </w:p>
    <w:p>
      <w:pPr>
        <w:pStyle w:val="6"/>
        <w:shd w:val="clear"/>
        <w:spacing w:before="0" w:after="0" w:line="360" w:lineRule="auto"/>
        <w:ind w:firstLine="0"/>
        <w:rPr>
          <w:rFonts w:ascii="宋体" w:hAnsi="宋体" w:eastAsia="宋体"/>
          <w:color w:val="auto"/>
          <w:sz w:val="21"/>
          <w:szCs w:val="21"/>
          <w:highlight w:val="none"/>
        </w:rPr>
      </w:pPr>
      <w:bookmarkStart w:id="318" w:name="_Toc19474"/>
      <w:bookmarkStart w:id="319" w:name="_Toc5620335"/>
      <w:r>
        <w:rPr>
          <w:rFonts w:hint="eastAsia" w:ascii="宋体" w:hAnsi="宋体" w:eastAsia="宋体"/>
          <w:color w:val="auto"/>
          <w:sz w:val="21"/>
          <w:szCs w:val="21"/>
          <w:highlight w:val="none"/>
        </w:rPr>
        <w:t>7.2 中标候选人公示</w:t>
      </w:r>
      <w:bookmarkEnd w:id="318"/>
      <w:bookmarkEnd w:id="319"/>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7.2.1</w:t>
      </w:r>
      <w:r>
        <w:rPr>
          <w:rFonts w:hint="eastAsia" w:ascii="宋体" w:hAnsi="宋体" w:cs="宋体"/>
          <w:color w:val="auto"/>
          <w:kern w:val="1"/>
          <w:highlight w:val="none"/>
        </w:rPr>
        <w:t>招标人在投标人须知前附表规定的媒介公示中标候选人</w:t>
      </w:r>
      <w:r>
        <w:rPr>
          <w:rFonts w:hint="eastAsia" w:ascii="宋体" w:hAnsi="宋体" w:cs="宋体"/>
          <w:color w:val="auto"/>
          <w:kern w:val="1"/>
          <w:szCs w:val="21"/>
          <w:highlight w:val="none"/>
        </w:rPr>
        <w:t>。</w:t>
      </w:r>
    </w:p>
    <w:p>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7.2.2在产生中标候选人后，招标人将中标候选人的投标文件商务部分文件的电子文件（包括人员、业绩、奖项等资料）在广州交易集团有限公司（广州公共资源交易中心）和广东省招标投标监管网公开。</w:t>
      </w:r>
    </w:p>
    <w:p>
      <w:pPr>
        <w:pStyle w:val="6"/>
        <w:shd w:val="clear"/>
        <w:spacing w:before="0" w:after="0" w:line="360" w:lineRule="auto"/>
        <w:ind w:firstLine="0"/>
        <w:rPr>
          <w:rFonts w:ascii="宋体" w:hAnsi="宋体" w:eastAsia="宋体"/>
          <w:color w:val="auto"/>
          <w:sz w:val="21"/>
          <w:szCs w:val="21"/>
          <w:highlight w:val="none"/>
        </w:rPr>
      </w:pPr>
      <w:bookmarkStart w:id="320" w:name="_Toc28278"/>
      <w:bookmarkStart w:id="321" w:name="_Toc5620336"/>
      <w:r>
        <w:rPr>
          <w:rFonts w:hint="eastAsia" w:ascii="宋体" w:hAnsi="宋体" w:eastAsia="宋体"/>
          <w:color w:val="auto"/>
          <w:sz w:val="21"/>
          <w:szCs w:val="21"/>
          <w:highlight w:val="none"/>
        </w:rPr>
        <w:t>7.3 中标通知</w:t>
      </w:r>
      <w:bookmarkEnd w:id="320"/>
      <w:bookmarkEnd w:id="321"/>
    </w:p>
    <w:p>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rPr>
        <w:t>7.3.1在本章第3.3 款规定的投标有效期内，</w:t>
      </w:r>
      <w:r>
        <w:rPr>
          <w:rFonts w:hint="eastAsia" w:ascii="宋体" w:hAnsi="宋体" w:cs="宋体"/>
          <w:color w:val="auto"/>
          <w:kern w:val="1"/>
          <w:highlight w:val="none"/>
          <w:u w:val="single"/>
        </w:rPr>
        <w:t>中标人自行于广州交易集团有限公司（广州公共资源交易中心）交易平台下载中标通知书，同时招标人将中标结果通过广州交易集团有限公司（广州公共资源交易中心）交易平台公开发布。中标人须对其投标文件真实性负责，并准备投标文件涉及的所有原件待查，如存在弄虚作假情况或原件不齐或与原件不符的，招标人有权取消其中标人资格，并上报建设行政主管部门。</w:t>
      </w:r>
    </w:p>
    <w:p>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u w:val="single"/>
        </w:rPr>
        <w:t>7.3.2 招标人应当自确定中标人后，向招投标监管机构提交招标投标情况的书面报告；经招投标监管机构备案后，方可发出中标通知书。中标通知书由招标人（或招标代理机构）颁发，并经广州交易集团有限公司（广州公共资源交易中心）确认。</w:t>
      </w:r>
    </w:p>
    <w:p>
      <w:pPr>
        <w:pStyle w:val="6"/>
        <w:shd w:val="clear"/>
        <w:spacing w:before="0" w:after="0" w:line="360" w:lineRule="auto"/>
        <w:ind w:firstLine="0"/>
        <w:rPr>
          <w:rFonts w:ascii="宋体" w:hAnsi="宋体" w:eastAsia="宋体"/>
          <w:color w:val="auto"/>
          <w:sz w:val="21"/>
          <w:szCs w:val="21"/>
          <w:highlight w:val="none"/>
        </w:rPr>
      </w:pPr>
      <w:bookmarkStart w:id="322" w:name="_Toc5620337"/>
      <w:bookmarkStart w:id="323" w:name="_Toc26932"/>
      <w:r>
        <w:rPr>
          <w:rFonts w:hint="eastAsia" w:ascii="宋体" w:hAnsi="宋体" w:eastAsia="宋体"/>
          <w:color w:val="auto"/>
          <w:sz w:val="21"/>
          <w:szCs w:val="21"/>
          <w:highlight w:val="none"/>
        </w:rPr>
        <w:t>7.4 履约担保</w:t>
      </w:r>
      <w:bookmarkEnd w:id="322"/>
      <w:bookmarkEnd w:id="323"/>
    </w:p>
    <w:p>
      <w:pPr>
        <w:shd w:val="clear"/>
        <w:spacing w:line="360" w:lineRule="auto"/>
        <w:ind w:firstLine="420"/>
        <w:rPr>
          <w:rFonts w:ascii="宋体" w:hAnsi="宋体" w:cs="宋体"/>
          <w:strike w:val="0"/>
          <w:dstrike w:val="0"/>
          <w:color w:val="auto"/>
          <w:kern w:val="1"/>
          <w:szCs w:val="21"/>
          <w:highlight w:val="none"/>
        </w:rPr>
      </w:pPr>
      <w:r>
        <w:rPr>
          <w:rFonts w:hint="eastAsia" w:ascii="宋体" w:hAnsi="宋体" w:cs="宋体"/>
          <w:color w:val="auto"/>
          <w:kern w:val="1"/>
          <w:szCs w:val="21"/>
          <w:highlight w:val="none"/>
        </w:rPr>
        <w:t xml:space="preserve">7.4.1 </w:t>
      </w:r>
      <w:r>
        <w:rPr>
          <w:rFonts w:hint="eastAsia" w:ascii="宋体" w:hAnsi="宋体" w:cs="宋体"/>
          <w:color w:val="auto"/>
          <w:kern w:val="1"/>
          <w:szCs w:val="21"/>
          <w:highlight w:val="none"/>
          <w:u w:val="single"/>
        </w:rPr>
        <w:t>在签订合同</w:t>
      </w:r>
      <w:r>
        <w:rPr>
          <w:rFonts w:hint="eastAsia" w:ascii="宋体" w:hAnsi="宋体" w:cs="宋体"/>
          <w:color w:val="auto"/>
          <w:kern w:val="1"/>
          <w:szCs w:val="21"/>
          <w:highlight w:val="none"/>
          <w:u w:val="single"/>
          <w:lang w:val="en-US" w:eastAsia="zh-CN"/>
        </w:rPr>
        <w:t>后30日内</w:t>
      </w:r>
      <w:r>
        <w:rPr>
          <w:rFonts w:hint="eastAsia" w:ascii="宋体" w:hAnsi="宋体" w:cs="宋体"/>
          <w:color w:val="auto"/>
          <w:kern w:val="1"/>
          <w:szCs w:val="21"/>
          <w:highlight w:val="none"/>
          <w:u w:val="single"/>
        </w:rPr>
        <w:t>，中标人应按投标人须知前附表规定的担保形式和金额向招标人提交履约担保</w:t>
      </w:r>
      <w:r>
        <w:rPr>
          <w:rFonts w:ascii="宋体" w:hAnsi="宋体" w:cs="宋体"/>
          <w:color w:val="auto"/>
          <w:szCs w:val="21"/>
          <w:highlight w:val="none"/>
          <w:u w:val="single"/>
        </w:rPr>
        <w:t>，具体以合同约定为准</w:t>
      </w:r>
      <w:r>
        <w:rPr>
          <w:rFonts w:hint="eastAsia" w:ascii="宋体" w:hAnsi="宋体" w:cs="宋体"/>
          <w:color w:val="auto"/>
          <w:kern w:val="1"/>
          <w:szCs w:val="21"/>
          <w:highlight w:val="none"/>
          <w:u w:val="single"/>
        </w:rPr>
        <w:t>。</w:t>
      </w:r>
    </w:p>
    <w:p>
      <w:pPr>
        <w:shd w:val="clear"/>
        <w:spacing w:line="360" w:lineRule="auto"/>
        <w:ind w:firstLine="420"/>
        <w:rPr>
          <w:rFonts w:ascii="宋体" w:hAnsi="宋体" w:cs="宋体"/>
          <w:strike w:val="0"/>
          <w:dstrike w:val="0"/>
          <w:color w:val="auto"/>
          <w:kern w:val="1"/>
          <w:szCs w:val="21"/>
          <w:highlight w:val="none"/>
        </w:rPr>
      </w:pPr>
      <w:r>
        <w:rPr>
          <w:rFonts w:hint="eastAsia" w:ascii="宋体" w:hAnsi="宋体" w:cs="宋体"/>
          <w:strike w:val="0"/>
          <w:dstrike w:val="0"/>
          <w:color w:val="auto"/>
          <w:kern w:val="1"/>
          <w:szCs w:val="21"/>
          <w:highlight w:val="none"/>
        </w:rPr>
        <w:t>7.4.2 中标人不能按本章第7.4.1项要求提交履约担保的，视为放弃中标，</w:t>
      </w:r>
      <w:r>
        <w:rPr>
          <w:rFonts w:hint="eastAsia"/>
          <w:strike w:val="0"/>
          <w:dstrike w:val="0"/>
          <w:color w:val="auto"/>
          <w:highlight w:val="none"/>
        </w:rPr>
        <w:t>其投标保证金不予退还，</w:t>
      </w:r>
      <w:r>
        <w:rPr>
          <w:rFonts w:hint="eastAsia" w:ascii="宋体" w:hAnsi="宋体" w:cs="宋体"/>
          <w:strike w:val="0"/>
          <w:dstrike w:val="0"/>
          <w:color w:val="auto"/>
          <w:kern w:val="1"/>
          <w:szCs w:val="21"/>
          <w:highlight w:val="none"/>
        </w:rPr>
        <w:t>给招标人造成损失的，中标人还应当予以赔偿。</w:t>
      </w:r>
    </w:p>
    <w:p>
      <w:pPr>
        <w:pStyle w:val="6"/>
        <w:shd w:val="clear"/>
        <w:spacing w:before="0" w:after="0" w:line="360" w:lineRule="auto"/>
        <w:ind w:firstLine="0"/>
        <w:rPr>
          <w:rFonts w:ascii="宋体" w:hAnsi="宋体" w:eastAsia="宋体"/>
          <w:strike w:val="0"/>
          <w:dstrike w:val="0"/>
          <w:color w:val="auto"/>
          <w:sz w:val="21"/>
          <w:szCs w:val="21"/>
          <w:highlight w:val="none"/>
        </w:rPr>
      </w:pPr>
      <w:bookmarkStart w:id="324" w:name="_Toc18213"/>
      <w:bookmarkStart w:id="325" w:name="_Toc5620338"/>
      <w:r>
        <w:rPr>
          <w:rFonts w:hint="eastAsia" w:ascii="宋体" w:hAnsi="宋体" w:eastAsia="宋体"/>
          <w:strike w:val="0"/>
          <w:dstrike w:val="0"/>
          <w:color w:val="auto"/>
          <w:sz w:val="21"/>
          <w:szCs w:val="21"/>
          <w:highlight w:val="none"/>
        </w:rPr>
        <w:t>7.5 签订合同</w:t>
      </w:r>
      <w:bookmarkEnd w:id="324"/>
      <w:bookmarkEnd w:id="325"/>
    </w:p>
    <w:p>
      <w:pPr>
        <w:shd w:val="clear"/>
        <w:spacing w:line="360" w:lineRule="auto"/>
        <w:ind w:firstLine="420"/>
        <w:rPr>
          <w:rFonts w:ascii="宋体" w:hAnsi="宋体" w:cs="宋体"/>
          <w:b/>
          <w:strike w:val="0"/>
          <w:dstrike w:val="0"/>
          <w:color w:val="auto"/>
          <w:kern w:val="1"/>
          <w:szCs w:val="24"/>
          <w:highlight w:val="none"/>
        </w:rPr>
      </w:pPr>
      <w:r>
        <w:rPr>
          <w:rFonts w:hint="eastAsia" w:ascii="宋体" w:hAnsi="宋体" w:cs="宋体"/>
          <w:strike w:val="0"/>
          <w:dstrike w:val="0"/>
          <w:color w:val="auto"/>
          <w:kern w:val="1"/>
          <w:highlight w:val="none"/>
        </w:rPr>
        <w:t>7.5.1 招标人和中标人应当自中标通知书发出之日起30天内，根据招标文件和中标人的投标文件订立书面合同。中标人无正当理由拒签合同的，招标人取消其中标资格</w:t>
      </w:r>
      <w:r>
        <w:rPr>
          <w:rFonts w:hint="eastAsia" w:ascii="宋体" w:hAnsi="宋体" w:cs="宋体"/>
          <w:strike w:val="0"/>
          <w:dstrike w:val="0"/>
          <w:color w:val="auto"/>
          <w:kern w:val="1"/>
          <w:szCs w:val="21"/>
          <w:highlight w:val="none"/>
        </w:rPr>
        <w:t>，</w:t>
      </w:r>
      <w:r>
        <w:rPr>
          <w:rFonts w:hint="eastAsia"/>
          <w:strike w:val="0"/>
          <w:dstrike w:val="0"/>
          <w:color w:val="auto"/>
          <w:highlight w:val="none"/>
        </w:rPr>
        <w:t>其投标保证金不予退还，</w:t>
      </w:r>
      <w:r>
        <w:rPr>
          <w:rFonts w:hint="eastAsia" w:ascii="宋体" w:hAnsi="宋体" w:cs="宋体"/>
          <w:strike w:val="0"/>
          <w:dstrike w:val="0"/>
          <w:color w:val="auto"/>
          <w:kern w:val="1"/>
          <w:szCs w:val="21"/>
          <w:highlight w:val="none"/>
          <w:u w:val="single"/>
        </w:rPr>
        <w:t>给招标人造成损失的，中标人还应当予以赔偿。</w:t>
      </w:r>
      <w:r>
        <w:rPr>
          <w:rFonts w:hint="eastAsia" w:ascii="宋体" w:hAnsi="宋体" w:cs="宋体"/>
          <w:strike w:val="0"/>
          <w:dstrike w:val="0"/>
          <w:color w:val="auto"/>
          <w:kern w:val="1"/>
          <w:highlight w:val="none"/>
        </w:rPr>
        <w:t xml:space="preserve"> </w:t>
      </w:r>
      <w:bookmarkStart w:id="326" w:name="_Toc11555"/>
      <w:bookmarkEnd w:id="326"/>
      <w:bookmarkStart w:id="327" w:name="_Toc15670"/>
      <w:bookmarkEnd w:id="327"/>
      <w:bookmarkStart w:id="328" w:name="_Toc443505830"/>
      <w:bookmarkEnd w:id="328"/>
    </w:p>
    <w:p>
      <w:pPr>
        <w:shd w:val="clear"/>
        <w:spacing w:line="360" w:lineRule="auto"/>
        <w:ind w:firstLine="420"/>
        <w:rPr>
          <w:rFonts w:ascii="宋体" w:hAnsi="宋体" w:cs="宋体"/>
          <w:strike w:val="0"/>
          <w:dstrike w:val="0"/>
          <w:color w:val="auto"/>
          <w:kern w:val="1"/>
          <w:highlight w:val="none"/>
        </w:rPr>
      </w:pPr>
      <w:r>
        <w:rPr>
          <w:rFonts w:hint="eastAsia" w:ascii="宋体" w:hAnsi="宋体" w:cs="宋体"/>
          <w:strike w:val="0"/>
          <w:dstrike w:val="0"/>
          <w:color w:val="auto"/>
          <w:kern w:val="1"/>
          <w:highlight w:val="none"/>
        </w:rPr>
        <w:t>7.5.2 发出中标通知书后，招标人无正当理由拒签合同</w:t>
      </w:r>
      <w:r>
        <w:rPr>
          <w:rFonts w:hint="eastAsia"/>
          <w:strike w:val="0"/>
          <w:dstrike w:val="0"/>
          <w:color w:val="auto"/>
          <w:highlight w:val="none"/>
        </w:rPr>
        <w:t>的，招标人向中标人退还投标保证金；</w:t>
      </w:r>
      <w:r>
        <w:rPr>
          <w:rFonts w:hint="eastAsia" w:ascii="宋体" w:hAnsi="宋体" w:cs="宋体"/>
          <w:strike w:val="0"/>
          <w:dstrike w:val="0"/>
          <w:color w:val="auto"/>
          <w:kern w:val="1"/>
          <w:highlight w:val="none"/>
        </w:rPr>
        <w:t>给中标人造成损失的，还应当赔偿损失。</w:t>
      </w:r>
    </w:p>
    <w:p>
      <w:pPr>
        <w:pStyle w:val="5"/>
        <w:shd w:val="clear"/>
        <w:spacing w:before="240" w:beforeLines="100" w:after="240" w:afterLines="100" w:line="360" w:lineRule="auto"/>
        <w:rPr>
          <w:rFonts w:ascii="宋体" w:hAnsi="宋体" w:eastAsia="宋体" w:cs="宋体"/>
          <w:color w:val="auto"/>
          <w:highlight w:val="none"/>
          <w:lang w:val="zh-CN"/>
        </w:rPr>
      </w:pPr>
      <w:bookmarkStart w:id="329" w:name="_Toc21320"/>
      <w:bookmarkEnd w:id="329"/>
      <w:bookmarkStart w:id="330" w:name="_Toc30835"/>
      <w:bookmarkEnd w:id="330"/>
      <w:bookmarkStart w:id="331" w:name="_Toc443505831"/>
      <w:bookmarkEnd w:id="331"/>
      <w:bookmarkStart w:id="332" w:name="_Toc9984"/>
      <w:bookmarkStart w:id="333" w:name="_Toc5620339"/>
      <w:r>
        <w:rPr>
          <w:rFonts w:hint="eastAsia" w:ascii="宋体" w:hAnsi="宋体" w:eastAsia="宋体" w:cs="宋体"/>
          <w:color w:val="auto"/>
          <w:highlight w:val="none"/>
          <w:lang w:val="zh-CN"/>
        </w:rPr>
        <w:t>8. 纪律和监督</w:t>
      </w:r>
      <w:bookmarkEnd w:id="332"/>
      <w:bookmarkEnd w:id="333"/>
    </w:p>
    <w:p>
      <w:pPr>
        <w:shd w:val="clear"/>
        <w:spacing w:line="360" w:lineRule="auto"/>
        <w:rPr>
          <w:rFonts w:ascii="宋体" w:hAnsi="宋体" w:cs="宋体"/>
          <w:color w:val="auto"/>
          <w:kern w:val="1"/>
          <w:szCs w:val="21"/>
          <w:highlight w:val="none"/>
          <w:lang w:val="zh-CN"/>
        </w:rPr>
      </w:pPr>
      <w:bookmarkStart w:id="334" w:name="_Toc30367"/>
      <w:bookmarkEnd w:id="334"/>
      <w:bookmarkStart w:id="335" w:name="_Toc7252"/>
      <w:bookmarkEnd w:id="335"/>
      <w:bookmarkStart w:id="336" w:name="_Toc443505832"/>
      <w:bookmarkEnd w:id="336"/>
      <w:bookmarkStart w:id="337" w:name="_Toc5620340"/>
      <w:r>
        <w:rPr>
          <w:rFonts w:hint="eastAsia" w:ascii="宋体" w:hAnsi="宋体" w:cs="宋体"/>
          <w:color w:val="auto"/>
          <w:kern w:val="1"/>
          <w:szCs w:val="21"/>
          <w:highlight w:val="none"/>
          <w:lang w:val="zh-CN"/>
        </w:rPr>
        <w:t>8.1 对招标人的纪律要求</w:t>
      </w:r>
      <w:bookmarkEnd w:id="337"/>
    </w:p>
    <w:p>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招标人不得泄漏招标投标活动中应当保密的情况和资料，不得与投标人串通损害国家利益、社会公共利益或者他人合法权益。</w:t>
      </w:r>
    </w:p>
    <w:p>
      <w:pPr>
        <w:shd w:val="clear"/>
        <w:spacing w:line="360" w:lineRule="auto"/>
        <w:rPr>
          <w:rFonts w:ascii="宋体" w:hAnsi="宋体" w:cs="宋体"/>
          <w:color w:val="auto"/>
          <w:kern w:val="1"/>
          <w:highlight w:val="none"/>
        </w:rPr>
      </w:pPr>
      <w:r>
        <w:rPr>
          <w:rFonts w:hint="eastAsia" w:ascii="宋体" w:hAnsi="宋体" w:cs="宋体"/>
          <w:color w:val="auto"/>
          <w:kern w:val="1"/>
          <w:szCs w:val="21"/>
          <w:highlight w:val="none"/>
        </w:rPr>
        <w:t>8.2 对投标人的纪律要求</w:t>
      </w:r>
    </w:p>
    <w:p>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shd w:val="clear"/>
        <w:spacing w:line="360" w:lineRule="auto"/>
        <w:rPr>
          <w:rFonts w:ascii="宋体" w:hAnsi="宋体" w:cs="宋体"/>
          <w:color w:val="auto"/>
          <w:kern w:val="1"/>
          <w:highlight w:val="none"/>
        </w:rPr>
      </w:pPr>
      <w:r>
        <w:rPr>
          <w:rFonts w:hint="eastAsia" w:ascii="宋体" w:hAnsi="宋体" w:cs="宋体"/>
          <w:bCs/>
          <w:color w:val="auto"/>
          <w:kern w:val="1"/>
          <w:szCs w:val="21"/>
          <w:highlight w:val="none"/>
        </w:rPr>
        <w:t xml:space="preserve">8.3 </w:t>
      </w:r>
      <w:r>
        <w:rPr>
          <w:rFonts w:hint="eastAsia" w:ascii="宋体" w:hAnsi="宋体" w:cs="宋体"/>
          <w:color w:val="auto"/>
          <w:kern w:val="1"/>
          <w:highlight w:val="none"/>
        </w:rPr>
        <w:t>对评标委员会成员的纪律要求</w:t>
      </w:r>
    </w:p>
    <w:p>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hd w:val="clear"/>
        <w:spacing w:line="360" w:lineRule="auto"/>
        <w:rPr>
          <w:rFonts w:ascii="宋体" w:hAnsi="宋体" w:cs="宋体"/>
          <w:color w:val="auto"/>
          <w:kern w:val="1"/>
          <w:highlight w:val="none"/>
        </w:rPr>
      </w:pPr>
      <w:r>
        <w:rPr>
          <w:rFonts w:hint="eastAsia" w:ascii="宋体" w:hAnsi="宋体" w:cs="宋体"/>
          <w:color w:val="auto"/>
          <w:kern w:val="1"/>
          <w:szCs w:val="21"/>
          <w:highlight w:val="none"/>
        </w:rPr>
        <w:t>8.4 对与评标活动有关的工作人员的纪律要求</w:t>
      </w:r>
    </w:p>
    <w:p>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hd w:val="clear"/>
        <w:spacing w:line="360" w:lineRule="auto"/>
        <w:rPr>
          <w:rFonts w:ascii="宋体" w:hAnsi="宋体" w:cs="宋体"/>
          <w:color w:val="auto"/>
          <w:kern w:val="1"/>
          <w:highlight w:val="none"/>
        </w:rPr>
      </w:pPr>
      <w:r>
        <w:rPr>
          <w:rFonts w:hint="eastAsia" w:ascii="宋体" w:hAnsi="宋体" w:cs="宋体"/>
          <w:bCs/>
          <w:color w:val="auto"/>
          <w:kern w:val="1"/>
          <w:szCs w:val="21"/>
          <w:highlight w:val="none"/>
        </w:rPr>
        <w:t>8.5 投诉</w:t>
      </w:r>
    </w:p>
    <w:p>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投标人和其他利害关系人认为本次招标活动违反法律、法规和规章规定的，有权向有关行政监督部门投诉。</w:t>
      </w:r>
    </w:p>
    <w:p>
      <w:pPr>
        <w:pStyle w:val="5"/>
        <w:shd w:val="clear"/>
        <w:spacing w:line="360" w:lineRule="auto"/>
        <w:rPr>
          <w:rFonts w:ascii="宋体" w:hAnsi="宋体" w:eastAsia="宋体" w:cs="宋体"/>
          <w:color w:val="auto"/>
          <w:highlight w:val="none"/>
          <w:lang w:val="zh-CN"/>
        </w:rPr>
      </w:pPr>
      <w:bookmarkStart w:id="338" w:name="_Toc443505833"/>
      <w:bookmarkEnd w:id="338"/>
      <w:bookmarkStart w:id="339" w:name="_Toc17396"/>
      <w:bookmarkEnd w:id="339"/>
      <w:bookmarkStart w:id="340" w:name="_Toc10775"/>
      <w:bookmarkEnd w:id="340"/>
      <w:bookmarkStart w:id="341" w:name="_Toc5620341"/>
      <w:bookmarkStart w:id="342" w:name="_Toc11223"/>
      <w:r>
        <w:rPr>
          <w:rFonts w:hint="eastAsia" w:ascii="宋体" w:hAnsi="宋体" w:eastAsia="宋体" w:cs="宋体"/>
          <w:color w:val="auto"/>
          <w:highlight w:val="none"/>
          <w:lang w:val="zh-CN"/>
        </w:rPr>
        <w:t>9. 需要补充的其他内容</w:t>
      </w:r>
      <w:bookmarkEnd w:id="341"/>
      <w:bookmarkEnd w:id="342"/>
    </w:p>
    <w:p>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需要补充的其他内容：见投标人须知前附表。</w:t>
      </w:r>
    </w:p>
    <w:p>
      <w:pPr>
        <w:pStyle w:val="5"/>
        <w:shd w:val="clear"/>
        <w:spacing w:line="360" w:lineRule="auto"/>
        <w:rPr>
          <w:rFonts w:ascii="宋体" w:hAnsi="宋体" w:eastAsia="宋体" w:cs="宋体"/>
          <w:color w:val="auto"/>
          <w:highlight w:val="none"/>
          <w:lang w:val="zh-CN"/>
        </w:rPr>
      </w:pPr>
      <w:bookmarkStart w:id="343" w:name="_Toc26121"/>
      <w:bookmarkEnd w:id="343"/>
      <w:bookmarkStart w:id="344" w:name="_Toc3028"/>
      <w:bookmarkEnd w:id="344"/>
      <w:bookmarkStart w:id="345" w:name="_Toc443505834"/>
      <w:bookmarkEnd w:id="345"/>
      <w:bookmarkStart w:id="346" w:name="_Toc5620342"/>
      <w:bookmarkStart w:id="347" w:name="_Toc10563"/>
      <w:r>
        <w:rPr>
          <w:rFonts w:hint="eastAsia" w:ascii="宋体" w:hAnsi="宋体" w:eastAsia="宋体" w:cs="宋体"/>
          <w:color w:val="auto"/>
          <w:highlight w:val="none"/>
          <w:lang w:val="zh-CN"/>
        </w:rPr>
        <w:t>10. 电子招标投标</w:t>
      </w:r>
      <w:bookmarkEnd w:id="346"/>
      <w:bookmarkEnd w:id="347"/>
    </w:p>
    <w:p>
      <w:pPr>
        <w:shd w:val="clea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本招标项目是否采用电子招标投标方式，见投标人须知前附表。</w:t>
      </w:r>
    </w:p>
    <w:p>
      <w:pPr>
        <w:pStyle w:val="5"/>
        <w:shd w:val="clear"/>
        <w:spacing w:line="360" w:lineRule="auto"/>
        <w:rPr>
          <w:rFonts w:ascii="宋体" w:hAnsi="宋体" w:eastAsia="宋体" w:cs="宋体"/>
          <w:color w:val="auto"/>
          <w:highlight w:val="none"/>
          <w:u w:val="single"/>
          <w:lang w:val="zh-CN"/>
        </w:rPr>
      </w:pPr>
      <w:bookmarkStart w:id="348" w:name="_Toc20042"/>
      <w:bookmarkEnd w:id="348"/>
      <w:bookmarkStart w:id="349" w:name="_Toc25267"/>
      <w:bookmarkEnd w:id="349"/>
      <w:bookmarkStart w:id="350" w:name="_Toc32213"/>
      <w:bookmarkStart w:id="351" w:name="_Toc5620343"/>
      <w:r>
        <w:rPr>
          <w:rFonts w:hint="eastAsia" w:ascii="宋体" w:hAnsi="宋体" w:eastAsia="宋体" w:cs="宋体"/>
          <w:color w:val="auto"/>
          <w:highlight w:val="none"/>
          <w:u w:val="single"/>
          <w:lang w:val="zh-CN"/>
        </w:rPr>
        <w:t>11.其他</w:t>
      </w:r>
      <w:bookmarkEnd w:id="350"/>
      <w:bookmarkEnd w:id="351"/>
    </w:p>
    <w:p>
      <w:pPr>
        <w:shd w:val="clear"/>
        <w:spacing w:line="360" w:lineRule="auto"/>
        <w:rPr>
          <w:rFonts w:ascii="宋体" w:hAnsi="宋体" w:cs="宋体"/>
          <w:color w:val="auto"/>
          <w:kern w:val="1"/>
          <w:highlight w:val="none"/>
          <w:u w:val="single"/>
        </w:rPr>
      </w:pPr>
      <w:bookmarkStart w:id="352" w:name="_Toc5620344"/>
      <w:r>
        <w:rPr>
          <w:rFonts w:hint="eastAsia" w:ascii="宋体" w:hAnsi="宋体" w:cs="宋体"/>
          <w:color w:val="auto"/>
          <w:kern w:val="1"/>
          <w:highlight w:val="none"/>
          <w:u w:val="single"/>
        </w:rPr>
        <w:t>11.1 投标人按招标文件要求递交的所有资料,若存在虚假材料，一经发现或被投诉，经确认证实后，招标人将取消其投标资格，并上报给相关主管部门予以通报。</w:t>
      </w:r>
      <w:bookmarkEnd w:id="352"/>
    </w:p>
    <w:p>
      <w:pPr>
        <w:shd w:val="clear"/>
        <w:spacing w:line="360" w:lineRule="auto"/>
        <w:rPr>
          <w:rFonts w:ascii="宋体" w:hAnsi="宋体" w:cs="宋体"/>
          <w:color w:val="auto"/>
          <w:kern w:val="1"/>
          <w:highlight w:val="none"/>
        </w:rPr>
      </w:pPr>
      <w:r>
        <w:rPr>
          <w:rFonts w:hint="eastAsia" w:ascii="宋体" w:hAnsi="宋体" w:cs="宋体"/>
          <w:color w:val="auto"/>
          <w:kern w:val="1"/>
          <w:highlight w:val="none"/>
          <w:u w:val="single"/>
        </w:rPr>
        <w:t>11.2投标人如在本项目中存在串通投标、在投标文件中提供虚假材料的、行贿情形的，中标无效，该投标人将被招标人列入黑名单并限制其投标。行政监督部门将对其违法行为进行政处罚并通报。</w:t>
      </w:r>
    </w:p>
    <w:p>
      <w:pPr>
        <w:shd w:val="clear"/>
        <w:rPr>
          <w:rFonts w:ascii="宋体" w:hAnsi="宋体" w:cs="宋体"/>
          <w:color w:val="auto"/>
          <w:kern w:val="1"/>
          <w:highlight w:val="none"/>
        </w:rPr>
      </w:pPr>
      <w:r>
        <w:rPr>
          <w:rFonts w:ascii="宋体" w:hAnsi="宋体" w:cs="宋体"/>
          <w:color w:val="auto"/>
          <w:kern w:val="1"/>
          <w:highlight w:val="none"/>
        </w:rPr>
        <w:br w:type="page"/>
      </w:r>
    </w:p>
    <w:p>
      <w:pPr>
        <w:pStyle w:val="2"/>
        <w:shd w:val="clear"/>
        <w:rPr>
          <w:color w:val="auto"/>
          <w:sz w:val="22"/>
          <w:highlight w:val="none"/>
          <w:lang w:val="en-US"/>
        </w:rPr>
      </w:pPr>
      <w:r>
        <w:rPr>
          <w:rFonts w:hint="eastAsia"/>
          <w:color w:val="auto"/>
          <w:sz w:val="22"/>
          <w:highlight w:val="none"/>
          <w:lang w:val="en-US"/>
        </w:rPr>
        <w:t>附件一：</w:t>
      </w:r>
    </w:p>
    <w:p>
      <w:pPr>
        <w:shd w:val="clear"/>
        <w:rPr>
          <w:color w:val="auto"/>
          <w:highlight w:val="none"/>
        </w:rPr>
      </w:pPr>
    </w:p>
    <w:p>
      <w:pPr>
        <w:shd w:val="clear"/>
        <w:ind w:firstLine="643" w:firstLineChars="200"/>
        <w:jc w:val="center"/>
        <w:rPr>
          <w:rFonts w:ascii="宋体" w:hAnsi="宋体" w:cs="宋体"/>
          <w:b/>
          <w:bCs/>
          <w:color w:val="auto"/>
          <w:sz w:val="32"/>
          <w:szCs w:val="24"/>
          <w:highlight w:val="none"/>
        </w:rPr>
      </w:pPr>
      <w:r>
        <w:rPr>
          <w:rFonts w:hint="eastAsia" w:ascii="宋体" w:hAnsi="宋体" w:cs="宋体"/>
          <w:b/>
          <w:bCs/>
          <w:color w:val="auto"/>
          <w:sz w:val="32"/>
          <w:szCs w:val="24"/>
          <w:highlight w:val="none"/>
        </w:rPr>
        <w:t>评标委员会成员声明</w:t>
      </w:r>
    </w:p>
    <w:p>
      <w:pPr>
        <w:shd w:val="clear"/>
        <w:rPr>
          <w:rFonts w:ascii="宋体" w:hAnsi="宋体" w:cs="宋体"/>
          <w:color w:val="auto"/>
          <w:sz w:val="24"/>
          <w:szCs w:val="21"/>
          <w:highlight w:val="none"/>
        </w:rPr>
      </w:pPr>
      <w:r>
        <w:rPr>
          <w:rFonts w:hint="eastAsia" w:ascii="宋体" w:hAnsi="宋体" w:cs="宋体"/>
          <w:color w:val="auto"/>
          <w:sz w:val="24"/>
          <w:szCs w:val="21"/>
          <w:highlight w:val="none"/>
          <w:u w:val="single"/>
        </w:rPr>
        <w:t xml:space="preserve">   本项目招标人  </w:t>
      </w:r>
      <w:r>
        <w:rPr>
          <w:rFonts w:hint="eastAsia" w:ascii="宋体" w:hAnsi="宋体" w:cs="宋体"/>
          <w:color w:val="auto"/>
          <w:sz w:val="24"/>
          <w:szCs w:val="21"/>
          <w:highlight w:val="none"/>
        </w:rPr>
        <w:t>：</w:t>
      </w:r>
    </w:p>
    <w:p>
      <w:pPr>
        <w:shd w:val="clear"/>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本人就参与</w:t>
      </w:r>
      <w:r>
        <w:rPr>
          <w:rFonts w:hint="eastAsia" w:ascii="宋体" w:hAnsi="宋体" w:cs="宋体"/>
          <w:color w:val="auto"/>
          <w:sz w:val="24"/>
          <w:szCs w:val="21"/>
          <w:highlight w:val="none"/>
          <w:u w:val="single"/>
        </w:rPr>
        <w:t xml:space="preserve">               </w:t>
      </w:r>
      <w:r>
        <w:rPr>
          <w:rFonts w:hint="eastAsia" w:ascii="宋体" w:hAnsi="宋体" w:cs="宋体"/>
          <w:color w:val="auto"/>
          <w:sz w:val="24"/>
          <w:szCs w:val="21"/>
          <w:highlight w:val="none"/>
        </w:rPr>
        <w:t>项目的评标工作，作出郑重声明：</w:t>
      </w:r>
    </w:p>
    <w:p>
      <w:pPr>
        <w:shd w:val="clear"/>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pPr>
        <w:shd w:val="clear"/>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pPr>
        <w:shd w:val="clear"/>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pPr>
        <w:shd w:val="clear"/>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pPr>
        <w:shd w:val="clear"/>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pPr>
        <w:shd w:val="clear"/>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如果本人违反上述声明内容，造成的后果由本人自行承担。</w:t>
      </w:r>
    </w:p>
    <w:p>
      <w:pPr>
        <w:shd w:val="clear"/>
        <w:ind w:firstLine="480" w:firstLineChars="200"/>
        <w:rPr>
          <w:rFonts w:ascii="宋体" w:hAnsi="宋体" w:cs="宋体"/>
          <w:color w:val="auto"/>
          <w:sz w:val="24"/>
          <w:szCs w:val="21"/>
          <w:highlight w:val="none"/>
        </w:rPr>
      </w:pPr>
    </w:p>
    <w:p>
      <w:pPr>
        <w:shd w:val="clear"/>
        <w:ind w:firstLine="480" w:firstLineChars="200"/>
        <w:rPr>
          <w:rFonts w:ascii="仿宋_GB2312" w:eastAsia="仿宋_GB2312"/>
          <w:color w:val="auto"/>
          <w:sz w:val="24"/>
          <w:szCs w:val="21"/>
          <w:highlight w:val="none"/>
          <w:u w:val="single"/>
        </w:rPr>
      </w:pPr>
      <w:r>
        <w:rPr>
          <w:rFonts w:hint="eastAsia" w:ascii="宋体" w:hAnsi="宋体" w:cs="宋体"/>
          <w:color w:val="auto"/>
          <w:sz w:val="24"/>
          <w:szCs w:val="21"/>
          <w:highlight w:val="none"/>
        </w:rPr>
        <w:t xml:space="preserve">                             声明人：</w:t>
      </w:r>
      <w:r>
        <w:rPr>
          <w:rFonts w:hint="eastAsia" w:ascii="宋体" w:hAnsi="宋体" w:cs="宋体"/>
          <w:color w:val="auto"/>
          <w:sz w:val="24"/>
          <w:szCs w:val="21"/>
          <w:highlight w:val="none"/>
          <w:u w:val="single"/>
        </w:rPr>
        <w:t xml:space="preserve">（签名） </w:t>
      </w:r>
      <w:r>
        <w:rPr>
          <w:rFonts w:hint="eastAsia" w:ascii="仿宋_GB2312" w:eastAsia="仿宋_GB2312"/>
          <w:color w:val="auto"/>
          <w:sz w:val="24"/>
          <w:szCs w:val="21"/>
          <w:highlight w:val="none"/>
          <w:u w:val="single"/>
        </w:rPr>
        <w:t xml:space="preserve"> </w:t>
      </w:r>
    </w:p>
    <w:p>
      <w:pPr>
        <w:pStyle w:val="2"/>
        <w:shd w:val="clear"/>
        <w:rPr>
          <w:color w:val="auto"/>
          <w:highlight w:val="none"/>
          <w:lang w:val="en-US"/>
        </w:rPr>
        <w:sectPr>
          <w:footerReference r:id="rId6" w:type="default"/>
          <w:pgSz w:w="11906" w:h="16838"/>
          <w:pgMar w:top="1440" w:right="1269" w:bottom="1440" w:left="1597" w:header="851" w:footer="992" w:gutter="0"/>
          <w:pgBorders>
            <w:top w:val="none" w:sz="0" w:space="0"/>
            <w:left w:val="none" w:sz="0" w:space="0"/>
            <w:bottom w:val="none" w:sz="0" w:space="0"/>
            <w:right w:val="none" w:sz="0" w:space="0"/>
          </w:pgBorders>
          <w:pgNumType w:start="1"/>
          <w:cols w:space="720" w:num="1"/>
        </w:sectPr>
      </w:pPr>
    </w:p>
    <w:p>
      <w:pPr>
        <w:keepNext/>
        <w:keepLines/>
        <w:shd w:val="clear"/>
        <w:spacing w:before="120" w:after="120" w:line="360" w:lineRule="auto"/>
        <w:ind w:firstLine="136"/>
        <w:rPr>
          <w:rFonts w:ascii="宋体" w:hAnsi="宋体"/>
          <w:color w:val="auto"/>
          <w:highlight w:val="none"/>
        </w:rPr>
      </w:pPr>
      <w:bookmarkStart w:id="353" w:name="_Toc5620345"/>
      <w:r>
        <w:rPr>
          <w:rFonts w:hint="eastAsia" w:ascii="宋体" w:hAnsi="宋体"/>
          <w:color w:val="auto"/>
          <w:highlight w:val="none"/>
        </w:rPr>
        <w:t>附件二：开标记录表</w:t>
      </w:r>
      <w:bookmarkEnd w:id="353"/>
    </w:p>
    <w:p>
      <w:pPr>
        <w:shd w:val="clear"/>
        <w:spacing w:line="360" w:lineRule="auto"/>
        <w:jc w:val="center"/>
        <w:rPr>
          <w:rFonts w:ascii="宋体" w:hAnsi="宋体" w:cs="宋体"/>
          <w:color w:val="auto"/>
          <w:kern w:val="1"/>
          <w:sz w:val="28"/>
          <w:szCs w:val="28"/>
          <w:highlight w:val="none"/>
        </w:rPr>
      </w:pPr>
      <w:r>
        <w:rPr>
          <w:rFonts w:hint="eastAsia" w:ascii="宋体" w:hAnsi="宋体" w:cs="宋体"/>
          <w:color w:val="auto"/>
          <w:kern w:val="1"/>
          <w:sz w:val="28"/>
          <w:szCs w:val="28"/>
          <w:highlight w:val="none"/>
        </w:rPr>
        <w:t>开标记录表</w:t>
      </w:r>
    </w:p>
    <w:p>
      <w:pPr>
        <w:shd w:val="clear"/>
        <w:spacing w:line="360" w:lineRule="auto"/>
        <w:ind w:right="420"/>
        <w:jc w:val="center"/>
        <w:rPr>
          <w:rFonts w:ascii="宋体" w:hAnsi="宋体" w:cs="宋体"/>
          <w:color w:val="auto"/>
          <w:kern w:val="1"/>
          <w:highlight w:val="none"/>
        </w:rPr>
      </w:pPr>
      <w:r>
        <w:rPr>
          <w:rFonts w:hint="eastAsia" w:ascii="宋体" w:hAnsi="宋体" w:cs="宋体"/>
          <w:color w:val="auto"/>
          <w:kern w:val="1"/>
          <w:highlight w:val="none"/>
        </w:rPr>
        <w:t xml:space="preserve">                                                                                                        开标时间： 年 月 日 时 分</w:t>
      </w:r>
    </w:p>
    <w:tbl>
      <w:tblPr>
        <w:tblStyle w:val="35"/>
        <w:tblW w:w="14340" w:type="dxa"/>
        <w:tblInd w:w="0" w:type="dxa"/>
        <w:tblLayout w:type="fixed"/>
        <w:tblCellMar>
          <w:top w:w="0" w:type="dxa"/>
          <w:left w:w="108" w:type="dxa"/>
          <w:bottom w:w="0" w:type="dxa"/>
          <w:right w:w="108" w:type="dxa"/>
        </w:tblCellMar>
      </w:tblPr>
      <w:tblGrid>
        <w:gridCol w:w="457"/>
        <w:gridCol w:w="1537"/>
        <w:gridCol w:w="639"/>
        <w:gridCol w:w="885"/>
        <w:gridCol w:w="665"/>
        <w:gridCol w:w="594"/>
        <w:gridCol w:w="824"/>
        <w:gridCol w:w="909"/>
        <w:gridCol w:w="727"/>
        <w:gridCol w:w="1093"/>
        <w:gridCol w:w="850"/>
        <w:gridCol w:w="851"/>
        <w:gridCol w:w="992"/>
        <w:gridCol w:w="1025"/>
        <w:gridCol w:w="819"/>
        <w:gridCol w:w="819"/>
        <w:gridCol w:w="654"/>
      </w:tblGrid>
      <w:tr>
        <w:tblPrEx>
          <w:tblCellMar>
            <w:top w:w="0" w:type="dxa"/>
            <w:left w:w="108" w:type="dxa"/>
            <w:bottom w:w="0" w:type="dxa"/>
            <w:right w:w="108" w:type="dxa"/>
          </w:tblCellMar>
        </w:tblPrEx>
        <w:trPr>
          <w:trHeight w:val="707" w:hRule="atLeast"/>
        </w:trPr>
        <w:tc>
          <w:tcPr>
            <w:tcW w:w="45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18"/>
                <w:szCs w:val="18"/>
                <w:highlight w:val="none"/>
              </w:rPr>
            </w:pPr>
            <w:r>
              <w:rPr>
                <w:rFonts w:hint="eastAsia" w:ascii="宋体" w:hAnsi="宋体" w:cs="宋体"/>
                <w:color w:val="auto"/>
                <w:kern w:val="1"/>
                <w:sz w:val="18"/>
                <w:szCs w:val="18"/>
                <w:highlight w:val="none"/>
              </w:rPr>
              <w:t>序号</w:t>
            </w:r>
          </w:p>
        </w:tc>
        <w:tc>
          <w:tcPr>
            <w:tcW w:w="153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18"/>
                <w:szCs w:val="18"/>
                <w:highlight w:val="none"/>
              </w:rPr>
            </w:pPr>
            <w:r>
              <w:rPr>
                <w:rFonts w:hint="eastAsia" w:ascii="宋体" w:hAnsi="宋体" w:cs="宋体"/>
                <w:color w:val="auto"/>
                <w:kern w:val="1"/>
                <w:sz w:val="18"/>
                <w:szCs w:val="18"/>
                <w:highlight w:val="none"/>
              </w:rPr>
              <w:t>投标人名称</w:t>
            </w:r>
          </w:p>
        </w:tc>
        <w:tc>
          <w:tcPr>
            <w:tcW w:w="63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18"/>
                <w:szCs w:val="18"/>
                <w:highlight w:val="none"/>
              </w:rPr>
            </w:pPr>
            <w:r>
              <w:rPr>
                <w:rFonts w:hint="eastAsia" w:ascii="宋体" w:hAnsi="宋体" w:cs="宋体"/>
                <w:color w:val="auto"/>
                <w:kern w:val="1"/>
                <w:sz w:val="18"/>
                <w:szCs w:val="18"/>
                <w:highlight w:val="none"/>
              </w:rPr>
              <w:t>投标文件递交情况</w:t>
            </w:r>
          </w:p>
        </w:tc>
        <w:tc>
          <w:tcPr>
            <w:tcW w:w="88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18"/>
                <w:szCs w:val="18"/>
                <w:highlight w:val="none"/>
              </w:rPr>
            </w:pPr>
            <w:r>
              <w:rPr>
                <w:rFonts w:hint="eastAsia" w:ascii="宋体" w:hAnsi="宋体" w:cs="宋体"/>
                <w:color w:val="auto"/>
                <w:kern w:val="1"/>
                <w:sz w:val="18"/>
                <w:szCs w:val="18"/>
                <w:highlight w:val="none"/>
              </w:rPr>
              <w:t>投标文件解密情况</w:t>
            </w:r>
          </w:p>
        </w:tc>
        <w:tc>
          <w:tcPr>
            <w:tcW w:w="66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18"/>
                <w:szCs w:val="18"/>
                <w:highlight w:val="none"/>
              </w:rPr>
            </w:pPr>
            <w:r>
              <w:rPr>
                <w:rFonts w:hint="eastAsia" w:ascii="宋体" w:hAnsi="宋体" w:cs="宋体"/>
                <w:color w:val="auto"/>
                <w:kern w:val="1"/>
                <w:sz w:val="18"/>
                <w:szCs w:val="18"/>
                <w:highlight w:val="none"/>
              </w:rPr>
              <w:t>投标总工期</w:t>
            </w:r>
          </w:p>
        </w:tc>
        <w:tc>
          <w:tcPr>
            <w:tcW w:w="59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18"/>
                <w:szCs w:val="18"/>
                <w:highlight w:val="none"/>
              </w:rPr>
            </w:pPr>
            <w:r>
              <w:rPr>
                <w:rFonts w:hint="eastAsia" w:ascii="宋体" w:hAnsi="宋体" w:cs="宋体"/>
                <w:color w:val="auto"/>
                <w:kern w:val="1"/>
                <w:sz w:val="18"/>
                <w:szCs w:val="18"/>
                <w:highlight w:val="none"/>
              </w:rPr>
              <w:t>质量标准</w:t>
            </w:r>
          </w:p>
        </w:tc>
        <w:tc>
          <w:tcPr>
            <w:tcW w:w="824" w:type="dxa"/>
            <w:vMerge w:val="restart"/>
            <w:tcBorders>
              <w:top w:val="single" w:color="000000" w:sz="4" w:space="0"/>
              <w:left w:val="single" w:color="000000"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18"/>
                <w:szCs w:val="18"/>
                <w:highlight w:val="none"/>
              </w:rPr>
            </w:pPr>
            <w:r>
              <w:rPr>
                <w:rFonts w:hint="eastAsia" w:ascii="宋体" w:hAnsi="宋体" w:cs="宋体"/>
                <w:color w:val="auto"/>
                <w:kern w:val="1"/>
                <w:sz w:val="18"/>
                <w:szCs w:val="18"/>
                <w:highlight w:val="none"/>
              </w:rPr>
              <w:t>项目负责人</w:t>
            </w:r>
          </w:p>
        </w:tc>
        <w:tc>
          <w:tcPr>
            <w:tcW w:w="909" w:type="dxa"/>
            <w:vMerge w:val="restart"/>
            <w:tcBorders>
              <w:top w:val="single" w:color="000000" w:sz="4" w:space="0"/>
              <w:left w:val="single" w:color="auto"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18"/>
                <w:szCs w:val="18"/>
                <w:highlight w:val="none"/>
              </w:rPr>
            </w:pPr>
            <w:r>
              <w:rPr>
                <w:rFonts w:hint="eastAsia" w:ascii="宋体" w:hAnsi="宋体" w:cs="宋体"/>
                <w:color w:val="auto"/>
                <w:kern w:val="1"/>
                <w:sz w:val="18"/>
                <w:szCs w:val="18"/>
                <w:highlight w:val="none"/>
              </w:rPr>
              <w:t>设计负责人</w:t>
            </w:r>
          </w:p>
        </w:tc>
        <w:tc>
          <w:tcPr>
            <w:tcW w:w="727" w:type="dxa"/>
            <w:vMerge w:val="restart"/>
            <w:tcBorders>
              <w:top w:val="single" w:color="000000" w:sz="4" w:space="0"/>
              <w:left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18"/>
                <w:szCs w:val="18"/>
                <w:highlight w:val="none"/>
              </w:rPr>
            </w:pPr>
            <w:r>
              <w:rPr>
                <w:rFonts w:hint="eastAsia" w:ascii="宋体" w:hAnsi="宋体" w:cs="宋体"/>
                <w:color w:val="auto"/>
                <w:kern w:val="1"/>
                <w:sz w:val="18"/>
                <w:szCs w:val="18"/>
                <w:highlight w:val="none"/>
              </w:rPr>
              <w:t>专职安全员</w:t>
            </w:r>
          </w:p>
        </w:tc>
        <w:tc>
          <w:tcPr>
            <w:tcW w:w="109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18"/>
                <w:szCs w:val="18"/>
                <w:highlight w:val="none"/>
              </w:rPr>
            </w:pPr>
            <w:r>
              <w:rPr>
                <w:rFonts w:hint="eastAsia" w:ascii="宋体" w:hAnsi="宋体" w:cs="宋体"/>
                <w:color w:val="auto"/>
                <w:kern w:val="1"/>
                <w:sz w:val="18"/>
                <w:szCs w:val="18"/>
                <w:highlight w:val="none"/>
              </w:rPr>
              <w:t>投标报价（人民币：元）</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18"/>
                <w:szCs w:val="18"/>
                <w:highlight w:val="none"/>
              </w:rPr>
            </w:pPr>
            <w:r>
              <w:rPr>
                <w:rFonts w:hint="eastAsia" w:ascii="宋体" w:hAnsi="宋体" w:cs="宋体"/>
                <w:color w:val="auto"/>
                <w:kern w:val="1"/>
                <w:sz w:val="18"/>
                <w:szCs w:val="18"/>
                <w:highlight w:val="none"/>
              </w:rPr>
              <w:t>投标报价</w:t>
            </w:r>
          </w:p>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18"/>
                <w:szCs w:val="18"/>
                <w:highlight w:val="none"/>
              </w:rPr>
            </w:pPr>
            <w:r>
              <w:rPr>
                <w:rFonts w:hint="eastAsia" w:ascii="宋体" w:hAnsi="宋体" w:cs="宋体"/>
                <w:color w:val="auto"/>
                <w:kern w:val="1"/>
                <w:sz w:val="18"/>
                <w:szCs w:val="18"/>
                <w:highlight w:val="none"/>
              </w:rPr>
              <w:t>（人民币：元）</w:t>
            </w:r>
          </w:p>
        </w:tc>
        <w:tc>
          <w:tcPr>
            <w:tcW w:w="201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18"/>
                <w:szCs w:val="18"/>
                <w:highlight w:val="none"/>
              </w:rPr>
            </w:pPr>
            <w:r>
              <w:rPr>
                <w:rFonts w:hint="eastAsia" w:ascii="宋体" w:hAnsi="宋体" w:cs="宋体"/>
                <w:color w:val="auto"/>
                <w:kern w:val="1"/>
                <w:sz w:val="18"/>
                <w:szCs w:val="18"/>
                <w:highlight w:val="none"/>
              </w:rPr>
              <w:t>投标下浮率（%）</w:t>
            </w:r>
          </w:p>
        </w:tc>
        <w:tc>
          <w:tcPr>
            <w:tcW w:w="819" w:type="dxa"/>
            <w:vMerge w:val="restart"/>
            <w:tcBorders>
              <w:top w:val="single" w:color="000000" w:sz="4" w:space="0"/>
              <w:left w:val="single" w:color="auto"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投标保证金(万元)</w:t>
            </w:r>
          </w:p>
        </w:tc>
        <w:tc>
          <w:tcPr>
            <w:tcW w:w="819" w:type="dxa"/>
            <w:vMerge w:val="restart"/>
            <w:tcBorders>
              <w:top w:val="single" w:color="000000" w:sz="4" w:space="0"/>
              <w:left w:val="single" w:color="auto"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18"/>
                <w:szCs w:val="18"/>
                <w:highlight w:val="none"/>
              </w:rPr>
            </w:pPr>
            <w:r>
              <w:rPr>
                <w:rFonts w:hint="eastAsia" w:ascii="宋体" w:hAnsi="宋体" w:cs="宋体"/>
                <w:color w:val="auto"/>
                <w:kern w:val="1"/>
                <w:sz w:val="18"/>
                <w:szCs w:val="18"/>
                <w:highlight w:val="none"/>
              </w:rPr>
              <w:t>投标人代表签名</w:t>
            </w:r>
          </w:p>
        </w:tc>
        <w:tc>
          <w:tcPr>
            <w:tcW w:w="65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18"/>
                <w:szCs w:val="18"/>
                <w:highlight w:val="none"/>
              </w:rPr>
            </w:pPr>
            <w:r>
              <w:rPr>
                <w:rFonts w:hint="eastAsia" w:ascii="宋体" w:hAnsi="宋体" w:cs="宋体"/>
                <w:color w:val="auto"/>
                <w:kern w:val="1"/>
                <w:sz w:val="18"/>
                <w:szCs w:val="18"/>
                <w:highlight w:val="none"/>
              </w:rPr>
              <w:t>备注</w:t>
            </w:r>
          </w:p>
        </w:tc>
      </w:tr>
      <w:tr>
        <w:tblPrEx>
          <w:tblCellMar>
            <w:top w:w="0" w:type="dxa"/>
            <w:left w:w="108" w:type="dxa"/>
            <w:bottom w:w="0" w:type="dxa"/>
            <w:right w:w="108" w:type="dxa"/>
          </w:tblCellMar>
        </w:tblPrEx>
        <w:trPr>
          <w:trHeight w:val="1171" w:hRule="atLeast"/>
        </w:trPr>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left"/>
              <w:rPr>
                <w:rFonts w:hint="default" w:ascii="宋体" w:hAnsi="宋体" w:cs="宋体"/>
                <w:color w:val="auto"/>
                <w:kern w:val="1"/>
                <w:sz w:val="18"/>
                <w:szCs w:val="18"/>
                <w:highlight w:val="none"/>
              </w:rPr>
            </w:pPr>
          </w:p>
        </w:tc>
        <w:tc>
          <w:tcPr>
            <w:tcW w:w="153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left"/>
              <w:rPr>
                <w:rFonts w:hint="default" w:ascii="宋体" w:hAnsi="宋体" w:cs="宋体"/>
                <w:color w:val="auto"/>
                <w:kern w:val="1"/>
                <w:sz w:val="18"/>
                <w:szCs w:val="18"/>
                <w:highlight w:val="none"/>
              </w:rPr>
            </w:pPr>
          </w:p>
        </w:tc>
        <w:tc>
          <w:tcPr>
            <w:tcW w:w="63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left"/>
              <w:rPr>
                <w:rFonts w:hint="default" w:ascii="宋体" w:hAnsi="宋体" w:cs="宋体"/>
                <w:color w:val="auto"/>
                <w:kern w:val="1"/>
                <w:sz w:val="18"/>
                <w:szCs w:val="18"/>
                <w:highlight w:val="none"/>
              </w:rPr>
            </w:pPr>
          </w:p>
        </w:tc>
        <w:tc>
          <w:tcPr>
            <w:tcW w:w="8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left"/>
              <w:rPr>
                <w:rFonts w:hint="default" w:ascii="宋体" w:hAnsi="宋体" w:cs="宋体"/>
                <w:color w:val="auto"/>
                <w:kern w:val="1"/>
                <w:sz w:val="18"/>
                <w:szCs w:val="18"/>
                <w:highlight w:val="none"/>
              </w:rPr>
            </w:pPr>
          </w:p>
        </w:tc>
        <w:tc>
          <w:tcPr>
            <w:tcW w:w="66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left"/>
              <w:rPr>
                <w:rFonts w:hint="default" w:ascii="宋体" w:hAnsi="宋体" w:cs="宋体"/>
                <w:color w:val="auto"/>
                <w:kern w:val="1"/>
                <w:sz w:val="18"/>
                <w:szCs w:val="18"/>
                <w:highlight w:val="none"/>
              </w:rPr>
            </w:pPr>
          </w:p>
        </w:tc>
        <w:tc>
          <w:tcPr>
            <w:tcW w:w="59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left"/>
              <w:rPr>
                <w:rFonts w:hint="default" w:ascii="宋体" w:hAnsi="宋体" w:cs="宋体"/>
                <w:color w:val="auto"/>
                <w:kern w:val="1"/>
                <w:sz w:val="18"/>
                <w:szCs w:val="18"/>
                <w:highlight w:val="none"/>
              </w:rPr>
            </w:pPr>
          </w:p>
        </w:tc>
        <w:tc>
          <w:tcPr>
            <w:tcW w:w="824" w:type="dxa"/>
            <w:vMerge w:val="continue"/>
            <w:tcBorders>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18"/>
                <w:szCs w:val="18"/>
                <w:highlight w:val="none"/>
              </w:rPr>
            </w:pPr>
          </w:p>
        </w:tc>
        <w:tc>
          <w:tcPr>
            <w:tcW w:w="909" w:type="dxa"/>
            <w:vMerge w:val="continue"/>
            <w:tcBorders>
              <w:left w:val="single" w:color="auto"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18"/>
                <w:szCs w:val="18"/>
                <w:highlight w:val="none"/>
              </w:rPr>
            </w:pPr>
          </w:p>
        </w:tc>
        <w:tc>
          <w:tcPr>
            <w:tcW w:w="727" w:type="dxa"/>
            <w:vMerge w:val="continue"/>
            <w:tcBorders>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18"/>
                <w:szCs w:val="18"/>
                <w:highlight w:val="none"/>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left"/>
              <w:rPr>
                <w:rFonts w:hint="default" w:ascii="宋体" w:hAnsi="宋体" w:cs="宋体"/>
                <w:color w:val="auto"/>
                <w:kern w:val="1"/>
                <w:sz w:val="18"/>
                <w:szCs w:val="18"/>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kern w:val="1"/>
                <w:highlight w:val="none"/>
                <w:lang w:eastAsia="zh-CN"/>
              </w:rPr>
            </w:pPr>
            <w:r>
              <w:rPr>
                <w:rFonts w:hint="eastAsia" w:ascii="宋体" w:hAnsi="宋体" w:cs="宋体"/>
                <w:color w:val="auto"/>
                <w:kern w:val="1"/>
                <w:sz w:val="18"/>
                <w:szCs w:val="18"/>
                <w:highlight w:val="none"/>
                <w:lang w:eastAsia="zh-CN"/>
              </w:rPr>
              <w:t>施工图设计费</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18"/>
                <w:szCs w:val="18"/>
                <w:highlight w:val="none"/>
              </w:rPr>
            </w:pPr>
            <w:r>
              <w:rPr>
                <w:rFonts w:hint="eastAsia" w:ascii="宋体" w:hAnsi="宋体" w:cs="宋体"/>
                <w:color w:val="auto"/>
                <w:kern w:val="1"/>
                <w:sz w:val="18"/>
                <w:szCs w:val="18"/>
                <w:highlight w:val="none"/>
              </w:rPr>
              <w:t>工程费</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kern w:val="1"/>
                <w:sz w:val="18"/>
                <w:szCs w:val="18"/>
                <w:highlight w:val="none"/>
                <w:lang w:eastAsia="zh-CN"/>
              </w:rPr>
            </w:pPr>
            <w:r>
              <w:rPr>
                <w:rFonts w:hint="eastAsia" w:ascii="宋体" w:hAnsi="宋体" w:cs="宋体"/>
                <w:color w:val="auto"/>
                <w:kern w:val="1"/>
                <w:sz w:val="18"/>
                <w:szCs w:val="18"/>
                <w:highlight w:val="none"/>
                <w:lang w:eastAsia="zh-CN"/>
              </w:rPr>
              <w:t>施工图设计费</w:t>
            </w:r>
          </w:p>
        </w:tc>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18"/>
                <w:szCs w:val="18"/>
                <w:highlight w:val="none"/>
              </w:rPr>
            </w:pPr>
            <w:r>
              <w:rPr>
                <w:rFonts w:hint="eastAsia" w:ascii="宋体" w:hAnsi="宋体" w:cs="宋体"/>
                <w:color w:val="auto"/>
                <w:kern w:val="1"/>
                <w:sz w:val="18"/>
                <w:szCs w:val="18"/>
                <w:highlight w:val="none"/>
              </w:rPr>
              <w:t>工程费</w:t>
            </w:r>
          </w:p>
        </w:tc>
        <w:tc>
          <w:tcPr>
            <w:tcW w:w="819" w:type="dxa"/>
            <w:vMerge w:val="continue"/>
            <w:tcBorders>
              <w:left w:val="single" w:color="auto"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eastAsia" w:ascii="宋体" w:hAnsi="宋体" w:cs="宋体"/>
                <w:color w:val="auto"/>
                <w:kern w:val="1"/>
                <w:sz w:val="18"/>
                <w:szCs w:val="18"/>
                <w:highlight w:val="none"/>
              </w:rPr>
            </w:pPr>
          </w:p>
        </w:tc>
        <w:tc>
          <w:tcPr>
            <w:tcW w:w="819" w:type="dxa"/>
            <w:vMerge w:val="continue"/>
            <w:tcBorders>
              <w:top w:val="single" w:color="000000" w:sz="4" w:space="0"/>
              <w:left w:val="single" w:color="auto"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left"/>
              <w:rPr>
                <w:rFonts w:hint="default" w:ascii="宋体" w:hAnsi="宋体" w:cs="宋体"/>
                <w:color w:val="auto"/>
                <w:kern w:val="1"/>
                <w:sz w:val="18"/>
                <w:szCs w:val="18"/>
                <w:highlight w:val="none"/>
              </w:rPr>
            </w:pPr>
          </w:p>
        </w:tc>
        <w:tc>
          <w:tcPr>
            <w:tcW w:w="654" w:type="dxa"/>
            <w:vMerge w:val="continue"/>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left"/>
              <w:rPr>
                <w:rFonts w:hint="default" w:ascii="宋体" w:hAnsi="宋体" w:cs="宋体"/>
                <w:color w:val="auto"/>
                <w:kern w:val="1"/>
                <w:sz w:val="18"/>
                <w:szCs w:val="18"/>
                <w:highlight w:val="none"/>
              </w:rPr>
            </w:pPr>
          </w:p>
        </w:tc>
      </w:tr>
      <w:tr>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66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824" w:type="dxa"/>
            <w:tcBorders>
              <w:top w:val="single" w:color="000000" w:sz="4" w:space="0"/>
              <w:left w:val="single" w:color="000000" w:sz="4" w:space="0"/>
              <w:bottom w:val="single" w:color="000000"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909" w:type="dxa"/>
            <w:tcBorders>
              <w:top w:val="single" w:color="000000" w:sz="4" w:space="0"/>
              <w:left w:val="single" w:color="auto"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025"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819" w:type="dxa"/>
            <w:tcBorders>
              <w:top w:val="single" w:color="000000" w:sz="4" w:space="0"/>
              <w:left w:val="single" w:color="auto"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819" w:type="dxa"/>
            <w:tcBorders>
              <w:top w:val="single" w:color="000000" w:sz="4" w:space="0"/>
              <w:left w:val="single" w:color="auto"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654"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r>
      <w:tr>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66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824" w:type="dxa"/>
            <w:tcBorders>
              <w:top w:val="single" w:color="000000" w:sz="4" w:space="0"/>
              <w:left w:val="single" w:color="000000" w:sz="4" w:space="0"/>
              <w:bottom w:val="single" w:color="000000"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909" w:type="dxa"/>
            <w:tcBorders>
              <w:top w:val="single" w:color="000000" w:sz="4" w:space="0"/>
              <w:left w:val="single" w:color="auto"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025"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819" w:type="dxa"/>
            <w:tcBorders>
              <w:top w:val="single" w:color="000000" w:sz="4" w:space="0"/>
              <w:left w:val="single" w:color="auto"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819" w:type="dxa"/>
            <w:tcBorders>
              <w:top w:val="single" w:color="000000" w:sz="4" w:space="0"/>
              <w:left w:val="single" w:color="auto"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654"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r>
      <w:tr>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66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824" w:type="dxa"/>
            <w:tcBorders>
              <w:top w:val="single" w:color="000000" w:sz="4" w:space="0"/>
              <w:left w:val="single" w:color="000000" w:sz="4" w:space="0"/>
              <w:bottom w:val="single" w:color="000000"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909" w:type="dxa"/>
            <w:tcBorders>
              <w:top w:val="single" w:color="000000" w:sz="4" w:space="0"/>
              <w:left w:val="single" w:color="auto"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025"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819" w:type="dxa"/>
            <w:tcBorders>
              <w:top w:val="single" w:color="000000" w:sz="4" w:space="0"/>
              <w:left w:val="single" w:color="auto"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819" w:type="dxa"/>
            <w:tcBorders>
              <w:top w:val="single" w:color="000000" w:sz="4" w:space="0"/>
              <w:left w:val="single" w:color="auto"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654"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r>
      <w:tr>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66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824" w:type="dxa"/>
            <w:tcBorders>
              <w:top w:val="single" w:color="000000" w:sz="4" w:space="0"/>
              <w:left w:val="single" w:color="000000" w:sz="4" w:space="0"/>
              <w:bottom w:val="single" w:color="000000"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909" w:type="dxa"/>
            <w:tcBorders>
              <w:top w:val="single" w:color="000000" w:sz="4" w:space="0"/>
              <w:left w:val="single" w:color="auto"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025"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819" w:type="dxa"/>
            <w:tcBorders>
              <w:top w:val="single" w:color="000000" w:sz="4" w:space="0"/>
              <w:left w:val="single" w:color="auto"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819" w:type="dxa"/>
            <w:tcBorders>
              <w:top w:val="single" w:color="000000" w:sz="4" w:space="0"/>
              <w:left w:val="single" w:color="auto"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654"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r>
    </w:tbl>
    <w:p>
      <w:pPr>
        <w:shd w:val="clear"/>
        <w:spacing w:line="360" w:lineRule="auto"/>
        <w:ind w:firstLine="840" w:firstLineChars="400"/>
        <w:rPr>
          <w:rFonts w:ascii="宋体" w:hAnsi="宋体" w:cs="宋体"/>
          <w:color w:val="auto"/>
          <w:kern w:val="1"/>
          <w:szCs w:val="21"/>
          <w:highlight w:val="none"/>
          <w:u w:val="single"/>
        </w:rPr>
      </w:pPr>
      <w:r>
        <w:rPr>
          <w:rFonts w:hint="eastAsia" w:ascii="宋体" w:hAnsi="宋体" w:cs="宋体"/>
          <w:color w:val="auto"/>
          <w:kern w:val="1"/>
          <w:szCs w:val="21"/>
          <w:highlight w:val="none"/>
        </w:rPr>
        <w:t>招标代理：                               招标人代表：                               交易中心见证人：</w:t>
      </w:r>
    </w:p>
    <w:p>
      <w:pPr>
        <w:shd w:val="clear"/>
        <w:spacing w:line="360" w:lineRule="auto"/>
        <w:rPr>
          <w:rFonts w:ascii="宋体" w:hAnsi="宋体" w:cs="宋体"/>
          <w:color w:val="auto"/>
          <w:kern w:val="1"/>
          <w:szCs w:val="21"/>
          <w:highlight w:val="none"/>
          <w:u w:val="single"/>
        </w:rPr>
        <w:sectPr>
          <w:headerReference r:id="rId7" w:type="default"/>
          <w:footerReference r:id="rId8" w:type="default"/>
          <w:pgSz w:w="16838" w:h="11906" w:orient="landscape"/>
          <w:pgMar w:top="1361" w:right="1304" w:bottom="1304" w:left="1304" w:header="851" w:footer="992" w:gutter="0"/>
          <w:pgBorders>
            <w:top w:val="none" w:sz="0" w:space="0"/>
            <w:left w:val="none" w:sz="0" w:space="0"/>
            <w:bottom w:val="none" w:sz="0" w:space="0"/>
            <w:right w:val="none" w:sz="0" w:space="0"/>
          </w:pgBorders>
          <w:cols w:space="720" w:num="1"/>
        </w:sectPr>
      </w:pPr>
      <w:r>
        <w:rPr>
          <w:rFonts w:hint="eastAsia" w:ascii="宋体" w:hAnsi="宋体" w:cs="宋体"/>
          <w:color w:val="auto"/>
          <w:kern w:val="1"/>
          <w:szCs w:val="21"/>
          <w:highlight w:val="none"/>
          <w:u w:val="single"/>
        </w:rPr>
        <w:t>本表仅供参考，具体以开标时广州交易集团有限公司（广州公共资源交易中心）系统的开标记录表为准。</w:t>
      </w:r>
    </w:p>
    <w:p>
      <w:pPr>
        <w:pStyle w:val="4"/>
        <w:shd w:val="clear"/>
        <w:spacing w:line="360" w:lineRule="auto"/>
        <w:jc w:val="center"/>
        <w:rPr>
          <w:rFonts w:ascii="宋体" w:hAnsi="宋体" w:cs="宋体"/>
          <w:color w:val="auto"/>
          <w:kern w:val="1"/>
          <w:highlight w:val="none"/>
        </w:rPr>
      </w:pPr>
      <w:bookmarkStart w:id="354" w:name="_Toc31642"/>
      <w:bookmarkEnd w:id="354"/>
      <w:bookmarkStart w:id="355" w:name="_Toc16394"/>
      <w:bookmarkStart w:id="356" w:name="_Toc5620346"/>
      <w:r>
        <w:rPr>
          <w:rFonts w:hint="eastAsia" w:ascii="宋体" w:hAnsi="宋体" w:cs="宋体"/>
          <w:color w:val="auto"/>
          <w:kern w:val="1"/>
          <w:highlight w:val="none"/>
        </w:rPr>
        <w:t xml:space="preserve">第三章 </w:t>
      </w:r>
      <w:bookmarkStart w:id="357" w:name="_Hlk116911189"/>
      <w:r>
        <w:rPr>
          <w:rFonts w:hint="eastAsia" w:ascii="宋体" w:hAnsi="宋体" w:cs="宋体"/>
          <w:color w:val="auto"/>
          <w:kern w:val="1"/>
          <w:highlight w:val="none"/>
        </w:rPr>
        <w:t>评标办法</w:t>
      </w:r>
      <w:bookmarkEnd w:id="357"/>
      <w:r>
        <w:rPr>
          <w:rFonts w:hint="eastAsia" w:ascii="宋体" w:hAnsi="宋体" w:cs="宋体"/>
          <w:color w:val="auto"/>
          <w:kern w:val="1"/>
          <w:highlight w:val="none"/>
        </w:rPr>
        <w:t>（综合评估法）</w:t>
      </w:r>
      <w:bookmarkEnd w:id="355"/>
      <w:bookmarkEnd w:id="356"/>
    </w:p>
    <w:p>
      <w:pPr>
        <w:spacing w:line="360" w:lineRule="auto"/>
        <w:jc w:val="center"/>
        <w:rPr>
          <w:rFonts w:ascii="宋体" w:hAnsi="宋体" w:cs="宋体"/>
          <w:b/>
          <w:color w:val="000000" w:themeColor="text1"/>
          <w:kern w:val="1"/>
          <w:sz w:val="28"/>
          <w:highlight w:val="none"/>
          <w14:textFill>
            <w14:solidFill>
              <w14:schemeClr w14:val="tx1"/>
            </w14:solidFill>
          </w14:textFill>
        </w:rPr>
      </w:pPr>
      <w:r>
        <w:rPr>
          <w:rFonts w:hint="eastAsia" w:ascii="宋体" w:hAnsi="宋体" w:cs="宋体"/>
          <w:b/>
          <w:color w:val="000000" w:themeColor="text1"/>
          <w:kern w:val="1"/>
          <w:sz w:val="28"/>
          <w:highlight w:val="none"/>
          <w14:textFill>
            <w14:solidFill>
              <w14:schemeClr w14:val="tx1"/>
            </w14:solidFill>
          </w14:textFill>
        </w:rPr>
        <w:t>评标办法前附表</w:t>
      </w:r>
    </w:p>
    <w:tbl>
      <w:tblPr>
        <w:tblStyle w:val="35"/>
        <w:tblW w:w="9240" w:type="dxa"/>
        <w:tblInd w:w="108" w:type="dxa"/>
        <w:tblLayout w:type="fixed"/>
        <w:tblCellMar>
          <w:top w:w="0" w:type="dxa"/>
          <w:left w:w="108" w:type="dxa"/>
          <w:bottom w:w="0" w:type="dxa"/>
          <w:right w:w="108" w:type="dxa"/>
        </w:tblCellMar>
      </w:tblPr>
      <w:tblGrid>
        <w:gridCol w:w="840"/>
        <w:gridCol w:w="338"/>
        <w:gridCol w:w="1447"/>
        <w:gridCol w:w="1373"/>
        <w:gridCol w:w="5242"/>
      </w:tblGrid>
      <w:tr>
        <w:tblPrEx>
          <w:tblCellMar>
            <w:top w:w="0" w:type="dxa"/>
            <w:left w:w="108" w:type="dxa"/>
            <w:bottom w:w="0" w:type="dxa"/>
            <w:right w:w="108" w:type="dxa"/>
          </w:tblCellMar>
        </w:tblPrEx>
        <w:trPr>
          <w:trHeight w:val="314" w:hRule="atLeast"/>
          <w:tblHeader/>
        </w:trPr>
        <w:tc>
          <w:tcPr>
            <w:tcW w:w="2625" w:type="dxa"/>
            <w:gridSpan w:val="3"/>
            <w:tcBorders>
              <w:top w:val="single" w:color="000000" w:sz="4" w:space="0"/>
              <w:left w:val="single" w:color="000000" w:sz="4"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条款号</w:t>
            </w:r>
          </w:p>
        </w:tc>
        <w:tc>
          <w:tcPr>
            <w:tcW w:w="1373" w:type="dxa"/>
            <w:tcBorders>
              <w:top w:val="single" w:color="000000" w:sz="4"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评审因素</w:t>
            </w:r>
          </w:p>
        </w:tc>
        <w:tc>
          <w:tcPr>
            <w:tcW w:w="5242" w:type="dxa"/>
            <w:tcBorders>
              <w:top w:val="single" w:color="000000" w:sz="4" w:space="0"/>
              <w:left w:val="single" w:color="000000" w:sz="6" w:space="0"/>
              <w:bottom w:val="single" w:color="000000" w:sz="6"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评审标准</w:t>
            </w:r>
          </w:p>
        </w:tc>
      </w:tr>
      <w:tr>
        <w:tblPrEx>
          <w:tblCellMar>
            <w:top w:w="0" w:type="dxa"/>
            <w:left w:w="108" w:type="dxa"/>
            <w:bottom w:w="0" w:type="dxa"/>
            <w:right w:w="108" w:type="dxa"/>
          </w:tblCellMar>
        </w:tblPrEx>
        <w:trPr>
          <w:trHeight w:val="2922" w:hRule="atLeast"/>
        </w:trPr>
        <w:tc>
          <w:tcPr>
            <w:tcW w:w="840" w:type="dxa"/>
            <w:tcBorders>
              <w:top w:val="single" w:color="000000" w:sz="6" w:space="0"/>
              <w:left w:val="single" w:color="000000" w:sz="4" w:space="0"/>
              <w:bottom w:val="single" w:color="auto" w:sz="4"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w:t>
            </w:r>
          </w:p>
        </w:tc>
        <w:tc>
          <w:tcPr>
            <w:tcW w:w="1785" w:type="dxa"/>
            <w:gridSpan w:val="2"/>
            <w:tcBorders>
              <w:top w:val="single" w:color="000000" w:sz="6" w:space="0"/>
              <w:left w:val="single" w:color="000000" w:sz="6" w:space="0"/>
              <w:bottom w:val="single" w:color="auto" w:sz="4" w:space="0"/>
              <w:right w:val="single" w:color="000000" w:sz="6" w:space="0"/>
            </w:tcBorders>
            <w:vAlign w:val="center"/>
          </w:tcPr>
          <w:p>
            <w:pPr>
              <w:keepNext w:val="0"/>
              <w:keepLines w:val="0"/>
              <w:suppressLineNumbers w:val="0"/>
              <w:spacing w:before="0" w:beforeAutospacing="0" w:after="0" w:afterAutospacing="0" w:line="300" w:lineRule="exact"/>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评标方法</w:t>
            </w:r>
          </w:p>
        </w:tc>
        <w:tc>
          <w:tcPr>
            <w:tcW w:w="1373" w:type="dxa"/>
            <w:tcBorders>
              <w:top w:val="single" w:color="000000" w:sz="6" w:space="0"/>
              <w:left w:val="single" w:color="000000" w:sz="6" w:space="0"/>
              <w:bottom w:val="single" w:color="000000"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中标候选人排序方法</w:t>
            </w:r>
          </w:p>
        </w:tc>
        <w:tc>
          <w:tcPr>
            <w:tcW w:w="5242" w:type="dxa"/>
            <w:tcBorders>
              <w:top w:val="single" w:color="000000" w:sz="6" w:space="0"/>
              <w:left w:val="single" w:color="auto" w:sz="4" w:space="0"/>
              <w:bottom w:val="single" w:color="000000" w:sz="6" w:space="0"/>
              <w:right w:val="single" w:color="000000" w:sz="4" w:space="0"/>
            </w:tcBorders>
            <w:vAlign w:val="center"/>
          </w:tcPr>
          <w:p>
            <w:pPr>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本次评标采用综合评估法。评标委员会对满足招标文件实质性要求的投标文件，按照本章第2.2款规定的评分标准进行打分，并按得分由高到低顺序推荐中标候选人，但投标报价低于其成本的除外。总分相等时，以工程总承包实施方案技术部分得分高的排前；总分与工程总承包实施方案技术部分得分均相同的投标文件，以投标报价较低的排前；如仍存在相同情况，则对具有相同情况的投标人，按中标候选人数量规定，由评标委员会采用记名投票方式，确定中标候选人的排序。</w:t>
            </w:r>
          </w:p>
        </w:tc>
      </w:tr>
      <w:tr>
        <w:tblPrEx>
          <w:tblCellMar>
            <w:top w:w="0" w:type="dxa"/>
            <w:left w:w="108" w:type="dxa"/>
            <w:bottom w:w="0" w:type="dxa"/>
            <w:right w:w="108" w:type="dxa"/>
          </w:tblCellMar>
        </w:tblPrEx>
        <w:trPr>
          <w:trHeight w:val="20" w:hRule="atLeast"/>
        </w:trPr>
        <w:tc>
          <w:tcPr>
            <w:tcW w:w="840" w:type="dxa"/>
            <w:vMerge w:val="restart"/>
            <w:tcBorders>
              <w:top w:val="single" w:color="auto" w:sz="4" w:space="0"/>
              <w:left w:val="single" w:color="000000" w:sz="4"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2.1.1</w:t>
            </w:r>
          </w:p>
        </w:tc>
        <w:tc>
          <w:tcPr>
            <w:tcW w:w="1785" w:type="dxa"/>
            <w:gridSpan w:val="2"/>
            <w:vMerge w:val="restart"/>
            <w:tcBorders>
              <w:top w:val="single" w:color="auto" w:sz="4" w:space="0"/>
              <w:left w:val="single" w:color="000000" w:sz="6" w:space="0"/>
              <w:right w:val="single" w:color="000000" w:sz="6" w:space="0"/>
            </w:tcBorders>
            <w:vAlign w:val="center"/>
          </w:tcPr>
          <w:p>
            <w:pPr>
              <w:keepNext w:val="0"/>
              <w:keepLines w:val="0"/>
              <w:suppressLineNumbers w:val="0"/>
              <w:spacing w:before="0" w:beforeAutospacing="0" w:after="0" w:afterAutospacing="0" w:line="300" w:lineRule="exact"/>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形式评审标准</w:t>
            </w:r>
          </w:p>
        </w:tc>
        <w:tc>
          <w:tcPr>
            <w:tcW w:w="1373" w:type="dxa"/>
            <w:tcBorders>
              <w:top w:val="single" w:color="000000" w:sz="6" w:space="0"/>
              <w:left w:val="single" w:color="000000" w:sz="6" w:space="0"/>
              <w:bottom w:val="single" w:color="000000" w:sz="6" w:space="0"/>
              <w:right w:val="single" w:color="auto" w:sz="4" w:space="0"/>
            </w:tcBorders>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投标人名称、项目负责人、专职安全员</w:t>
            </w:r>
          </w:p>
        </w:tc>
        <w:tc>
          <w:tcPr>
            <w:tcW w:w="5242" w:type="dxa"/>
            <w:tcBorders>
              <w:top w:val="single" w:color="000000" w:sz="6" w:space="0"/>
              <w:left w:val="single" w:color="auto" w:sz="4" w:space="0"/>
              <w:bottom w:val="single" w:color="000000" w:sz="6" w:space="0"/>
              <w:right w:val="single" w:color="000000" w:sz="4" w:space="0"/>
            </w:tcBorders>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投标人名称与营业执照、资质证书一致，投标人名称、项目负责人、专职安全员与投标登记时一致</w:t>
            </w:r>
          </w:p>
        </w:tc>
      </w:tr>
      <w:tr>
        <w:tblPrEx>
          <w:tblCellMar>
            <w:top w:w="0" w:type="dxa"/>
            <w:left w:w="108" w:type="dxa"/>
            <w:bottom w:w="0" w:type="dxa"/>
            <w:right w:w="108" w:type="dxa"/>
          </w:tblCellMar>
        </w:tblPrEx>
        <w:trPr>
          <w:trHeight w:val="20" w:hRule="atLeast"/>
        </w:trPr>
        <w:tc>
          <w:tcPr>
            <w:tcW w:w="840" w:type="dxa"/>
            <w:vMerge w:val="continue"/>
            <w:tcBorders>
              <w:top w:val="single" w:color="000000" w:sz="6" w:space="0"/>
              <w:left w:val="single" w:color="000000" w:sz="4"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785" w:type="dxa"/>
            <w:gridSpan w:val="2"/>
            <w:vMerge w:val="continue"/>
            <w:tcBorders>
              <w:top w:val="single" w:color="000000" w:sz="6" w:space="0"/>
              <w:left w:val="single" w:color="000000" w:sz="6" w:space="0"/>
              <w:right w:val="single" w:color="000000" w:sz="6" w:space="0"/>
            </w:tcBorders>
            <w:vAlign w:val="center"/>
          </w:tcPr>
          <w:p>
            <w:pPr>
              <w:keepNext w:val="0"/>
              <w:keepLines w:val="0"/>
              <w:suppressLineNumbers w:val="0"/>
              <w:spacing w:before="0" w:beforeAutospacing="0" w:after="0" w:afterAutospacing="0" w:line="300" w:lineRule="exact"/>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73" w:type="dxa"/>
            <w:tcBorders>
              <w:top w:val="single" w:color="000000" w:sz="6" w:space="0"/>
              <w:left w:val="single" w:color="000000" w:sz="6" w:space="0"/>
              <w:bottom w:val="single" w:color="000000" w:sz="6" w:space="0"/>
              <w:right w:val="single" w:color="auto" w:sz="4" w:space="0"/>
            </w:tcBorders>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法定代表人证明书、法定代表人授权委托书</w:t>
            </w:r>
          </w:p>
        </w:tc>
        <w:tc>
          <w:tcPr>
            <w:tcW w:w="5242" w:type="dxa"/>
            <w:tcBorders>
              <w:top w:val="single" w:color="000000" w:sz="6" w:space="0"/>
              <w:left w:val="single" w:color="auto" w:sz="4" w:space="0"/>
              <w:bottom w:val="single" w:color="000000" w:sz="6" w:space="0"/>
              <w:right w:val="single" w:color="000000" w:sz="4" w:space="0"/>
            </w:tcBorders>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投标文件具有有效的法定代表人证明书，由委托代理人签署或盖章的投标文件中有法定代表人授权委托书</w:t>
            </w:r>
          </w:p>
        </w:tc>
      </w:tr>
      <w:tr>
        <w:tblPrEx>
          <w:tblCellMar>
            <w:top w:w="0" w:type="dxa"/>
            <w:left w:w="108" w:type="dxa"/>
            <w:bottom w:w="0" w:type="dxa"/>
            <w:right w:w="108" w:type="dxa"/>
          </w:tblCellMar>
        </w:tblPrEx>
        <w:trPr>
          <w:trHeight w:val="20" w:hRule="atLeast"/>
        </w:trPr>
        <w:tc>
          <w:tcPr>
            <w:tcW w:w="840" w:type="dxa"/>
            <w:vMerge w:val="continue"/>
            <w:tcBorders>
              <w:left w:val="single" w:color="000000" w:sz="4"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785" w:type="dxa"/>
            <w:gridSpan w:val="2"/>
            <w:vMerge w:val="continue"/>
            <w:tcBorders>
              <w:left w:val="single" w:color="000000" w:sz="6" w:space="0"/>
              <w:right w:val="single" w:color="000000" w:sz="6" w:space="0"/>
            </w:tcBorders>
            <w:vAlign w:val="center"/>
          </w:tcPr>
          <w:p>
            <w:pPr>
              <w:keepNext w:val="0"/>
              <w:keepLines w:val="0"/>
              <w:suppressLineNumbers w:val="0"/>
              <w:spacing w:before="0" w:beforeAutospacing="0" w:after="0" w:afterAutospacing="0" w:line="300" w:lineRule="exact"/>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73" w:type="dxa"/>
            <w:tcBorders>
              <w:top w:val="single" w:color="000000" w:sz="6" w:space="0"/>
              <w:left w:val="single" w:color="000000" w:sz="6" w:space="0"/>
              <w:bottom w:val="single" w:color="000000" w:sz="6" w:space="0"/>
              <w:right w:val="single" w:color="auto" w:sz="4" w:space="0"/>
            </w:tcBorders>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《投标函》、《设计投标书》、《技术投标书》、《投标承诺书》</w:t>
            </w:r>
          </w:p>
        </w:tc>
        <w:tc>
          <w:tcPr>
            <w:tcW w:w="5242" w:type="dxa"/>
            <w:tcBorders>
              <w:top w:val="single" w:color="000000" w:sz="6" w:space="0"/>
              <w:left w:val="single" w:color="auto" w:sz="4" w:space="0"/>
              <w:bottom w:val="single" w:color="000000" w:sz="6" w:space="0"/>
              <w:right w:val="single" w:color="000000" w:sz="4" w:space="0"/>
            </w:tcBorders>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按招标文件规定的格式填写，没有出现内容不全，或者关键字迹模糊无法辨认的；有法定代表人或其委托代理人签字或盖章并加盖单位章</w:t>
            </w:r>
          </w:p>
        </w:tc>
      </w:tr>
      <w:tr>
        <w:tblPrEx>
          <w:tblCellMar>
            <w:top w:w="0" w:type="dxa"/>
            <w:left w:w="108" w:type="dxa"/>
            <w:bottom w:w="0" w:type="dxa"/>
            <w:right w:w="108" w:type="dxa"/>
          </w:tblCellMar>
        </w:tblPrEx>
        <w:trPr>
          <w:trHeight w:val="20" w:hRule="atLeast"/>
        </w:trPr>
        <w:tc>
          <w:tcPr>
            <w:tcW w:w="840" w:type="dxa"/>
            <w:vMerge w:val="continue"/>
            <w:tcBorders>
              <w:left w:val="single" w:color="000000" w:sz="4"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785" w:type="dxa"/>
            <w:gridSpan w:val="2"/>
            <w:vMerge w:val="continue"/>
            <w:tcBorders>
              <w:left w:val="single" w:color="000000" w:sz="6" w:space="0"/>
              <w:right w:val="single" w:color="000000" w:sz="6" w:space="0"/>
            </w:tcBorders>
            <w:vAlign w:val="center"/>
          </w:tcPr>
          <w:p>
            <w:pPr>
              <w:keepNext w:val="0"/>
              <w:keepLines w:val="0"/>
              <w:suppressLineNumbers w:val="0"/>
              <w:spacing w:before="0" w:beforeAutospacing="0" w:after="0" w:afterAutospacing="0" w:line="300" w:lineRule="exact"/>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73" w:type="dxa"/>
            <w:tcBorders>
              <w:top w:val="single" w:color="000000" w:sz="6" w:space="0"/>
              <w:left w:val="single" w:color="000000" w:sz="6" w:space="0"/>
              <w:bottom w:val="single" w:color="000000" w:sz="6" w:space="0"/>
              <w:right w:val="single" w:color="auto" w:sz="4" w:space="0"/>
            </w:tcBorders>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投标文件格式</w:t>
            </w:r>
          </w:p>
        </w:tc>
        <w:tc>
          <w:tcPr>
            <w:tcW w:w="5242" w:type="dxa"/>
            <w:tcBorders>
              <w:top w:val="single" w:color="000000" w:sz="6" w:space="0"/>
              <w:left w:val="single" w:color="auto" w:sz="4" w:space="0"/>
              <w:bottom w:val="single" w:color="000000" w:sz="6" w:space="0"/>
              <w:right w:val="single" w:color="000000" w:sz="4" w:space="0"/>
            </w:tcBorders>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工程总承包实施方案技术投标文件按规定的格式（第七章“工程总承包实施方案技术投标文件格式” 格式1、格式2、格式3、格式</w:t>
            </w:r>
            <w:r>
              <w:rPr>
                <w:rFonts w:hint="default"/>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、格式1</w:t>
            </w:r>
            <w:r>
              <w:rPr>
                <w:rFonts w:hint="default"/>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）要求填写，按规定盖章签署，没有主要内容不全，或关键字迹模糊、无法辨认的情形；</w:t>
            </w:r>
          </w:p>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工程总承包实施方案经济投标文件按规定的格式（第七章“工程总承包实施方案经济投标文件格式” 格式1、格式2、格式3</w:t>
            </w:r>
            <w:bookmarkStart w:id="425" w:name="_GoBack"/>
            <w:bookmarkEnd w:id="425"/>
            <w:r>
              <w:rPr>
                <w:rFonts w:hint="eastAsia"/>
                <w:color w:val="000000" w:themeColor="text1"/>
                <w:highlight w:val="none"/>
                <w14:textFill>
                  <w14:solidFill>
                    <w14:schemeClr w14:val="tx1"/>
                  </w14:solidFill>
                </w14:textFill>
              </w:rPr>
              <w:t>）要求填写，按规定盖章签署，没有主要内容不全，或关键字迹模糊、无法辨认的情形；</w:t>
            </w:r>
          </w:p>
        </w:tc>
      </w:tr>
      <w:tr>
        <w:tblPrEx>
          <w:tblCellMar>
            <w:top w:w="0" w:type="dxa"/>
            <w:left w:w="108" w:type="dxa"/>
            <w:bottom w:w="0" w:type="dxa"/>
            <w:right w:w="108" w:type="dxa"/>
          </w:tblCellMar>
        </w:tblPrEx>
        <w:trPr>
          <w:trHeight w:val="20" w:hRule="atLeast"/>
        </w:trPr>
        <w:tc>
          <w:tcPr>
            <w:tcW w:w="840" w:type="dxa"/>
            <w:vMerge w:val="continue"/>
            <w:tcBorders>
              <w:left w:val="single" w:color="000000" w:sz="4"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785" w:type="dxa"/>
            <w:gridSpan w:val="2"/>
            <w:vMerge w:val="continue"/>
            <w:tcBorders>
              <w:left w:val="single" w:color="000000" w:sz="6" w:space="0"/>
              <w:right w:val="single" w:color="000000" w:sz="6" w:space="0"/>
            </w:tcBorders>
            <w:vAlign w:val="center"/>
          </w:tcPr>
          <w:p>
            <w:pPr>
              <w:keepNext w:val="0"/>
              <w:keepLines w:val="0"/>
              <w:suppressLineNumbers w:val="0"/>
              <w:spacing w:before="0" w:beforeAutospacing="0" w:after="0" w:afterAutospacing="0" w:line="300" w:lineRule="exact"/>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73" w:type="dxa"/>
            <w:tcBorders>
              <w:top w:val="single" w:color="000000" w:sz="6" w:space="0"/>
              <w:left w:val="single" w:color="000000" w:sz="6" w:space="0"/>
              <w:bottom w:val="single" w:color="000000" w:sz="6" w:space="0"/>
              <w:right w:val="single" w:color="auto" w:sz="4" w:space="0"/>
            </w:tcBorders>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报价唯一</w:t>
            </w:r>
          </w:p>
        </w:tc>
        <w:tc>
          <w:tcPr>
            <w:tcW w:w="5242" w:type="dxa"/>
            <w:tcBorders>
              <w:top w:val="single" w:color="000000" w:sz="6" w:space="0"/>
              <w:left w:val="single" w:color="auto" w:sz="4" w:space="0"/>
              <w:bottom w:val="single" w:color="000000" w:sz="6" w:space="0"/>
              <w:right w:val="single" w:color="000000" w:sz="4" w:space="0"/>
            </w:tcBorders>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只能有一个有效投标报价</w:t>
            </w:r>
          </w:p>
        </w:tc>
      </w:tr>
      <w:tr>
        <w:tblPrEx>
          <w:tblCellMar>
            <w:top w:w="0" w:type="dxa"/>
            <w:left w:w="108" w:type="dxa"/>
            <w:bottom w:w="0" w:type="dxa"/>
            <w:right w:w="108" w:type="dxa"/>
          </w:tblCellMar>
        </w:tblPrEx>
        <w:trPr>
          <w:trHeight w:val="90" w:hRule="atLeast"/>
        </w:trPr>
        <w:tc>
          <w:tcPr>
            <w:tcW w:w="840" w:type="dxa"/>
            <w:vMerge w:val="continue"/>
            <w:tcBorders>
              <w:left w:val="single" w:color="000000" w:sz="4"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785" w:type="dxa"/>
            <w:gridSpan w:val="2"/>
            <w:vMerge w:val="continue"/>
            <w:tcBorders>
              <w:left w:val="single" w:color="000000" w:sz="6" w:space="0"/>
              <w:right w:val="single" w:color="000000" w:sz="6" w:space="0"/>
            </w:tcBorders>
            <w:vAlign w:val="center"/>
          </w:tcPr>
          <w:p>
            <w:pPr>
              <w:keepNext w:val="0"/>
              <w:keepLines w:val="0"/>
              <w:suppressLineNumbers w:val="0"/>
              <w:spacing w:before="0" w:beforeAutospacing="0" w:after="0" w:afterAutospacing="0" w:line="300" w:lineRule="exact"/>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73" w:type="dxa"/>
            <w:tcBorders>
              <w:top w:val="single" w:color="000000" w:sz="6" w:space="0"/>
              <w:left w:val="single" w:color="000000" w:sz="6" w:space="0"/>
              <w:bottom w:val="single" w:color="000000" w:sz="6" w:space="0"/>
              <w:right w:val="single" w:color="auto" w:sz="4" w:space="0"/>
            </w:tcBorders>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投标保证金递交情况</w:t>
            </w:r>
          </w:p>
        </w:tc>
        <w:tc>
          <w:tcPr>
            <w:tcW w:w="5242" w:type="dxa"/>
            <w:tcBorders>
              <w:top w:val="single" w:color="000000" w:sz="6" w:space="0"/>
              <w:left w:val="single" w:color="auto" w:sz="4" w:space="0"/>
              <w:bottom w:val="single" w:color="000000" w:sz="6" w:space="0"/>
              <w:right w:val="single" w:color="000000" w:sz="4" w:space="0"/>
            </w:tcBorders>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按招标文件要求递交投标保证金</w:t>
            </w:r>
          </w:p>
        </w:tc>
      </w:tr>
      <w:tr>
        <w:tblPrEx>
          <w:tblCellMar>
            <w:top w:w="0" w:type="dxa"/>
            <w:left w:w="108" w:type="dxa"/>
            <w:bottom w:w="0" w:type="dxa"/>
            <w:right w:w="108" w:type="dxa"/>
          </w:tblCellMar>
        </w:tblPrEx>
        <w:trPr>
          <w:trHeight w:val="90" w:hRule="atLeast"/>
        </w:trPr>
        <w:tc>
          <w:tcPr>
            <w:tcW w:w="840" w:type="dxa"/>
            <w:vMerge w:val="continue"/>
            <w:tcBorders>
              <w:left w:val="single" w:color="000000" w:sz="4"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785" w:type="dxa"/>
            <w:gridSpan w:val="2"/>
            <w:vMerge w:val="continue"/>
            <w:tcBorders>
              <w:left w:val="single" w:color="000000" w:sz="6" w:space="0"/>
              <w:right w:val="single" w:color="000000" w:sz="6" w:space="0"/>
            </w:tcBorders>
            <w:vAlign w:val="center"/>
          </w:tcPr>
          <w:p>
            <w:pPr>
              <w:keepNext w:val="0"/>
              <w:keepLines w:val="0"/>
              <w:suppressLineNumbers w:val="0"/>
              <w:spacing w:before="0" w:beforeAutospacing="0" w:after="0" w:afterAutospacing="0" w:line="300" w:lineRule="exact"/>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73" w:type="dxa"/>
            <w:tcBorders>
              <w:top w:val="single" w:color="000000" w:sz="6" w:space="0"/>
              <w:left w:val="single" w:color="000000" w:sz="6" w:space="0"/>
              <w:bottom w:val="single" w:color="000000" w:sz="6" w:space="0"/>
              <w:right w:val="single" w:color="auto" w:sz="4" w:space="0"/>
            </w:tcBorders>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参与编制投标文件人员名单</w:t>
            </w:r>
          </w:p>
        </w:tc>
        <w:tc>
          <w:tcPr>
            <w:tcW w:w="5242" w:type="dxa"/>
            <w:tcBorders>
              <w:top w:val="single" w:color="000000" w:sz="6" w:space="0"/>
              <w:left w:val="single" w:color="auto" w:sz="4" w:space="0"/>
              <w:bottom w:val="single" w:color="000000" w:sz="6" w:space="0"/>
              <w:right w:val="single" w:color="000000" w:sz="4" w:space="0"/>
            </w:tcBorders>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有《参与编制工程总承包实施方案技术投标文件人员名单》和《参与编制工程总承包实施方案经济投标文件人员名单》</w:t>
            </w:r>
          </w:p>
        </w:tc>
      </w:tr>
      <w:tr>
        <w:tblPrEx>
          <w:tblCellMar>
            <w:top w:w="0" w:type="dxa"/>
            <w:left w:w="108" w:type="dxa"/>
            <w:bottom w:w="0" w:type="dxa"/>
            <w:right w:w="108" w:type="dxa"/>
          </w:tblCellMar>
        </w:tblPrEx>
        <w:trPr>
          <w:trHeight w:val="20" w:hRule="atLeast"/>
        </w:trPr>
        <w:tc>
          <w:tcPr>
            <w:tcW w:w="840" w:type="dxa"/>
            <w:vMerge w:val="continue"/>
            <w:tcBorders>
              <w:left w:val="single" w:color="000000" w:sz="4"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785" w:type="dxa"/>
            <w:gridSpan w:val="2"/>
            <w:vMerge w:val="continue"/>
            <w:tcBorders>
              <w:left w:val="single" w:color="000000" w:sz="6" w:space="0"/>
              <w:right w:val="single" w:color="000000" w:sz="6" w:space="0"/>
            </w:tcBorders>
            <w:vAlign w:val="center"/>
          </w:tcPr>
          <w:p>
            <w:pPr>
              <w:keepNext w:val="0"/>
              <w:keepLines w:val="0"/>
              <w:suppressLineNumbers w:val="0"/>
              <w:spacing w:before="0" w:beforeAutospacing="0" w:after="0" w:afterAutospacing="0" w:line="300" w:lineRule="exact"/>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73" w:type="dxa"/>
            <w:tcBorders>
              <w:top w:val="single" w:color="000000" w:sz="6" w:space="0"/>
              <w:left w:val="single" w:color="000000" w:sz="6" w:space="0"/>
              <w:bottom w:val="single" w:color="000000" w:sz="6" w:space="0"/>
              <w:right w:val="single" w:color="auto" w:sz="4" w:space="0"/>
            </w:tcBorders>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投标文件电脑机器特征码</w:t>
            </w:r>
          </w:p>
        </w:tc>
        <w:tc>
          <w:tcPr>
            <w:tcW w:w="5242" w:type="dxa"/>
            <w:tcBorders>
              <w:top w:val="single" w:color="000000" w:sz="6" w:space="0"/>
              <w:left w:val="single" w:color="auto" w:sz="4" w:space="0"/>
              <w:bottom w:val="single" w:color="000000" w:sz="6" w:space="0"/>
              <w:right w:val="single" w:color="000000" w:sz="4" w:space="0"/>
            </w:tcBorders>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投标人与</w:t>
            </w:r>
            <w:r>
              <w:rPr>
                <w:rFonts w:hint="eastAsia"/>
                <w:color w:val="000000" w:themeColor="text1"/>
                <w:highlight w:val="none"/>
                <w:u w:val="single"/>
                <w14:textFill>
                  <w14:solidFill>
                    <w14:schemeClr w14:val="tx1"/>
                  </w14:solidFill>
                </w14:textFill>
              </w:rPr>
              <w:t>本项目</w:t>
            </w:r>
            <w:r>
              <w:rPr>
                <w:rFonts w:hint="eastAsia"/>
                <w:color w:val="000000" w:themeColor="text1"/>
                <w:highlight w:val="none"/>
                <w14:textFill>
                  <w14:solidFill>
                    <w14:schemeClr w14:val="tx1"/>
                  </w14:solidFill>
                </w14:textFill>
              </w:rPr>
              <w:t>其他投标人加密打包投标文件电脑机器特征码一致的(以广州交易集团有限公司（广州公共资源交易中心）交易平台评标系统的检索信息为准)将被否决</w:t>
            </w:r>
          </w:p>
        </w:tc>
      </w:tr>
      <w:tr>
        <w:tblPrEx>
          <w:tblCellMar>
            <w:top w:w="0" w:type="dxa"/>
            <w:left w:w="108" w:type="dxa"/>
            <w:bottom w:w="0" w:type="dxa"/>
            <w:right w:w="108" w:type="dxa"/>
          </w:tblCellMar>
        </w:tblPrEx>
        <w:trPr>
          <w:trHeight w:val="20" w:hRule="atLeast"/>
        </w:trPr>
        <w:tc>
          <w:tcPr>
            <w:tcW w:w="840" w:type="dxa"/>
            <w:vMerge w:val="continue"/>
            <w:tcBorders>
              <w:left w:val="single" w:color="000000" w:sz="4"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785" w:type="dxa"/>
            <w:gridSpan w:val="2"/>
            <w:vMerge w:val="continue"/>
            <w:tcBorders>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line="300" w:lineRule="exact"/>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73" w:type="dxa"/>
            <w:tcBorders>
              <w:top w:val="single" w:color="000000" w:sz="6" w:space="0"/>
              <w:left w:val="single" w:color="000000" w:sz="6" w:space="0"/>
              <w:bottom w:val="single" w:color="000000" w:sz="6" w:space="0"/>
              <w:right w:val="single" w:color="auto" w:sz="4" w:space="0"/>
            </w:tcBorders>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串通投标情形</w:t>
            </w:r>
          </w:p>
        </w:tc>
        <w:tc>
          <w:tcPr>
            <w:tcW w:w="5242" w:type="dxa"/>
            <w:tcBorders>
              <w:top w:val="single" w:color="000000" w:sz="6" w:space="0"/>
              <w:left w:val="single" w:color="auto" w:sz="4" w:space="0"/>
              <w:bottom w:val="single" w:color="000000" w:sz="6" w:space="0"/>
              <w:right w:val="single" w:color="000000" w:sz="4" w:space="0"/>
            </w:tcBorders>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不存在串通投标情形（串通投标情形以《中华人民共和国招标投标法实施条例》的规定为准）；</w:t>
            </w:r>
          </w:p>
        </w:tc>
      </w:tr>
      <w:tr>
        <w:tblPrEx>
          <w:tblCellMar>
            <w:top w:w="0" w:type="dxa"/>
            <w:left w:w="108" w:type="dxa"/>
            <w:bottom w:w="0" w:type="dxa"/>
            <w:right w:w="108" w:type="dxa"/>
          </w:tblCellMar>
        </w:tblPrEx>
        <w:trPr>
          <w:trHeight w:val="90" w:hRule="atLeast"/>
        </w:trPr>
        <w:tc>
          <w:tcPr>
            <w:tcW w:w="840" w:type="dxa"/>
            <w:tcBorders>
              <w:top w:val="single" w:color="000000" w:sz="6" w:space="0"/>
              <w:left w:val="single" w:color="000000" w:sz="4"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2.1.</w:t>
            </w:r>
            <w:r>
              <w:rPr>
                <w:rFonts w:hint="default" w:ascii="宋体" w:hAnsi="宋体" w:cs="宋体"/>
                <w:color w:val="000000" w:themeColor="text1"/>
                <w:kern w:val="1"/>
                <w:szCs w:val="21"/>
                <w:highlight w:val="none"/>
                <w14:textFill>
                  <w14:solidFill>
                    <w14:schemeClr w14:val="tx1"/>
                  </w14:solidFill>
                </w14:textFill>
              </w:rPr>
              <w:t>2</w:t>
            </w:r>
          </w:p>
        </w:tc>
        <w:tc>
          <w:tcPr>
            <w:tcW w:w="1785" w:type="dxa"/>
            <w:gridSpan w:val="2"/>
            <w:tcBorders>
              <w:top w:val="single" w:color="000000" w:sz="6" w:space="0"/>
              <w:left w:val="single" w:color="000000" w:sz="6" w:space="0"/>
              <w:right w:val="single" w:color="000000" w:sz="6" w:space="0"/>
            </w:tcBorders>
            <w:vAlign w:val="center"/>
          </w:tcPr>
          <w:p>
            <w:pPr>
              <w:keepNext w:val="0"/>
              <w:keepLines w:val="0"/>
              <w:suppressLineNumbers w:val="0"/>
              <w:spacing w:before="0" w:beforeAutospacing="0" w:after="0" w:afterAutospacing="0" w:line="300" w:lineRule="exact"/>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资格评审标准</w:t>
            </w:r>
          </w:p>
        </w:tc>
        <w:tc>
          <w:tcPr>
            <w:tcW w:w="1373" w:type="dxa"/>
            <w:tcBorders>
              <w:top w:val="single" w:color="000000" w:sz="6" w:space="0"/>
              <w:left w:val="single" w:color="000000" w:sz="6" w:space="0"/>
              <w:right w:val="single" w:color="auto" w:sz="4" w:space="0"/>
            </w:tcBorders>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详见附表1</w:t>
            </w:r>
          </w:p>
        </w:tc>
        <w:tc>
          <w:tcPr>
            <w:tcW w:w="5242" w:type="dxa"/>
            <w:tcBorders>
              <w:top w:val="single" w:color="000000" w:sz="6" w:space="0"/>
              <w:left w:val="single" w:color="auto" w:sz="4" w:space="0"/>
              <w:right w:val="single" w:color="000000" w:sz="4" w:space="0"/>
            </w:tcBorders>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详见附表1</w:t>
            </w:r>
          </w:p>
        </w:tc>
      </w:tr>
      <w:tr>
        <w:tblPrEx>
          <w:tblCellMar>
            <w:top w:w="0" w:type="dxa"/>
            <w:left w:w="108" w:type="dxa"/>
            <w:bottom w:w="0" w:type="dxa"/>
            <w:right w:w="108" w:type="dxa"/>
          </w:tblCellMar>
        </w:tblPrEx>
        <w:trPr>
          <w:trHeight w:val="480" w:hRule="atLeast"/>
        </w:trPr>
        <w:tc>
          <w:tcPr>
            <w:tcW w:w="840" w:type="dxa"/>
            <w:vMerge w:val="restart"/>
            <w:tcBorders>
              <w:top w:val="single" w:color="000000" w:sz="6" w:space="0"/>
              <w:left w:val="single" w:color="000000" w:sz="4"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2.1.</w:t>
            </w:r>
            <w:r>
              <w:rPr>
                <w:rFonts w:hint="default" w:ascii="宋体" w:hAnsi="宋体" w:cs="宋体"/>
                <w:color w:val="000000" w:themeColor="text1"/>
                <w:kern w:val="1"/>
                <w:szCs w:val="21"/>
                <w:highlight w:val="none"/>
                <w14:textFill>
                  <w14:solidFill>
                    <w14:schemeClr w14:val="tx1"/>
                  </w14:solidFill>
                </w14:textFill>
              </w:rPr>
              <w:t>3</w:t>
            </w:r>
          </w:p>
        </w:tc>
        <w:tc>
          <w:tcPr>
            <w:tcW w:w="1785" w:type="dxa"/>
            <w:gridSpan w:val="2"/>
            <w:vMerge w:val="restart"/>
            <w:tcBorders>
              <w:top w:val="single" w:color="000000" w:sz="6" w:space="0"/>
              <w:left w:val="single" w:color="000000" w:sz="6" w:space="0"/>
              <w:right w:val="single" w:color="000000" w:sz="6" w:space="0"/>
            </w:tcBorders>
            <w:vAlign w:val="center"/>
          </w:tcPr>
          <w:p>
            <w:pPr>
              <w:keepNext w:val="0"/>
              <w:keepLines w:val="0"/>
              <w:suppressLineNumbers w:val="0"/>
              <w:spacing w:before="0" w:beforeAutospacing="0" w:after="0" w:afterAutospacing="0" w:line="340" w:lineRule="exact"/>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工程总承包实施方案响应性评审标准</w:t>
            </w:r>
          </w:p>
        </w:tc>
        <w:tc>
          <w:tcPr>
            <w:tcW w:w="1373" w:type="dxa"/>
            <w:tcBorders>
              <w:top w:val="single" w:color="000000" w:sz="6" w:space="0"/>
              <w:left w:val="single" w:color="000000" w:sz="6" w:space="0"/>
              <w:bottom w:val="single" w:color="000000" w:sz="6" w:space="0"/>
              <w:right w:val="single" w:color="auto" w:sz="4" w:space="0"/>
            </w:tcBorders>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投标报价</w:t>
            </w:r>
          </w:p>
        </w:tc>
        <w:tc>
          <w:tcPr>
            <w:tcW w:w="5242" w:type="dxa"/>
            <w:tcBorders>
              <w:top w:val="single" w:color="000000" w:sz="6" w:space="0"/>
              <w:left w:val="single" w:color="auto" w:sz="4" w:space="0"/>
              <w:bottom w:val="single" w:color="000000" w:sz="6" w:space="0"/>
              <w:right w:val="single" w:color="000000" w:sz="4" w:space="0"/>
            </w:tcBorders>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符合第二章“投标人须知”第3.2项规定</w:t>
            </w:r>
          </w:p>
        </w:tc>
      </w:tr>
      <w:tr>
        <w:tblPrEx>
          <w:tblCellMar>
            <w:top w:w="0" w:type="dxa"/>
            <w:left w:w="108" w:type="dxa"/>
            <w:bottom w:w="0" w:type="dxa"/>
            <w:right w:w="108" w:type="dxa"/>
          </w:tblCellMar>
        </w:tblPrEx>
        <w:trPr>
          <w:trHeight w:val="480" w:hRule="atLeast"/>
        </w:trPr>
        <w:tc>
          <w:tcPr>
            <w:tcW w:w="840" w:type="dxa"/>
            <w:vMerge w:val="continue"/>
            <w:tcBorders>
              <w:top w:val="single" w:color="000000" w:sz="6" w:space="0"/>
              <w:left w:val="single" w:color="000000" w:sz="4"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785" w:type="dxa"/>
            <w:gridSpan w:val="2"/>
            <w:vMerge w:val="continue"/>
            <w:tcBorders>
              <w:top w:val="single" w:color="000000" w:sz="6" w:space="0"/>
              <w:left w:val="single" w:color="000000" w:sz="6" w:space="0"/>
              <w:right w:val="single" w:color="000000" w:sz="6" w:space="0"/>
            </w:tcBorders>
            <w:vAlign w:val="center"/>
          </w:tcPr>
          <w:p>
            <w:pPr>
              <w:keepNext w:val="0"/>
              <w:keepLines w:val="0"/>
              <w:suppressLineNumbers w:val="0"/>
              <w:spacing w:before="0" w:beforeAutospacing="0" w:after="0" w:afterAutospacing="0" w:line="340" w:lineRule="exact"/>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73" w:type="dxa"/>
            <w:tcBorders>
              <w:top w:val="single" w:color="000000" w:sz="6" w:space="0"/>
              <w:left w:val="single" w:color="000000" w:sz="6" w:space="0"/>
              <w:bottom w:val="single" w:color="000000" w:sz="6" w:space="0"/>
              <w:right w:val="single" w:color="auto" w:sz="4" w:space="0"/>
            </w:tcBorders>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投标内容</w:t>
            </w:r>
          </w:p>
        </w:tc>
        <w:tc>
          <w:tcPr>
            <w:tcW w:w="5242" w:type="dxa"/>
            <w:tcBorders>
              <w:top w:val="single" w:color="000000" w:sz="6" w:space="0"/>
              <w:left w:val="single" w:color="auto" w:sz="4" w:space="0"/>
              <w:bottom w:val="single" w:color="000000" w:sz="6" w:space="0"/>
              <w:right w:val="single" w:color="000000" w:sz="4" w:space="0"/>
            </w:tcBorders>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符合第二章“投标人须知”第1.3.1项规定</w:t>
            </w:r>
          </w:p>
        </w:tc>
      </w:tr>
      <w:tr>
        <w:tblPrEx>
          <w:tblCellMar>
            <w:top w:w="0" w:type="dxa"/>
            <w:left w:w="108" w:type="dxa"/>
            <w:bottom w:w="0" w:type="dxa"/>
            <w:right w:w="108" w:type="dxa"/>
          </w:tblCellMar>
        </w:tblPrEx>
        <w:trPr>
          <w:trHeight w:val="476" w:hRule="atLeast"/>
        </w:trPr>
        <w:tc>
          <w:tcPr>
            <w:tcW w:w="840" w:type="dxa"/>
            <w:vMerge w:val="continue"/>
            <w:tcBorders>
              <w:left w:val="single" w:color="000000" w:sz="4"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785" w:type="dxa"/>
            <w:gridSpan w:val="2"/>
            <w:vMerge w:val="continue"/>
            <w:tcBorders>
              <w:left w:val="single" w:color="000000" w:sz="6" w:space="0"/>
              <w:right w:val="single" w:color="000000" w:sz="6" w:space="0"/>
            </w:tcBorders>
            <w:vAlign w:val="center"/>
          </w:tcPr>
          <w:p>
            <w:pPr>
              <w:keepNext w:val="0"/>
              <w:keepLines w:val="0"/>
              <w:suppressLineNumbers w:val="0"/>
              <w:spacing w:before="0" w:beforeAutospacing="0" w:after="0" w:afterAutospacing="0" w:line="340" w:lineRule="exact"/>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73" w:type="dxa"/>
            <w:tcBorders>
              <w:top w:val="single" w:color="000000" w:sz="6" w:space="0"/>
              <w:left w:val="single" w:color="000000" w:sz="6" w:space="0"/>
              <w:bottom w:val="single" w:color="000000" w:sz="6" w:space="0"/>
              <w:right w:val="single" w:color="auto" w:sz="4" w:space="0"/>
            </w:tcBorders>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投标总工期</w:t>
            </w:r>
          </w:p>
        </w:tc>
        <w:tc>
          <w:tcPr>
            <w:tcW w:w="5242" w:type="dxa"/>
            <w:tcBorders>
              <w:top w:val="single" w:color="000000" w:sz="6" w:space="0"/>
              <w:left w:val="single" w:color="auto" w:sz="4" w:space="0"/>
              <w:bottom w:val="single" w:color="000000" w:sz="6" w:space="0"/>
              <w:right w:val="single" w:color="000000" w:sz="4" w:space="0"/>
            </w:tcBorders>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符合第二章“投标人须知”第1.3.2项规定</w:t>
            </w:r>
          </w:p>
        </w:tc>
      </w:tr>
      <w:tr>
        <w:tblPrEx>
          <w:tblCellMar>
            <w:top w:w="0" w:type="dxa"/>
            <w:left w:w="108" w:type="dxa"/>
            <w:bottom w:w="0" w:type="dxa"/>
            <w:right w:w="108" w:type="dxa"/>
          </w:tblCellMar>
        </w:tblPrEx>
        <w:trPr>
          <w:trHeight w:val="356" w:hRule="atLeast"/>
        </w:trPr>
        <w:tc>
          <w:tcPr>
            <w:tcW w:w="840" w:type="dxa"/>
            <w:vMerge w:val="continue"/>
            <w:tcBorders>
              <w:left w:val="single" w:color="000000" w:sz="4"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785" w:type="dxa"/>
            <w:gridSpan w:val="2"/>
            <w:vMerge w:val="continue"/>
            <w:tcBorders>
              <w:left w:val="single" w:color="000000" w:sz="6" w:space="0"/>
              <w:right w:val="single" w:color="000000" w:sz="6" w:space="0"/>
            </w:tcBorders>
            <w:vAlign w:val="center"/>
          </w:tcPr>
          <w:p>
            <w:pPr>
              <w:keepNext w:val="0"/>
              <w:keepLines w:val="0"/>
              <w:suppressLineNumbers w:val="0"/>
              <w:spacing w:before="0" w:beforeAutospacing="0" w:after="0" w:afterAutospacing="0" w:line="340" w:lineRule="exact"/>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73" w:type="dxa"/>
            <w:tcBorders>
              <w:top w:val="single" w:color="000000" w:sz="6" w:space="0"/>
              <w:left w:val="single" w:color="000000" w:sz="6" w:space="0"/>
              <w:bottom w:val="single" w:color="000000" w:sz="6" w:space="0"/>
              <w:right w:val="single" w:color="auto" w:sz="4" w:space="0"/>
            </w:tcBorders>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质量标准</w:t>
            </w:r>
          </w:p>
        </w:tc>
        <w:tc>
          <w:tcPr>
            <w:tcW w:w="5242" w:type="dxa"/>
            <w:tcBorders>
              <w:top w:val="single" w:color="000000" w:sz="6" w:space="0"/>
              <w:left w:val="single" w:color="auto" w:sz="4" w:space="0"/>
              <w:bottom w:val="single" w:color="000000" w:sz="6" w:space="0"/>
              <w:right w:val="single" w:color="000000" w:sz="4" w:space="0"/>
            </w:tcBorders>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符合第二章“投标人须知”第1.3.3项规定</w:t>
            </w:r>
          </w:p>
        </w:tc>
      </w:tr>
      <w:tr>
        <w:tblPrEx>
          <w:tblCellMar>
            <w:top w:w="0" w:type="dxa"/>
            <w:left w:w="108" w:type="dxa"/>
            <w:bottom w:w="0" w:type="dxa"/>
            <w:right w:w="108" w:type="dxa"/>
          </w:tblCellMar>
        </w:tblPrEx>
        <w:trPr>
          <w:trHeight w:val="406" w:hRule="atLeast"/>
        </w:trPr>
        <w:tc>
          <w:tcPr>
            <w:tcW w:w="840" w:type="dxa"/>
            <w:vMerge w:val="continue"/>
            <w:tcBorders>
              <w:left w:val="single" w:color="000000" w:sz="4"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785" w:type="dxa"/>
            <w:gridSpan w:val="2"/>
            <w:vMerge w:val="continue"/>
            <w:tcBorders>
              <w:left w:val="single" w:color="000000" w:sz="6" w:space="0"/>
              <w:right w:val="single" w:color="000000" w:sz="6" w:space="0"/>
            </w:tcBorders>
            <w:vAlign w:val="center"/>
          </w:tcPr>
          <w:p>
            <w:pPr>
              <w:keepNext w:val="0"/>
              <w:keepLines w:val="0"/>
              <w:suppressLineNumbers w:val="0"/>
              <w:spacing w:before="0" w:beforeAutospacing="0" w:after="0" w:afterAutospacing="0" w:line="340" w:lineRule="exact"/>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73" w:type="dxa"/>
            <w:tcBorders>
              <w:top w:val="single" w:color="000000" w:sz="6" w:space="0"/>
              <w:left w:val="single" w:color="000000" w:sz="6" w:space="0"/>
              <w:bottom w:val="single" w:color="000000" w:sz="6" w:space="0"/>
              <w:right w:val="single" w:color="auto" w:sz="4" w:space="0"/>
            </w:tcBorders>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保修期限</w:t>
            </w:r>
          </w:p>
        </w:tc>
        <w:tc>
          <w:tcPr>
            <w:tcW w:w="5242" w:type="dxa"/>
            <w:tcBorders>
              <w:top w:val="single" w:color="000000" w:sz="6" w:space="0"/>
              <w:left w:val="single" w:color="auto" w:sz="4" w:space="0"/>
              <w:bottom w:val="single" w:color="000000" w:sz="6" w:space="0"/>
              <w:right w:val="single" w:color="000000" w:sz="4" w:space="0"/>
            </w:tcBorders>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符合第二章“投标人须知前附表”第</w:t>
            </w:r>
            <w:r>
              <w:rPr>
                <w:rFonts w:hint="default"/>
                <w:color w:val="000000" w:themeColor="text1"/>
                <w:highlight w:val="none"/>
                <w14:textFill>
                  <w14:solidFill>
                    <w14:schemeClr w14:val="tx1"/>
                  </w14:solidFill>
                </w14:textFill>
              </w:rPr>
              <w:t>9.2</w:t>
            </w:r>
            <w:r>
              <w:rPr>
                <w:rFonts w:hint="eastAsia"/>
                <w:color w:val="000000" w:themeColor="text1"/>
                <w:highlight w:val="none"/>
                <w14:textFill>
                  <w14:solidFill>
                    <w14:schemeClr w14:val="tx1"/>
                  </w14:solidFill>
                </w14:textFill>
              </w:rPr>
              <w:t>项规定</w:t>
            </w:r>
          </w:p>
        </w:tc>
      </w:tr>
      <w:tr>
        <w:tblPrEx>
          <w:tblCellMar>
            <w:top w:w="0" w:type="dxa"/>
            <w:left w:w="108" w:type="dxa"/>
            <w:bottom w:w="0" w:type="dxa"/>
            <w:right w:w="108" w:type="dxa"/>
          </w:tblCellMar>
        </w:tblPrEx>
        <w:trPr>
          <w:trHeight w:val="486" w:hRule="atLeast"/>
        </w:trPr>
        <w:tc>
          <w:tcPr>
            <w:tcW w:w="840" w:type="dxa"/>
            <w:vMerge w:val="continue"/>
            <w:tcBorders>
              <w:left w:val="single" w:color="000000" w:sz="4"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785" w:type="dxa"/>
            <w:gridSpan w:val="2"/>
            <w:vMerge w:val="continue"/>
            <w:tcBorders>
              <w:left w:val="single" w:color="000000" w:sz="6" w:space="0"/>
              <w:right w:val="single" w:color="000000" w:sz="6" w:space="0"/>
            </w:tcBorders>
            <w:vAlign w:val="center"/>
          </w:tcPr>
          <w:p>
            <w:pPr>
              <w:keepNext w:val="0"/>
              <w:keepLines w:val="0"/>
              <w:suppressLineNumbers w:val="0"/>
              <w:spacing w:before="0" w:beforeAutospacing="0" w:after="0" w:afterAutospacing="0" w:line="340" w:lineRule="exact"/>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73" w:type="dxa"/>
            <w:tcBorders>
              <w:top w:val="single" w:color="000000" w:sz="6" w:space="0"/>
              <w:left w:val="single" w:color="000000" w:sz="6" w:space="0"/>
              <w:bottom w:val="single" w:color="000000" w:sz="6" w:space="0"/>
              <w:right w:val="single" w:color="auto" w:sz="4" w:space="0"/>
            </w:tcBorders>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投标有效期</w:t>
            </w:r>
          </w:p>
        </w:tc>
        <w:tc>
          <w:tcPr>
            <w:tcW w:w="5242" w:type="dxa"/>
            <w:tcBorders>
              <w:top w:val="single" w:color="000000" w:sz="6" w:space="0"/>
              <w:left w:val="single" w:color="auto" w:sz="4" w:space="0"/>
              <w:bottom w:val="single" w:color="000000" w:sz="6" w:space="0"/>
              <w:right w:val="single" w:color="000000" w:sz="4" w:space="0"/>
            </w:tcBorders>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符合第二章“投标人须知”第3.3.1项规定</w:t>
            </w:r>
          </w:p>
        </w:tc>
      </w:tr>
      <w:tr>
        <w:tblPrEx>
          <w:tblCellMar>
            <w:top w:w="0" w:type="dxa"/>
            <w:left w:w="108" w:type="dxa"/>
            <w:bottom w:w="0" w:type="dxa"/>
            <w:right w:w="108" w:type="dxa"/>
          </w:tblCellMar>
        </w:tblPrEx>
        <w:trPr>
          <w:trHeight w:val="486" w:hRule="atLeast"/>
        </w:trPr>
        <w:tc>
          <w:tcPr>
            <w:tcW w:w="840" w:type="dxa"/>
            <w:tcBorders>
              <w:left w:val="single" w:color="000000" w:sz="4" w:space="0"/>
              <w:right w:val="single" w:color="000000" w:sz="6" w:space="0"/>
            </w:tcBorders>
            <w:vAlign w:val="center"/>
          </w:tcPr>
          <w:p>
            <w:pPr>
              <w:keepNext w:val="0"/>
              <w:keepLines w:val="0"/>
              <w:suppressLineNumbers w:val="0"/>
              <w:spacing w:before="0" w:beforeAutospacing="0" w:after="0" w:afterAutospacing="0" w:line="360" w:lineRule="auto"/>
              <w:ind w:left="0" w:right="0"/>
              <w:rPr>
                <w:rFonts w:hint="default" w:ascii="宋体" w:hAnsi="宋体" w:cs="宋体"/>
                <w:color w:val="000000" w:themeColor="text1"/>
                <w:kern w:val="1"/>
                <w:szCs w:val="21"/>
                <w:highlight w:val="none"/>
                <w14:textFill>
                  <w14:solidFill>
                    <w14:schemeClr w14:val="tx1"/>
                  </w14:solidFill>
                </w14:textFill>
              </w:rPr>
            </w:pPr>
          </w:p>
        </w:tc>
        <w:tc>
          <w:tcPr>
            <w:tcW w:w="1785" w:type="dxa"/>
            <w:gridSpan w:val="2"/>
            <w:tcBorders>
              <w:left w:val="single" w:color="000000" w:sz="6" w:space="0"/>
              <w:right w:val="single" w:color="000000" w:sz="6" w:space="0"/>
            </w:tcBorders>
            <w:vAlign w:val="center"/>
          </w:tcPr>
          <w:p>
            <w:pPr>
              <w:keepNext w:val="0"/>
              <w:keepLines w:val="0"/>
              <w:suppressLineNumbers w:val="0"/>
              <w:spacing w:before="0" w:beforeAutospacing="0" w:after="0" w:afterAutospacing="0" w:line="340" w:lineRule="exact"/>
              <w:ind w:left="0" w:right="0"/>
              <w:rPr>
                <w:rFonts w:hint="default" w:ascii="宋体" w:hAnsi="宋体" w:cs="宋体"/>
                <w:color w:val="000000" w:themeColor="text1"/>
                <w:kern w:val="1"/>
                <w:szCs w:val="21"/>
                <w:highlight w:val="none"/>
                <w14:textFill>
                  <w14:solidFill>
                    <w14:schemeClr w14:val="tx1"/>
                  </w14:solidFill>
                </w14:textFill>
              </w:rPr>
            </w:pPr>
          </w:p>
        </w:tc>
        <w:tc>
          <w:tcPr>
            <w:tcW w:w="1373" w:type="dxa"/>
            <w:tcBorders>
              <w:top w:val="single" w:color="000000" w:sz="6" w:space="0"/>
              <w:left w:val="single" w:color="000000" w:sz="6" w:space="0"/>
              <w:bottom w:val="single" w:color="000000" w:sz="6" w:space="0"/>
              <w:right w:val="single" w:color="auto" w:sz="4" w:space="0"/>
            </w:tcBorders>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合法合规性</w:t>
            </w:r>
          </w:p>
        </w:tc>
        <w:tc>
          <w:tcPr>
            <w:tcW w:w="5242" w:type="dxa"/>
            <w:tcBorders>
              <w:top w:val="single" w:color="000000" w:sz="6" w:space="0"/>
              <w:left w:val="single" w:color="auto" w:sz="4" w:space="0"/>
              <w:bottom w:val="single" w:color="000000" w:sz="6" w:space="0"/>
              <w:right w:val="single" w:color="000000" w:sz="4" w:space="0"/>
            </w:tcBorders>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投标人之间不存在《广东省实施&lt;中华人民共和国招标投标法&gt;》第十六条所禁止的情形的</w:t>
            </w:r>
          </w:p>
        </w:tc>
      </w:tr>
      <w:tr>
        <w:tblPrEx>
          <w:tblCellMar>
            <w:top w:w="0" w:type="dxa"/>
            <w:left w:w="108" w:type="dxa"/>
            <w:bottom w:w="0" w:type="dxa"/>
            <w:right w:w="108" w:type="dxa"/>
          </w:tblCellMar>
        </w:tblPrEx>
        <w:trPr>
          <w:trHeight w:val="20"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条款号</w:t>
            </w:r>
          </w:p>
        </w:tc>
        <w:tc>
          <w:tcPr>
            <w:tcW w:w="137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条款内容</w:t>
            </w:r>
          </w:p>
        </w:tc>
        <w:tc>
          <w:tcPr>
            <w:tcW w:w="5242"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编列内容</w:t>
            </w:r>
          </w:p>
        </w:tc>
      </w:tr>
      <w:tr>
        <w:tblPrEx>
          <w:tblCellMar>
            <w:top w:w="0" w:type="dxa"/>
            <w:left w:w="108" w:type="dxa"/>
            <w:bottom w:w="0" w:type="dxa"/>
            <w:right w:w="108" w:type="dxa"/>
          </w:tblCellMar>
        </w:tblPrEx>
        <w:trPr>
          <w:trHeight w:val="948"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2.2.1</w:t>
            </w:r>
          </w:p>
        </w:tc>
        <w:tc>
          <w:tcPr>
            <w:tcW w:w="137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分值构成及权重</w:t>
            </w:r>
          </w:p>
        </w:tc>
        <w:tc>
          <w:tcPr>
            <w:tcW w:w="5242"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pacing w:before="0" w:beforeAutospacing="0" w:after="0" w:afterAutospacing="0" w:line="276" w:lineRule="auto"/>
              <w:ind w:left="0" w:right="0"/>
              <w:rPr>
                <w:rFonts w:hint="default" w:ascii="宋体" w:hAnsi="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总分=工程总承包实施方案技术部分得分（满分100分）×工程总承包实施方案技术部分权重</w:t>
            </w:r>
            <w:r>
              <w:rPr>
                <w:rFonts w:hint="eastAsia" w:ascii="宋体" w:hAnsi="宋体" w:cs="宋体"/>
                <w:color w:val="000000" w:themeColor="text1"/>
                <w:szCs w:val="21"/>
                <w:highlight w:val="none"/>
                <w:u w:val="single"/>
                <w14:textFill>
                  <w14:solidFill>
                    <w14:schemeClr w14:val="tx1"/>
                  </w14:solidFill>
                </w14:textFill>
              </w:rPr>
              <w:t>6</w:t>
            </w:r>
            <w:r>
              <w:rPr>
                <w:rFonts w:hint="eastAsia" w:ascii="宋体" w:hAnsi="宋体" w:cs="宋体"/>
                <w:color w:val="000000" w:themeColor="text1"/>
                <w:szCs w:val="21"/>
                <w:highlight w:val="none"/>
                <w:u w:val="singl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%+工程总承包实施方案经济部分得分（满分100分）×工程总承包实施方案经济部分权重</w:t>
            </w:r>
            <w:r>
              <w:rPr>
                <w:rFonts w:hint="eastAsia" w:ascii="宋体" w:hAnsi="宋体" w:cs="宋体"/>
                <w:color w:val="000000" w:themeColor="text1"/>
                <w:szCs w:val="21"/>
                <w:highlight w:val="none"/>
                <w:u w:val="single"/>
                <w14:textFill>
                  <w14:solidFill>
                    <w14:schemeClr w14:val="tx1"/>
                  </w14:solidFill>
                </w14:textFill>
              </w:rPr>
              <w:t>3</w:t>
            </w:r>
            <w:r>
              <w:rPr>
                <w:rFonts w:hint="eastAsia" w:ascii="宋体" w:hAnsi="宋体" w:cs="宋体"/>
                <w:color w:val="000000" w:themeColor="text1"/>
                <w:szCs w:val="21"/>
                <w:highlight w:val="none"/>
                <w:u w:val="singl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w:t>
            </w:r>
          </w:p>
        </w:tc>
      </w:tr>
      <w:tr>
        <w:tblPrEx>
          <w:tblCellMar>
            <w:top w:w="0" w:type="dxa"/>
            <w:left w:w="108" w:type="dxa"/>
            <w:bottom w:w="0" w:type="dxa"/>
            <w:right w:w="108" w:type="dxa"/>
          </w:tblCellMar>
        </w:tblPrEx>
        <w:trPr>
          <w:trHeight w:val="860"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w:t>
            </w:r>
            <w:r>
              <w:rPr>
                <w:rFonts w:hint="default" w:ascii="宋体" w:hAnsi="宋体" w:cs="宋体"/>
                <w:color w:val="000000" w:themeColor="text1"/>
                <w:kern w:val="1"/>
                <w:szCs w:val="21"/>
                <w:highlight w:val="none"/>
                <w14:textFill>
                  <w14:solidFill>
                    <w14:schemeClr w14:val="tx1"/>
                  </w14:solidFill>
                </w14:textFill>
              </w:rPr>
              <w:t>.2.2</w:t>
            </w:r>
          </w:p>
        </w:tc>
        <w:tc>
          <w:tcPr>
            <w:tcW w:w="137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评标基准价计算方法</w:t>
            </w:r>
          </w:p>
        </w:tc>
        <w:tc>
          <w:tcPr>
            <w:tcW w:w="5242"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在通过初步评审且经算术复核的工程费投标报价位于[工程费最高投标限价×</w:t>
            </w:r>
            <w:r>
              <w:rPr>
                <w:rFonts w:hint="eastAsia" w:ascii="宋体" w:hAnsi="宋体"/>
                <w:color w:val="000000" w:themeColor="text1"/>
                <w:highlight w:val="none"/>
                <w14:textFill>
                  <w14:solidFill>
                    <w14:schemeClr w14:val="tx1"/>
                  </w14:solidFill>
                </w14:textFill>
              </w:rPr>
              <w:t>90%</w:t>
            </w:r>
            <w:r>
              <w:rPr>
                <w:rFonts w:hint="eastAsia"/>
                <w:color w:val="000000" w:themeColor="text1"/>
                <w:highlight w:val="none"/>
                <w14:textFill>
                  <w14:solidFill>
                    <w14:schemeClr w14:val="tx1"/>
                  </w14:solidFill>
                </w14:textFill>
              </w:rPr>
              <w:t>，工程费最高投标限价]区间的投标人超过</w:t>
            </w:r>
            <w:r>
              <w:rPr>
                <w:rFonts w:hint="eastAsia" w:ascii="宋体" w:hAnsi="宋体"/>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家时，在经算术复核的位于[工程费最高投标限价×</w:t>
            </w:r>
            <w:r>
              <w:rPr>
                <w:rFonts w:hint="eastAsia" w:ascii="宋体" w:hAnsi="宋体"/>
                <w:color w:val="000000" w:themeColor="text1"/>
                <w:highlight w:val="none"/>
                <w14:textFill>
                  <w14:solidFill>
                    <w14:schemeClr w14:val="tx1"/>
                  </w14:solidFill>
                </w14:textFill>
              </w:rPr>
              <w:t>90%</w:t>
            </w:r>
            <w:r>
              <w:rPr>
                <w:rFonts w:hint="eastAsia"/>
                <w:color w:val="000000" w:themeColor="text1"/>
                <w:highlight w:val="none"/>
                <w14:textFill>
                  <w14:solidFill>
                    <w14:schemeClr w14:val="tx1"/>
                  </w14:solidFill>
                </w14:textFill>
              </w:rPr>
              <w:t>，工程费最高投标限价]区间的投标人的工程费投标报价中，去掉一个最高价和一个最低价后，取剩余报价的算术平均值为工程费评标基准价（精确到小数点后两位）；在通过初步评审且经算术复核的工程费投标报价位于[工程费最高投标限价×</w:t>
            </w:r>
            <w:r>
              <w:rPr>
                <w:rFonts w:hint="eastAsia" w:ascii="宋体" w:hAnsi="宋体"/>
                <w:color w:val="000000" w:themeColor="text1"/>
                <w:highlight w:val="none"/>
                <w14:textFill>
                  <w14:solidFill>
                    <w14:schemeClr w14:val="tx1"/>
                  </w14:solidFill>
                </w14:textFill>
              </w:rPr>
              <w:t>90%</w:t>
            </w:r>
            <w:r>
              <w:rPr>
                <w:rFonts w:hint="eastAsia"/>
                <w:color w:val="000000" w:themeColor="text1"/>
                <w:highlight w:val="none"/>
                <w14:textFill>
                  <w14:solidFill>
                    <w14:schemeClr w14:val="tx1"/>
                  </w14:solidFill>
                </w14:textFill>
              </w:rPr>
              <w:t>，工程费最高投标限价]区间的投标人少于</w:t>
            </w:r>
            <w:r>
              <w:rPr>
                <w:rFonts w:hint="eastAsia" w:ascii="宋体" w:hAnsi="宋体"/>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家（含</w:t>
            </w:r>
            <w:r>
              <w:rPr>
                <w:rFonts w:hint="eastAsia" w:ascii="宋体" w:hAnsi="宋体"/>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家）时，直接取区间中经算术复核的工程费投标报价的算术平均值为工程费评标基准价（精确到小数点后两位）。若在通过初步评审且经算术复核的工程费投标报价中，没有工程费投标报价位于[工程费最高投标限价×</w:t>
            </w:r>
            <w:r>
              <w:rPr>
                <w:rFonts w:hint="eastAsia" w:ascii="宋体" w:hAnsi="宋体"/>
                <w:color w:val="000000" w:themeColor="text1"/>
                <w:highlight w:val="none"/>
                <w14:textFill>
                  <w14:solidFill>
                    <w14:schemeClr w14:val="tx1"/>
                  </w14:solidFill>
                </w14:textFill>
              </w:rPr>
              <w:t>90%</w:t>
            </w:r>
            <w:r>
              <w:rPr>
                <w:rFonts w:hint="eastAsia"/>
                <w:color w:val="000000" w:themeColor="text1"/>
                <w:highlight w:val="none"/>
                <w14:textFill>
                  <w14:solidFill>
                    <w14:schemeClr w14:val="tx1"/>
                  </w14:solidFill>
                </w14:textFill>
              </w:rPr>
              <w:t>，工程费最高投标限价]区间，则本项目招标失败，由招标人依法重新招标。</w:t>
            </w:r>
          </w:p>
        </w:tc>
      </w:tr>
      <w:tr>
        <w:tblPrEx>
          <w:tblCellMar>
            <w:top w:w="0" w:type="dxa"/>
            <w:left w:w="108" w:type="dxa"/>
            <w:bottom w:w="0" w:type="dxa"/>
            <w:right w:w="108" w:type="dxa"/>
          </w:tblCellMar>
        </w:tblPrEx>
        <w:trPr>
          <w:trHeight w:val="554"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w:t>
            </w:r>
            <w:r>
              <w:rPr>
                <w:rFonts w:hint="default" w:ascii="宋体" w:hAnsi="宋体" w:cs="宋体"/>
                <w:color w:val="000000" w:themeColor="text1"/>
                <w:kern w:val="1"/>
                <w:szCs w:val="21"/>
                <w:highlight w:val="none"/>
                <w14:textFill>
                  <w14:solidFill>
                    <w14:schemeClr w14:val="tx1"/>
                  </w14:solidFill>
                </w14:textFill>
              </w:rPr>
              <w:t>.2.3</w:t>
            </w:r>
          </w:p>
        </w:tc>
        <w:tc>
          <w:tcPr>
            <w:tcW w:w="137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投标报价的偏差率计算公式</w:t>
            </w:r>
          </w:p>
        </w:tc>
        <w:tc>
          <w:tcPr>
            <w:tcW w:w="5242"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偏差率=</w:t>
            </w:r>
            <w:r>
              <w:rPr>
                <w:rFonts w:hint="eastAsia" w:ascii="宋体" w:hAnsi="宋体"/>
                <w:color w:val="000000" w:themeColor="text1"/>
                <w:highlight w:val="none"/>
                <w14:textFill>
                  <w14:solidFill>
                    <w14:schemeClr w14:val="tx1"/>
                  </w14:solidFill>
                </w14:textFill>
              </w:rPr>
              <w:t xml:space="preserve">100% </w:t>
            </w:r>
            <w:r>
              <w:rPr>
                <w:rFonts w:hint="eastAsia"/>
                <w:color w:val="000000" w:themeColor="text1"/>
                <w:highlight w:val="none"/>
                <w14:textFill>
                  <w14:solidFill>
                    <w14:schemeClr w14:val="tx1"/>
                  </w14:solidFill>
                </w14:textFill>
              </w:rPr>
              <w:t>×（工程费投标报价－工程费评标基准价）/工程费评标基准价</w:t>
            </w:r>
          </w:p>
        </w:tc>
      </w:tr>
      <w:tr>
        <w:tblPrEx>
          <w:tblCellMar>
            <w:top w:w="0" w:type="dxa"/>
            <w:left w:w="108" w:type="dxa"/>
            <w:bottom w:w="0" w:type="dxa"/>
            <w:right w:w="108" w:type="dxa"/>
          </w:tblCellMar>
        </w:tblPrEx>
        <w:trPr>
          <w:trHeight w:val="20" w:hRule="atLeast"/>
        </w:trPr>
        <w:tc>
          <w:tcPr>
            <w:tcW w:w="2625" w:type="dxa"/>
            <w:gridSpan w:val="3"/>
            <w:tcBorders>
              <w:top w:val="single" w:color="000000" w:sz="6" w:space="0"/>
              <w:left w:val="single" w:color="000000" w:sz="4" w:space="0"/>
              <w:bottom w:val="single" w:color="auto" w:sz="4"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条款号</w:t>
            </w:r>
          </w:p>
        </w:tc>
        <w:tc>
          <w:tcPr>
            <w:tcW w:w="1373" w:type="dxa"/>
            <w:tcBorders>
              <w:top w:val="single" w:color="000000" w:sz="6" w:space="0"/>
              <w:left w:val="single" w:color="000000" w:sz="6" w:space="0"/>
              <w:bottom w:val="single" w:color="auto"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评分因素</w:t>
            </w:r>
          </w:p>
        </w:tc>
        <w:tc>
          <w:tcPr>
            <w:tcW w:w="5242" w:type="dxa"/>
            <w:tcBorders>
              <w:top w:val="single" w:color="000000" w:sz="6" w:space="0"/>
              <w:left w:val="single" w:color="000000" w:sz="4" w:space="0"/>
              <w:bottom w:val="single" w:color="auto"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评分标准</w:t>
            </w:r>
          </w:p>
        </w:tc>
      </w:tr>
      <w:tr>
        <w:tblPrEx>
          <w:tblCellMar>
            <w:top w:w="0" w:type="dxa"/>
            <w:left w:w="108" w:type="dxa"/>
            <w:bottom w:w="0" w:type="dxa"/>
            <w:right w:w="108" w:type="dxa"/>
          </w:tblCellMar>
        </w:tblPrEx>
        <w:trPr>
          <w:trHeight w:val="720" w:hRule="atLeast"/>
        </w:trPr>
        <w:tc>
          <w:tcPr>
            <w:tcW w:w="11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2.2.</w:t>
            </w:r>
            <w:r>
              <w:rPr>
                <w:rFonts w:hint="default" w:ascii="宋体" w:hAnsi="宋体" w:cs="宋体"/>
                <w:color w:val="000000" w:themeColor="text1"/>
                <w:kern w:val="1"/>
                <w:szCs w:val="21"/>
                <w:highlight w:val="none"/>
                <w14:textFill>
                  <w14:solidFill>
                    <w14:schemeClr w14:val="tx1"/>
                  </w14:solidFill>
                </w14:textFill>
              </w:rPr>
              <w:t>4</w:t>
            </w:r>
            <w:r>
              <w:rPr>
                <w:rFonts w:hint="eastAsia" w:ascii="宋体" w:hAnsi="宋体" w:cs="宋体"/>
                <w:color w:val="000000" w:themeColor="text1"/>
                <w:kern w:val="1"/>
                <w:szCs w:val="21"/>
                <w:highlight w:val="none"/>
                <w14:textFill>
                  <w14:solidFill>
                    <w14:schemeClr w14:val="tx1"/>
                  </w14:solidFill>
                </w14:textFill>
              </w:rPr>
              <w:t>（</w:t>
            </w:r>
            <w:r>
              <w:rPr>
                <w:rFonts w:hint="default" w:ascii="宋体" w:hAnsi="宋体" w:cs="宋体"/>
                <w:color w:val="000000" w:themeColor="text1"/>
                <w:kern w:val="1"/>
                <w:szCs w:val="21"/>
                <w:highlight w:val="none"/>
                <w14:textFill>
                  <w14:solidFill>
                    <w14:schemeClr w14:val="tx1"/>
                  </w14:solidFill>
                </w14:textFill>
              </w:rPr>
              <w:t>1</w:t>
            </w:r>
            <w:r>
              <w:rPr>
                <w:rFonts w:hint="eastAsia" w:ascii="宋体" w:hAnsi="宋体" w:cs="宋体"/>
                <w:color w:val="000000" w:themeColor="text1"/>
                <w:kern w:val="1"/>
                <w:szCs w:val="21"/>
                <w:highlight w:val="none"/>
                <w14:textFill>
                  <w14:solidFill>
                    <w14:schemeClr w14:val="tx1"/>
                  </w14:solidFill>
                </w14:textFill>
              </w:rPr>
              <w:t>）</w:t>
            </w:r>
          </w:p>
        </w:tc>
        <w:tc>
          <w:tcPr>
            <w:tcW w:w="144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工程总承包实施方案评分标准</w:t>
            </w:r>
          </w:p>
        </w:tc>
        <w:tc>
          <w:tcPr>
            <w:tcW w:w="13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工程总承包实施方案技术部分</w:t>
            </w:r>
          </w:p>
        </w:tc>
        <w:tc>
          <w:tcPr>
            <w:tcW w:w="52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见附表2《工程总承包实施方案技术部分评分表》</w:t>
            </w:r>
          </w:p>
        </w:tc>
      </w:tr>
      <w:tr>
        <w:tblPrEx>
          <w:tblCellMar>
            <w:top w:w="0" w:type="dxa"/>
            <w:left w:w="108" w:type="dxa"/>
            <w:bottom w:w="0" w:type="dxa"/>
            <w:right w:w="108" w:type="dxa"/>
          </w:tblCellMar>
        </w:tblPrEx>
        <w:trPr>
          <w:trHeight w:val="714" w:hRule="atLeast"/>
        </w:trPr>
        <w:tc>
          <w:tcPr>
            <w:tcW w:w="11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2.2.</w:t>
            </w:r>
            <w:r>
              <w:rPr>
                <w:rFonts w:hint="default" w:ascii="宋体" w:hAnsi="宋体" w:cs="宋体"/>
                <w:color w:val="000000" w:themeColor="text1"/>
                <w:kern w:val="1"/>
                <w:szCs w:val="21"/>
                <w:highlight w:val="none"/>
                <w14:textFill>
                  <w14:solidFill>
                    <w14:schemeClr w14:val="tx1"/>
                  </w14:solidFill>
                </w14:textFill>
              </w:rPr>
              <w:t>4</w:t>
            </w:r>
            <w:r>
              <w:rPr>
                <w:rFonts w:hint="eastAsia" w:ascii="宋体" w:hAnsi="宋体" w:cs="宋体"/>
                <w:color w:val="000000" w:themeColor="text1"/>
                <w:kern w:val="1"/>
                <w:szCs w:val="21"/>
                <w:highlight w:val="none"/>
                <w14:textFill>
                  <w14:solidFill>
                    <w14:schemeClr w14:val="tx1"/>
                  </w14:solidFill>
                </w14:textFill>
              </w:rPr>
              <w:t>（</w:t>
            </w:r>
            <w:r>
              <w:rPr>
                <w:rFonts w:hint="default" w:ascii="宋体" w:hAnsi="宋体" w:cs="宋体"/>
                <w:color w:val="000000" w:themeColor="text1"/>
                <w:kern w:val="1"/>
                <w:szCs w:val="21"/>
                <w:highlight w:val="none"/>
                <w14:textFill>
                  <w14:solidFill>
                    <w14:schemeClr w14:val="tx1"/>
                  </w14:solidFill>
                </w14:textFill>
              </w:rPr>
              <w:t>2</w:t>
            </w:r>
            <w:r>
              <w:rPr>
                <w:rFonts w:hint="eastAsia" w:ascii="宋体" w:hAnsi="宋体" w:cs="宋体"/>
                <w:color w:val="000000" w:themeColor="text1"/>
                <w:kern w:val="1"/>
                <w:szCs w:val="21"/>
                <w:highlight w:val="none"/>
                <w14:textFill>
                  <w14:solidFill>
                    <w14:schemeClr w14:val="tx1"/>
                  </w14:solidFill>
                </w14:textFill>
              </w:rPr>
              <w:t>）</w:t>
            </w:r>
          </w:p>
        </w:tc>
        <w:tc>
          <w:tcPr>
            <w:tcW w:w="144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工程总承包实施方案经济部分</w:t>
            </w:r>
          </w:p>
        </w:tc>
        <w:tc>
          <w:tcPr>
            <w:tcW w:w="52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rPr>
                <w:rFonts w:hint="default" w:ascii="宋体" w:hAnsi="宋体" w:cs="宋体"/>
                <w:color w:val="000000" w:themeColor="text1"/>
                <w:kern w:val="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报价得分：</w:t>
            </w:r>
            <w:r>
              <w:rPr>
                <w:rFonts w:hint="eastAsia" w:ascii="宋体" w:hAnsi="宋体" w:cs="宋体"/>
                <w:color w:val="000000" w:themeColor="text1"/>
                <w:kern w:val="1"/>
                <w:szCs w:val="21"/>
                <w:highlight w:val="none"/>
                <w14:textFill>
                  <w14:solidFill>
                    <w14:schemeClr w14:val="tx1"/>
                  </w14:solidFill>
                </w14:textFill>
              </w:rPr>
              <w:t>评标委员会按“当工程费投标报价等于工程费评标基准价时得100分，</w:t>
            </w:r>
            <w:r>
              <w:rPr>
                <w:rFonts w:hint="eastAsia"/>
                <w:color w:val="000000" w:themeColor="text1"/>
                <w:highlight w:val="none"/>
                <w14:textFill>
                  <w14:solidFill>
                    <w14:schemeClr w14:val="tx1"/>
                  </w14:solidFill>
                </w14:textFill>
              </w:rPr>
              <w:t>工程费报价</w:t>
            </w:r>
            <w:r>
              <w:rPr>
                <w:rFonts w:hint="eastAsia" w:ascii="宋体" w:hAnsi="宋体" w:cs="宋体"/>
                <w:color w:val="000000" w:themeColor="text1"/>
                <w:kern w:val="1"/>
                <w:szCs w:val="21"/>
                <w:highlight w:val="none"/>
                <w14:textFill>
                  <w14:solidFill>
                    <w14:schemeClr w14:val="tx1"/>
                  </w14:solidFill>
                </w14:textFill>
              </w:rPr>
              <w:t>每高于工程费评标基准价1%，扣1.5分，每低于工程费评标基准价1%，扣1.0分，最多扣100分”的标准，计算出工程费报价得分，精确到小数点后两位。</w:t>
            </w:r>
          </w:p>
        </w:tc>
      </w:tr>
    </w:tbl>
    <w:p>
      <w:pPr>
        <w:spacing w:line="360" w:lineRule="auto"/>
        <w:jc w:val="left"/>
        <w:rPr>
          <w:rFonts w:ascii="宋体" w:hAnsi="宋体" w:cs="宋体"/>
          <w:color w:val="000000" w:themeColor="text1"/>
          <w:highlight w:val="none"/>
          <w14:textFill>
            <w14:solidFill>
              <w14:schemeClr w14:val="tx1"/>
            </w14:solidFill>
          </w14:textFill>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tabs>
          <w:tab w:val="left" w:pos="1699"/>
        </w:tabs>
        <w:jc w:val="left"/>
        <w:rPr>
          <w:highlight w:val="none"/>
        </w:rPr>
        <w:sectPr>
          <w:headerReference r:id="rId9" w:type="default"/>
          <w:footerReference r:id="rId10" w:type="default"/>
          <w:pgSz w:w="11907" w:h="16840"/>
          <w:pgMar w:top="1361" w:right="1304" w:bottom="1304" w:left="1304" w:header="851" w:footer="720" w:gutter="0"/>
          <w:cols w:space="720" w:num="1"/>
        </w:sectPr>
      </w:pPr>
      <w:r>
        <w:rPr>
          <w:rFonts w:hint="eastAsia"/>
          <w:highlight w:val="none"/>
        </w:rPr>
        <w:tab/>
      </w:r>
    </w:p>
    <w:p>
      <w:pPr>
        <w:pStyle w:val="5"/>
        <w:spacing w:before="100" w:after="100" w:line="360" w:lineRule="auto"/>
        <w:rPr>
          <w:rFonts w:ascii="宋体" w:hAnsi="宋体" w:eastAsia="宋体" w:cs="宋体"/>
          <w:color w:val="000000" w:themeColor="text1"/>
          <w:sz w:val="24"/>
          <w:szCs w:val="24"/>
          <w:highlight w:val="none"/>
          <w:lang w:val="zh-CN"/>
          <w14:textFill>
            <w14:solidFill>
              <w14:schemeClr w14:val="tx1"/>
            </w14:solidFill>
          </w14:textFill>
        </w:rPr>
      </w:pPr>
      <w:bookmarkStart w:id="358" w:name="_Toc3262"/>
      <w:bookmarkEnd w:id="358"/>
      <w:bookmarkStart w:id="359" w:name="_Toc27323"/>
      <w:bookmarkEnd w:id="359"/>
      <w:bookmarkStart w:id="360" w:name="_Toc1626"/>
      <w:bookmarkStart w:id="361" w:name="_Toc5620347"/>
      <w:r>
        <w:rPr>
          <w:rFonts w:hint="eastAsia" w:ascii="宋体" w:hAnsi="宋体" w:eastAsia="宋体" w:cs="宋体"/>
          <w:color w:val="000000" w:themeColor="text1"/>
          <w:sz w:val="24"/>
          <w:szCs w:val="24"/>
          <w:highlight w:val="none"/>
          <w:lang w:val="zh-CN"/>
          <w14:textFill>
            <w14:solidFill>
              <w14:schemeClr w14:val="tx1"/>
            </w14:solidFill>
          </w14:textFill>
        </w:rPr>
        <w:t>1. 评标方法</w:t>
      </w:r>
      <w:bookmarkEnd w:id="360"/>
      <w:bookmarkEnd w:id="361"/>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本次评标采用综合评估法。评标委员会对满足招标文件实质性要求的投标文件，按照本章第2.2款规定的评分标准进行打分，并按得分由高到低顺序推荐中标候选人，但投标报价低于其成本的除外。</w:t>
      </w:r>
      <w:r>
        <w:rPr>
          <w:rFonts w:hint="eastAsia" w:ascii="宋体" w:hAnsi="宋体" w:cs="宋体"/>
          <w:color w:val="000000" w:themeColor="text1"/>
          <w:kern w:val="1"/>
          <w:szCs w:val="21"/>
          <w:highlight w:val="none"/>
          <w:u w:val="single"/>
          <w14:textFill>
            <w14:solidFill>
              <w14:schemeClr w14:val="tx1"/>
            </w14:solidFill>
          </w14:textFill>
        </w:rPr>
        <w:t>总分相等时，以工程总承包实施方案技术部分得分高的排前；总分与工程总承包实施方案技术部分得分均相同的投标文件，以投标报价较低的排前；如仍存在相同情况，则对具有相同情况的投标人，按中标候选人数量规定，由评标委员会采用记名投票方式，确定中标候选人的排序。</w:t>
      </w:r>
    </w:p>
    <w:p>
      <w:pPr>
        <w:pStyle w:val="5"/>
        <w:spacing w:before="100" w:after="100" w:line="360" w:lineRule="auto"/>
        <w:rPr>
          <w:rFonts w:ascii="宋体" w:hAnsi="宋体" w:eastAsia="宋体" w:cs="宋体"/>
          <w:color w:val="000000" w:themeColor="text1"/>
          <w:sz w:val="21"/>
          <w:szCs w:val="21"/>
          <w:highlight w:val="none"/>
          <w:lang w:val="zh-CN"/>
          <w14:textFill>
            <w14:solidFill>
              <w14:schemeClr w14:val="tx1"/>
            </w14:solidFill>
          </w14:textFill>
        </w:rPr>
      </w:pPr>
      <w:bookmarkStart w:id="362" w:name="_Toc26760"/>
      <w:bookmarkEnd w:id="362"/>
      <w:bookmarkStart w:id="363" w:name="_Toc3493"/>
      <w:bookmarkEnd w:id="363"/>
      <w:bookmarkStart w:id="364" w:name="_Toc5620348"/>
      <w:bookmarkStart w:id="365" w:name="_Toc26257"/>
      <w:r>
        <w:rPr>
          <w:rFonts w:hint="eastAsia" w:ascii="宋体" w:hAnsi="宋体" w:eastAsia="宋体" w:cs="宋体"/>
          <w:color w:val="000000" w:themeColor="text1"/>
          <w:sz w:val="21"/>
          <w:szCs w:val="21"/>
          <w:highlight w:val="none"/>
          <w:lang w:val="zh-CN"/>
          <w14:textFill>
            <w14:solidFill>
              <w14:schemeClr w14:val="tx1"/>
            </w14:solidFill>
          </w14:textFill>
        </w:rPr>
        <w:t>2. 评审标准</w:t>
      </w:r>
      <w:bookmarkEnd w:id="364"/>
      <w:bookmarkEnd w:id="365"/>
    </w:p>
    <w:p>
      <w:pPr>
        <w:pStyle w:val="6"/>
        <w:spacing w:before="100" w:after="100" w:line="360" w:lineRule="auto"/>
        <w:rPr>
          <w:rFonts w:ascii="宋体" w:hAnsi="宋体" w:eastAsia="宋体"/>
          <w:b/>
          <w:bCs/>
          <w:color w:val="000000" w:themeColor="text1"/>
          <w:sz w:val="21"/>
          <w:szCs w:val="21"/>
          <w:highlight w:val="none"/>
          <w:lang w:val="zh-CN"/>
          <w14:textFill>
            <w14:solidFill>
              <w14:schemeClr w14:val="tx1"/>
            </w14:solidFill>
          </w14:textFill>
        </w:rPr>
      </w:pPr>
      <w:bookmarkStart w:id="366" w:name="_Toc14978"/>
      <w:bookmarkEnd w:id="366"/>
      <w:bookmarkStart w:id="367" w:name="_Toc22589"/>
      <w:bookmarkEnd w:id="367"/>
      <w:bookmarkStart w:id="368" w:name="_Toc24233"/>
      <w:bookmarkStart w:id="369" w:name="_Toc5620349"/>
      <w:r>
        <w:rPr>
          <w:rFonts w:hint="eastAsia" w:ascii="宋体" w:hAnsi="宋体" w:eastAsia="宋体"/>
          <w:b/>
          <w:bCs/>
          <w:color w:val="000000" w:themeColor="text1"/>
          <w:sz w:val="21"/>
          <w:szCs w:val="21"/>
          <w:highlight w:val="none"/>
          <w:lang w:val="zh-CN"/>
          <w14:textFill>
            <w14:solidFill>
              <w14:schemeClr w14:val="tx1"/>
            </w14:solidFill>
          </w14:textFill>
        </w:rPr>
        <w:t>2.1 初步评审标准</w:t>
      </w:r>
      <w:bookmarkEnd w:id="368"/>
      <w:bookmarkEnd w:id="369"/>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2.1.1 形式评审标准：见评标办法前附表。</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 xml:space="preserve">2.1.2 </w:t>
      </w:r>
      <w:r>
        <w:rPr>
          <w:rFonts w:hint="eastAsia" w:ascii="宋体" w:hAnsi="宋体" w:cs="宋体"/>
          <w:color w:val="000000" w:themeColor="text1"/>
          <w:kern w:val="1"/>
          <w:szCs w:val="21"/>
          <w:highlight w:val="none"/>
          <w14:textFill>
            <w14:solidFill>
              <w14:schemeClr w14:val="tx1"/>
            </w14:solidFill>
          </w14:textFill>
        </w:rPr>
        <w:t>资格评审标准：见评标办法前附表。</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2.1.3</w:t>
      </w:r>
      <w:r>
        <w:rPr>
          <w:rFonts w:ascii="宋体" w:hAnsi="宋体" w:cs="宋体"/>
          <w:color w:val="000000" w:themeColor="text1"/>
          <w:kern w:val="1"/>
          <w:szCs w:val="21"/>
          <w:highlight w:val="none"/>
          <w14:textFill>
            <w14:solidFill>
              <w14:schemeClr w14:val="tx1"/>
            </w14:solidFill>
          </w14:textFill>
        </w:rPr>
        <w:t xml:space="preserve"> </w:t>
      </w:r>
      <w:r>
        <w:rPr>
          <w:rFonts w:hint="eastAsia" w:ascii="宋体" w:hAnsi="宋体" w:cs="宋体"/>
          <w:color w:val="000000" w:themeColor="text1"/>
          <w:kern w:val="1"/>
          <w:szCs w:val="21"/>
          <w:highlight w:val="none"/>
          <w14:textFill>
            <w14:solidFill>
              <w14:schemeClr w14:val="tx1"/>
            </w14:solidFill>
          </w14:textFill>
        </w:rPr>
        <w:t>工程总承包实施方案响应性评审标准：见评标办法前附表。</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注：</w:t>
      </w:r>
      <w:r>
        <w:rPr>
          <w:rFonts w:ascii="宋体" w:hAnsi="宋体" w:cs="宋体"/>
          <w:color w:val="000000" w:themeColor="text1"/>
          <w:kern w:val="1"/>
          <w:szCs w:val="21"/>
          <w:highlight w:val="none"/>
          <w14:textFill>
            <w14:solidFill>
              <w14:schemeClr w14:val="tx1"/>
            </w14:solidFill>
          </w14:textFill>
        </w:rPr>
        <w:t>不得将文件顺序、明显的文字错误等列为否决投标的情形。评委发现</w:t>
      </w:r>
      <w:r>
        <w:rPr>
          <w:rFonts w:hint="eastAsia" w:ascii="宋体" w:hAnsi="宋体" w:cs="宋体"/>
          <w:color w:val="000000" w:themeColor="text1"/>
          <w:kern w:val="1"/>
          <w:szCs w:val="21"/>
          <w:highlight w:val="none"/>
          <w14:textFill>
            <w14:solidFill>
              <w14:schemeClr w14:val="tx1"/>
            </w14:solidFill>
          </w14:textFill>
        </w:rPr>
        <w:t>投标文件</w:t>
      </w:r>
      <w:r>
        <w:rPr>
          <w:rFonts w:ascii="宋体" w:hAnsi="宋体" w:cs="宋体"/>
          <w:color w:val="000000" w:themeColor="text1"/>
          <w:kern w:val="1"/>
          <w:szCs w:val="21"/>
          <w:highlight w:val="none"/>
          <w14:textFill>
            <w14:solidFill>
              <w14:schemeClr w14:val="tx1"/>
            </w14:solidFill>
          </w14:textFill>
        </w:rPr>
        <w:t>中含义不明确、对同类问题表述不一致、有明显文字和计算错误的，应当要求投标人作必要的澄清、说明后再判定投标人是否通过</w:t>
      </w:r>
      <w:r>
        <w:rPr>
          <w:rFonts w:hint="eastAsia" w:ascii="宋体" w:hAnsi="宋体" w:cs="宋体"/>
          <w:color w:val="000000" w:themeColor="text1"/>
          <w:kern w:val="1"/>
          <w:szCs w:val="21"/>
          <w:highlight w:val="none"/>
          <w14:textFill>
            <w14:solidFill>
              <w14:schemeClr w14:val="tx1"/>
            </w14:solidFill>
          </w14:textFill>
        </w:rPr>
        <w:t>初步评审</w:t>
      </w:r>
      <w:r>
        <w:rPr>
          <w:rFonts w:ascii="宋体" w:hAnsi="宋体" w:cs="宋体"/>
          <w:color w:val="000000" w:themeColor="text1"/>
          <w:kern w:val="1"/>
          <w:szCs w:val="21"/>
          <w:highlight w:val="none"/>
          <w14:textFill>
            <w14:solidFill>
              <w14:schemeClr w14:val="tx1"/>
            </w14:solidFill>
          </w14:textFill>
        </w:rPr>
        <w:t>，不得直接认定其不通过</w:t>
      </w:r>
      <w:r>
        <w:rPr>
          <w:rFonts w:hint="eastAsia" w:ascii="宋体" w:hAnsi="宋体" w:cs="宋体"/>
          <w:color w:val="000000" w:themeColor="text1"/>
          <w:kern w:val="1"/>
          <w:szCs w:val="21"/>
          <w:highlight w:val="none"/>
          <w14:textFill>
            <w14:solidFill>
              <w14:schemeClr w14:val="tx1"/>
            </w14:solidFill>
          </w14:textFill>
        </w:rPr>
        <w:t>初步评审</w:t>
      </w:r>
      <w:r>
        <w:rPr>
          <w:rFonts w:ascii="宋体" w:hAnsi="宋体" w:cs="宋体"/>
          <w:color w:val="000000" w:themeColor="text1"/>
          <w:kern w:val="1"/>
          <w:szCs w:val="21"/>
          <w:highlight w:val="none"/>
          <w14:textFill>
            <w14:solidFill>
              <w14:schemeClr w14:val="tx1"/>
            </w14:solidFill>
          </w14:textFill>
        </w:rPr>
        <w:t>。</w:t>
      </w:r>
    </w:p>
    <w:p>
      <w:pPr>
        <w:pStyle w:val="6"/>
        <w:spacing w:before="100" w:after="100" w:line="360" w:lineRule="auto"/>
        <w:rPr>
          <w:rFonts w:ascii="宋体" w:hAnsi="宋体" w:eastAsia="宋体"/>
          <w:b/>
          <w:bCs/>
          <w:color w:val="000000" w:themeColor="text1"/>
          <w:sz w:val="21"/>
          <w:szCs w:val="21"/>
          <w:highlight w:val="none"/>
          <w:lang w:val="zh-CN"/>
          <w14:textFill>
            <w14:solidFill>
              <w14:schemeClr w14:val="tx1"/>
            </w14:solidFill>
          </w14:textFill>
        </w:rPr>
      </w:pPr>
      <w:bookmarkStart w:id="370" w:name="_Toc5620350"/>
      <w:bookmarkStart w:id="371" w:name="_Toc21917"/>
      <w:r>
        <w:rPr>
          <w:rFonts w:hint="eastAsia" w:ascii="宋体" w:hAnsi="宋体" w:eastAsia="宋体"/>
          <w:b/>
          <w:bCs/>
          <w:color w:val="000000" w:themeColor="text1"/>
          <w:sz w:val="21"/>
          <w:szCs w:val="21"/>
          <w:highlight w:val="none"/>
          <w:lang w:val="zh-CN"/>
          <w14:textFill>
            <w14:solidFill>
              <w14:schemeClr w14:val="tx1"/>
            </w14:solidFill>
          </w14:textFill>
        </w:rPr>
        <w:t>2.2 分值构成与评分标准</w:t>
      </w:r>
      <w:bookmarkEnd w:id="370"/>
      <w:bookmarkEnd w:id="371"/>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2.2.1 分值构成及权重：见评标办法前附表。</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2.2.2 评标基准价计算</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评标基准价计算方法：见评标办法前附表。</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2.2.3 投标报价的偏差率计算</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投标报价的偏差率计算公式：见评标办法前附表。</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2.2.</w:t>
      </w:r>
      <w:r>
        <w:rPr>
          <w:rFonts w:ascii="宋体" w:hAnsi="宋体" w:cs="宋体"/>
          <w:color w:val="000000" w:themeColor="text1"/>
          <w:kern w:val="1"/>
          <w:szCs w:val="21"/>
          <w:highlight w:val="none"/>
          <w14:textFill>
            <w14:solidFill>
              <w14:schemeClr w14:val="tx1"/>
            </w14:solidFill>
          </w14:textFill>
        </w:rPr>
        <w:t>4</w:t>
      </w:r>
      <w:r>
        <w:rPr>
          <w:rFonts w:hint="eastAsia" w:ascii="宋体" w:hAnsi="宋体" w:cs="宋体"/>
          <w:color w:val="000000" w:themeColor="text1"/>
          <w:kern w:val="1"/>
          <w:szCs w:val="21"/>
          <w:highlight w:val="none"/>
          <w14:textFill>
            <w14:solidFill>
              <w14:schemeClr w14:val="tx1"/>
            </w14:solidFill>
          </w14:textFill>
        </w:rPr>
        <w:t>评分标准</w:t>
      </w:r>
    </w:p>
    <w:p>
      <w:pP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（1）工程总承包实施方案技术部分：见评标办法前附表。</w:t>
      </w:r>
    </w:p>
    <w:p>
      <w:pP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（2）工程总承包实施方案经济部分：见评标办法前附表。</w:t>
      </w:r>
    </w:p>
    <w:p>
      <w:pPr>
        <w:pStyle w:val="5"/>
        <w:spacing w:before="100" w:after="100" w:line="360" w:lineRule="auto"/>
        <w:rPr>
          <w:rFonts w:ascii="宋体" w:hAnsi="宋体" w:eastAsia="宋体" w:cs="宋体"/>
          <w:color w:val="000000" w:themeColor="text1"/>
          <w:sz w:val="21"/>
          <w:szCs w:val="21"/>
          <w:highlight w:val="none"/>
          <w:lang w:val="zh-CN"/>
          <w14:textFill>
            <w14:solidFill>
              <w14:schemeClr w14:val="tx1"/>
            </w14:solidFill>
          </w14:textFill>
        </w:rPr>
      </w:pPr>
      <w:bookmarkStart w:id="372" w:name="_Toc25997"/>
      <w:bookmarkEnd w:id="372"/>
      <w:bookmarkStart w:id="373" w:name="_Toc11733"/>
      <w:bookmarkEnd w:id="373"/>
      <w:bookmarkStart w:id="374" w:name="_Toc5818"/>
      <w:bookmarkStart w:id="375" w:name="_Toc5620351"/>
      <w:r>
        <w:rPr>
          <w:rFonts w:hint="eastAsia" w:ascii="宋体" w:hAnsi="宋体" w:eastAsia="宋体" w:cs="宋体"/>
          <w:color w:val="000000" w:themeColor="text1"/>
          <w:sz w:val="21"/>
          <w:szCs w:val="21"/>
          <w:highlight w:val="none"/>
          <w:lang w:val="zh-CN"/>
          <w14:textFill>
            <w14:solidFill>
              <w14:schemeClr w14:val="tx1"/>
            </w14:solidFill>
          </w14:textFill>
        </w:rPr>
        <w:t>3. 评标程序</w:t>
      </w:r>
      <w:bookmarkEnd w:id="374"/>
      <w:bookmarkEnd w:id="375"/>
    </w:p>
    <w:p>
      <w:pPr>
        <w:spacing w:line="360" w:lineRule="auto"/>
        <w:ind w:firstLine="420" w:firstLineChars="200"/>
        <w:rPr>
          <w:color w:val="000000" w:themeColor="text1"/>
          <w:highlight w:val="none"/>
          <w:u w:val="single"/>
          <w:lang w:val="zh-CN"/>
          <w14:textFill>
            <w14:solidFill>
              <w14:schemeClr w14:val="tx1"/>
            </w14:solidFill>
          </w14:textFill>
        </w:rPr>
      </w:pPr>
      <w:r>
        <w:rPr>
          <w:rFonts w:hint="eastAsia"/>
          <w:color w:val="000000" w:themeColor="text1"/>
          <w:highlight w:val="none"/>
          <w:u w:val="single"/>
          <w:lang w:val="zh-CN"/>
          <w14:textFill>
            <w14:solidFill>
              <w14:schemeClr w14:val="tx1"/>
            </w14:solidFill>
          </w14:textFill>
        </w:rPr>
        <w:t>本项目采取电子评标。评标委员会为综合评标委员会，负责形式评审、资格评审、工程总承包实施方案响应性评审、工程总承包实施方案评审评标工作。</w:t>
      </w:r>
    </w:p>
    <w:p>
      <w:pPr>
        <w:pStyle w:val="6"/>
        <w:spacing w:before="100" w:after="100" w:line="360" w:lineRule="auto"/>
        <w:ind w:firstLine="103"/>
        <w:rPr>
          <w:rFonts w:ascii="宋体" w:hAnsi="宋体" w:eastAsia="宋体"/>
          <w:color w:val="000000" w:themeColor="text1"/>
          <w:sz w:val="21"/>
          <w:szCs w:val="21"/>
          <w:highlight w:val="none"/>
          <w:u w:val="single"/>
          <w14:textFill>
            <w14:solidFill>
              <w14:schemeClr w14:val="tx1"/>
            </w14:solidFill>
          </w14:textFill>
        </w:rPr>
      </w:pPr>
      <w:bookmarkStart w:id="376" w:name="_Toc22121"/>
      <w:bookmarkStart w:id="377" w:name="_Toc5620356"/>
      <w:r>
        <w:rPr>
          <w:rFonts w:hint="eastAsia" w:ascii="宋体" w:hAnsi="宋体" w:eastAsia="宋体"/>
          <w:b/>
          <w:color w:val="000000" w:themeColor="text1"/>
          <w:sz w:val="21"/>
          <w:szCs w:val="21"/>
          <w:highlight w:val="none"/>
          <w:u w:val="single"/>
          <w14:textFill>
            <w14:solidFill>
              <w14:schemeClr w14:val="tx1"/>
            </w14:solidFill>
          </w14:textFill>
        </w:rPr>
        <w:t>3.1</w:t>
      </w:r>
      <w:bookmarkEnd w:id="376"/>
      <w:r>
        <w:rPr>
          <w:rFonts w:hint="eastAsia" w:ascii="宋体" w:hAnsi="宋体" w:eastAsia="宋体"/>
          <w:b/>
          <w:bCs/>
          <w:color w:val="000000" w:themeColor="text1"/>
          <w:sz w:val="21"/>
          <w:szCs w:val="21"/>
          <w:highlight w:val="none"/>
          <w:u w:val="single"/>
          <w14:textFill>
            <w14:solidFill>
              <w14:schemeClr w14:val="tx1"/>
            </w14:solidFill>
          </w14:textFill>
        </w:rPr>
        <w:t>形式评审及资格评审</w:t>
      </w:r>
    </w:p>
    <w:p>
      <w:pP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3.1.1形式评审中全部符合形式评审标准（详见前附表）中规定情形的，为形式评审合格。否则为形式评审不合格，经评委共同认定后，其投标文件将被拒绝。如评委的评审意见不一致时，以过半数成员的意见作为对该情形的认定结论。</w:t>
      </w:r>
    </w:p>
    <w:p>
      <w:pP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3.1.2汇总形式评审情况，只有通过形式评审的投标人方可进入下一阶段的评审。形式评审合格的投标人少于3名的，则本项目招标失败。</w:t>
      </w:r>
    </w:p>
    <w:p>
      <w:pP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3.1.3评委对所有通过形式评审的投标人进行资格评审。资格审查文件中全部符合资格评审标准（详见前附表）中规定情形的，为资格评审合格。否则为资格评审不合格，经评委共同认定后，其投标将被拒绝。如评委的评审意见不一致时，以过半数成员的意见作为评标委员会对该情形的认定结论。只有通过资格评审的投标人方可进入下一阶段的评审。</w:t>
      </w:r>
    </w:p>
    <w:p>
      <w:pP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3.1.4汇总资格评审情况，编写资格审查报告。资格评审合格的投标人少于3名的，则本项目招标失败。</w:t>
      </w:r>
    </w:p>
    <w:p>
      <w:pP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3.1.5形式评审及资格评审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pPr>
        <w:spacing w:line="360" w:lineRule="auto"/>
        <w:ind w:firstLine="420"/>
        <w:rPr>
          <w:rFonts w:ascii="宋体" w:hAnsi="宋体" w:cs="宋体"/>
          <w:b/>
          <w:bCs/>
          <w:color w:val="000000" w:themeColor="text1"/>
          <w:kern w:val="1"/>
          <w:szCs w:val="21"/>
          <w:highlight w:val="none"/>
          <w:u w:val="single"/>
          <w14:textFill>
            <w14:solidFill>
              <w14:schemeClr w14:val="tx1"/>
            </w14:solidFill>
          </w14:textFill>
        </w:rPr>
      </w:pPr>
      <w:r>
        <w:rPr>
          <w:rFonts w:hint="eastAsia" w:ascii="宋体" w:hAnsi="宋体" w:cs="宋体"/>
          <w:b/>
          <w:color w:val="000000" w:themeColor="text1"/>
          <w:kern w:val="1"/>
          <w:szCs w:val="21"/>
          <w:highlight w:val="none"/>
          <w:u w:val="single"/>
          <w14:textFill>
            <w14:solidFill>
              <w14:schemeClr w14:val="tx1"/>
            </w14:solidFill>
          </w14:textFill>
        </w:rPr>
        <w:t>特别声明：资审合格后，投标人的资格发生变化而不满足投标人合格条件，在发出中标通知书前，资格问题仍未解决的，招标人将取消其中标资格。</w:t>
      </w:r>
    </w:p>
    <w:p>
      <w:pPr>
        <w:spacing w:line="360" w:lineRule="auto"/>
        <w:rPr>
          <w:rFonts w:ascii="宋体" w:hAnsi="宋体" w:cs="宋体"/>
          <w:color w:val="000000" w:themeColor="text1"/>
          <w:kern w:val="1"/>
          <w:szCs w:val="21"/>
          <w:highlight w:val="none"/>
          <w14:textFill>
            <w14:solidFill>
              <w14:schemeClr w14:val="tx1"/>
            </w14:solidFill>
          </w14:textFill>
        </w:rPr>
      </w:pPr>
    </w:p>
    <w:p>
      <w:pPr>
        <w:pStyle w:val="6"/>
        <w:spacing w:before="100" w:after="100" w:line="360" w:lineRule="auto"/>
        <w:ind w:firstLine="103"/>
        <w:rPr>
          <w:rFonts w:ascii="宋体" w:hAnsi="宋体" w:eastAsia="宋体"/>
          <w:color w:val="000000" w:themeColor="text1"/>
          <w:sz w:val="21"/>
          <w:szCs w:val="21"/>
          <w:highlight w:val="none"/>
          <w:u w:val="single"/>
          <w14:textFill>
            <w14:solidFill>
              <w14:schemeClr w14:val="tx1"/>
            </w14:solidFill>
          </w14:textFill>
        </w:rPr>
      </w:pPr>
      <w:bookmarkStart w:id="378" w:name="_Toc31095"/>
      <w:r>
        <w:rPr>
          <w:rFonts w:hint="eastAsia" w:ascii="宋体" w:hAnsi="宋体" w:eastAsia="宋体"/>
          <w:b/>
          <w:bCs/>
          <w:color w:val="000000" w:themeColor="text1"/>
          <w:sz w:val="21"/>
          <w:szCs w:val="21"/>
          <w:highlight w:val="none"/>
          <w:u w:val="single"/>
          <w14:textFill>
            <w14:solidFill>
              <w14:schemeClr w14:val="tx1"/>
            </w14:solidFill>
          </w14:textFill>
        </w:rPr>
        <w:t>3.</w:t>
      </w:r>
      <w:bookmarkEnd w:id="377"/>
      <w:bookmarkEnd w:id="378"/>
      <w:r>
        <w:rPr>
          <w:rFonts w:hint="eastAsia" w:ascii="宋体" w:hAnsi="宋体" w:eastAsia="宋体"/>
          <w:b/>
          <w:bCs/>
          <w:color w:val="000000" w:themeColor="text1"/>
          <w:sz w:val="21"/>
          <w:szCs w:val="21"/>
          <w:highlight w:val="none"/>
          <w:u w:val="single"/>
          <w14:textFill>
            <w14:solidFill>
              <w14:schemeClr w14:val="tx1"/>
            </w14:solidFill>
          </w14:textFill>
        </w:rPr>
        <w:t>2工程总承包实施方案技术部分评审</w:t>
      </w:r>
    </w:p>
    <w:p>
      <w:pP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3.2.1工程总承包实施方案的响应性评审：通过资格评审的投标文件中没有任一种列于工程总承包实施方案响应性评审标准（详见前附表）中情形的，为有效标书。否则为无效标书，经评委共同认定后，其投标文件将被拒绝。如评委的评审意见不一致时，以评委过半数成员的意见作为评标委员会对该情形的认定结论。通过工程总承包实施方案响应性评审的投标人少于3名的，则本项目招标失败。</w:t>
      </w:r>
    </w:p>
    <w:p>
      <w:pP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3.2.2工程总承包实施方案技术部分详细审查：评委按照工程总承包实施方案技术部分评分标准（详见前附表），对通过工程总承包实施方案响应性评审的投标文件进行详细评审，评分。</w:t>
      </w:r>
    </w:p>
    <w:p>
      <w:pP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3.2.3各投标人工程总承包实施方案技术部分得分为所有评委每个分项的分数汇总的算术平均值，评委按此汇总每个投标人工程总承包实施方案技术部分详细评审得分，分数出现小数点，保留小数点后二位，第三位小数四舍五入。</w:t>
      </w:r>
    </w:p>
    <w:p>
      <w:pPr>
        <w:pStyle w:val="6"/>
        <w:spacing w:before="100" w:after="100" w:line="360" w:lineRule="auto"/>
        <w:ind w:firstLine="103"/>
        <w:rPr>
          <w:rFonts w:ascii="宋体" w:hAnsi="宋体" w:eastAsia="宋体"/>
          <w:b/>
          <w:color w:val="000000" w:themeColor="text1"/>
          <w:sz w:val="21"/>
          <w:szCs w:val="21"/>
          <w:highlight w:val="none"/>
          <w:u w:val="single"/>
          <w14:textFill>
            <w14:solidFill>
              <w14:schemeClr w14:val="tx1"/>
            </w14:solidFill>
          </w14:textFill>
        </w:rPr>
      </w:pPr>
      <w:bookmarkStart w:id="379" w:name="_Toc5620357"/>
      <w:bookmarkStart w:id="380" w:name="_Toc31130"/>
      <w:r>
        <w:rPr>
          <w:rFonts w:hint="eastAsia" w:ascii="宋体" w:hAnsi="宋体" w:eastAsia="宋体"/>
          <w:b/>
          <w:color w:val="000000" w:themeColor="text1"/>
          <w:sz w:val="21"/>
          <w:szCs w:val="21"/>
          <w:highlight w:val="none"/>
          <w:u w:val="single"/>
          <w14:textFill>
            <w14:solidFill>
              <w14:schemeClr w14:val="tx1"/>
            </w14:solidFill>
          </w14:textFill>
        </w:rPr>
        <w:t>3.3工程总承包实施方案经济部分评审</w:t>
      </w:r>
    </w:p>
    <w:p>
      <w:pPr>
        <w:pStyle w:val="12"/>
        <w:spacing w:line="360" w:lineRule="auto"/>
        <w:ind w:firstLine="426"/>
        <w:rPr>
          <w:rFonts w:ascii="宋体" w:hAnsi="宋体" w:cs="宋体"/>
          <w:color w:val="000000" w:themeColor="text1"/>
          <w:kern w:val="1"/>
          <w:sz w:val="21"/>
          <w:szCs w:val="21"/>
          <w:highlight w:val="none"/>
          <w:u w:val="single"/>
          <w:lang w:val="en-US"/>
          <w14:textFill>
            <w14:solidFill>
              <w14:schemeClr w14:val="tx1"/>
            </w14:solidFill>
          </w14:textFill>
        </w:rPr>
      </w:pPr>
      <w:r>
        <w:rPr>
          <w:rFonts w:hint="eastAsia" w:ascii="宋体" w:hAnsi="宋体" w:cs="宋体"/>
          <w:color w:val="000000" w:themeColor="text1"/>
          <w:kern w:val="1"/>
          <w:sz w:val="21"/>
          <w:szCs w:val="21"/>
          <w:highlight w:val="none"/>
          <w:u w:val="single"/>
          <w:lang w:val="en-US"/>
          <w14:textFill>
            <w14:solidFill>
              <w14:schemeClr w14:val="tx1"/>
            </w14:solidFill>
          </w14:textFill>
        </w:rPr>
        <w:t>3.3.1评委汇总各投标人的初步评审结果，未通过初步评审的投标人的投标报价，不再进行工程总承包实施方案经济部分评审，也不参与评标基准价的计算。</w:t>
      </w:r>
    </w:p>
    <w:p>
      <w:pPr>
        <w:pStyle w:val="12"/>
        <w:spacing w:line="360" w:lineRule="auto"/>
        <w:ind w:firstLine="426"/>
        <w:rPr>
          <w:rFonts w:ascii="宋体" w:hAnsi="宋体" w:cs="宋体"/>
          <w:color w:val="000000" w:themeColor="text1"/>
          <w:kern w:val="1"/>
          <w:sz w:val="21"/>
          <w:szCs w:val="21"/>
          <w:highlight w:val="none"/>
          <w:u w:val="single"/>
          <w:lang w:val="en-US"/>
          <w14:textFill>
            <w14:solidFill>
              <w14:schemeClr w14:val="tx1"/>
            </w14:solidFill>
          </w14:textFill>
        </w:rPr>
      </w:pPr>
      <w:r>
        <w:rPr>
          <w:rFonts w:hint="eastAsia" w:ascii="宋体" w:hAnsi="宋体" w:cs="宋体"/>
          <w:color w:val="000000" w:themeColor="text1"/>
          <w:kern w:val="1"/>
          <w:sz w:val="21"/>
          <w:szCs w:val="21"/>
          <w:highlight w:val="none"/>
          <w:u w:val="single"/>
          <w:lang w:val="en-US"/>
          <w14:textFill>
            <w14:solidFill>
              <w14:schemeClr w14:val="tx1"/>
            </w14:solidFill>
          </w14:textFill>
        </w:rPr>
        <w:t>3.3</w:t>
      </w:r>
      <w:r>
        <w:rPr>
          <w:rFonts w:ascii="宋体" w:hAnsi="宋体" w:cs="宋体"/>
          <w:color w:val="000000" w:themeColor="text1"/>
          <w:kern w:val="1"/>
          <w:sz w:val="21"/>
          <w:szCs w:val="21"/>
          <w:highlight w:val="none"/>
          <w:u w:val="single"/>
          <w:lang w:val="en-US"/>
          <w14:textFill>
            <w14:solidFill>
              <w14:schemeClr w14:val="tx1"/>
            </w14:solidFill>
          </w14:textFill>
        </w:rPr>
        <w:t>.2</w:t>
      </w:r>
      <w:r>
        <w:rPr>
          <w:rFonts w:hint="eastAsia" w:ascii="宋体" w:hAnsi="宋体" w:cs="宋体"/>
          <w:color w:val="000000" w:themeColor="text1"/>
          <w:kern w:val="1"/>
          <w:sz w:val="21"/>
          <w:szCs w:val="21"/>
          <w:highlight w:val="none"/>
          <w:u w:val="single"/>
          <w:lang w:val="en-US"/>
          <w14:textFill>
            <w14:solidFill>
              <w14:schemeClr w14:val="tx1"/>
            </w14:solidFill>
          </w14:textFill>
        </w:rPr>
        <w:t xml:space="preserve"> 投标报价有算术错误的，评委按以下原则对投标报价进行修正，修正的价格经投标人书面确认后具有约束力。投标人不接受修正价格的，评标委员会应当否决其投标。</w:t>
      </w:r>
    </w:p>
    <w:p>
      <w:pPr>
        <w:pStyle w:val="12"/>
        <w:spacing w:line="360" w:lineRule="auto"/>
        <w:ind w:firstLine="426"/>
        <w:rPr>
          <w:rFonts w:ascii="宋体" w:hAnsi="宋体" w:cs="宋体"/>
          <w:color w:val="000000" w:themeColor="text1"/>
          <w:kern w:val="1"/>
          <w:sz w:val="21"/>
          <w:szCs w:val="21"/>
          <w:highlight w:val="none"/>
          <w:u w:val="single"/>
          <w:lang w:val="en-US"/>
          <w14:textFill>
            <w14:solidFill>
              <w14:schemeClr w14:val="tx1"/>
            </w14:solidFill>
          </w14:textFill>
        </w:rPr>
      </w:pPr>
      <w:r>
        <w:rPr>
          <w:rFonts w:hint="eastAsia" w:ascii="宋体" w:hAnsi="宋体" w:cs="宋体"/>
          <w:color w:val="000000" w:themeColor="text1"/>
          <w:kern w:val="1"/>
          <w:sz w:val="21"/>
          <w:szCs w:val="21"/>
          <w:highlight w:val="none"/>
          <w:u w:val="single"/>
          <w:lang w:val="en-US"/>
          <w14:textFill>
            <w14:solidFill>
              <w14:schemeClr w14:val="tx1"/>
            </w14:solidFill>
          </w14:textFill>
        </w:rPr>
        <w:t>（1）投标文件中的大写金额与小写金额不一致的，以大写金额为准；</w:t>
      </w:r>
    </w:p>
    <w:p>
      <w:pPr>
        <w:pStyle w:val="12"/>
        <w:spacing w:line="360" w:lineRule="auto"/>
        <w:ind w:firstLine="426"/>
        <w:rPr>
          <w:rFonts w:ascii="宋体" w:hAnsi="宋体" w:cs="宋体"/>
          <w:color w:val="000000" w:themeColor="text1"/>
          <w:kern w:val="1"/>
          <w:sz w:val="21"/>
          <w:szCs w:val="21"/>
          <w:highlight w:val="none"/>
          <w:u w:val="single"/>
          <w:lang w:val="en-US"/>
          <w14:textFill>
            <w14:solidFill>
              <w14:schemeClr w14:val="tx1"/>
            </w14:solidFill>
          </w14:textFill>
        </w:rPr>
      </w:pPr>
      <w:r>
        <w:rPr>
          <w:rFonts w:hint="eastAsia" w:ascii="宋体" w:hAnsi="宋体" w:cs="宋体"/>
          <w:color w:val="000000" w:themeColor="text1"/>
          <w:kern w:val="1"/>
          <w:sz w:val="21"/>
          <w:szCs w:val="21"/>
          <w:highlight w:val="none"/>
          <w:u w:val="single"/>
          <w:lang w:val="en-US"/>
          <w14:textFill>
            <w14:solidFill>
              <w14:schemeClr w14:val="tx1"/>
            </w14:solidFill>
          </w14:textFill>
        </w:rPr>
        <w:t>（2）总价金额与依据单价计算出的结果不一致的，以单价金额为准修正总价，但单价金额小数点有明显错误的除外。</w:t>
      </w:r>
    </w:p>
    <w:p>
      <w:pPr>
        <w:pStyle w:val="12"/>
        <w:spacing w:line="360" w:lineRule="auto"/>
        <w:ind w:firstLine="426"/>
        <w:rPr>
          <w:rFonts w:ascii="宋体" w:hAnsi="宋体" w:cs="宋体"/>
          <w:color w:val="000000" w:themeColor="text1"/>
          <w:kern w:val="1"/>
          <w:sz w:val="21"/>
          <w:szCs w:val="21"/>
          <w:highlight w:val="none"/>
          <w:u w:val="single"/>
          <w:lang w:val="en-US"/>
          <w14:textFill>
            <w14:solidFill>
              <w14:schemeClr w14:val="tx1"/>
            </w14:solidFill>
          </w14:textFill>
        </w:rPr>
      </w:pPr>
      <w:r>
        <w:rPr>
          <w:rFonts w:hint="eastAsia" w:ascii="宋体" w:hAnsi="宋体" w:cs="宋体"/>
          <w:color w:val="000000" w:themeColor="text1"/>
          <w:kern w:val="1"/>
          <w:sz w:val="21"/>
          <w:szCs w:val="21"/>
          <w:highlight w:val="none"/>
          <w:u w:val="single"/>
          <w:lang w:val="en-US"/>
          <w14:textFill>
            <w14:solidFill>
              <w14:schemeClr w14:val="tx1"/>
            </w14:solidFill>
          </w14:textFill>
        </w:rPr>
        <w:t>3.3.</w:t>
      </w:r>
      <w:r>
        <w:rPr>
          <w:rFonts w:ascii="宋体" w:hAnsi="宋体" w:cs="宋体"/>
          <w:color w:val="000000" w:themeColor="text1"/>
          <w:kern w:val="1"/>
          <w:sz w:val="21"/>
          <w:szCs w:val="21"/>
          <w:highlight w:val="none"/>
          <w:u w:val="single"/>
          <w:lang w:val="en-US"/>
          <w14:textFill>
            <w14:solidFill>
              <w14:schemeClr w14:val="tx1"/>
            </w14:solidFill>
          </w14:textFill>
        </w:rPr>
        <w:t>3</w:t>
      </w:r>
      <w:r>
        <w:rPr>
          <w:rFonts w:hint="eastAsia" w:ascii="宋体" w:hAnsi="宋体" w:cs="宋体"/>
          <w:color w:val="000000" w:themeColor="text1"/>
          <w:kern w:val="1"/>
          <w:sz w:val="21"/>
          <w:szCs w:val="21"/>
          <w:highlight w:val="none"/>
          <w:u w:val="single"/>
          <w:lang w:val="en-US"/>
          <w14:textFill>
            <w14:solidFill>
              <w14:schemeClr w14:val="tx1"/>
            </w14:solidFill>
          </w14:textFill>
        </w:rPr>
        <w:t>投标报价的算术校核。评委对通过初步评审的投标文件的投标报价进行算术校核，具体标准如下：</w:t>
      </w:r>
    </w:p>
    <w:p>
      <w:pPr>
        <w:pStyle w:val="12"/>
        <w:spacing w:line="360" w:lineRule="auto"/>
        <w:ind w:firstLine="426"/>
        <w:rPr>
          <w:rFonts w:ascii="宋体" w:hAnsi="宋体" w:cs="宋体"/>
          <w:color w:val="000000" w:themeColor="text1"/>
          <w:kern w:val="1"/>
          <w:sz w:val="21"/>
          <w:szCs w:val="21"/>
          <w:highlight w:val="none"/>
          <w:u w:val="single"/>
          <w:lang w:val="en-US"/>
          <w14:textFill>
            <w14:solidFill>
              <w14:schemeClr w14:val="tx1"/>
            </w14:solidFill>
          </w14:textFill>
        </w:rPr>
      </w:pPr>
      <w:r>
        <w:rPr>
          <w:rFonts w:hint="eastAsia" w:ascii="宋体" w:hAnsi="宋体" w:cs="宋体"/>
          <w:color w:val="000000" w:themeColor="text1"/>
          <w:kern w:val="1"/>
          <w:sz w:val="21"/>
          <w:szCs w:val="21"/>
          <w:highlight w:val="none"/>
          <w:u w:val="single"/>
          <w:lang w:val="en-US"/>
          <w14:textFill>
            <w14:solidFill>
              <w14:schemeClr w14:val="tx1"/>
            </w14:solidFill>
          </w14:textFill>
        </w:rPr>
        <w:t>（1）工程费下浮率与工程费投标报价不对应时，以工程费下浮率为准修正工程费投标报价（工程费下浮率有明显的数量级错误的除外，此时应修正工程费下浮率），若修正后的工程费投标报价超过工程费最高投标限价的，作否决投标处理；</w:t>
      </w:r>
    </w:p>
    <w:p>
      <w:pPr>
        <w:pStyle w:val="12"/>
        <w:spacing w:line="360" w:lineRule="auto"/>
        <w:ind w:firstLine="426"/>
        <w:rPr>
          <w:rFonts w:ascii="宋体" w:hAnsi="宋体" w:cs="宋体"/>
          <w:color w:val="000000" w:themeColor="text1"/>
          <w:kern w:val="1"/>
          <w:sz w:val="21"/>
          <w:szCs w:val="21"/>
          <w:highlight w:val="none"/>
          <w:u w:val="single"/>
          <w:lang w:val="en-US"/>
          <w14:textFill>
            <w14:solidFill>
              <w14:schemeClr w14:val="tx1"/>
            </w14:solidFill>
          </w14:textFill>
        </w:rPr>
      </w:pPr>
      <w:r>
        <w:rPr>
          <w:rFonts w:hint="eastAsia" w:ascii="宋体" w:hAnsi="宋体" w:cs="宋体"/>
          <w:color w:val="000000" w:themeColor="text1"/>
          <w:kern w:val="1"/>
          <w:sz w:val="21"/>
          <w:szCs w:val="21"/>
          <w:highlight w:val="none"/>
          <w:u w:val="single"/>
          <w:lang w:val="en-US"/>
          <w14:textFill>
            <w14:solidFill>
              <w14:schemeClr w14:val="tx1"/>
            </w14:solidFill>
          </w14:textFill>
        </w:rPr>
        <w:t>（2）分项报价累加不等于总价的，以分项报价累加为准，修正总价；</w:t>
      </w:r>
    </w:p>
    <w:p>
      <w:pPr>
        <w:pStyle w:val="12"/>
        <w:spacing w:line="360" w:lineRule="auto"/>
        <w:ind w:firstLine="426"/>
        <w:rPr>
          <w:rFonts w:ascii="宋体" w:hAnsi="宋体" w:cs="宋体"/>
          <w:color w:val="000000" w:themeColor="text1"/>
          <w:kern w:val="1"/>
          <w:sz w:val="21"/>
          <w:szCs w:val="21"/>
          <w:highlight w:val="none"/>
          <w:u w:val="single"/>
          <w:lang w:val="en-US"/>
          <w14:textFill>
            <w14:solidFill>
              <w14:schemeClr w14:val="tx1"/>
            </w14:solidFill>
          </w14:textFill>
        </w:rPr>
      </w:pPr>
      <w:r>
        <w:rPr>
          <w:rFonts w:hint="eastAsia" w:ascii="宋体" w:hAnsi="宋体" w:cs="宋体"/>
          <w:color w:val="000000" w:themeColor="text1"/>
          <w:kern w:val="1"/>
          <w:sz w:val="21"/>
          <w:szCs w:val="21"/>
          <w:highlight w:val="none"/>
          <w:u w:val="single"/>
          <w:lang w:val="en-US"/>
          <w14:textFill>
            <w14:solidFill>
              <w14:schemeClr w14:val="tx1"/>
            </w14:solidFill>
          </w14:textFill>
        </w:rPr>
        <w:t>（3）投标文件存在其他计算性错误的，按就低不就高计算并修正；</w:t>
      </w:r>
    </w:p>
    <w:p>
      <w:pPr>
        <w:pStyle w:val="12"/>
        <w:spacing w:line="360" w:lineRule="auto"/>
        <w:ind w:firstLine="426"/>
        <w:rPr>
          <w:rFonts w:ascii="宋体" w:hAnsi="宋体" w:cs="宋体"/>
          <w:color w:val="000000" w:themeColor="text1"/>
          <w:kern w:val="1"/>
          <w:sz w:val="21"/>
          <w:szCs w:val="21"/>
          <w:highlight w:val="none"/>
          <w:u w:val="single"/>
          <w:lang w:val="en-US"/>
          <w14:textFill>
            <w14:solidFill>
              <w14:schemeClr w14:val="tx1"/>
            </w14:solidFill>
          </w14:textFill>
        </w:rPr>
      </w:pPr>
      <w:r>
        <w:rPr>
          <w:rFonts w:hint="eastAsia" w:ascii="宋体" w:hAnsi="宋体" w:cs="宋体"/>
          <w:color w:val="000000" w:themeColor="text1"/>
          <w:kern w:val="1"/>
          <w:sz w:val="21"/>
          <w:szCs w:val="21"/>
          <w:highlight w:val="none"/>
          <w:u w:val="single"/>
          <w:lang w:val="en-US"/>
          <w14:textFill>
            <w14:solidFill>
              <w14:schemeClr w14:val="tx1"/>
            </w14:solidFill>
          </w14:textFill>
        </w:rPr>
        <w:t>（4）按上述修正错误的原则及方法调整或修正投标文件的工程费投标报价，调整后的工程费投标报价对投标人起约束作用。若修正后的工程费投标报价超过工程费最高投标限价的，作否决投标处理；如果投标人不接受修正后的报价，则取消其投标资格或中标资格。</w:t>
      </w:r>
    </w:p>
    <w:p>
      <w:pPr>
        <w:pStyle w:val="12"/>
        <w:spacing w:line="360" w:lineRule="auto"/>
        <w:ind w:firstLine="426"/>
        <w:rPr>
          <w:rFonts w:ascii="宋体" w:hAnsi="宋体" w:cs="宋体"/>
          <w:color w:val="000000" w:themeColor="text1"/>
          <w:kern w:val="1"/>
          <w:sz w:val="21"/>
          <w:szCs w:val="21"/>
          <w:highlight w:val="none"/>
          <w:u w:val="single"/>
          <w:lang w:val="en-US"/>
          <w14:textFill>
            <w14:solidFill>
              <w14:schemeClr w14:val="tx1"/>
            </w14:solidFill>
          </w14:textFill>
        </w:rPr>
      </w:pPr>
      <w:r>
        <w:rPr>
          <w:rFonts w:hint="eastAsia" w:ascii="宋体" w:hAnsi="宋体" w:cs="宋体"/>
          <w:color w:val="000000" w:themeColor="text1"/>
          <w:kern w:val="1"/>
          <w:sz w:val="21"/>
          <w:szCs w:val="21"/>
          <w:highlight w:val="none"/>
          <w:u w:val="single"/>
          <w:lang w:val="en-US"/>
          <w14:textFill>
            <w14:solidFill>
              <w14:schemeClr w14:val="tx1"/>
            </w14:solidFill>
          </w14:textFill>
        </w:rPr>
        <w:t>3.3.</w:t>
      </w:r>
      <w:r>
        <w:rPr>
          <w:rFonts w:ascii="宋体" w:hAnsi="宋体" w:cs="宋体"/>
          <w:color w:val="000000" w:themeColor="text1"/>
          <w:kern w:val="1"/>
          <w:sz w:val="21"/>
          <w:szCs w:val="21"/>
          <w:highlight w:val="none"/>
          <w:u w:val="single"/>
          <w:lang w:val="en-US"/>
          <w14:textFill>
            <w14:solidFill>
              <w14:schemeClr w14:val="tx1"/>
            </w14:solidFill>
          </w14:textFill>
        </w:rPr>
        <w:t>4</w:t>
      </w:r>
      <w:r>
        <w:rPr>
          <w:rFonts w:hint="eastAsia" w:ascii="宋体" w:hAnsi="宋体" w:cs="宋体"/>
          <w:color w:val="000000" w:themeColor="text1"/>
          <w:kern w:val="1"/>
          <w:sz w:val="21"/>
          <w:szCs w:val="21"/>
          <w:highlight w:val="none"/>
          <w:u w:val="single"/>
          <w:lang w:val="en-US"/>
          <w14:textFill>
            <w14:solidFill>
              <w14:schemeClr w14:val="tx1"/>
            </w14:solidFill>
          </w14:textFill>
        </w:rPr>
        <w:t>工程总承包实施方案经济部分评分</w:t>
      </w:r>
    </w:p>
    <w:p>
      <w:pPr>
        <w:pStyle w:val="12"/>
        <w:spacing w:line="360" w:lineRule="auto"/>
        <w:ind w:firstLine="426"/>
        <w:rPr>
          <w:rFonts w:ascii="宋体" w:hAnsi="宋体" w:cs="宋体"/>
          <w:color w:val="000000" w:themeColor="text1"/>
          <w:kern w:val="1"/>
          <w:sz w:val="21"/>
          <w:szCs w:val="21"/>
          <w:highlight w:val="none"/>
          <w:u w:val="single"/>
          <w:lang w:val="en-US"/>
          <w14:textFill>
            <w14:solidFill>
              <w14:schemeClr w14:val="tx1"/>
            </w14:solidFill>
          </w14:textFill>
        </w:rPr>
      </w:pPr>
      <w:r>
        <w:rPr>
          <w:rFonts w:hint="eastAsia" w:ascii="宋体" w:hAnsi="宋体" w:cs="宋体"/>
          <w:color w:val="000000" w:themeColor="text1"/>
          <w:kern w:val="1"/>
          <w:sz w:val="21"/>
          <w:szCs w:val="21"/>
          <w:highlight w:val="none"/>
          <w:u w:val="single"/>
          <w:lang w:val="en-US"/>
          <w14:textFill>
            <w14:solidFill>
              <w14:schemeClr w14:val="tx1"/>
            </w14:solidFill>
          </w14:textFill>
        </w:rPr>
        <w:t>（1）评委按照评标基准价计算方法（详见前附表），计算出评标基准价。</w:t>
      </w:r>
    </w:p>
    <w:p>
      <w:pPr>
        <w:pStyle w:val="12"/>
        <w:spacing w:line="360" w:lineRule="auto"/>
        <w:ind w:firstLine="426"/>
        <w:rPr>
          <w:rFonts w:ascii="宋体" w:hAnsi="宋体" w:cs="宋体"/>
          <w:color w:val="000000" w:themeColor="text1"/>
          <w:kern w:val="1"/>
          <w:sz w:val="21"/>
          <w:szCs w:val="21"/>
          <w:highlight w:val="none"/>
          <w:u w:val="single"/>
          <w:lang w:val="en-US"/>
          <w14:textFill>
            <w14:solidFill>
              <w14:schemeClr w14:val="tx1"/>
            </w14:solidFill>
          </w14:textFill>
        </w:rPr>
      </w:pPr>
      <w:r>
        <w:rPr>
          <w:rFonts w:hint="eastAsia" w:ascii="宋体" w:hAnsi="宋体" w:cs="宋体"/>
          <w:color w:val="000000" w:themeColor="text1"/>
          <w:kern w:val="1"/>
          <w:sz w:val="21"/>
          <w:szCs w:val="21"/>
          <w:highlight w:val="none"/>
          <w:u w:val="single"/>
          <w:lang w:val="en-US"/>
          <w14:textFill>
            <w14:solidFill>
              <w14:schemeClr w14:val="tx1"/>
            </w14:solidFill>
          </w14:textFill>
        </w:rPr>
        <w:t>（2）评委按照工程总承包实施方案经济部分评分标准（详见前附表），对通过初步评审且经算术复核的投标文件工程费投标报价进行评分，评出工程总承包实施方案经济部分详细审查得分。</w:t>
      </w:r>
    </w:p>
    <w:p>
      <w:pPr>
        <w:pStyle w:val="6"/>
        <w:spacing w:before="100" w:after="100" w:line="360" w:lineRule="auto"/>
        <w:ind w:firstLine="103"/>
        <w:rPr>
          <w:rFonts w:ascii="宋体" w:hAnsi="宋体" w:eastAsia="宋体"/>
          <w:b/>
          <w:color w:val="000000" w:themeColor="text1"/>
          <w:sz w:val="21"/>
          <w:szCs w:val="21"/>
          <w:highlight w:val="none"/>
          <w:u w:val="single"/>
          <w14:textFill>
            <w14:solidFill>
              <w14:schemeClr w14:val="tx1"/>
            </w14:solidFill>
          </w14:textFill>
        </w:rPr>
      </w:pPr>
      <w:r>
        <w:rPr>
          <w:rFonts w:hint="eastAsia" w:ascii="宋体" w:hAnsi="宋体" w:eastAsia="宋体"/>
          <w:b/>
          <w:color w:val="000000" w:themeColor="text1"/>
          <w:sz w:val="21"/>
          <w:szCs w:val="21"/>
          <w:highlight w:val="none"/>
          <w:u w:val="single"/>
          <w14:textFill>
            <w14:solidFill>
              <w14:schemeClr w14:val="tx1"/>
            </w14:solidFill>
          </w14:textFill>
        </w:rPr>
        <w:t>3</w:t>
      </w:r>
      <w:r>
        <w:rPr>
          <w:rFonts w:ascii="宋体" w:hAnsi="宋体" w:eastAsia="宋体"/>
          <w:b/>
          <w:color w:val="000000" w:themeColor="text1"/>
          <w:sz w:val="21"/>
          <w:szCs w:val="21"/>
          <w:highlight w:val="none"/>
          <w:u w:val="single"/>
          <w14:textFill>
            <w14:solidFill>
              <w14:schemeClr w14:val="tx1"/>
            </w14:solidFill>
          </w14:textFill>
        </w:rPr>
        <w:t xml:space="preserve">.5 </w:t>
      </w:r>
      <w:r>
        <w:rPr>
          <w:rFonts w:hint="eastAsia" w:ascii="宋体" w:hAnsi="宋体" w:eastAsia="宋体"/>
          <w:b/>
          <w:color w:val="000000" w:themeColor="text1"/>
          <w:sz w:val="21"/>
          <w:szCs w:val="21"/>
          <w:highlight w:val="none"/>
          <w:u w:val="single"/>
          <w14:textFill>
            <w14:solidFill>
              <w14:schemeClr w14:val="tx1"/>
            </w14:solidFill>
          </w14:textFill>
        </w:rPr>
        <w:t>评审汇总</w:t>
      </w:r>
    </w:p>
    <w:p>
      <w:pPr>
        <w:spacing w:line="360" w:lineRule="auto"/>
        <w:ind w:firstLine="424" w:firstLineChars="202"/>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3.5.1投标人总得分满分为100分，各部分分值分配详见评标办法前附表。</w:t>
      </w:r>
    </w:p>
    <w:p>
      <w:pPr>
        <w:spacing w:line="360" w:lineRule="auto"/>
        <w:ind w:firstLine="424" w:firstLineChars="202"/>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3.5.2汇总各有效投标文件的总分，并按照总分从高到低排列先后次序，只有通过初步评审的投标文件方可计算总分。总分相等时，按照中标候选人排序方法（详见前附表），确定中标候选人的排序。评标委员会应按排序先后，向招标人推荐前3名投标人依次为第一中标候选人至第三中标候选人，并编写评标报告。</w:t>
      </w:r>
    </w:p>
    <w:p>
      <w:pPr>
        <w:spacing w:line="360" w:lineRule="auto"/>
        <w:ind w:firstLine="424" w:firstLineChars="202"/>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3.5.3有效投标单位不足三家，应当依法重新组织招标。</w:t>
      </w:r>
    </w:p>
    <w:p>
      <w:pPr>
        <w:pStyle w:val="6"/>
        <w:spacing w:before="100" w:after="100" w:line="360" w:lineRule="auto"/>
        <w:ind w:firstLine="103"/>
        <w:rPr>
          <w:rFonts w:ascii="宋体" w:hAnsi="宋体" w:eastAsia="宋体"/>
          <w:b/>
          <w:color w:val="000000" w:themeColor="text1"/>
          <w:sz w:val="21"/>
          <w:szCs w:val="21"/>
          <w:highlight w:val="none"/>
          <w:u w:val="single"/>
          <w14:textFill>
            <w14:solidFill>
              <w14:schemeClr w14:val="tx1"/>
            </w14:solidFill>
          </w14:textFill>
        </w:rPr>
      </w:pPr>
      <w:r>
        <w:rPr>
          <w:rFonts w:hint="eastAsia" w:ascii="宋体" w:hAnsi="宋体" w:eastAsia="宋体"/>
          <w:b/>
          <w:color w:val="000000" w:themeColor="text1"/>
          <w:sz w:val="21"/>
          <w:szCs w:val="21"/>
          <w:highlight w:val="none"/>
          <w:u w:val="single"/>
          <w14:textFill>
            <w14:solidFill>
              <w14:schemeClr w14:val="tx1"/>
            </w14:solidFill>
          </w14:textFill>
        </w:rPr>
        <w:t>3</w:t>
      </w:r>
      <w:r>
        <w:rPr>
          <w:rFonts w:ascii="宋体" w:hAnsi="宋体" w:eastAsia="宋体"/>
          <w:b/>
          <w:color w:val="000000" w:themeColor="text1"/>
          <w:sz w:val="21"/>
          <w:szCs w:val="21"/>
          <w:highlight w:val="none"/>
          <w:u w:val="single"/>
          <w14:textFill>
            <w14:solidFill>
              <w14:schemeClr w14:val="tx1"/>
            </w14:solidFill>
          </w14:textFill>
        </w:rPr>
        <w:t>.6</w:t>
      </w:r>
      <w:r>
        <w:rPr>
          <w:rFonts w:hint="eastAsia" w:ascii="宋体" w:hAnsi="宋体" w:eastAsia="宋体"/>
          <w:b/>
          <w:color w:val="000000" w:themeColor="text1"/>
          <w:sz w:val="21"/>
          <w:szCs w:val="21"/>
          <w:highlight w:val="none"/>
          <w:u w:val="single"/>
          <w14:textFill>
            <w14:solidFill>
              <w14:schemeClr w14:val="tx1"/>
            </w14:solidFill>
          </w14:textFill>
        </w:rPr>
        <w:t>投标文件的澄清和补正</w:t>
      </w:r>
    </w:p>
    <w:p>
      <w:pPr>
        <w:spacing w:line="360" w:lineRule="auto"/>
        <w:ind w:firstLine="424" w:firstLineChars="202"/>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3.6.1为有助于投标文件的审查、评价和比较，评标期间，经评标委员会中两人以上（含两人）的成员以书面形式提出动议，评标委员会应当书面发出澄清通知，要求投标人对投标文件含义不明确的内容作出澄清。</w:t>
      </w:r>
    </w:p>
    <w:p>
      <w:pPr>
        <w:spacing w:line="360" w:lineRule="auto"/>
        <w:ind w:firstLine="424" w:firstLineChars="202"/>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3.6.2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pPr>
        <w:spacing w:line="360" w:lineRule="auto"/>
        <w:ind w:firstLine="424" w:firstLineChars="202"/>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3.6.3 评标委员会成员均应当阅读投标人的澄清，但应独立参考澄清对投标文件进行评审。</w:t>
      </w:r>
    </w:p>
    <w:p>
      <w:pPr>
        <w:spacing w:line="360" w:lineRule="auto"/>
        <w:ind w:firstLine="424" w:firstLineChars="202"/>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3.6.4如果投标文件实质上不响应招标文件的各项要求，评标委员会相应评审将按照响应性审查标准予以拒绝，不接受投标人通过修改或撤销其不符合要求的差异或保留，使之成为具有响应性的投标。</w:t>
      </w:r>
    </w:p>
    <w:p>
      <w:pPr>
        <w:pStyle w:val="6"/>
        <w:spacing w:before="100" w:after="100" w:line="360" w:lineRule="auto"/>
        <w:ind w:firstLine="103"/>
        <w:rPr>
          <w:rFonts w:ascii="宋体" w:hAnsi="宋体" w:eastAsia="宋体"/>
          <w:b/>
          <w:color w:val="000000" w:themeColor="text1"/>
          <w:sz w:val="21"/>
          <w:szCs w:val="21"/>
          <w:highlight w:val="none"/>
          <w:u w:val="single"/>
          <w14:textFill>
            <w14:solidFill>
              <w14:schemeClr w14:val="tx1"/>
            </w14:solidFill>
          </w14:textFill>
        </w:rPr>
      </w:pPr>
      <w:r>
        <w:rPr>
          <w:rFonts w:hint="eastAsia" w:ascii="宋体" w:hAnsi="宋体" w:eastAsia="宋体"/>
          <w:b/>
          <w:color w:val="000000" w:themeColor="text1"/>
          <w:sz w:val="21"/>
          <w:szCs w:val="21"/>
          <w:highlight w:val="none"/>
          <w:u w:val="single"/>
          <w14:textFill>
            <w14:solidFill>
              <w14:schemeClr w14:val="tx1"/>
            </w14:solidFill>
          </w14:textFill>
        </w:rPr>
        <w:t>3</w:t>
      </w:r>
      <w:r>
        <w:rPr>
          <w:rFonts w:ascii="宋体" w:hAnsi="宋体" w:eastAsia="宋体"/>
          <w:b/>
          <w:color w:val="000000" w:themeColor="text1"/>
          <w:sz w:val="21"/>
          <w:szCs w:val="21"/>
          <w:highlight w:val="none"/>
          <w:u w:val="single"/>
          <w14:textFill>
            <w14:solidFill>
              <w14:schemeClr w14:val="tx1"/>
            </w14:solidFill>
          </w14:textFill>
        </w:rPr>
        <w:t>.7</w:t>
      </w:r>
      <w:r>
        <w:rPr>
          <w:rFonts w:hint="eastAsia" w:ascii="宋体" w:hAnsi="宋体" w:eastAsia="宋体"/>
          <w:b/>
          <w:color w:val="000000" w:themeColor="text1"/>
          <w:sz w:val="21"/>
          <w:szCs w:val="21"/>
          <w:highlight w:val="none"/>
          <w:u w:val="single"/>
          <w14:textFill>
            <w14:solidFill>
              <w14:schemeClr w14:val="tx1"/>
            </w14:solidFill>
          </w14:textFill>
        </w:rPr>
        <w:t>评标结果</w:t>
      </w:r>
    </w:p>
    <w:bookmarkEnd w:id="379"/>
    <w:bookmarkEnd w:id="380"/>
    <w:p>
      <w:pPr>
        <w:pStyle w:val="12"/>
        <w:spacing w:line="360" w:lineRule="auto"/>
        <w:ind w:firstLine="426"/>
        <w:rPr>
          <w:rFonts w:ascii="宋体" w:hAnsi="宋体" w:cs="宋体"/>
          <w:color w:val="000000" w:themeColor="text1"/>
          <w:kern w:val="1"/>
          <w:sz w:val="21"/>
          <w:szCs w:val="21"/>
          <w:highlight w:val="none"/>
          <w:u w:val="single"/>
          <w14:textFill>
            <w14:solidFill>
              <w14:schemeClr w14:val="tx1"/>
            </w14:solidFill>
          </w14:textFill>
        </w:rPr>
      </w:pPr>
      <w:bookmarkStart w:id="381" w:name="_Toc11283"/>
      <w:r>
        <w:rPr>
          <w:rFonts w:hint="eastAsia" w:ascii="宋体" w:hAnsi="宋体" w:cs="宋体"/>
          <w:color w:val="000000" w:themeColor="text1"/>
          <w:kern w:val="1"/>
          <w:sz w:val="21"/>
          <w:szCs w:val="21"/>
          <w:highlight w:val="none"/>
          <w:u w:val="single"/>
          <w14:textFill>
            <w14:solidFill>
              <w14:schemeClr w14:val="tx1"/>
            </w14:solidFill>
          </w14:textFill>
        </w:rPr>
        <w:t>3.7.1 除第二章“投标人须知”前附表授权直接确定中标人外，评标委员会按照得分由高到低的顺序推荐中标候选人。</w:t>
      </w:r>
    </w:p>
    <w:p>
      <w:pPr>
        <w:pStyle w:val="12"/>
        <w:spacing w:line="360" w:lineRule="auto"/>
        <w:ind w:firstLine="426"/>
        <w:rPr>
          <w:rFonts w:ascii="宋体" w:hAnsi="宋体" w:cs="宋体"/>
          <w:color w:val="000000" w:themeColor="text1"/>
          <w:kern w:val="1"/>
          <w:sz w:val="21"/>
          <w:szCs w:val="21"/>
          <w:highlight w:val="none"/>
          <w:u w:val="single"/>
          <w14:textFill>
            <w14:solidFill>
              <w14:schemeClr w14:val="tx1"/>
            </w14:solidFill>
          </w14:textFill>
        </w:rPr>
      </w:pPr>
      <w:r>
        <w:rPr>
          <w:rFonts w:hint="eastAsia" w:ascii="宋体" w:hAnsi="宋体" w:cs="宋体"/>
          <w:color w:val="000000" w:themeColor="text1"/>
          <w:kern w:val="1"/>
          <w:sz w:val="21"/>
          <w:szCs w:val="21"/>
          <w:highlight w:val="none"/>
          <w:u w:val="single"/>
          <w14:textFill>
            <w14:solidFill>
              <w14:schemeClr w14:val="tx1"/>
            </w14:solidFill>
          </w14:textFill>
        </w:rPr>
        <w:t>3.7.2 评标委员会完成评标后，应当向招标人提交书面评标报告。</w:t>
      </w:r>
    </w:p>
    <w:p>
      <w:pPr>
        <w:pStyle w:val="12"/>
        <w:spacing w:line="360" w:lineRule="auto"/>
        <w:ind w:firstLine="426"/>
        <w:rPr>
          <w:rFonts w:ascii="宋体" w:hAnsi="宋体" w:cs="宋体"/>
          <w:color w:val="000000" w:themeColor="text1"/>
          <w:kern w:val="1"/>
          <w:sz w:val="21"/>
          <w:szCs w:val="21"/>
          <w:highlight w:val="none"/>
          <w:u w:val="single"/>
          <w14:textFill>
            <w14:solidFill>
              <w14:schemeClr w14:val="tx1"/>
            </w14:solidFill>
          </w14:textFill>
        </w:rPr>
      </w:pPr>
      <w:r>
        <w:rPr>
          <w:rFonts w:hint="eastAsia" w:ascii="宋体" w:hAnsi="宋体" w:cs="宋体"/>
          <w:color w:val="000000" w:themeColor="text1"/>
          <w:kern w:val="1"/>
          <w:sz w:val="21"/>
          <w:szCs w:val="21"/>
          <w:highlight w:val="none"/>
          <w:u w:val="single"/>
          <w14:textFill>
            <w14:solidFill>
              <w14:schemeClr w14:val="tx1"/>
            </w14:solidFill>
          </w14:textFill>
        </w:rPr>
        <w:t>3.7.3投标人如在本项目中存在串通投标、在投标文件中提供虚假材料的、行贿情形且在评标过程中未被发现的，其投标不改变本项目评标结果排序。招标人按照《中华人民共和国招标投标法实施条例》第五十五条的规定确定中标人或重新招标。</w:t>
      </w:r>
    </w:p>
    <w:p>
      <w:pPr>
        <w:pStyle w:val="5"/>
        <w:numPr>
          <w:ilvl w:val="0"/>
          <w:numId w:val="3"/>
        </w:numPr>
        <w:spacing w:before="100" w:after="100" w:line="360" w:lineRule="auto"/>
        <w:rPr>
          <w:rFonts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否决性条款（详见附件：否决性条款汇总）</w:t>
      </w:r>
      <w:bookmarkEnd w:id="381"/>
    </w:p>
    <w:p>
      <w:pPr>
        <w:pStyle w:val="5"/>
        <w:spacing w:before="100" w:after="100" w:line="360" w:lineRule="auto"/>
        <w:rPr>
          <w:rFonts w:ascii="宋体" w:hAnsi="宋体" w:eastAsia="宋体" w:cs="宋体"/>
          <w:color w:val="000000" w:themeColor="text1"/>
          <w:sz w:val="21"/>
          <w:szCs w:val="21"/>
          <w:highlight w:val="none"/>
          <w:lang w:val="zh-CN"/>
          <w14:textFill>
            <w14:solidFill>
              <w14:schemeClr w14:val="tx1"/>
            </w14:solidFill>
          </w14:textFill>
        </w:rPr>
      </w:pPr>
      <w:bookmarkStart w:id="382" w:name="_Toc29974"/>
      <w:bookmarkEnd w:id="382"/>
      <w:bookmarkStart w:id="383" w:name="_Toc14390"/>
      <w:bookmarkEnd w:id="383"/>
      <w:bookmarkStart w:id="384" w:name="_Toc5620358"/>
      <w:bookmarkStart w:id="385" w:name="_Toc30449"/>
      <w:r>
        <w:rPr>
          <w:rFonts w:hint="eastAsia" w:ascii="宋体" w:hAnsi="宋体" w:eastAsia="宋体" w:cs="宋体"/>
          <w:color w:val="000000" w:themeColor="text1"/>
          <w:sz w:val="21"/>
          <w:szCs w:val="21"/>
          <w:highlight w:val="none"/>
          <w:lang w:val="zh-CN"/>
          <w14:textFill>
            <w14:solidFill>
              <w14:schemeClr w14:val="tx1"/>
            </w14:solidFill>
          </w14:textFill>
        </w:rPr>
        <w:t>5. 评标表格</w:t>
      </w:r>
      <w:bookmarkEnd w:id="384"/>
      <w:bookmarkEnd w:id="385"/>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见附表。</w:t>
      </w:r>
    </w:p>
    <w:p>
      <w:pPr>
        <w:spacing w:line="360" w:lineRule="auto"/>
        <w:ind w:firstLine="420"/>
        <w:rPr>
          <w:rFonts w:ascii="宋体" w:hAnsi="宋体" w:cs="宋体"/>
          <w:color w:val="000000" w:themeColor="text1"/>
          <w:kern w:val="1"/>
          <w:highlight w:val="none"/>
          <w14:textFill>
            <w14:solidFill>
              <w14:schemeClr w14:val="tx1"/>
            </w14:solidFill>
          </w14:textFill>
        </w:rPr>
      </w:pPr>
    </w:p>
    <w:p>
      <w:pPr>
        <w:spacing w:line="360" w:lineRule="auto"/>
        <w:ind w:firstLine="420"/>
        <w:rPr>
          <w:rFonts w:ascii="宋体" w:hAnsi="宋体" w:cs="宋体"/>
          <w:b/>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br w:type="page"/>
      </w:r>
      <w:r>
        <w:rPr>
          <w:rFonts w:hint="eastAsia" w:ascii="宋体" w:hAnsi="宋体" w:cs="宋体"/>
          <w:b/>
          <w:color w:val="000000" w:themeColor="text1"/>
          <w:kern w:val="1"/>
          <w:highlight w:val="none"/>
          <w:lang w:val="zh-CN"/>
          <w14:textFill>
            <w14:solidFill>
              <w14:schemeClr w14:val="tx1"/>
            </w14:solidFill>
          </w14:textFill>
        </w:rPr>
        <w:t>附件：否决性条款汇总</w:t>
      </w:r>
    </w:p>
    <w:p>
      <w:pPr>
        <w:spacing w:line="360" w:lineRule="auto"/>
        <w:ind w:firstLine="422"/>
        <w:jc w:val="center"/>
        <w:rPr>
          <w:rFonts w:ascii="宋体" w:hAnsi="宋体" w:cs="宋体"/>
          <w:b/>
          <w:color w:val="000000" w:themeColor="text1"/>
          <w:kern w:val="1"/>
          <w:highlight w:val="none"/>
          <w14:textFill>
            <w14:solidFill>
              <w14:schemeClr w14:val="tx1"/>
            </w14:solidFill>
          </w14:textFill>
        </w:rPr>
      </w:pPr>
      <w:r>
        <w:rPr>
          <w:rFonts w:hint="eastAsia" w:ascii="宋体" w:hAnsi="宋体" w:cs="宋体"/>
          <w:b/>
          <w:color w:val="000000" w:themeColor="text1"/>
          <w:kern w:val="1"/>
          <w:highlight w:val="none"/>
          <w:lang w:val="zh-CN"/>
          <w14:textFill>
            <w14:solidFill>
              <w14:schemeClr w14:val="tx1"/>
            </w14:solidFill>
          </w14:textFill>
        </w:rPr>
        <w:t>否决性条款汇总</w:t>
      </w:r>
    </w:p>
    <w:p>
      <w:pPr>
        <w:spacing w:line="360" w:lineRule="auto"/>
        <w:ind w:firstLine="420"/>
        <w:rPr>
          <w:rFonts w:ascii="宋体" w:hAnsi="宋体" w:cs="宋体"/>
          <w:color w:val="000000" w:themeColor="text1"/>
          <w:kern w:val="1"/>
          <w:highlight w:val="none"/>
          <w14:textFill>
            <w14:solidFill>
              <w14:schemeClr w14:val="tx1"/>
            </w14:solidFill>
          </w14:textFill>
        </w:rPr>
      </w:pP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lang w:val="zh-CN"/>
          <w14:textFill>
            <w14:solidFill>
              <w14:schemeClr w14:val="tx1"/>
            </w14:solidFill>
          </w14:textFill>
        </w:rPr>
        <w:t>招标人应当在招标文件中将投标文件的否决性条款单列，招标文件的其他条款与该单列的否决性条款不一致的，以单列的否决性条款为准。如招标文件补遗中增加否决性条款的，招标人应当重新单列完整的投标文件否决性条款，并发给所有投标人。</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lang w:val="zh-CN"/>
          <w14:textFill>
            <w14:solidFill>
              <w14:schemeClr w14:val="tx1"/>
            </w14:solidFill>
          </w14:textFill>
        </w:rPr>
        <w:t>否决性条款是指招标文件中规定的不予受理投标或者作无效标以及不合格标处理等否定投标文件效力的条款。</w:t>
      </w:r>
    </w:p>
    <w:p>
      <w:pPr>
        <w:spacing w:line="360" w:lineRule="auto"/>
        <w:ind w:firstLine="420" w:firstLineChars="20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lang w:val="zh-CN"/>
          <w14:textFill>
            <w14:solidFill>
              <w14:schemeClr w14:val="tx1"/>
            </w14:solidFill>
          </w14:textFill>
        </w:rPr>
        <w:t>一、若出现以下情况，电子招标投标交易平台将予以拒收其投标文件：</w:t>
      </w:r>
    </w:p>
    <w:p>
      <w:pPr>
        <w:spacing w:line="360" w:lineRule="auto"/>
        <w:ind w:firstLine="420"/>
        <w:rPr>
          <w:rFonts w:ascii="宋体" w:hAnsi="宋体" w:cs="宋体"/>
          <w:color w:val="000000" w:themeColor="text1"/>
          <w:kern w:val="1"/>
          <w:highlight w:val="none"/>
          <w:lang w:val="zh-CN"/>
          <w14:textFill>
            <w14:solidFill>
              <w14:schemeClr w14:val="tx1"/>
            </w14:solidFill>
          </w14:textFill>
        </w:rPr>
      </w:pPr>
      <w:r>
        <w:rPr>
          <w:rFonts w:hint="eastAsia" w:ascii="宋体" w:hAnsi="宋体" w:cs="宋体"/>
          <w:color w:val="000000" w:themeColor="text1"/>
          <w:kern w:val="1"/>
          <w:highlight w:val="none"/>
          <w:lang w:val="zh-CN"/>
          <w14:textFill>
            <w14:solidFill>
              <w14:schemeClr w14:val="tx1"/>
            </w14:solidFill>
          </w14:textFill>
        </w:rPr>
        <w:t xml:space="preserve">  1、在招标文件规定的投标截止时间后递交投标文件的；</w:t>
      </w:r>
    </w:p>
    <w:p>
      <w:pPr>
        <w:spacing w:line="360" w:lineRule="auto"/>
        <w:ind w:firstLine="420" w:firstLineChars="200"/>
        <w:rPr>
          <w:rFonts w:cs="宋体"/>
          <w:color w:val="000000" w:themeColor="text1"/>
          <w:kern w:val="1"/>
          <w:highlight w:val="none"/>
          <w14:textFill>
            <w14:solidFill>
              <w14:schemeClr w14:val="tx1"/>
            </w14:solidFill>
          </w14:textFill>
        </w:rPr>
        <w:sectPr>
          <w:headerReference r:id="rId11" w:type="default"/>
          <w:footerReference r:id="rId12" w:type="default"/>
          <w:pgSz w:w="11907" w:h="16840"/>
          <w:pgMar w:top="1361" w:right="1304" w:bottom="1304" w:left="1304" w:header="851" w:footer="720" w:gutter="0"/>
          <w:cols w:space="720" w:num="1"/>
        </w:sectPr>
      </w:pPr>
      <w:r>
        <w:rPr>
          <w:rFonts w:hint="eastAsia" w:ascii="宋体" w:hAnsi="宋体" w:cs="宋体"/>
          <w:color w:val="000000" w:themeColor="text1"/>
          <w:kern w:val="1"/>
          <w:highlight w:val="none"/>
          <w:lang w:val="zh-CN"/>
          <w14:textFill>
            <w14:solidFill>
              <w14:schemeClr w14:val="tx1"/>
            </w14:solidFill>
          </w14:textFill>
        </w:rPr>
        <w:t>二、若出现不符合形式评审、资格评审、响应性评审中的评审因素，当无效标处理。</w:t>
      </w:r>
    </w:p>
    <w:p>
      <w:pPr>
        <w:widowControl/>
        <w:jc w:val="left"/>
        <w:rPr>
          <w:rFonts w:ascii="宋体" w:hAnsi="宋体" w:cs="宋体"/>
          <w:b/>
          <w:color w:val="000000" w:themeColor="text1"/>
          <w:kern w:val="1"/>
          <w:sz w:val="24"/>
          <w:szCs w:val="24"/>
          <w:highlight w:val="none"/>
          <w14:textFill>
            <w14:solidFill>
              <w14:schemeClr w14:val="tx1"/>
            </w14:solidFill>
          </w14:textFill>
        </w:rPr>
      </w:pPr>
      <w:r>
        <w:rPr>
          <w:rFonts w:hint="eastAsia" w:ascii="宋体" w:hAnsi="宋体" w:cs="宋体"/>
          <w:b/>
          <w:color w:val="000000" w:themeColor="text1"/>
          <w:kern w:val="1"/>
          <w:sz w:val="24"/>
          <w:szCs w:val="24"/>
          <w:highlight w:val="none"/>
          <w14:textFill>
            <w14:solidFill>
              <w14:schemeClr w14:val="tx1"/>
            </w14:solidFill>
          </w14:textFill>
        </w:rPr>
        <w:t>附表1</w:t>
      </w:r>
    </w:p>
    <w:p>
      <w:pPr>
        <w:spacing w:line="400" w:lineRule="exact"/>
        <w:jc w:val="center"/>
        <w:rPr>
          <w:rFonts w:ascii="宋体" w:hAnsi="宋体"/>
          <w:b/>
          <w:color w:val="000000" w:themeColor="text1"/>
          <w:sz w:val="36"/>
          <w:szCs w:val="36"/>
          <w:highlight w:val="none"/>
          <w14:textFill>
            <w14:solidFill>
              <w14:schemeClr w14:val="tx1"/>
            </w14:solidFill>
          </w14:textFill>
        </w:rPr>
      </w:pPr>
      <w:r>
        <w:rPr>
          <w:rFonts w:ascii="宋体" w:hAnsi="宋体"/>
          <w:b/>
          <w:color w:val="000000" w:themeColor="text1"/>
          <w:sz w:val="36"/>
          <w:szCs w:val="36"/>
          <w:highlight w:val="none"/>
          <w14:textFill>
            <w14:solidFill>
              <w14:schemeClr w14:val="tx1"/>
            </w14:solidFill>
          </w14:textFill>
        </w:rPr>
        <w:t>资格审</w:t>
      </w:r>
      <w:r>
        <w:rPr>
          <w:rFonts w:hint="eastAsia" w:ascii="宋体" w:hAnsi="宋体"/>
          <w:b/>
          <w:color w:val="000000" w:themeColor="text1"/>
          <w:sz w:val="36"/>
          <w:szCs w:val="36"/>
          <w:highlight w:val="none"/>
          <w14:textFill>
            <w14:solidFill>
              <w14:schemeClr w14:val="tx1"/>
            </w14:solidFill>
          </w14:textFill>
        </w:rPr>
        <w:t>查评</w:t>
      </w:r>
      <w:r>
        <w:rPr>
          <w:rFonts w:ascii="宋体" w:hAnsi="宋体"/>
          <w:b/>
          <w:color w:val="000000" w:themeColor="text1"/>
          <w:sz w:val="36"/>
          <w:szCs w:val="36"/>
          <w:highlight w:val="none"/>
          <w14:textFill>
            <w14:solidFill>
              <w14:schemeClr w14:val="tx1"/>
            </w14:solidFill>
          </w14:textFill>
        </w:rPr>
        <w:t>审</w:t>
      </w:r>
      <w:r>
        <w:rPr>
          <w:rFonts w:hint="eastAsia" w:ascii="宋体" w:hAnsi="宋体"/>
          <w:b/>
          <w:color w:val="000000" w:themeColor="text1"/>
          <w:sz w:val="36"/>
          <w:szCs w:val="36"/>
          <w:highlight w:val="none"/>
          <w14:textFill>
            <w14:solidFill>
              <w14:schemeClr w14:val="tx1"/>
            </w14:solidFill>
          </w14:textFill>
        </w:rPr>
        <w:t>表</w:t>
      </w:r>
    </w:p>
    <w:tbl>
      <w:tblPr>
        <w:tblStyle w:val="35"/>
        <w:tblW w:w="133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530"/>
        <w:gridCol w:w="10819"/>
        <w:gridCol w:w="585"/>
        <w:gridCol w:w="615"/>
        <w:gridCol w:w="8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91" w:hRule="atLeast"/>
        </w:trPr>
        <w:tc>
          <w:tcPr>
            <w:tcW w:w="530" w:type="dxa"/>
            <w:vAlign w:val="center"/>
          </w:tcPr>
          <w:p>
            <w:pPr>
              <w:keepNext w:val="0"/>
              <w:keepLines w:val="0"/>
              <w:suppressLineNumbers w:val="0"/>
              <w:spacing w:before="0" w:beforeAutospacing="0" w:after="0" w:afterAutospacing="0"/>
              <w:ind w:left="0" w:right="0"/>
              <w:jc w:val="center"/>
              <w:rPr>
                <w:rFonts w:hint="default" w:ascii="宋体" w:hAnsi="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序号</w:t>
            </w:r>
          </w:p>
        </w:tc>
        <w:tc>
          <w:tcPr>
            <w:tcW w:w="10819" w:type="dxa"/>
            <w:vAlign w:val="center"/>
          </w:tcPr>
          <w:p>
            <w:pPr>
              <w:keepNext w:val="0"/>
              <w:keepLines w:val="0"/>
              <w:suppressLineNumbers w:val="0"/>
              <w:spacing w:before="0" w:beforeAutospacing="0" w:after="0" w:afterAutospacing="0"/>
              <w:ind w:left="0" w:right="0"/>
              <w:jc w:val="center"/>
              <w:rPr>
                <w:rFonts w:hint="default" w:ascii="宋体" w:hAnsi="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评审内容</w:t>
            </w:r>
          </w:p>
        </w:tc>
        <w:tc>
          <w:tcPr>
            <w:tcW w:w="585" w:type="dxa"/>
          </w:tcPr>
          <w:p>
            <w:pPr>
              <w:keepNext w:val="0"/>
              <w:keepLines w:val="0"/>
              <w:suppressLineNumbers w:val="0"/>
              <w:spacing w:before="0" w:beforeAutospacing="0" w:after="0" w:afterAutospacing="0"/>
              <w:ind w:left="0" w:right="0"/>
              <w:rPr>
                <w:rFonts w:hint="default" w:ascii="宋体" w:hAnsi="宋体"/>
                <w:b/>
                <w:color w:val="000000" w:themeColor="text1"/>
                <w:sz w:val="18"/>
                <w:szCs w:val="18"/>
                <w:highlight w:val="none"/>
                <w14:textFill>
                  <w14:solidFill>
                    <w14:schemeClr w14:val="tx1"/>
                  </w14:solidFill>
                </w14:textFill>
              </w:rPr>
            </w:pPr>
          </w:p>
        </w:tc>
        <w:tc>
          <w:tcPr>
            <w:tcW w:w="615" w:type="dxa"/>
          </w:tcPr>
          <w:p>
            <w:pPr>
              <w:keepNext w:val="0"/>
              <w:keepLines w:val="0"/>
              <w:suppressLineNumbers w:val="0"/>
              <w:spacing w:before="0" w:beforeAutospacing="0" w:after="0" w:afterAutospacing="0"/>
              <w:ind w:left="0" w:right="0"/>
              <w:rPr>
                <w:rFonts w:hint="default" w:ascii="宋体" w:hAnsi="宋体"/>
                <w:b/>
                <w:color w:val="000000" w:themeColor="text1"/>
                <w:sz w:val="18"/>
                <w:szCs w:val="18"/>
                <w:highlight w:val="none"/>
                <w14:textFill>
                  <w14:solidFill>
                    <w14:schemeClr w14:val="tx1"/>
                  </w14:solidFill>
                </w14:textFill>
              </w:rPr>
            </w:pPr>
          </w:p>
        </w:tc>
        <w:tc>
          <w:tcPr>
            <w:tcW w:w="825" w:type="dxa"/>
          </w:tcPr>
          <w:p>
            <w:pPr>
              <w:keepNext w:val="0"/>
              <w:keepLines w:val="0"/>
              <w:suppressLineNumbers w:val="0"/>
              <w:spacing w:before="0" w:beforeAutospacing="0" w:after="0" w:afterAutospacing="0"/>
              <w:ind w:left="0" w:right="0"/>
              <w:rPr>
                <w:rFonts w:hint="default" w:ascii="宋体" w:hAnsi="宋体"/>
                <w:b/>
                <w:color w:val="000000" w:themeColor="text1"/>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72" w:hRule="atLeast"/>
        </w:trPr>
        <w:tc>
          <w:tcPr>
            <w:tcW w:w="530"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w:t>
            </w:r>
          </w:p>
        </w:tc>
        <w:tc>
          <w:tcPr>
            <w:tcW w:w="10819" w:type="dxa"/>
            <w:vAlign w:val="center"/>
          </w:tcPr>
          <w:p>
            <w:pPr>
              <w:keepNext w:val="0"/>
              <w:keepLines w:val="0"/>
              <w:suppressLineNumbers w:val="0"/>
              <w:spacing w:before="0" w:beforeAutospacing="0" w:after="0" w:afterAutospacing="0"/>
              <w:ind w:left="0" w:right="0"/>
              <w:rPr>
                <w:rFonts w:hint="default"/>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投标人参加投标的意思表达清楚，投标人代表被授权有效。</w:t>
            </w:r>
          </w:p>
        </w:tc>
        <w:tc>
          <w:tcPr>
            <w:tcW w:w="585" w:type="dxa"/>
          </w:tcPr>
          <w:p>
            <w:pPr>
              <w:keepNext w:val="0"/>
              <w:keepLines w:val="0"/>
              <w:suppressLineNumbers w:val="0"/>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615" w:type="dxa"/>
          </w:tcPr>
          <w:p>
            <w:pPr>
              <w:keepNext w:val="0"/>
              <w:keepLines w:val="0"/>
              <w:suppressLineNumbers w:val="0"/>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825" w:type="dxa"/>
          </w:tcPr>
          <w:p>
            <w:pPr>
              <w:keepNext w:val="0"/>
              <w:keepLines w:val="0"/>
              <w:suppressLineNumbers w:val="0"/>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81" w:hRule="atLeast"/>
        </w:trPr>
        <w:tc>
          <w:tcPr>
            <w:tcW w:w="530"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w:t>
            </w:r>
          </w:p>
        </w:tc>
        <w:tc>
          <w:tcPr>
            <w:tcW w:w="10819" w:type="dxa"/>
            <w:vAlign w:val="center"/>
          </w:tcPr>
          <w:p>
            <w:pPr>
              <w:keepNext w:val="0"/>
              <w:keepLines w:val="0"/>
              <w:suppressLineNumbers w:val="0"/>
              <w:spacing w:before="0" w:beforeAutospacing="0" w:after="0" w:afterAutospacing="0"/>
              <w:ind w:left="0" w:right="0"/>
              <w:rPr>
                <w:rFonts w:hint="default"/>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投标人（联合体各成员）均具有独立法人资格，持有工商行政（市场监督）管理部门核发的法人营业执照或各级政府事业单位登记管理机关颁发的事业单位法人证书[联合体承担设计任务的一方为普通合伙企业形式的设计事务所的，需持有工商行政（市场监督）管理部门核发的合伙企业营业执照；联合体承担设计任务的一方为单独投标的香港企业的，需持有在香港进行商业登记的证明文书；]，按国家法律经营。</w:t>
            </w:r>
          </w:p>
        </w:tc>
        <w:tc>
          <w:tcPr>
            <w:tcW w:w="585" w:type="dxa"/>
          </w:tcPr>
          <w:p>
            <w:pPr>
              <w:keepNext w:val="0"/>
              <w:keepLines w:val="0"/>
              <w:suppressLineNumbers w:val="0"/>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615" w:type="dxa"/>
          </w:tcPr>
          <w:p>
            <w:pPr>
              <w:keepNext w:val="0"/>
              <w:keepLines w:val="0"/>
              <w:suppressLineNumbers w:val="0"/>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825" w:type="dxa"/>
          </w:tcPr>
          <w:p>
            <w:pPr>
              <w:keepNext w:val="0"/>
              <w:keepLines w:val="0"/>
              <w:suppressLineNumbers w:val="0"/>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87" w:hRule="atLeast"/>
        </w:trPr>
        <w:tc>
          <w:tcPr>
            <w:tcW w:w="530"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w:t>
            </w:r>
          </w:p>
        </w:tc>
        <w:tc>
          <w:tcPr>
            <w:tcW w:w="10819" w:type="dxa"/>
            <w:vAlign w:val="center"/>
          </w:tcPr>
          <w:p>
            <w:pPr>
              <w:keepNext w:val="0"/>
              <w:keepLines w:val="0"/>
              <w:suppressLineNumbers w:val="0"/>
              <w:spacing w:before="0" w:beforeAutospacing="0" w:after="0" w:afterAutospacing="0"/>
              <w:ind w:left="0" w:right="0"/>
              <w:rPr>
                <w:rFonts w:hint="default"/>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投标人（若为联合体，指联合体承担施工任务的单位）持有有效的建设行政主管部门颁发的安全生产许可证。</w:t>
            </w:r>
          </w:p>
        </w:tc>
        <w:tc>
          <w:tcPr>
            <w:tcW w:w="585" w:type="dxa"/>
          </w:tcPr>
          <w:p>
            <w:pPr>
              <w:keepNext w:val="0"/>
              <w:keepLines w:val="0"/>
              <w:suppressLineNumbers w:val="0"/>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615" w:type="dxa"/>
          </w:tcPr>
          <w:p>
            <w:pPr>
              <w:keepNext w:val="0"/>
              <w:keepLines w:val="0"/>
              <w:suppressLineNumbers w:val="0"/>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825" w:type="dxa"/>
          </w:tcPr>
          <w:p>
            <w:pPr>
              <w:keepNext w:val="0"/>
              <w:keepLines w:val="0"/>
              <w:suppressLineNumbers w:val="0"/>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87" w:hRule="atLeast"/>
        </w:trPr>
        <w:tc>
          <w:tcPr>
            <w:tcW w:w="530"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olor w:val="000000" w:themeColor="text1"/>
                <w:sz w:val="18"/>
                <w:szCs w:val="18"/>
                <w:highlight w:val="none"/>
                <w14:textFill>
                  <w14:solidFill>
                    <w14:schemeClr w14:val="tx1"/>
                  </w14:solidFill>
                </w14:textFill>
              </w:rPr>
            </w:pPr>
            <w:r>
              <w:rPr>
                <w:rFonts w:hint="default" w:ascii="宋体" w:hAnsi="宋体"/>
                <w:color w:val="000000" w:themeColor="text1"/>
                <w:sz w:val="18"/>
                <w:szCs w:val="18"/>
                <w:highlight w:val="none"/>
                <w14:textFill>
                  <w14:solidFill>
                    <w14:schemeClr w14:val="tx1"/>
                  </w14:solidFill>
                </w14:textFill>
              </w:rPr>
              <w:t>4</w:t>
            </w:r>
          </w:p>
        </w:tc>
        <w:tc>
          <w:tcPr>
            <w:tcW w:w="10819" w:type="dxa"/>
            <w:vAlign w:val="center"/>
          </w:tcPr>
          <w:p>
            <w:pPr>
              <w:keepNext w:val="0"/>
              <w:keepLines w:val="0"/>
              <w:suppressLineNumbers w:val="0"/>
              <w:spacing w:before="0" w:beforeAutospacing="0" w:after="0" w:afterAutospacing="0"/>
              <w:ind w:left="0" w:right="0"/>
              <w:rPr>
                <w:rFonts w:hint="default"/>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投标人（若为联合体，指联合体各方）企业资质符合招标公告要求。</w:t>
            </w:r>
          </w:p>
        </w:tc>
        <w:tc>
          <w:tcPr>
            <w:tcW w:w="585" w:type="dxa"/>
          </w:tcPr>
          <w:p>
            <w:pPr>
              <w:keepNext w:val="0"/>
              <w:keepLines w:val="0"/>
              <w:suppressLineNumbers w:val="0"/>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615" w:type="dxa"/>
          </w:tcPr>
          <w:p>
            <w:pPr>
              <w:keepNext w:val="0"/>
              <w:keepLines w:val="0"/>
              <w:suppressLineNumbers w:val="0"/>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825" w:type="dxa"/>
          </w:tcPr>
          <w:p>
            <w:pPr>
              <w:keepNext w:val="0"/>
              <w:keepLines w:val="0"/>
              <w:suppressLineNumbers w:val="0"/>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59" w:hRule="atLeast"/>
        </w:trPr>
        <w:tc>
          <w:tcPr>
            <w:tcW w:w="530"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5</w:t>
            </w:r>
          </w:p>
        </w:tc>
        <w:tc>
          <w:tcPr>
            <w:tcW w:w="10819" w:type="dxa"/>
            <w:vAlign w:val="center"/>
          </w:tcPr>
          <w:p>
            <w:pPr>
              <w:keepNext w:val="0"/>
              <w:keepLines w:val="0"/>
              <w:suppressLineNumbers w:val="0"/>
              <w:spacing w:before="0" w:beforeAutospacing="0" w:after="0" w:afterAutospacing="0"/>
              <w:ind w:left="0" w:right="0"/>
              <w:rPr>
                <w:rFonts w:hint="default"/>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投标人拟担任本项目的项目负责人资格满足招标公告要求。</w:t>
            </w:r>
          </w:p>
        </w:tc>
        <w:tc>
          <w:tcPr>
            <w:tcW w:w="585" w:type="dxa"/>
          </w:tcPr>
          <w:p>
            <w:pPr>
              <w:keepNext w:val="0"/>
              <w:keepLines w:val="0"/>
              <w:suppressLineNumbers w:val="0"/>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615" w:type="dxa"/>
          </w:tcPr>
          <w:p>
            <w:pPr>
              <w:keepNext w:val="0"/>
              <w:keepLines w:val="0"/>
              <w:suppressLineNumbers w:val="0"/>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825" w:type="dxa"/>
          </w:tcPr>
          <w:p>
            <w:pPr>
              <w:keepNext w:val="0"/>
              <w:keepLines w:val="0"/>
              <w:suppressLineNumbers w:val="0"/>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25" w:hRule="atLeast"/>
        </w:trPr>
        <w:tc>
          <w:tcPr>
            <w:tcW w:w="530"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6</w:t>
            </w:r>
          </w:p>
        </w:tc>
        <w:tc>
          <w:tcPr>
            <w:tcW w:w="10819" w:type="dxa"/>
            <w:vAlign w:val="center"/>
          </w:tcPr>
          <w:p>
            <w:pPr>
              <w:keepNext w:val="0"/>
              <w:keepLines w:val="0"/>
              <w:suppressLineNumbers w:val="0"/>
              <w:spacing w:before="0" w:beforeAutospacing="0" w:after="0" w:afterAutospacing="0"/>
              <w:ind w:left="0" w:right="0"/>
              <w:rPr>
                <w:rFonts w:hint="default"/>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投标人拟担任本项目的设计负责人资格满足招标公告要求。</w:t>
            </w:r>
          </w:p>
        </w:tc>
        <w:tc>
          <w:tcPr>
            <w:tcW w:w="585" w:type="dxa"/>
          </w:tcPr>
          <w:p>
            <w:pPr>
              <w:keepNext w:val="0"/>
              <w:keepLines w:val="0"/>
              <w:suppressLineNumbers w:val="0"/>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615" w:type="dxa"/>
          </w:tcPr>
          <w:p>
            <w:pPr>
              <w:keepNext w:val="0"/>
              <w:keepLines w:val="0"/>
              <w:suppressLineNumbers w:val="0"/>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825" w:type="dxa"/>
          </w:tcPr>
          <w:p>
            <w:pPr>
              <w:keepNext w:val="0"/>
              <w:keepLines w:val="0"/>
              <w:suppressLineNumbers w:val="0"/>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25" w:hRule="atLeast"/>
        </w:trPr>
        <w:tc>
          <w:tcPr>
            <w:tcW w:w="530"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olor w:val="000000" w:themeColor="text1"/>
                <w:sz w:val="18"/>
                <w:szCs w:val="18"/>
                <w:highlight w:val="none"/>
                <w14:textFill>
                  <w14:solidFill>
                    <w14:schemeClr w14:val="tx1"/>
                  </w14:solidFill>
                </w14:textFill>
              </w:rPr>
            </w:pPr>
            <w:r>
              <w:rPr>
                <w:rFonts w:hint="default" w:ascii="宋体" w:hAnsi="宋体"/>
                <w:color w:val="000000" w:themeColor="text1"/>
                <w:sz w:val="18"/>
                <w:szCs w:val="18"/>
                <w:highlight w:val="none"/>
                <w14:textFill>
                  <w14:solidFill>
                    <w14:schemeClr w14:val="tx1"/>
                  </w14:solidFill>
                </w14:textFill>
              </w:rPr>
              <w:t>7</w:t>
            </w:r>
          </w:p>
        </w:tc>
        <w:tc>
          <w:tcPr>
            <w:tcW w:w="10819" w:type="dxa"/>
            <w:vAlign w:val="center"/>
          </w:tcPr>
          <w:p>
            <w:pPr>
              <w:keepNext w:val="0"/>
              <w:keepLines w:val="0"/>
              <w:suppressLineNumbers w:val="0"/>
              <w:spacing w:before="0" w:beforeAutospacing="0" w:after="0" w:afterAutospacing="0"/>
              <w:ind w:left="0" w:right="0"/>
              <w:rPr>
                <w:rFonts w:hint="default"/>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投标人拟担任本项目的项目技术负责人资格满足招标公告要求。</w:t>
            </w:r>
          </w:p>
        </w:tc>
        <w:tc>
          <w:tcPr>
            <w:tcW w:w="585" w:type="dxa"/>
          </w:tcPr>
          <w:p>
            <w:pPr>
              <w:keepNext w:val="0"/>
              <w:keepLines w:val="0"/>
              <w:suppressLineNumbers w:val="0"/>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615" w:type="dxa"/>
          </w:tcPr>
          <w:p>
            <w:pPr>
              <w:keepNext w:val="0"/>
              <w:keepLines w:val="0"/>
              <w:suppressLineNumbers w:val="0"/>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825" w:type="dxa"/>
          </w:tcPr>
          <w:p>
            <w:pPr>
              <w:keepNext w:val="0"/>
              <w:keepLines w:val="0"/>
              <w:suppressLineNumbers w:val="0"/>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25" w:hRule="atLeast"/>
        </w:trPr>
        <w:tc>
          <w:tcPr>
            <w:tcW w:w="530"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8</w:t>
            </w:r>
          </w:p>
        </w:tc>
        <w:tc>
          <w:tcPr>
            <w:tcW w:w="10819" w:type="dxa"/>
            <w:vAlign w:val="center"/>
          </w:tcPr>
          <w:p>
            <w:pPr>
              <w:keepNext w:val="0"/>
              <w:keepLines w:val="0"/>
              <w:suppressLineNumbers w:val="0"/>
              <w:spacing w:before="0" w:beforeAutospacing="0" w:after="0" w:afterAutospacing="0"/>
              <w:ind w:left="0" w:right="0"/>
              <w:rPr>
                <w:rFonts w:hint="default"/>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投标人（若为联合体，指联合体牵头方）项目负责人持有在有效期内的安全生产考核合格证书（B类），或能够提供建筑施工企业项目负责人安全生产考核合格证书。设计负责人、项目负责人、技术负责人和专职安全员不为同一人。</w:t>
            </w:r>
          </w:p>
        </w:tc>
        <w:tc>
          <w:tcPr>
            <w:tcW w:w="585" w:type="dxa"/>
          </w:tcPr>
          <w:p>
            <w:pPr>
              <w:keepNext w:val="0"/>
              <w:keepLines w:val="0"/>
              <w:suppressLineNumbers w:val="0"/>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615" w:type="dxa"/>
          </w:tcPr>
          <w:p>
            <w:pPr>
              <w:keepNext w:val="0"/>
              <w:keepLines w:val="0"/>
              <w:suppressLineNumbers w:val="0"/>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825" w:type="dxa"/>
          </w:tcPr>
          <w:p>
            <w:pPr>
              <w:keepNext w:val="0"/>
              <w:keepLines w:val="0"/>
              <w:suppressLineNumbers w:val="0"/>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8" w:hRule="atLeast"/>
        </w:trPr>
        <w:tc>
          <w:tcPr>
            <w:tcW w:w="530"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9</w:t>
            </w:r>
          </w:p>
        </w:tc>
        <w:tc>
          <w:tcPr>
            <w:tcW w:w="10819" w:type="dxa"/>
            <w:vAlign w:val="center"/>
          </w:tcPr>
          <w:p>
            <w:pPr>
              <w:keepNext w:val="0"/>
              <w:keepLines w:val="0"/>
              <w:suppressLineNumbers w:val="0"/>
              <w:spacing w:before="0" w:beforeAutospacing="0" w:after="0" w:afterAutospacing="0"/>
              <w:ind w:left="0" w:right="0"/>
              <w:rPr>
                <w:rFonts w:hint="default"/>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投标人（若为联合体，指联合体牵头方）专职安全人员须具有在有效期内的安全生产考核合格证书（C类），或能够提供建筑施工企业专职安全生产管理人员安全生产考核合格证书（C3）。</w:t>
            </w:r>
          </w:p>
        </w:tc>
        <w:tc>
          <w:tcPr>
            <w:tcW w:w="585" w:type="dxa"/>
          </w:tcPr>
          <w:p>
            <w:pPr>
              <w:keepNext w:val="0"/>
              <w:keepLines w:val="0"/>
              <w:suppressLineNumbers w:val="0"/>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615" w:type="dxa"/>
          </w:tcPr>
          <w:p>
            <w:pPr>
              <w:keepNext w:val="0"/>
              <w:keepLines w:val="0"/>
              <w:suppressLineNumbers w:val="0"/>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825" w:type="dxa"/>
          </w:tcPr>
          <w:p>
            <w:pPr>
              <w:keepNext w:val="0"/>
              <w:keepLines w:val="0"/>
              <w:suppressLineNumbers w:val="0"/>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09" w:hRule="atLeast"/>
        </w:trPr>
        <w:tc>
          <w:tcPr>
            <w:tcW w:w="530"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olor w:val="000000" w:themeColor="text1"/>
                <w:sz w:val="18"/>
                <w:szCs w:val="18"/>
                <w:highlight w:val="none"/>
                <w14:textFill>
                  <w14:solidFill>
                    <w14:schemeClr w14:val="tx1"/>
                  </w14:solidFill>
                </w14:textFill>
              </w:rPr>
            </w:pPr>
            <w:r>
              <w:rPr>
                <w:rFonts w:hint="default" w:ascii="宋体" w:hAnsi="宋体"/>
                <w:color w:val="000000" w:themeColor="text1"/>
                <w:sz w:val="18"/>
                <w:szCs w:val="18"/>
                <w:highlight w:val="none"/>
                <w14:textFill>
                  <w14:solidFill>
                    <w14:schemeClr w14:val="tx1"/>
                  </w14:solidFill>
                </w14:textFill>
              </w:rPr>
              <w:t>10</w:t>
            </w:r>
          </w:p>
        </w:tc>
        <w:tc>
          <w:tcPr>
            <w:tcW w:w="10819" w:type="dxa"/>
            <w:vAlign w:val="center"/>
          </w:tcPr>
          <w:p>
            <w:pPr>
              <w:keepNext w:val="0"/>
              <w:keepLines w:val="0"/>
              <w:suppressLineNumbers w:val="0"/>
              <w:spacing w:before="0" w:beforeAutospacing="0" w:after="0" w:afterAutospacing="0"/>
              <w:ind w:left="0" w:right="0"/>
              <w:rPr>
                <w:rFonts w:hint="default"/>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资格审查前，投标人（若为联合体，指联合体各方）在广州市住建行业信用管理平台建立企业信用档案及拟担任本工程项目负责人、专职安全员、设计负责人须是本企业信用档案中的在册人员。（联合体投标的，企业信用档案和人员在册情况应与联合体共同投标协议书分工对应）。</w:t>
            </w:r>
          </w:p>
        </w:tc>
        <w:tc>
          <w:tcPr>
            <w:tcW w:w="585" w:type="dxa"/>
          </w:tcPr>
          <w:p>
            <w:pPr>
              <w:keepNext w:val="0"/>
              <w:keepLines w:val="0"/>
              <w:suppressLineNumbers w:val="0"/>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615" w:type="dxa"/>
          </w:tcPr>
          <w:p>
            <w:pPr>
              <w:keepNext w:val="0"/>
              <w:keepLines w:val="0"/>
              <w:suppressLineNumbers w:val="0"/>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825" w:type="dxa"/>
          </w:tcPr>
          <w:p>
            <w:pPr>
              <w:keepNext w:val="0"/>
              <w:keepLines w:val="0"/>
              <w:suppressLineNumbers w:val="0"/>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60" w:hRule="atLeast"/>
        </w:trPr>
        <w:tc>
          <w:tcPr>
            <w:tcW w:w="530"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11</w:t>
            </w:r>
          </w:p>
        </w:tc>
        <w:tc>
          <w:tcPr>
            <w:tcW w:w="10819" w:type="dxa"/>
            <w:vAlign w:val="center"/>
          </w:tcPr>
          <w:p>
            <w:pPr>
              <w:keepNext w:val="0"/>
              <w:keepLines w:val="0"/>
              <w:suppressLineNumbers w:val="0"/>
              <w:spacing w:before="0" w:beforeAutospacing="0" w:after="0" w:afterAutospacing="0"/>
              <w:ind w:left="0" w:right="0"/>
              <w:rPr>
                <w:rFonts w:hint="default"/>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投标人提供的《投标人声明》符合招标公告要求。</w:t>
            </w:r>
          </w:p>
        </w:tc>
        <w:tc>
          <w:tcPr>
            <w:tcW w:w="585" w:type="dxa"/>
          </w:tcPr>
          <w:p>
            <w:pPr>
              <w:keepNext w:val="0"/>
              <w:keepLines w:val="0"/>
              <w:suppressLineNumbers w:val="0"/>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615" w:type="dxa"/>
          </w:tcPr>
          <w:p>
            <w:pPr>
              <w:keepNext w:val="0"/>
              <w:keepLines w:val="0"/>
              <w:suppressLineNumbers w:val="0"/>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825" w:type="dxa"/>
          </w:tcPr>
          <w:p>
            <w:pPr>
              <w:keepNext w:val="0"/>
              <w:keepLines w:val="0"/>
              <w:suppressLineNumbers w:val="0"/>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59" w:hRule="atLeast"/>
        </w:trPr>
        <w:tc>
          <w:tcPr>
            <w:tcW w:w="530"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12</w:t>
            </w:r>
          </w:p>
        </w:tc>
        <w:tc>
          <w:tcPr>
            <w:tcW w:w="10819" w:type="dxa"/>
            <w:vAlign w:val="center"/>
          </w:tcPr>
          <w:p>
            <w:pPr>
              <w:keepNext w:val="0"/>
              <w:keepLines w:val="0"/>
              <w:suppressLineNumbers w:val="0"/>
              <w:spacing w:before="0" w:beforeAutospacing="0" w:after="0" w:afterAutospacing="0"/>
              <w:ind w:left="0" w:right="0"/>
              <w:rPr>
                <w:rFonts w:hint="default"/>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联合体投标的提交联合体共同投标协议书，联合体组成符合招标公告要求。</w:t>
            </w:r>
          </w:p>
        </w:tc>
        <w:tc>
          <w:tcPr>
            <w:tcW w:w="585" w:type="dxa"/>
          </w:tcPr>
          <w:p>
            <w:pPr>
              <w:keepNext w:val="0"/>
              <w:keepLines w:val="0"/>
              <w:suppressLineNumbers w:val="0"/>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615" w:type="dxa"/>
          </w:tcPr>
          <w:p>
            <w:pPr>
              <w:keepNext w:val="0"/>
              <w:keepLines w:val="0"/>
              <w:suppressLineNumbers w:val="0"/>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825" w:type="dxa"/>
          </w:tcPr>
          <w:p>
            <w:pPr>
              <w:keepNext w:val="0"/>
              <w:keepLines w:val="0"/>
              <w:suppressLineNumbers w:val="0"/>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53" w:hRule="atLeast"/>
        </w:trPr>
        <w:tc>
          <w:tcPr>
            <w:tcW w:w="530"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13</w:t>
            </w:r>
          </w:p>
        </w:tc>
        <w:tc>
          <w:tcPr>
            <w:tcW w:w="10819" w:type="dxa"/>
            <w:vAlign w:val="center"/>
          </w:tcPr>
          <w:p>
            <w:pPr>
              <w:keepNext w:val="0"/>
              <w:keepLines w:val="0"/>
              <w:suppressLineNumbers w:val="0"/>
              <w:spacing w:before="0" w:beforeAutospacing="0" w:after="0" w:afterAutospacing="0"/>
              <w:ind w:left="0" w:right="0"/>
              <w:rPr>
                <w:rFonts w:hint="default"/>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投标人（若为联合体，指联合体各方）未出现以下情形：与其它投标人的单位负责人为同一人或者存在控股、管理关系的（按投标人提供的《投标人声明》第八条内容进行评审）。</w:t>
            </w:r>
          </w:p>
        </w:tc>
        <w:tc>
          <w:tcPr>
            <w:tcW w:w="585" w:type="dxa"/>
          </w:tcPr>
          <w:p>
            <w:pPr>
              <w:keepNext w:val="0"/>
              <w:keepLines w:val="0"/>
              <w:suppressLineNumbers w:val="0"/>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615" w:type="dxa"/>
          </w:tcPr>
          <w:p>
            <w:pPr>
              <w:keepNext w:val="0"/>
              <w:keepLines w:val="0"/>
              <w:suppressLineNumbers w:val="0"/>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825" w:type="dxa"/>
          </w:tcPr>
          <w:p>
            <w:pPr>
              <w:keepNext w:val="0"/>
              <w:keepLines w:val="0"/>
              <w:suppressLineNumbers w:val="0"/>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72" w:hRule="atLeast"/>
        </w:trPr>
        <w:tc>
          <w:tcPr>
            <w:tcW w:w="530"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olor w:val="000000" w:themeColor="text1"/>
                <w:sz w:val="18"/>
                <w:szCs w:val="18"/>
                <w:highlight w:val="none"/>
                <w14:textFill>
                  <w14:solidFill>
                    <w14:schemeClr w14:val="tx1"/>
                  </w14:solidFill>
                </w14:textFill>
              </w:rPr>
            </w:pPr>
            <w:r>
              <w:rPr>
                <w:rFonts w:hint="default" w:ascii="宋体" w:hAnsi="宋体"/>
                <w:color w:val="000000" w:themeColor="text1"/>
                <w:sz w:val="18"/>
                <w:szCs w:val="18"/>
                <w:highlight w:val="none"/>
                <w14:textFill>
                  <w14:solidFill>
                    <w14:schemeClr w14:val="tx1"/>
                  </w14:solidFill>
                </w14:textFill>
              </w:rPr>
              <w:t>1</w:t>
            </w:r>
            <w:r>
              <w:rPr>
                <w:rFonts w:hint="eastAsia" w:ascii="宋体" w:hAnsi="宋体"/>
                <w:color w:val="000000" w:themeColor="text1"/>
                <w:sz w:val="18"/>
                <w:szCs w:val="18"/>
                <w:highlight w:val="none"/>
                <w14:textFill>
                  <w14:solidFill>
                    <w14:schemeClr w14:val="tx1"/>
                  </w14:solidFill>
                </w14:textFill>
              </w:rPr>
              <w:t>4</w:t>
            </w:r>
          </w:p>
        </w:tc>
        <w:tc>
          <w:tcPr>
            <w:tcW w:w="10819" w:type="dxa"/>
            <w:vAlign w:val="center"/>
          </w:tcPr>
          <w:p>
            <w:pPr>
              <w:keepNext w:val="0"/>
              <w:keepLines w:val="0"/>
              <w:suppressLineNumbers w:val="0"/>
              <w:spacing w:before="0" w:beforeAutospacing="0" w:after="0" w:afterAutospacing="0"/>
              <w:ind w:left="0" w:right="0"/>
              <w:rPr>
                <w:rFonts w:hint="default"/>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投标人（若为联合体，指联合体各成员）未被列入拖欠农民工工资失信联合惩戒对象名单。（投标人无需提供资料，按投标截止时间交易系统比对的结果进行评审）</w:t>
            </w:r>
          </w:p>
        </w:tc>
        <w:tc>
          <w:tcPr>
            <w:tcW w:w="585" w:type="dxa"/>
          </w:tcPr>
          <w:p>
            <w:pPr>
              <w:keepNext w:val="0"/>
              <w:keepLines w:val="0"/>
              <w:suppressLineNumbers w:val="0"/>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615" w:type="dxa"/>
          </w:tcPr>
          <w:p>
            <w:pPr>
              <w:keepNext w:val="0"/>
              <w:keepLines w:val="0"/>
              <w:suppressLineNumbers w:val="0"/>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825" w:type="dxa"/>
          </w:tcPr>
          <w:p>
            <w:pPr>
              <w:keepNext w:val="0"/>
              <w:keepLines w:val="0"/>
              <w:suppressLineNumbers w:val="0"/>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32" w:hRule="atLeast"/>
        </w:trPr>
        <w:tc>
          <w:tcPr>
            <w:tcW w:w="530"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olor w:val="000000" w:themeColor="text1"/>
                <w:sz w:val="18"/>
                <w:szCs w:val="18"/>
                <w:highlight w:val="none"/>
                <w14:textFill>
                  <w14:solidFill>
                    <w14:schemeClr w14:val="tx1"/>
                  </w14:solidFill>
                </w14:textFill>
              </w:rPr>
            </w:pPr>
            <w:r>
              <w:rPr>
                <w:rFonts w:hint="default" w:ascii="宋体" w:hAnsi="宋体"/>
                <w:color w:val="000000" w:themeColor="text1"/>
                <w:sz w:val="18"/>
                <w:szCs w:val="18"/>
                <w:highlight w:val="none"/>
                <w14:textFill>
                  <w14:solidFill>
                    <w14:schemeClr w14:val="tx1"/>
                  </w14:solidFill>
                </w14:textFill>
              </w:rPr>
              <w:t>1</w:t>
            </w:r>
            <w:r>
              <w:rPr>
                <w:rFonts w:hint="eastAsia" w:ascii="宋体" w:hAnsi="宋体"/>
                <w:color w:val="000000" w:themeColor="text1"/>
                <w:sz w:val="18"/>
                <w:szCs w:val="18"/>
                <w:highlight w:val="none"/>
                <w14:textFill>
                  <w14:solidFill>
                    <w14:schemeClr w14:val="tx1"/>
                  </w14:solidFill>
                </w14:textFill>
              </w:rPr>
              <w:t>5</w:t>
            </w:r>
          </w:p>
        </w:tc>
        <w:tc>
          <w:tcPr>
            <w:tcW w:w="10819" w:type="dxa"/>
            <w:vAlign w:val="center"/>
          </w:tcPr>
          <w:p>
            <w:pPr>
              <w:keepNext w:val="0"/>
              <w:keepLines w:val="0"/>
              <w:suppressLineNumbers w:val="0"/>
              <w:spacing w:before="0" w:beforeAutospacing="0" w:after="0" w:afterAutospacing="0"/>
              <w:ind w:left="0" w:right="0"/>
              <w:rPr>
                <w:rFonts w:hint="default"/>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结论</w:t>
            </w:r>
          </w:p>
        </w:tc>
        <w:tc>
          <w:tcPr>
            <w:tcW w:w="585" w:type="dxa"/>
          </w:tcPr>
          <w:p>
            <w:pPr>
              <w:keepNext w:val="0"/>
              <w:keepLines w:val="0"/>
              <w:suppressLineNumbers w:val="0"/>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615" w:type="dxa"/>
          </w:tcPr>
          <w:p>
            <w:pPr>
              <w:keepNext w:val="0"/>
              <w:keepLines w:val="0"/>
              <w:suppressLineNumbers w:val="0"/>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825" w:type="dxa"/>
          </w:tcPr>
          <w:p>
            <w:pPr>
              <w:keepNext w:val="0"/>
              <w:keepLines w:val="0"/>
              <w:suppressLineNumbers w:val="0"/>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r>
    </w:tbl>
    <w:p>
      <w:pPr>
        <w:spacing w:line="240" w:lineRule="exact"/>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注：</w:t>
      </w:r>
      <w:r>
        <w:rPr>
          <w:rFonts w:ascii="宋体" w:hAnsi="宋体"/>
          <w:color w:val="000000" w:themeColor="text1"/>
          <w:sz w:val="18"/>
          <w:szCs w:val="18"/>
          <w:highlight w:val="none"/>
          <w14:textFill>
            <w14:solidFill>
              <w14:schemeClr w14:val="tx1"/>
            </w14:solidFill>
          </w14:textFill>
        </w:rPr>
        <w:t>1.每一项目符合有效的记“通过”无效的记“不通过”，全部审查项目均为有效的，结论为“通过”，否则为“不通过”。2.如对本表中某种情形的评审意见不一致时，以评</w:t>
      </w:r>
      <w:r>
        <w:rPr>
          <w:rFonts w:hint="eastAsia" w:ascii="宋体" w:hAnsi="宋体"/>
          <w:color w:val="000000" w:themeColor="text1"/>
          <w:sz w:val="18"/>
          <w:szCs w:val="18"/>
          <w:highlight w:val="none"/>
          <w14:textFill>
            <w14:solidFill>
              <w14:schemeClr w14:val="tx1"/>
            </w14:solidFill>
          </w14:textFill>
        </w:rPr>
        <w:t>审组过半数成员的意见作为评审组对该情形的认定结论。</w:t>
      </w:r>
      <w:r>
        <w:rPr>
          <w:rFonts w:ascii="宋体" w:hAnsi="宋体"/>
          <w:color w:val="000000" w:themeColor="text1"/>
          <w:sz w:val="18"/>
          <w:szCs w:val="18"/>
          <w:highlight w:val="none"/>
          <w14:textFill>
            <w14:solidFill>
              <w14:schemeClr w14:val="tx1"/>
            </w14:solidFill>
          </w14:textFill>
        </w:rPr>
        <w:t>3.资格审查资料按招标公告附件</w:t>
      </w:r>
      <w:r>
        <w:rPr>
          <w:rFonts w:hint="eastAsia" w:ascii="宋体" w:hAnsi="宋体"/>
          <w:color w:val="000000" w:themeColor="text1"/>
          <w:sz w:val="18"/>
          <w:szCs w:val="18"/>
          <w:highlight w:val="none"/>
          <w14:textFill>
            <w14:solidFill>
              <w14:schemeClr w14:val="tx1"/>
            </w14:solidFill>
          </w14:textFill>
        </w:rPr>
        <w:t>一要求提供。</w:t>
      </w:r>
    </w:p>
    <w:p>
      <w:pPr>
        <w:spacing w:line="240" w:lineRule="exact"/>
        <w:rPr>
          <w:rFonts w:ascii="宋体" w:hAnsi="宋体"/>
          <w:color w:val="000000" w:themeColor="text1"/>
          <w:sz w:val="18"/>
          <w:szCs w:val="18"/>
          <w:highlight w:val="none"/>
          <w14:textFill>
            <w14:solidFill>
              <w14:schemeClr w14:val="tx1"/>
            </w14:solidFill>
          </w14:textFill>
        </w:rPr>
        <w:sectPr>
          <w:pgSz w:w="16840" w:h="11907" w:orient="landscape"/>
          <w:pgMar w:top="1304" w:right="1361" w:bottom="1304" w:left="1304" w:header="851" w:footer="720" w:gutter="0"/>
          <w:cols w:space="720" w:num="1"/>
        </w:sectPr>
      </w:pPr>
      <w:r>
        <w:rPr>
          <w:rFonts w:hint="eastAsia" w:ascii="宋体" w:hAnsi="宋体"/>
          <w:color w:val="000000" w:themeColor="text1"/>
          <w:sz w:val="18"/>
          <w:szCs w:val="18"/>
          <w:highlight w:val="none"/>
          <w14:textFill>
            <w14:solidFill>
              <w14:schemeClr w14:val="tx1"/>
            </w14:solidFill>
          </w14:textFill>
        </w:rPr>
        <w:t>评委签名：</w:t>
      </w:r>
      <w:r>
        <w:rPr>
          <w:rFonts w:ascii="宋体" w:hAnsi="宋体"/>
          <w:color w:val="000000" w:themeColor="text1"/>
          <w:sz w:val="18"/>
          <w:szCs w:val="18"/>
          <w:highlight w:val="none"/>
          <w14:textFill>
            <w14:solidFill>
              <w14:schemeClr w14:val="tx1"/>
            </w14:solidFill>
          </w14:textFill>
        </w:rPr>
        <w:t xml:space="preserve">                                                                        </w:t>
      </w:r>
      <w:r>
        <w:rPr>
          <w:rFonts w:hint="eastAsia" w:ascii="宋体" w:hAnsi="宋体"/>
          <w:color w:val="000000" w:themeColor="text1"/>
          <w:sz w:val="18"/>
          <w:szCs w:val="18"/>
          <w:highlight w:val="none"/>
          <w14:textFill>
            <w14:solidFill>
              <w14:schemeClr w14:val="tx1"/>
            </w14:solidFill>
          </w14:textFill>
        </w:rPr>
        <w:t>日期：</w:t>
      </w:r>
    </w:p>
    <w:p>
      <w:pPr>
        <w:spacing w:line="360" w:lineRule="auto"/>
        <w:jc w:val="left"/>
        <w:rPr>
          <w:color w:val="000000" w:themeColor="text1"/>
          <w:szCs w:val="21"/>
          <w:highlight w:val="none"/>
          <w14:textFill>
            <w14:solidFill>
              <w14:schemeClr w14:val="tx1"/>
            </w14:solidFill>
          </w14:textFill>
        </w:rPr>
      </w:pPr>
      <w:r>
        <w:rPr>
          <w:rFonts w:hint="eastAsia" w:ascii="宋体" w:hAnsi="宋体" w:cs="宋体"/>
          <w:b/>
          <w:color w:val="000000" w:themeColor="text1"/>
          <w:kern w:val="1"/>
          <w:sz w:val="24"/>
          <w:szCs w:val="24"/>
          <w:highlight w:val="none"/>
          <w14:textFill>
            <w14:solidFill>
              <w14:schemeClr w14:val="tx1"/>
            </w14:solidFill>
          </w14:textFill>
        </w:rPr>
        <w:t xml:space="preserve">附表2                              </w:t>
      </w:r>
      <w:r>
        <w:rPr>
          <w:rFonts w:hint="eastAsia" w:ascii="宋体" w:hAnsi="宋体" w:cs="宋体"/>
          <w:b/>
          <w:color w:val="000000" w:themeColor="text1"/>
          <w:kern w:val="2"/>
          <w:sz w:val="28"/>
          <w:szCs w:val="28"/>
          <w:highlight w:val="none"/>
          <w:lang w:bidi="ar"/>
          <w14:textFill>
            <w14:solidFill>
              <w14:schemeClr w14:val="tx1"/>
            </w14:solidFill>
          </w14:textFill>
        </w:rPr>
        <w:t>工程总承包实施方案技术部分评分表</w:t>
      </w:r>
    </w:p>
    <w:p>
      <w:pPr>
        <w:spacing w:line="360" w:lineRule="auto"/>
        <w:jc w:val="center"/>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bidi="ar"/>
          <w14:textFill>
            <w14:solidFill>
              <w14:schemeClr w14:val="tx1"/>
            </w14:solidFill>
          </w14:textFill>
        </w:rPr>
        <w:t xml:space="preserve"> </w:t>
      </w:r>
    </w:p>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bidi="ar"/>
          <w14:textFill>
            <w14:solidFill>
              <w14:schemeClr w14:val="tx1"/>
            </w14:solidFill>
          </w14:textFill>
        </w:rPr>
        <w:t xml:space="preserve"> </w:t>
      </w:r>
    </w:p>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bidi="ar"/>
          <w14:textFill>
            <w14:solidFill>
              <w14:schemeClr w14:val="tx1"/>
            </w14:solidFill>
          </w14:textFill>
        </w:rPr>
        <w:t xml:space="preserve"> </w:t>
      </w:r>
    </w:p>
    <w:tbl>
      <w:tblPr>
        <w:tblStyle w:val="35"/>
        <w:tblW w:w="14760"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55"/>
        <w:gridCol w:w="773"/>
        <w:gridCol w:w="1333"/>
        <w:gridCol w:w="667"/>
        <w:gridCol w:w="9966"/>
        <w:gridCol w:w="634"/>
        <w:gridCol w:w="532"/>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222" w:hRule="atLeast"/>
          <w:jc w:val="center"/>
        </w:trPr>
        <w:tc>
          <w:tcPr>
            <w:tcW w:w="855" w:type="dxa"/>
            <w:tcBorders>
              <w:top w:val="double" w:color="auto" w:sz="2" w:space="0"/>
              <w:left w:val="double" w:color="auto" w:sz="2"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分部</w:t>
            </w:r>
          </w:p>
        </w:tc>
        <w:tc>
          <w:tcPr>
            <w:tcW w:w="773" w:type="dxa"/>
            <w:tcBorders>
              <w:top w:val="double" w:color="auto" w:sz="2"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评分项目</w:t>
            </w:r>
          </w:p>
        </w:tc>
        <w:tc>
          <w:tcPr>
            <w:tcW w:w="1333" w:type="dxa"/>
            <w:tcBorders>
              <w:top w:val="double" w:color="auto" w:sz="2"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评分内容</w:t>
            </w:r>
          </w:p>
        </w:tc>
        <w:tc>
          <w:tcPr>
            <w:tcW w:w="667" w:type="dxa"/>
            <w:tcBorders>
              <w:top w:val="double" w:color="auto" w:sz="2"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分值</w:t>
            </w:r>
          </w:p>
        </w:tc>
        <w:tc>
          <w:tcPr>
            <w:tcW w:w="9966" w:type="dxa"/>
            <w:tcBorders>
              <w:top w:val="double" w:color="auto" w:sz="2"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评审标准</w:t>
            </w:r>
          </w:p>
        </w:tc>
        <w:tc>
          <w:tcPr>
            <w:tcW w:w="634" w:type="dxa"/>
            <w:tcBorders>
              <w:top w:val="double" w:color="auto" w:sz="2"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得分</w:t>
            </w:r>
          </w:p>
        </w:tc>
        <w:tc>
          <w:tcPr>
            <w:tcW w:w="532" w:type="dxa"/>
            <w:tcBorders>
              <w:top w:val="double" w:color="auto" w:sz="2" w:space="0"/>
              <w:left w:val="single" w:color="auto" w:sz="6" w:space="0"/>
              <w:bottom w:val="single" w:color="auto" w:sz="6" w:space="0"/>
              <w:right w:val="double" w:color="auto" w:sz="2" w:space="0"/>
            </w:tcBorders>
            <w:shd w:val="clear" w:color="auto" w:fill="auto"/>
            <w:vAlign w:val="center"/>
          </w:tcPr>
          <w:p>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备注</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276" w:hRule="atLeast"/>
          <w:jc w:val="center"/>
        </w:trPr>
        <w:tc>
          <w:tcPr>
            <w:tcW w:w="855" w:type="dxa"/>
            <w:vMerge w:val="restart"/>
            <w:tcBorders>
              <w:top w:val="single" w:color="auto" w:sz="6" w:space="0"/>
              <w:left w:val="double" w:color="auto" w:sz="2"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工程总承包实施方案技术部分</w:t>
            </w:r>
          </w:p>
        </w:tc>
        <w:tc>
          <w:tcPr>
            <w:tcW w:w="773"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一、企业资信（</w:t>
            </w:r>
            <w:r>
              <w:rPr>
                <w:rFonts w:hint="eastAsia" w:ascii="宋体" w:hAnsi="宋体"/>
                <w:color w:val="000000" w:themeColor="text1"/>
                <w:szCs w:val="21"/>
                <w:highlight w:val="none"/>
                <w:lang w:bidi="ar"/>
                <w14:textFill>
                  <w14:solidFill>
                    <w14:schemeClr w14:val="tx1"/>
                  </w14:solidFill>
                </w14:textFill>
              </w:rPr>
              <w:t>36分）</w:t>
            </w:r>
          </w:p>
        </w:tc>
        <w:tc>
          <w:tcPr>
            <w:tcW w:w="13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类似项目业绩</w:t>
            </w:r>
          </w:p>
        </w:tc>
        <w:tc>
          <w:tcPr>
            <w:tcW w:w="66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6</w:t>
            </w:r>
          </w:p>
        </w:tc>
        <w:tc>
          <w:tcPr>
            <w:tcW w:w="996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1.自2022年1月1日至投标截止时间止，投标人</w:t>
            </w:r>
            <w:r>
              <w:rPr>
                <w:rFonts w:hint="eastAsia" w:ascii="宋体" w:hAnsi="宋体" w:cs="宋体"/>
                <w:b/>
                <w:bCs/>
                <w:color w:val="000000" w:themeColor="text1"/>
                <w:szCs w:val="21"/>
                <w:highlight w:val="none"/>
                <w14:textFill>
                  <w14:solidFill>
                    <w14:schemeClr w14:val="tx1"/>
                  </w14:solidFill>
                </w14:textFill>
              </w:rPr>
              <w:t>（若为联合体投标，指联合体牵头单位）</w:t>
            </w:r>
            <w:r>
              <w:rPr>
                <w:rFonts w:hint="eastAsia" w:ascii="宋体" w:hAnsi="宋体" w:cs="宋体"/>
                <w:color w:val="000000" w:themeColor="text1"/>
                <w:szCs w:val="21"/>
                <w:highlight w:val="none"/>
                <w14:textFill>
                  <w14:solidFill>
                    <w14:schemeClr w14:val="tx1"/>
                  </w14:solidFill>
                </w14:textFill>
              </w:rPr>
              <w:t>承担过的类似工程施工业绩，每项得1分。本小项最高得2分。</w:t>
            </w:r>
          </w:p>
          <w:p>
            <w:pPr>
              <w:keepNext w:val="0"/>
              <w:keepLines w:val="0"/>
              <w:suppressLineNumbers w:val="0"/>
              <w:spacing w:before="0" w:beforeAutospacing="0" w:after="0" w:afterAutospacing="0"/>
              <w:ind w:left="0" w:right="0"/>
              <w:jc w:val="left"/>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2.自2022年1月1日至投标截止时间止，投标人</w:t>
            </w:r>
            <w:r>
              <w:rPr>
                <w:rFonts w:hint="eastAsia" w:ascii="宋体" w:hAnsi="宋体" w:cs="宋体"/>
                <w:b/>
                <w:color w:val="000000" w:themeColor="text1"/>
                <w:kern w:val="2"/>
                <w:szCs w:val="21"/>
                <w:highlight w:val="none"/>
                <w14:textFill>
                  <w14:solidFill>
                    <w14:schemeClr w14:val="tx1"/>
                  </w14:solidFill>
                </w14:textFill>
              </w:rPr>
              <w:t>（若为联合体投标，指承担设计任务的一方）</w:t>
            </w:r>
            <w:r>
              <w:rPr>
                <w:rFonts w:hint="eastAsia" w:ascii="宋体" w:hAnsi="宋体" w:cs="宋体"/>
                <w:color w:val="000000" w:themeColor="text1"/>
                <w:kern w:val="2"/>
                <w:szCs w:val="21"/>
                <w:highlight w:val="none"/>
                <w14:textFill>
                  <w14:solidFill>
                    <w14:schemeClr w14:val="tx1"/>
                  </w14:solidFill>
                </w14:textFill>
              </w:rPr>
              <w:t>承担过类似设计业绩，每项得0.5分。本小项</w:t>
            </w:r>
            <w:r>
              <w:rPr>
                <w:rFonts w:hint="eastAsia" w:ascii="宋体" w:hAnsi="宋体" w:cs="宋体"/>
                <w:color w:val="000000" w:themeColor="text1"/>
                <w:szCs w:val="21"/>
                <w:highlight w:val="none"/>
                <w14:textFill>
                  <w14:solidFill>
                    <w14:schemeClr w14:val="tx1"/>
                  </w14:solidFill>
                </w14:textFill>
              </w:rPr>
              <w:t>最高</w:t>
            </w:r>
            <w:r>
              <w:rPr>
                <w:rFonts w:hint="eastAsia" w:ascii="宋体" w:hAnsi="宋体" w:cs="宋体"/>
                <w:color w:val="000000" w:themeColor="text1"/>
                <w:kern w:val="2"/>
                <w:szCs w:val="21"/>
                <w:highlight w:val="none"/>
                <w14:textFill>
                  <w14:solidFill>
                    <w14:schemeClr w14:val="tx1"/>
                  </w14:solidFill>
                </w14:textFill>
              </w:rPr>
              <w:t>得分4分。</w:t>
            </w:r>
          </w:p>
        </w:tc>
        <w:tc>
          <w:tcPr>
            <w:tcW w:w="634" w:type="dxa"/>
            <w:tcBorders>
              <w:top w:val="single" w:color="auto" w:sz="6" w:space="0"/>
              <w:left w:val="single" w:color="auto" w:sz="6" w:space="0"/>
              <w:bottom w:val="single" w:color="auto" w:sz="6" w:space="0"/>
              <w:right w:val="single" w:color="auto" w:sz="6" w:space="0"/>
            </w:tcBorders>
            <w:shd w:val="clear" w:color="auto" w:fill="auto"/>
          </w:tcPr>
          <w:p>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32" w:type="dxa"/>
            <w:tcBorders>
              <w:top w:val="single" w:color="auto" w:sz="6" w:space="0"/>
              <w:left w:val="single" w:color="auto" w:sz="6" w:space="0"/>
              <w:bottom w:val="single" w:color="auto" w:sz="6" w:space="0"/>
              <w:right w:val="double" w:color="auto" w:sz="2" w:space="0"/>
            </w:tcBorders>
            <w:shd w:val="clear" w:color="auto" w:fill="auto"/>
          </w:tcPr>
          <w:p>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92" w:hRule="atLeast"/>
          <w:jc w:val="center"/>
        </w:trPr>
        <w:tc>
          <w:tcPr>
            <w:tcW w:w="855" w:type="dxa"/>
            <w:vMerge w:val="continue"/>
            <w:tcBorders>
              <w:top w:val="single" w:color="auto" w:sz="6" w:space="0"/>
              <w:left w:val="double" w:color="auto" w:sz="2"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77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工程获奖</w:t>
            </w:r>
          </w:p>
        </w:tc>
        <w:tc>
          <w:tcPr>
            <w:tcW w:w="66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18</w:t>
            </w:r>
          </w:p>
        </w:tc>
        <w:tc>
          <w:tcPr>
            <w:tcW w:w="996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
              <w:keepNext w:val="0"/>
              <w:keepLines w:val="0"/>
              <w:suppressLineNumbers w:val="0"/>
              <w:spacing w:before="0" w:beforeAutospacing="0" w:after="0" w:afterAutospacing="0"/>
              <w:ind w:left="0" w:right="0"/>
              <w:rPr>
                <w:rFonts w:hint="default" w:cs="宋体"/>
                <w:color w:val="000000" w:themeColor="text1"/>
                <w:sz w:val="21"/>
                <w:szCs w:val="21"/>
                <w:highlight w:val="none"/>
                <w:lang w:val="en-US"/>
                <w14:textFill>
                  <w14:solidFill>
                    <w14:schemeClr w14:val="tx1"/>
                  </w14:solidFill>
                </w14:textFill>
              </w:rPr>
            </w:pPr>
            <w:r>
              <w:rPr>
                <w:rFonts w:hint="eastAsia" w:cs="宋体"/>
                <w:color w:val="000000" w:themeColor="text1"/>
                <w:sz w:val="21"/>
                <w:szCs w:val="21"/>
                <w:highlight w:val="none"/>
                <w:lang w:val="en-US"/>
                <w14:textFill>
                  <w14:solidFill>
                    <w14:schemeClr w14:val="tx1"/>
                  </w14:solidFill>
                </w14:textFill>
              </w:rPr>
              <w:t>1.自2022年1月1日至投标截止时间止，投标人</w:t>
            </w:r>
            <w:r>
              <w:rPr>
                <w:rFonts w:hint="eastAsia" w:cs="宋体"/>
                <w:b/>
                <w:bCs/>
                <w:color w:val="000000" w:themeColor="text1"/>
                <w:sz w:val="21"/>
                <w:szCs w:val="21"/>
                <w:highlight w:val="none"/>
                <w:lang w:val="en-US"/>
                <w14:textFill>
                  <w14:solidFill>
                    <w14:schemeClr w14:val="tx1"/>
                  </w14:solidFill>
                </w14:textFill>
              </w:rPr>
              <w:t>（若为联合体投标，指联合体牵头单位）</w:t>
            </w:r>
            <w:r>
              <w:rPr>
                <w:rFonts w:hint="eastAsia" w:cs="宋体"/>
                <w:color w:val="000000" w:themeColor="text1"/>
                <w:sz w:val="21"/>
                <w:szCs w:val="21"/>
                <w:highlight w:val="none"/>
                <w:lang w:val="en-US"/>
                <w14:textFill>
                  <w14:solidFill>
                    <w14:schemeClr w14:val="tx1"/>
                  </w14:solidFill>
                </w14:textFill>
              </w:rPr>
              <w:t>完成的工程项目获得过工程质量奖项：</w:t>
            </w:r>
          </w:p>
          <w:p>
            <w:pPr>
              <w:pStyle w:val="2"/>
              <w:keepNext w:val="0"/>
              <w:keepLines w:val="0"/>
              <w:suppressLineNumbers w:val="0"/>
              <w:spacing w:before="0" w:beforeAutospacing="0" w:after="0" w:afterAutospacing="0"/>
              <w:ind w:left="0" w:right="0"/>
              <w:rPr>
                <w:rFonts w:hint="default" w:cs="宋体"/>
                <w:color w:val="000000" w:themeColor="text1"/>
                <w:sz w:val="21"/>
                <w:szCs w:val="21"/>
                <w:highlight w:val="none"/>
                <w:lang w:val="en-US"/>
                <w14:textFill>
                  <w14:solidFill>
                    <w14:schemeClr w14:val="tx1"/>
                  </w14:solidFill>
                </w14:textFill>
              </w:rPr>
            </w:pPr>
            <w:r>
              <w:rPr>
                <w:rFonts w:hint="eastAsia" w:cs="宋体"/>
                <w:color w:val="000000" w:themeColor="text1"/>
                <w:sz w:val="21"/>
                <w:szCs w:val="21"/>
                <w:highlight w:val="none"/>
                <w:lang w:val="en-US"/>
                <w14:textFill>
                  <w14:solidFill>
                    <w14:schemeClr w14:val="tx1"/>
                  </w14:solidFill>
                </w14:textFill>
              </w:rPr>
              <w:t>（1）国家级的，每个得2分；</w:t>
            </w:r>
          </w:p>
          <w:p>
            <w:pPr>
              <w:pStyle w:val="2"/>
              <w:keepNext w:val="0"/>
              <w:keepLines w:val="0"/>
              <w:suppressLineNumbers w:val="0"/>
              <w:spacing w:before="0" w:beforeAutospacing="0" w:after="0" w:afterAutospacing="0"/>
              <w:ind w:left="0" w:right="0"/>
              <w:rPr>
                <w:rFonts w:hint="default" w:cs="宋体"/>
                <w:color w:val="000000" w:themeColor="text1"/>
                <w:sz w:val="21"/>
                <w:szCs w:val="21"/>
                <w:highlight w:val="none"/>
                <w:lang w:val="en-US"/>
                <w14:textFill>
                  <w14:solidFill>
                    <w14:schemeClr w14:val="tx1"/>
                  </w14:solidFill>
                </w14:textFill>
              </w:rPr>
            </w:pPr>
            <w:r>
              <w:rPr>
                <w:rFonts w:hint="eastAsia" w:cs="宋体"/>
                <w:color w:val="000000" w:themeColor="text1"/>
                <w:sz w:val="21"/>
                <w:szCs w:val="21"/>
                <w:highlight w:val="none"/>
                <w:lang w:val="en-US"/>
                <w14:textFill>
                  <w14:solidFill>
                    <w14:schemeClr w14:val="tx1"/>
                  </w14:solidFill>
                </w14:textFill>
              </w:rPr>
              <w:t>（2）省级的，每个得1分；</w:t>
            </w:r>
          </w:p>
          <w:p>
            <w:pPr>
              <w:pStyle w:val="2"/>
              <w:keepNext w:val="0"/>
              <w:keepLines w:val="0"/>
              <w:suppressLineNumbers w:val="0"/>
              <w:spacing w:before="0" w:beforeAutospacing="0" w:after="0" w:afterAutospacing="0"/>
              <w:ind w:left="0" w:right="0"/>
              <w:rPr>
                <w:rFonts w:hint="default" w:cs="宋体"/>
                <w:color w:val="000000" w:themeColor="text1"/>
                <w:sz w:val="21"/>
                <w:szCs w:val="21"/>
                <w:highlight w:val="none"/>
                <w:lang w:val="en-US"/>
                <w14:textFill>
                  <w14:solidFill>
                    <w14:schemeClr w14:val="tx1"/>
                  </w14:solidFill>
                </w14:textFill>
              </w:rPr>
            </w:pPr>
            <w:r>
              <w:rPr>
                <w:rFonts w:hint="eastAsia" w:cs="宋体"/>
                <w:color w:val="000000" w:themeColor="text1"/>
                <w:sz w:val="21"/>
                <w:szCs w:val="21"/>
                <w:highlight w:val="none"/>
                <w:lang w:val="en-US"/>
                <w14:textFill>
                  <w14:solidFill>
                    <w14:schemeClr w14:val="tx1"/>
                  </w14:solidFill>
                </w14:textFill>
              </w:rPr>
              <w:t>（3）市级的，每个得0.5分。</w:t>
            </w:r>
          </w:p>
          <w:p>
            <w:pPr>
              <w:pStyle w:val="2"/>
              <w:keepNext w:val="0"/>
              <w:keepLines w:val="0"/>
              <w:suppressLineNumbers w:val="0"/>
              <w:spacing w:before="0" w:beforeAutospacing="0" w:after="0" w:afterAutospacing="0"/>
              <w:ind w:left="0" w:right="0"/>
              <w:rPr>
                <w:rFonts w:hint="default" w:cs="宋体"/>
                <w:color w:val="000000" w:themeColor="text1"/>
                <w:sz w:val="21"/>
                <w:szCs w:val="21"/>
                <w:highlight w:val="none"/>
                <w:lang w:val="en-US"/>
                <w14:textFill>
                  <w14:solidFill>
                    <w14:schemeClr w14:val="tx1"/>
                  </w14:solidFill>
                </w14:textFill>
              </w:rPr>
            </w:pPr>
            <w:r>
              <w:rPr>
                <w:rFonts w:hint="eastAsia" w:cs="宋体"/>
                <w:color w:val="000000" w:themeColor="text1"/>
                <w:sz w:val="21"/>
                <w:szCs w:val="21"/>
                <w:highlight w:val="none"/>
                <w:lang w:val="en-US"/>
                <w14:textFill>
                  <w14:solidFill>
                    <w14:schemeClr w14:val="tx1"/>
                  </w14:solidFill>
                </w14:textFill>
              </w:rPr>
              <w:t>无或其他情况不得分，本项</w:t>
            </w:r>
            <w:r>
              <w:rPr>
                <w:rFonts w:hint="eastAsia" w:cs="宋体"/>
                <w:color w:val="000000" w:themeColor="text1"/>
                <w:sz w:val="21"/>
                <w:szCs w:val="21"/>
                <w:highlight w:val="none"/>
                <w14:textFill>
                  <w14:solidFill>
                    <w14:schemeClr w14:val="tx1"/>
                  </w14:solidFill>
                </w14:textFill>
              </w:rPr>
              <w:t>最高</w:t>
            </w:r>
            <w:r>
              <w:rPr>
                <w:rFonts w:hint="eastAsia" w:cs="宋体"/>
                <w:color w:val="000000" w:themeColor="text1"/>
                <w:sz w:val="21"/>
                <w:szCs w:val="21"/>
                <w:highlight w:val="none"/>
                <w:lang w:val="en-US"/>
                <w14:textFill>
                  <w14:solidFill>
                    <w14:schemeClr w14:val="tx1"/>
                  </w14:solidFill>
                </w14:textFill>
              </w:rPr>
              <w:t>得14分。</w:t>
            </w:r>
          </w:p>
          <w:p>
            <w:pPr>
              <w:pStyle w:val="3"/>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highlight w:val="none"/>
                <w14:textFill>
                  <w14:solidFill>
                    <w14:schemeClr w14:val="tx1"/>
                  </w14:solidFill>
                </w14:textFill>
              </w:rPr>
            </w:pPr>
          </w:p>
          <w:p>
            <w:pPr>
              <w:pStyle w:val="3"/>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2.自2022年1月1日至投标截止时间止，投标人</w:t>
            </w:r>
            <w:r>
              <w:rPr>
                <w:rFonts w:hint="eastAsia" w:ascii="宋体" w:hAnsi="宋体" w:eastAsia="宋体" w:cs="宋体"/>
                <w:b/>
                <w:bCs/>
                <w:color w:val="000000" w:themeColor="text1"/>
                <w:sz w:val="21"/>
                <w:szCs w:val="21"/>
                <w:highlight w:val="none"/>
                <w14:textFill>
                  <w14:solidFill>
                    <w14:schemeClr w14:val="tx1"/>
                  </w14:solidFill>
                </w14:textFill>
              </w:rPr>
              <w:t>（若为联合体投标，指承担设计任务的一方）</w:t>
            </w:r>
            <w:r>
              <w:rPr>
                <w:rFonts w:hint="eastAsia" w:ascii="宋体" w:hAnsi="宋体" w:eastAsia="宋体" w:cs="宋体"/>
                <w:color w:val="000000" w:themeColor="text1"/>
                <w:sz w:val="21"/>
                <w:szCs w:val="21"/>
                <w:highlight w:val="none"/>
                <w14:textFill>
                  <w14:solidFill>
                    <w14:schemeClr w14:val="tx1"/>
                  </w14:solidFill>
                </w14:textFill>
              </w:rPr>
              <w:t>获得过工程设计奖项：</w:t>
            </w:r>
          </w:p>
          <w:p>
            <w:pPr>
              <w:pStyle w:val="3"/>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（1）国家级的，每个得1分；</w:t>
            </w:r>
          </w:p>
          <w:p>
            <w:pPr>
              <w:pStyle w:val="3"/>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（2）省级的，每个得0.5分；</w:t>
            </w:r>
          </w:p>
          <w:p>
            <w:pPr>
              <w:pStyle w:val="3"/>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（3）市级的，每个得0.1分；</w:t>
            </w:r>
          </w:p>
          <w:p>
            <w:pPr>
              <w:pStyle w:val="3"/>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无或其他情况不得分，本项最高得4分。</w:t>
            </w:r>
          </w:p>
        </w:tc>
        <w:tc>
          <w:tcPr>
            <w:tcW w:w="634" w:type="dxa"/>
            <w:tcBorders>
              <w:top w:val="single" w:color="auto" w:sz="6" w:space="0"/>
              <w:left w:val="single" w:color="auto" w:sz="6" w:space="0"/>
              <w:bottom w:val="single" w:color="auto" w:sz="6" w:space="0"/>
              <w:right w:val="single" w:color="auto" w:sz="6" w:space="0"/>
            </w:tcBorders>
            <w:shd w:val="clear" w:color="auto" w:fill="auto"/>
          </w:tcPr>
          <w:p>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32" w:type="dxa"/>
            <w:tcBorders>
              <w:top w:val="single" w:color="auto" w:sz="6" w:space="0"/>
              <w:left w:val="single" w:color="auto" w:sz="6" w:space="0"/>
              <w:bottom w:val="single" w:color="auto" w:sz="6" w:space="0"/>
              <w:right w:val="double" w:color="auto" w:sz="2" w:space="0"/>
            </w:tcBorders>
            <w:shd w:val="clear" w:color="auto" w:fill="auto"/>
          </w:tcPr>
          <w:p>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855" w:type="dxa"/>
            <w:vMerge w:val="continue"/>
            <w:tcBorders>
              <w:top w:val="single" w:color="auto" w:sz="6" w:space="0"/>
              <w:left w:val="double" w:color="auto" w:sz="2"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77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color w:val="000000" w:themeColor="text1"/>
                <w:kern w:val="2"/>
                <w:szCs w:val="21"/>
                <w:highlight w:val="none"/>
                <w:lang w:val="zh-TW"/>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科研创新成果</w:t>
            </w:r>
          </w:p>
        </w:tc>
        <w:tc>
          <w:tcPr>
            <w:tcW w:w="66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9966" w:type="dxa"/>
            <w:tcBorders>
              <w:top w:val="single" w:color="auto" w:sz="4" w:space="0"/>
              <w:left w:val="single" w:color="auto" w:sz="6" w:space="0"/>
              <w:bottom w:val="single" w:color="auto" w:sz="6" w:space="0"/>
              <w:right w:val="single" w:color="auto" w:sz="6" w:space="0"/>
            </w:tcBorders>
            <w:shd w:val="clear" w:color="auto" w:fill="auto"/>
            <w:vAlign w:val="center"/>
          </w:tcPr>
          <w:p>
            <w:pPr>
              <w:pStyle w:val="3"/>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1.投标人</w:t>
            </w:r>
            <w:r>
              <w:rPr>
                <w:rFonts w:hint="eastAsia" w:ascii="宋体" w:hAnsi="宋体" w:eastAsia="宋体" w:cs="宋体"/>
                <w:b/>
                <w:bCs/>
                <w:color w:val="000000" w:themeColor="text1"/>
                <w:sz w:val="21"/>
                <w:szCs w:val="21"/>
                <w:highlight w:val="none"/>
                <w14:textFill>
                  <w14:solidFill>
                    <w14:schemeClr w14:val="tx1"/>
                  </w14:solidFill>
                </w14:textFill>
              </w:rPr>
              <w:t>（若为联合体投标，指联合体牵头单位）</w:t>
            </w:r>
            <w:r>
              <w:rPr>
                <w:rFonts w:hint="eastAsia" w:ascii="宋体" w:hAnsi="宋体" w:eastAsia="宋体" w:cs="宋体"/>
                <w:color w:val="000000" w:themeColor="text1"/>
                <w:sz w:val="21"/>
                <w:szCs w:val="21"/>
                <w:highlight w:val="none"/>
                <w14:textFill>
                  <w14:solidFill>
                    <w14:schemeClr w14:val="tx1"/>
                  </w14:solidFill>
                </w14:textFill>
              </w:rPr>
              <w:t>曾获得过“科学技术进步奖”：</w:t>
            </w:r>
          </w:p>
          <w:p>
            <w:pPr>
              <w:pStyle w:val="3"/>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（1）国家级证书：特等奖，得4分；一等奖， 得2分；二等奖，得1分。</w:t>
            </w:r>
          </w:p>
          <w:p>
            <w:pPr>
              <w:pStyle w:val="3"/>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（2）省级证书：</w:t>
            </w:r>
            <w:r>
              <w:rPr>
                <w:rFonts w:hint="eastAsia" w:ascii="宋体" w:hAnsi="宋体" w:eastAsia="宋体" w:cs="宋体"/>
                <w:color w:val="000000" w:themeColor="text1"/>
                <w:sz w:val="21"/>
                <w:szCs w:val="21"/>
                <w:highlight w:val="none"/>
                <w:lang w:val="en-US" w:eastAsia="zh-CN"/>
                <w14:textFill>
                  <w14:solidFill>
                    <w14:schemeClr w14:val="tx1"/>
                  </w14:solidFill>
                </w14:textFill>
              </w:rPr>
              <w:t>最高等级</w:t>
            </w:r>
            <w:r>
              <w:rPr>
                <w:rFonts w:hint="eastAsia" w:ascii="宋体" w:hAnsi="宋体" w:eastAsia="宋体" w:cs="宋体"/>
                <w:color w:val="000000" w:themeColor="text1"/>
                <w:sz w:val="21"/>
                <w:szCs w:val="21"/>
                <w:highlight w:val="none"/>
                <w14:textFill>
                  <w14:solidFill>
                    <w14:schemeClr w14:val="tx1"/>
                  </w14:solidFill>
                </w14:textFill>
              </w:rPr>
              <w:t>，得1分；第二等级， 得0.5分；第三等</w:t>
            </w:r>
            <w:r>
              <w:rPr>
                <w:rFonts w:hint="eastAsia" w:ascii="宋体" w:hAnsi="宋体" w:eastAsia="宋体" w:cs="宋体"/>
                <w:color w:val="000000" w:themeColor="text1"/>
                <w:sz w:val="21"/>
                <w:szCs w:val="21"/>
                <w:highlight w:val="none"/>
                <w:lang w:val="en-US" w:eastAsia="zh-CN"/>
                <w14:textFill>
                  <w14:solidFill>
                    <w14:schemeClr w14:val="tx1"/>
                  </w14:solidFill>
                </w14:textFill>
              </w:rPr>
              <w:t>级</w:t>
            </w:r>
            <w:r>
              <w:rPr>
                <w:rFonts w:hint="eastAsia" w:ascii="宋体" w:hAnsi="宋体" w:eastAsia="宋体" w:cs="宋体"/>
                <w:color w:val="000000" w:themeColor="text1"/>
                <w:sz w:val="21"/>
                <w:szCs w:val="21"/>
                <w:highlight w:val="none"/>
                <w14:textFill>
                  <w14:solidFill>
                    <w14:schemeClr w14:val="tx1"/>
                  </w14:solidFill>
                </w14:textFill>
              </w:rPr>
              <w:t>，得0.2分</w:t>
            </w:r>
          </w:p>
          <w:p>
            <w:pPr>
              <w:pStyle w:val="3"/>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（3）市级证书：不分等级，得0.1分。</w:t>
            </w:r>
          </w:p>
          <w:p>
            <w:pPr>
              <w:pStyle w:val="3"/>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本小项最高得4分，不符合条件或不提供资料不得分。</w:t>
            </w:r>
          </w:p>
          <w:p>
            <w:pPr>
              <w:pStyle w:val="3"/>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highlight w:val="none"/>
                <w14:textFill>
                  <w14:solidFill>
                    <w14:schemeClr w14:val="tx1"/>
                  </w14:solidFill>
                </w14:textFill>
              </w:rPr>
            </w:pPr>
          </w:p>
          <w:p>
            <w:pPr>
              <w:pStyle w:val="3"/>
              <w:keepNext w:val="0"/>
              <w:keepLines w:val="0"/>
              <w:suppressLineNumbers w:val="0"/>
              <w:adjustRightInd/>
              <w:spacing w:before="0" w:beforeAutospacing="0" w:after="0" w:afterAutospacing="0"/>
              <w:ind w:left="0" w:right="0"/>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2.自2022年1月1日至投标截止日止，投</w:t>
            </w:r>
            <w:r>
              <w:rPr>
                <w:rFonts w:hint="eastAsia" w:ascii="宋体" w:hAnsi="宋体" w:eastAsia="宋体" w:cs="宋体"/>
                <w:color w:val="000000" w:themeColor="text1"/>
                <w:sz w:val="21"/>
                <w:szCs w:val="21"/>
                <w:highlight w:val="none"/>
                <w:lang w:bidi="ar"/>
                <w14:textFill>
                  <w14:solidFill>
                    <w14:schemeClr w14:val="tx1"/>
                  </w14:solidFill>
                </w14:textFill>
              </w:rPr>
              <w:t>标人</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若为联合体，指联合体牵头单位）</w:t>
            </w:r>
            <w:r>
              <w:rPr>
                <w:rFonts w:hint="eastAsia" w:ascii="宋体" w:hAnsi="宋体" w:eastAsia="宋体" w:cs="宋体"/>
                <w:color w:val="000000" w:themeColor="text1"/>
                <w:sz w:val="21"/>
                <w:szCs w:val="21"/>
                <w:highlight w:val="none"/>
                <w14:textFill>
                  <w14:solidFill>
                    <w14:schemeClr w14:val="tx1"/>
                  </w14:solidFill>
                </w14:textFill>
              </w:rPr>
              <w:t>获得的工程类发明专利奖的，每项得2分，本小项最高得2分。</w:t>
            </w:r>
          </w:p>
        </w:tc>
        <w:tc>
          <w:tcPr>
            <w:tcW w:w="634" w:type="dxa"/>
            <w:tcBorders>
              <w:top w:val="single" w:color="auto" w:sz="6" w:space="0"/>
              <w:left w:val="single" w:color="auto" w:sz="6" w:space="0"/>
              <w:bottom w:val="single" w:color="auto" w:sz="6" w:space="0"/>
              <w:right w:val="single" w:color="auto" w:sz="6" w:space="0"/>
            </w:tcBorders>
            <w:shd w:val="clear" w:color="auto" w:fill="auto"/>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532" w:type="dxa"/>
            <w:tcBorders>
              <w:top w:val="single" w:color="auto" w:sz="6" w:space="0"/>
              <w:left w:val="single" w:color="auto" w:sz="6" w:space="0"/>
              <w:bottom w:val="single" w:color="auto" w:sz="6" w:space="0"/>
              <w:right w:val="double" w:color="auto" w:sz="2" w:space="0"/>
            </w:tcBorders>
            <w:shd w:val="clear" w:color="auto" w:fill="auto"/>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55" w:type="dxa"/>
            <w:vMerge w:val="continue"/>
            <w:tcBorders>
              <w:top w:val="single" w:color="auto" w:sz="6" w:space="0"/>
              <w:left w:val="double" w:color="auto" w:sz="2"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77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color w:val="000000" w:themeColor="text1"/>
                <w:kern w:val="2"/>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社会信用评价</w:t>
            </w:r>
          </w:p>
        </w:tc>
        <w:tc>
          <w:tcPr>
            <w:tcW w:w="66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color w:val="000000" w:themeColor="text1"/>
                <w:kern w:val="2"/>
                <w:szCs w:val="21"/>
                <w:highlight w:val="none"/>
                <w:lang w:val="zh-TW"/>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996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tabs>
                <w:tab w:val="left" w:pos="360"/>
              </w:tabs>
              <w:autoSpaceDE w:val="0"/>
              <w:autoSpaceDN w:val="0"/>
              <w:adjustRightInd w:val="0"/>
              <w:spacing w:before="0" w:beforeAutospacing="0" w:after="0" w:afterAutospacing="0"/>
              <w:ind w:left="0" w:right="61" w:rightChars="29"/>
              <w:rPr>
                <w:rFonts w:hint="default"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w:t>
            </w:r>
            <w:r>
              <w:rPr>
                <w:rFonts w:hint="eastAsia" w:ascii="宋体" w:hAnsi="宋体" w:cs="宋体"/>
                <w:color w:val="000000" w:themeColor="text1"/>
                <w:kern w:val="2"/>
                <w:szCs w:val="21"/>
                <w:highlight w:val="none"/>
                <w14:textFill>
                  <w14:solidFill>
                    <w14:schemeClr w14:val="tx1"/>
                  </w14:solidFill>
                </w14:textFill>
              </w:rPr>
              <w:t>标人</w:t>
            </w:r>
            <w:r>
              <w:rPr>
                <w:rFonts w:hint="eastAsia" w:ascii="宋体" w:hAnsi="宋体" w:cs="宋体"/>
                <w:b/>
                <w:bCs/>
                <w:color w:val="000000" w:themeColor="text1"/>
                <w:szCs w:val="21"/>
                <w:highlight w:val="none"/>
                <w14:textFill>
                  <w14:solidFill>
                    <w14:schemeClr w14:val="tx1"/>
                  </w14:solidFill>
                </w14:textFill>
              </w:rPr>
              <w:t>（若为联合体投标，指联合体牵头单位）</w:t>
            </w:r>
            <w:r>
              <w:rPr>
                <w:rFonts w:hint="eastAsia" w:ascii="宋体" w:hAnsi="宋体" w:cs="宋体"/>
                <w:color w:val="000000" w:themeColor="text1"/>
                <w:kern w:val="2"/>
                <w:szCs w:val="21"/>
                <w:highlight w:val="none"/>
                <w14:textFill>
                  <w14:solidFill>
                    <w14:schemeClr w14:val="tx1"/>
                  </w14:solidFill>
                </w14:textFill>
              </w:rPr>
              <w:t>企业获得的信用等级评价证书（在有效期内）：</w:t>
            </w:r>
          </w:p>
          <w:p>
            <w:pPr>
              <w:keepNext w:val="0"/>
              <w:keepLines w:val="0"/>
              <w:suppressLineNumbers w:val="0"/>
              <w:tabs>
                <w:tab w:val="left" w:pos="360"/>
              </w:tabs>
              <w:autoSpaceDE w:val="0"/>
              <w:autoSpaceDN w:val="0"/>
              <w:adjustRightInd w:val="0"/>
              <w:spacing w:before="0" w:beforeAutospacing="0" w:after="0" w:afterAutospacing="0"/>
              <w:ind w:left="0" w:right="61" w:rightChars="29"/>
              <w:rPr>
                <w:rFonts w:hint="default"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1、获得最高等级的,每个得1.5分；</w:t>
            </w:r>
          </w:p>
          <w:p>
            <w:pPr>
              <w:keepNext w:val="0"/>
              <w:keepLines w:val="0"/>
              <w:suppressLineNumbers w:val="0"/>
              <w:tabs>
                <w:tab w:val="left" w:pos="360"/>
              </w:tabs>
              <w:autoSpaceDE w:val="0"/>
              <w:autoSpaceDN w:val="0"/>
              <w:adjustRightInd w:val="0"/>
              <w:spacing w:before="0" w:beforeAutospacing="0" w:after="0" w:afterAutospacing="0"/>
              <w:ind w:left="0" w:right="61" w:rightChars="29"/>
              <w:rPr>
                <w:rFonts w:hint="default"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2、获得第二等级的，每个得1分；</w:t>
            </w:r>
          </w:p>
          <w:p>
            <w:pPr>
              <w:keepNext w:val="0"/>
              <w:keepLines w:val="0"/>
              <w:suppressLineNumbers w:val="0"/>
              <w:tabs>
                <w:tab w:val="left" w:pos="360"/>
              </w:tabs>
              <w:autoSpaceDE w:val="0"/>
              <w:autoSpaceDN w:val="0"/>
              <w:adjustRightInd w:val="0"/>
              <w:spacing w:before="0" w:beforeAutospacing="0" w:after="0" w:afterAutospacing="0"/>
              <w:ind w:left="0" w:right="61" w:rightChars="29"/>
              <w:rPr>
                <w:rFonts w:hint="default"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3、获得第三等级或以下的，每个得0.5分。</w:t>
            </w:r>
          </w:p>
          <w:p>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本项最高得</w:t>
            </w:r>
            <w:r>
              <w:rPr>
                <w:rFonts w:hint="eastAsia" w:hAnsi="宋体" w:cs="宋体"/>
                <w:color w:val="000000" w:themeColor="text1"/>
                <w:kern w:val="2"/>
                <w:szCs w:val="21"/>
                <w:highlight w:val="none"/>
                <w14:textFill>
                  <w14:solidFill>
                    <w14:schemeClr w14:val="tx1"/>
                  </w14:solidFill>
                </w14:textFill>
              </w:rPr>
              <w:t>6</w:t>
            </w:r>
            <w:r>
              <w:rPr>
                <w:rFonts w:hint="eastAsia" w:ascii="宋体" w:hAnsi="宋体" w:cs="宋体"/>
                <w:color w:val="000000" w:themeColor="text1"/>
                <w:kern w:val="2"/>
                <w:szCs w:val="21"/>
                <w:highlight w:val="none"/>
                <w14:textFill>
                  <w14:solidFill>
                    <w14:schemeClr w14:val="tx1"/>
                  </w14:solidFill>
                </w14:textFill>
              </w:rPr>
              <w:t>分。其他不得分。</w:t>
            </w:r>
          </w:p>
        </w:tc>
        <w:tc>
          <w:tcPr>
            <w:tcW w:w="634" w:type="dxa"/>
            <w:tcBorders>
              <w:top w:val="single" w:color="auto" w:sz="6" w:space="0"/>
              <w:left w:val="single" w:color="auto" w:sz="6" w:space="0"/>
              <w:bottom w:val="single" w:color="auto" w:sz="6" w:space="0"/>
              <w:right w:val="single" w:color="auto" w:sz="6" w:space="0"/>
            </w:tcBorders>
            <w:shd w:val="clear" w:color="auto" w:fill="auto"/>
          </w:tcPr>
          <w:p>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32" w:type="dxa"/>
            <w:tcBorders>
              <w:top w:val="single" w:color="auto" w:sz="6" w:space="0"/>
              <w:left w:val="single" w:color="auto" w:sz="6" w:space="0"/>
              <w:bottom w:val="single" w:color="auto" w:sz="6" w:space="0"/>
              <w:right w:val="double" w:color="auto" w:sz="2" w:space="0"/>
            </w:tcBorders>
            <w:shd w:val="clear" w:color="auto" w:fill="auto"/>
          </w:tcPr>
          <w:p>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496" w:hRule="atLeast"/>
          <w:jc w:val="center"/>
        </w:trPr>
        <w:tc>
          <w:tcPr>
            <w:tcW w:w="855" w:type="dxa"/>
            <w:vMerge w:val="continue"/>
            <w:tcBorders>
              <w:top w:val="single" w:color="auto" w:sz="6" w:space="0"/>
              <w:left w:val="double" w:color="auto" w:sz="2"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773"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施工组织设计</w:t>
            </w:r>
          </w:p>
          <w:p>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w:t>
            </w:r>
            <w:r>
              <w:rPr>
                <w:rFonts w:hint="eastAsia" w:ascii="宋体" w:hAnsi="宋体"/>
                <w:color w:val="000000" w:themeColor="text1"/>
                <w:szCs w:val="21"/>
                <w:highlight w:val="none"/>
                <w:lang w:bidi="ar"/>
                <w14:textFill>
                  <w14:solidFill>
                    <w14:schemeClr w14:val="tx1"/>
                  </w14:solidFill>
                </w14:textFill>
              </w:rPr>
              <w:t>64分）</w:t>
            </w:r>
          </w:p>
        </w:tc>
        <w:tc>
          <w:tcPr>
            <w:tcW w:w="13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项目管理机构能力</w:t>
            </w:r>
          </w:p>
        </w:tc>
        <w:tc>
          <w:tcPr>
            <w:tcW w:w="66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156" w:beforeAutospacing="0" w:after="156" w:afterAutospacing="0"/>
              <w:ind w:left="0" w:right="0"/>
              <w:jc w:val="center"/>
              <w:outlineLvl w:val="1"/>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16</w:t>
            </w:r>
          </w:p>
        </w:tc>
        <w:tc>
          <w:tcPr>
            <w:tcW w:w="996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1、项目管理机构人员配备情况：</w:t>
            </w:r>
          </w:p>
          <w:p>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（1）施工团队人员（若为联合体投标，指联合体牵头单位）（本项最高得4分）：</w:t>
            </w:r>
          </w:p>
          <w:p>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①质量负责人（本小项最高得1分）：</w:t>
            </w:r>
          </w:p>
          <w:p>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具有建筑工程相关专业高级（或以上）工程师职称的，得1分；具有建筑工程相关专业</w:t>
            </w:r>
            <w:r>
              <w:rPr>
                <w:rFonts w:hint="eastAsia" w:ascii="宋体" w:hAnsi="宋体" w:cs="宋体"/>
                <w:color w:val="000000" w:themeColor="text1"/>
                <w:szCs w:val="21"/>
                <w:highlight w:val="none"/>
                <w14:textFill>
                  <w14:solidFill>
                    <w14:schemeClr w14:val="tx1"/>
                  </w14:solidFill>
                </w14:textFill>
              </w:rPr>
              <w:t>中级</w:t>
            </w:r>
            <w:r>
              <w:rPr>
                <w:rFonts w:hint="default" w:ascii="宋体" w:hAnsi="宋体" w:cs="宋体"/>
                <w:color w:val="000000" w:themeColor="text1"/>
                <w:szCs w:val="21"/>
                <w:highlight w:val="none"/>
                <w14:textFill>
                  <w14:solidFill>
                    <w14:schemeClr w14:val="tx1"/>
                  </w14:solidFill>
                </w14:textFill>
              </w:rPr>
              <w:t>工程师职称的，得0.5分。</w:t>
            </w:r>
          </w:p>
          <w:p>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②安全负责人（本小项最高得1.5分）：</w:t>
            </w:r>
          </w:p>
          <w:p>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具有注册安全工程师资格的，得0.5分。</w:t>
            </w:r>
          </w:p>
          <w:p>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具有建筑工程相关专业高级（或以上）工程师职称的，得1分；具有建筑工程相关专业</w:t>
            </w:r>
            <w:r>
              <w:rPr>
                <w:rFonts w:hint="eastAsia" w:ascii="宋体" w:hAnsi="宋体" w:cs="宋体"/>
                <w:color w:val="000000" w:themeColor="text1"/>
                <w:szCs w:val="21"/>
                <w:highlight w:val="none"/>
                <w14:textFill>
                  <w14:solidFill>
                    <w14:schemeClr w14:val="tx1"/>
                  </w14:solidFill>
                </w14:textFill>
              </w:rPr>
              <w:t>中级</w:t>
            </w:r>
            <w:r>
              <w:rPr>
                <w:rFonts w:hint="default" w:ascii="宋体" w:hAnsi="宋体" w:cs="宋体"/>
                <w:color w:val="000000" w:themeColor="text1"/>
                <w:szCs w:val="21"/>
                <w:highlight w:val="none"/>
                <w14:textFill>
                  <w14:solidFill>
                    <w14:schemeClr w14:val="tx1"/>
                  </w14:solidFill>
                </w14:textFill>
              </w:rPr>
              <w:t>工程师职称的，得0.5分。</w:t>
            </w:r>
          </w:p>
          <w:p>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③造价负责人（本小项最高得1.5分）：</w:t>
            </w:r>
          </w:p>
          <w:p>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具有一级注册造价工程师资格的，得0.5分。</w:t>
            </w:r>
          </w:p>
          <w:p>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具有建筑工程相关专业高级（或以上）工程师职称的，得1分；具有建筑工程相关专业</w:t>
            </w:r>
            <w:r>
              <w:rPr>
                <w:rFonts w:hint="eastAsia" w:ascii="宋体" w:hAnsi="宋体" w:cs="宋体"/>
                <w:color w:val="000000" w:themeColor="text1"/>
                <w:szCs w:val="21"/>
                <w:highlight w:val="none"/>
                <w14:textFill>
                  <w14:solidFill>
                    <w14:schemeClr w14:val="tx1"/>
                  </w14:solidFill>
                </w14:textFill>
              </w:rPr>
              <w:t>中级</w:t>
            </w:r>
            <w:r>
              <w:rPr>
                <w:rFonts w:hint="default" w:ascii="宋体" w:hAnsi="宋体" w:cs="宋体"/>
                <w:color w:val="000000" w:themeColor="text1"/>
                <w:szCs w:val="21"/>
                <w:highlight w:val="none"/>
                <w14:textFill>
                  <w14:solidFill>
                    <w14:schemeClr w14:val="tx1"/>
                  </w14:solidFill>
                </w14:textFill>
              </w:rPr>
              <w:t>工程师职称的，得0.5分。</w:t>
            </w:r>
          </w:p>
          <w:p>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（2）设计团队人员（若为联合体投标，指承担设计任务的一方）（本项最高得12分）：</w:t>
            </w:r>
          </w:p>
          <w:p>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①设计负责人（本小项最高得2分）：</w:t>
            </w:r>
          </w:p>
          <w:p>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具有一级注册建筑师证书的，得1分。</w:t>
            </w:r>
          </w:p>
          <w:p>
            <w:pPr>
              <w:keepNext w:val="0"/>
              <w:keepLines w:val="0"/>
              <w:suppressLineNumbers w:val="0"/>
              <w:spacing w:before="0" w:beforeAutospacing="0" w:after="0" w:afterAutospacing="0"/>
              <w:ind w:left="0" w:right="0"/>
              <w:rPr>
                <w:rFonts w:hint="default" w:ascii="宋体" w:hAnsi="宋体" w:cs="宋体"/>
                <w:strike/>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具有教授级（正）高级工程师职称（建筑）的，得1分</w:t>
            </w:r>
            <w:r>
              <w:rPr>
                <w:rFonts w:hint="eastAsia" w:ascii="宋体" w:hAnsi="宋体" w:cs="宋体"/>
                <w:color w:val="000000" w:themeColor="text1"/>
                <w:szCs w:val="21"/>
                <w:highlight w:val="none"/>
                <w14:textFill>
                  <w14:solidFill>
                    <w14:schemeClr w14:val="tx1"/>
                  </w14:solidFill>
                </w14:textFill>
              </w:rPr>
              <w:t>。</w:t>
            </w:r>
          </w:p>
          <w:p>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②建筑专业负责人（本小项最高得2分）：</w:t>
            </w:r>
          </w:p>
          <w:p>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具有一级注册建筑师证书的，得1分。</w:t>
            </w:r>
          </w:p>
          <w:p>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具有教授级（正）高级工程师职称（建筑）的，得1分</w:t>
            </w:r>
            <w:r>
              <w:rPr>
                <w:rFonts w:hint="eastAsia" w:ascii="宋体" w:hAnsi="宋体" w:cs="宋体"/>
                <w:color w:val="000000" w:themeColor="text1"/>
                <w:szCs w:val="21"/>
                <w:highlight w:val="none"/>
                <w14:textFill>
                  <w14:solidFill>
                    <w14:schemeClr w14:val="tx1"/>
                  </w14:solidFill>
                </w14:textFill>
              </w:rPr>
              <w:t>；</w:t>
            </w:r>
            <w:r>
              <w:rPr>
                <w:rFonts w:hint="default" w:ascii="宋体" w:hAnsi="宋体" w:cs="宋体"/>
                <w:color w:val="000000" w:themeColor="text1"/>
                <w:szCs w:val="21"/>
                <w:highlight w:val="none"/>
                <w14:textFill>
                  <w14:solidFill>
                    <w14:schemeClr w14:val="tx1"/>
                  </w14:solidFill>
                </w14:textFill>
              </w:rPr>
              <w:t>具有高级工程师职称（建筑）的，得0.5分。</w:t>
            </w:r>
          </w:p>
          <w:p>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③结构专业负责人（本小项最高得2分）：</w:t>
            </w:r>
          </w:p>
          <w:p>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具有一级注册结构工程师证书的</w:t>
            </w:r>
            <w:r>
              <w:rPr>
                <w:rFonts w:hint="eastAsia" w:ascii="宋体" w:hAnsi="宋体" w:cs="宋体"/>
                <w:color w:val="000000" w:themeColor="text1"/>
                <w:szCs w:val="21"/>
                <w:highlight w:val="none"/>
                <w14:textFill>
                  <w14:solidFill>
                    <w14:schemeClr w14:val="tx1"/>
                  </w14:solidFill>
                </w14:textFill>
              </w:rPr>
              <w:t>，</w:t>
            </w:r>
            <w:r>
              <w:rPr>
                <w:rFonts w:hint="default" w:ascii="宋体" w:hAnsi="宋体" w:cs="宋体"/>
                <w:color w:val="000000" w:themeColor="text1"/>
                <w:szCs w:val="21"/>
                <w:highlight w:val="none"/>
                <w14:textFill>
                  <w14:solidFill>
                    <w14:schemeClr w14:val="tx1"/>
                  </w14:solidFill>
                </w14:textFill>
              </w:rPr>
              <w:t>得1分。</w:t>
            </w:r>
          </w:p>
          <w:p>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具有教授级（正）高级工程师职称（结构）的，得</w:t>
            </w:r>
            <w:r>
              <w:rPr>
                <w:rFonts w:hint="eastAsia" w:ascii="宋体" w:hAnsi="宋体" w:cs="宋体"/>
                <w:color w:val="000000" w:themeColor="text1"/>
                <w:szCs w:val="21"/>
                <w:highlight w:val="none"/>
                <w14:textFill>
                  <w14:solidFill>
                    <w14:schemeClr w14:val="tx1"/>
                  </w14:solidFill>
                </w14:textFill>
              </w:rPr>
              <w:t>1</w:t>
            </w:r>
            <w:r>
              <w:rPr>
                <w:rFonts w:hint="default" w:ascii="宋体" w:hAnsi="宋体" w:cs="宋体"/>
                <w:color w:val="000000" w:themeColor="text1"/>
                <w:szCs w:val="21"/>
                <w:highlight w:val="none"/>
                <w14:textFill>
                  <w14:solidFill>
                    <w14:schemeClr w14:val="tx1"/>
                  </w14:solidFill>
                </w14:textFill>
              </w:rPr>
              <w:t>分</w:t>
            </w:r>
            <w:r>
              <w:rPr>
                <w:rFonts w:hint="eastAsia" w:ascii="宋体" w:hAnsi="宋体" w:cs="宋体"/>
                <w:color w:val="000000" w:themeColor="text1"/>
                <w:szCs w:val="21"/>
                <w:highlight w:val="none"/>
                <w14:textFill>
                  <w14:solidFill>
                    <w14:schemeClr w14:val="tx1"/>
                  </w14:solidFill>
                </w14:textFill>
              </w:rPr>
              <w:t>；</w:t>
            </w:r>
            <w:r>
              <w:rPr>
                <w:rFonts w:hint="default" w:ascii="宋体" w:hAnsi="宋体" w:cs="宋体"/>
                <w:color w:val="000000" w:themeColor="text1"/>
                <w:szCs w:val="21"/>
                <w:highlight w:val="none"/>
                <w14:textFill>
                  <w14:solidFill>
                    <w14:schemeClr w14:val="tx1"/>
                  </w14:solidFill>
                </w14:textFill>
              </w:rPr>
              <w:t>具有高级工程师职称（结构）的，得0.5分。</w:t>
            </w:r>
          </w:p>
          <w:p>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④电气专业负责人（本小项最高得2分）：</w:t>
            </w:r>
          </w:p>
          <w:p>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具有注册电气工程师证书的</w:t>
            </w:r>
            <w:r>
              <w:rPr>
                <w:rFonts w:hint="eastAsia" w:ascii="宋体" w:hAnsi="宋体" w:cs="宋体"/>
                <w:color w:val="000000" w:themeColor="text1"/>
                <w:szCs w:val="21"/>
                <w:highlight w:val="none"/>
                <w14:textFill>
                  <w14:solidFill>
                    <w14:schemeClr w14:val="tx1"/>
                  </w14:solidFill>
                </w14:textFill>
              </w:rPr>
              <w:t>，</w:t>
            </w:r>
            <w:r>
              <w:rPr>
                <w:rFonts w:hint="default" w:ascii="宋体" w:hAnsi="宋体" w:cs="宋体"/>
                <w:color w:val="000000" w:themeColor="text1"/>
                <w:szCs w:val="21"/>
                <w:highlight w:val="none"/>
                <w14:textFill>
                  <w14:solidFill>
                    <w14:schemeClr w14:val="tx1"/>
                  </w14:solidFill>
                </w14:textFill>
              </w:rPr>
              <w:t>得1分。</w:t>
            </w:r>
          </w:p>
          <w:p>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具有教授级（正）高级工程师职称（电气）的，得1分</w:t>
            </w:r>
            <w:r>
              <w:rPr>
                <w:rFonts w:hint="eastAsia" w:ascii="宋体" w:hAnsi="宋体" w:cs="宋体"/>
                <w:color w:val="000000" w:themeColor="text1"/>
                <w:szCs w:val="21"/>
                <w:highlight w:val="none"/>
                <w14:textFill>
                  <w14:solidFill>
                    <w14:schemeClr w14:val="tx1"/>
                  </w14:solidFill>
                </w14:textFill>
              </w:rPr>
              <w:t>；</w:t>
            </w:r>
            <w:r>
              <w:rPr>
                <w:rFonts w:hint="default" w:ascii="宋体" w:hAnsi="宋体" w:cs="宋体"/>
                <w:color w:val="000000" w:themeColor="text1"/>
                <w:szCs w:val="21"/>
                <w:highlight w:val="none"/>
                <w14:textFill>
                  <w14:solidFill>
                    <w14:schemeClr w14:val="tx1"/>
                  </w14:solidFill>
                </w14:textFill>
              </w:rPr>
              <w:t>具有高级工程师职称（电气）的，得0.5分。</w:t>
            </w:r>
          </w:p>
          <w:p>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⑤给排水专业设负责人（本小项最高得2分）：</w:t>
            </w:r>
          </w:p>
          <w:p>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具有注册公用设备工程师（给水排水）证书的</w:t>
            </w:r>
            <w:r>
              <w:rPr>
                <w:rFonts w:hint="eastAsia" w:ascii="宋体" w:hAnsi="宋体" w:cs="宋体"/>
                <w:color w:val="000000" w:themeColor="text1"/>
                <w:szCs w:val="21"/>
                <w:highlight w:val="none"/>
                <w14:textFill>
                  <w14:solidFill>
                    <w14:schemeClr w14:val="tx1"/>
                  </w14:solidFill>
                </w14:textFill>
              </w:rPr>
              <w:t>，</w:t>
            </w:r>
            <w:r>
              <w:rPr>
                <w:rFonts w:hint="default" w:ascii="宋体" w:hAnsi="宋体" w:cs="宋体"/>
                <w:color w:val="000000" w:themeColor="text1"/>
                <w:szCs w:val="21"/>
                <w:highlight w:val="none"/>
                <w14:textFill>
                  <w14:solidFill>
                    <w14:schemeClr w14:val="tx1"/>
                  </w14:solidFill>
                </w14:textFill>
              </w:rPr>
              <w:t>得1分。</w:t>
            </w:r>
          </w:p>
          <w:p>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具有教授级（正）高级工程师职称（给排水）的，得1分</w:t>
            </w:r>
            <w:r>
              <w:rPr>
                <w:rFonts w:hint="eastAsia" w:ascii="宋体" w:hAnsi="宋体" w:cs="宋体"/>
                <w:color w:val="000000" w:themeColor="text1"/>
                <w:szCs w:val="21"/>
                <w:highlight w:val="none"/>
                <w14:textFill>
                  <w14:solidFill>
                    <w14:schemeClr w14:val="tx1"/>
                  </w14:solidFill>
                </w14:textFill>
              </w:rPr>
              <w:t>；</w:t>
            </w:r>
            <w:r>
              <w:rPr>
                <w:rFonts w:hint="default" w:ascii="宋体" w:hAnsi="宋体" w:cs="宋体"/>
                <w:color w:val="000000" w:themeColor="text1"/>
                <w:szCs w:val="21"/>
                <w:highlight w:val="none"/>
                <w14:textFill>
                  <w14:solidFill>
                    <w14:schemeClr w14:val="tx1"/>
                  </w14:solidFill>
                </w14:textFill>
              </w:rPr>
              <w:t>具有高级工程师职称（给排水）的，得0.5分。</w:t>
            </w:r>
          </w:p>
          <w:p>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⑥暖通专业负责人（本小项最高得2分）：</w:t>
            </w:r>
          </w:p>
          <w:p>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具有注册公用设备工程师（暖通空调）证书的</w:t>
            </w:r>
            <w:r>
              <w:rPr>
                <w:rFonts w:hint="eastAsia" w:ascii="宋体" w:hAnsi="宋体" w:cs="宋体"/>
                <w:color w:val="000000" w:themeColor="text1"/>
                <w:szCs w:val="21"/>
                <w:highlight w:val="none"/>
                <w14:textFill>
                  <w14:solidFill>
                    <w14:schemeClr w14:val="tx1"/>
                  </w14:solidFill>
                </w14:textFill>
              </w:rPr>
              <w:t>，</w:t>
            </w:r>
            <w:r>
              <w:rPr>
                <w:rFonts w:hint="default" w:ascii="宋体" w:hAnsi="宋体" w:cs="宋体"/>
                <w:color w:val="000000" w:themeColor="text1"/>
                <w:szCs w:val="21"/>
                <w:highlight w:val="none"/>
                <w14:textFill>
                  <w14:solidFill>
                    <w14:schemeClr w14:val="tx1"/>
                  </w14:solidFill>
                </w14:textFill>
              </w:rPr>
              <w:t>得1分。</w:t>
            </w:r>
          </w:p>
          <w:p>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lang w:val="zh-TW"/>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具有教授级（正）高级工程师职称（暖通空调）的，得1分</w:t>
            </w:r>
            <w:r>
              <w:rPr>
                <w:rFonts w:hint="eastAsia" w:ascii="宋体" w:hAnsi="宋体" w:cs="宋体"/>
                <w:color w:val="000000" w:themeColor="text1"/>
                <w:szCs w:val="21"/>
                <w:highlight w:val="none"/>
                <w14:textFill>
                  <w14:solidFill>
                    <w14:schemeClr w14:val="tx1"/>
                  </w14:solidFill>
                </w14:textFill>
              </w:rPr>
              <w:t>；</w:t>
            </w:r>
            <w:r>
              <w:rPr>
                <w:rFonts w:hint="default" w:ascii="宋体" w:hAnsi="宋体" w:cs="宋体"/>
                <w:color w:val="000000" w:themeColor="text1"/>
                <w:szCs w:val="21"/>
                <w:highlight w:val="none"/>
                <w14:textFill>
                  <w14:solidFill>
                    <w14:schemeClr w14:val="tx1"/>
                  </w14:solidFill>
                </w14:textFill>
              </w:rPr>
              <w:t>具有高级工程师职称（暖通空调）的，得0.5分</w:t>
            </w:r>
            <w:r>
              <w:rPr>
                <w:rFonts w:hint="eastAsia" w:ascii="宋体" w:hAnsi="宋体" w:cs="宋体"/>
                <w:color w:val="000000" w:themeColor="text1"/>
                <w:szCs w:val="21"/>
                <w:highlight w:val="none"/>
                <w:lang w:val="zh-TW"/>
                <w14:textFill>
                  <w14:solidFill>
                    <w14:schemeClr w14:val="tx1"/>
                  </w14:solidFill>
                </w14:textFill>
              </w:rPr>
              <w:t>。</w:t>
            </w:r>
          </w:p>
        </w:tc>
        <w:tc>
          <w:tcPr>
            <w:tcW w:w="634" w:type="dxa"/>
            <w:tcBorders>
              <w:top w:val="single" w:color="auto" w:sz="6" w:space="0"/>
              <w:left w:val="single" w:color="auto" w:sz="6" w:space="0"/>
              <w:bottom w:val="single" w:color="auto" w:sz="6" w:space="0"/>
              <w:right w:val="single" w:color="auto" w:sz="6" w:space="0"/>
            </w:tcBorders>
            <w:shd w:val="clear" w:color="auto" w:fill="auto"/>
          </w:tcPr>
          <w:p>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32" w:type="dxa"/>
            <w:tcBorders>
              <w:top w:val="single" w:color="auto" w:sz="6" w:space="0"/>
              <w:left w:val="single" w:color="auto" w:sz="6" w:space="0"/>
              <w:bottom w:val="single" w:color="auto" w:sz="6" w:space="0"/>
              <w:right w:val="double" w:color="auto" w:sz="2" w:space="0"/>
            </w:tcBorders>
            <w:shd w:val="clear" w:color="auto" w:fill="auto"/>
          </w:tcPr>
          <w:p>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855" w:type="dxa"/>
            <w:vMerge w:val="continue"/>
            <w:tcBorders>
              <w:top w:val="single" w:color="auto" w:sz="6" w:space="0"/>
              <w:left w:val="double" w:color="auto" w:sz="2"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77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设计与施工的融合</w:t>
            </w:r>
          </w:p>
        </w:tc>
        <w:tc>
          <w:tcPr>
            <w:tcW w:w="66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996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lang w:val="zh-TW"/>
                <w14:textFill>
                  <w14:solidFill>
                    <w14:schemeClr w14:val="tx1"/>
                  </w14:solidFill>
                </w14:textFill>
              </w:rPr>
            </w:pPr>
            <w:r>
              <w:rPr>
                <w:rFonts w:hint="eastAsia" w:ascii="宋体" w:hAnsi="宋体" w:cs="宋体"/>
                <w:color w:val="000000" w:themeColor="text1"/>
                <w:szCs w:val="21"/>
                <w:highlight w:val="none"/>
                <w:lang w:val="zh-TW"/>
                <w14:textFill>
                  <w14:solidFill>
                    <w14:schemeClr w14:val="tx1"/>
                  </w14:solidFill>
                </w14:textFill>
              </w:rPr>
              <w:t>设计和施工的融合措施方案：</w:t>
            </w:r>
          </w:p>
          <w:p>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lang w:val="zh-TW"/>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制定详细的</w:t>
            </w:r>
            <w:r>
              <w:rPr>
                <w:rFonts w:hint="eastAsia" w:ascii="宋体" w:hAnsi="宋体" w:cs="宋体"/>
                <w:color w:val="000000" w:themeColor="text1"/>
                <w:szCs w:val="21"/>
                <w:highlight w:val="none"/>
                <w:lang w:val="zh-TW"/>
                <w14:textFill>
                  <w14:solidFill>
                    <w14:schemeClr w14:val="tx1"/>
                  </w14:solidFill>
                </w14:textFill>
              </w:rPr>
              <w:t>设计和施工的融合措施，有设计和施工融合目标，有设计和施工融合管理体系，有设计施工全寿命周期等协同工作的措施，方案切实可行，保证措施具体有效，针对性强。</w:t>
            </w:r>
          </w:p>
          <w:p>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lang w:val="zh-TW"/>
                <w14:textFill>
                  <w14:solidFill>
                    <w14:schemeClr w14:val="tx1"/>
                  </w14:solidFill>
                </w14:textFill>
              </w:rPr>
            </w:pPr>
            <w:r>
              <w:rPr>
                <w:rFonts w:hint="eastAsia" w:ascii="宋体" w:hAnsi="宋体" w:cs="宋体"/>
                <w:color w:val="000000" w:themeColor="text1"/>
                <w:szCs w:val="21"/>
                <w:highlight w:val="none"/>
                <w:lang w:val="zh-TW" w:eastAsia="zh-TW"/>
                <w14:textFill>
                  <w14:solidFill>
                    <w14:schemeClr w14:val="tx1"/>
                  </w14:solidFill>
                </w14:textFill>
              </w:rPr>
              <w:t>优得</w:t>
            </w:r>
            <w:r>
              <w:rPr>
                <w:rFonts w:hint="eastAsia" w:ascii="宋体" w:hAnsi="宋体" w:cs="宋体"/>
                <w:color w:val="000000" w:themeColor="text1"/>
                <w:szCs w:val="21"/>
                <w:highlight w:val="none"/>
                <w:lang w:eastAsia="zh-TW"/>
                <w14:textFill>
                  <w14:solidFill>
                    <w14:schemeClr w14:val="tx1"/>
                  </w14:solidFill>
                </w14:textFill>
              </w:rPr>
              <w:t>8</w:t>
            </w:r>
            <w:r>
              <w:rPr>
                <w:rFonts w:hint="eastAsia" w:ascii="宋体" w:hAnsi="宋体" w:cs="宋体"/>
                <w:color w:val="000000" w:themeColor="text1"/>
                <w:szCs w:val="21"/>
                <w:highlight w:val="none"/>
                <w:lang w:val="zh-TW" w:eastAsia="zh-TW"/>
                <w14:textFill>
                  <w14:solidFill>
                    <w14:schemeClr w14:val="tx1"/>
                  </w14:solidFill>
                </w14:textFill>
              </w:rPr>
              <w:t>分，良得</w:t>
            </w:r>
            <w:r>
              <w:rPr>
                <w:rFonts w:hint="eastAsia" w:ascii="宋体" w:hAnsi="宋体" w:cs="宋体"/>
                <w:color w:val="000000" w:themeColor="text1"/>
                <w:szCs w:val="21"/>
                <w:highlight w:val="none"/>
                <w:lang w:eastAsia="zh-TW"/>
                <w14:textFill>
                  <w14:solidFill>
                    <w14:schemeClr w14:val="tx1"/>
                  </w14:solidFill>
                </w14:textFill>
              </w:rPr>
              <w:t>4</w:t>
            </w:r>
            <w:r>
              <w:rPr>
                <w:rFonts w:hint="eastAsia" w:ascii="宋体" w:hAnsi="宋体" w:cs="宋体"/>
                <w:color w:val="000000" w:themeColor="text1"/>
                <w:szCs w:val="21"/>
                <w:highlight w:val="none"/>
                <w:lang w:val="zh-TW" w:eastAsia="zh-TW"/>
                <w14:textFill>
                  <w14:solidFill>
                    <w14:schemeClr w14:val="tx1"/>
                  </w14:solidFill>
                </w14:textFill>
              </w:rPr>
              <w:t>分，</w:t>
            </w:r>
            <w:r>
              <w:rPr>
                <w:rFonts w:hint="eastAsia" w:ascii="宋体" w:hAnsi="宋体" w:cs="宋体"/>
                <w:color w:val="000000" w:themeColor="text1"/>
                <w:szCs w:val="21"/>
                <w:highlight w:val="none"/>
                <w:lang w:eastAsia="zh-TW"/>
                <w14:textFill>
                  <w14:solidFill>
                    <w14:schemeClr w14:val="tx1"/>
                  </w14:solidFill>
                </w14:textFill>
              </w:rPr>
              <w:t>差</w:t>
            </w:r>
            <w:r>
              <w:rPr>
                <w:rFonts w:hint="eastAsia" w:ascii="宋体" w:hAnsi="宋体" w:cs="宋体"/>
                <w:color w:val="000000" w:themeColor="text1"/>
                <w:szCs w:val="21"/>
                <w:highlight w:val="none"/>
                <w:lang w:val="zh-TW" w:eastAsia="zh-TW"/>
                <w14:textFill>
                  <w14:solidFill>
                    <w14:schemeClr w14:val="tx1"/>
                  </w14:solidFill>
                </w14:textFill>
              </w:rPr>
              <w:t>得</w:t>
            </w:r>
            <w:r>
              <w:rPr>
                <w:rFonts w:hint="eastAsia" w:ascii="宋体" w:hAnsi="宋体" w:cs="宋体"/>
                <w:color w:val="000000" w:themeColor="text1"/>
                <w:szCs w:val="21"/>
                <w:highlight w:val="none"/>
                <w:lang w:eastAsia="zh-TW"/>
                <w14:textFill>
                  <w14:solidFill>
                    <w14:schemeClr w14:val="tx1"/>
                  </w14:solidFill>
                </w14:textFill>
              </w:rPr>
              <w:t>1</w:t>
            </w:r>
            <w:r>
              <w:rPr>
                <w:rFonts w:hint="eastAsia" w:ascii="宋体" w:hAnsi="宋体" w:cs="宋体"/>
                <w:color w:val="000000" w:themeColor="text1"/>
                <w:szCs w:val="21"/>
                <w:highlight w:val="none"/>
                <w:lang w:val="zh-TW" w:eastAsia="zh-TW"/>
                <w14:textFill>
                  <w14:solidFill>
                    <w14:schemeClr w14:val="tx1"/>
                  </w14:solidFill>
                </w14:textFill>
              </w:rPr>
              <w:t>分。</w:t>
            </w:r>
            <w:r>
              <w:rPr>
                <w:rFonts w:hint="eastAsia" w:ascii="宋体" w:hAnsi="宋体" w:cs="宋体"/>
                <w:color w:val="000000" w:themeColor="text1"/>
                <w:szCs w:val="20"/>
                <w:highlight w:val="none"/>
                <w14:textFill>
                  <w14:solidFill>
                    <w14:schemeClr w14:val="tx1"/>
                  </w14:solidFill>
                </w14:textFill>
              </w:rPr>
              <w:t>无此部分内容得0分。</w:t>
            </w:r>
          </w:p>
          <w:p>
            <w:pPr>
              <w:keepNext w:val="0"/>
              <w:keepLines w:val="0"/>
              <w:suppressLineNumbers w:val="0"/>
              <w:spacing w:before="0" w:beforeAutospacing="0" w:after="0" w:afterAutospacing="0"/>
              <w:ind w:left="0" w:right="0"/>
              <w:jc w:val="left"/>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TW"/>
                <w14:textFill>
                  <w14:solidFill>
                    <w14:schemeClr w14:val="tx1"/>
                  </w14:solidFill>
                </w14:textFill>
              </w:rPr>
              <w:t>注：本小项最高得</w:t>
            </w:r>
            <w:r>
              <w:rPr>
                <w:rFonts w:hint="eastAsia"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szCs w:val="21"/>
                <w:highlight w:val="none"/>
                <w:lang w:val="zh-TW"/>
                <w14:textFill>
                  <w14:solidFill>
                    <w14:schemeClr w14:val="tx1"/>
                  </w14:solidFill>
                </w14:textFill>
              </w:rPr>
              <w:t>分。</w:t>
            </w:r>
          </w:p>
        </w:tc>
        <w:tc>
          <w:tcPr>
            <w:tcW w:w="634" w:type="dxa"/>
            <w:tcBorders>
              <w:top w:val="single" w:color="auto" w:sz="6" w:space="0"/>
              <w:left w:val="single" w:color="auto" w:sz="6" w:space="0"/>
              <w:bottom w:val="single" w:color="auto" w:sz="6" w:space="0"/>
              <w:right w:val="single" w:color="auto" w:sz="6" w:space="0"/>
            </w:tcBorders>
            <w:shd w:val="clear" w:color="auto" w:fill="auto"/>
          </w:tcPr>
          <w:p>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32" w:type="dxa"/>
            <w:tcBorders>
              <w:top w:val="single" w:color="auto" w:sz="6" w:space="0"/>
              <w:left w:val="single" w:color="auto" w:sz="6" w:space="0"/>
              <w:bottom w:val="single" w:color="auto" w:sz="6" w:space="0"/>
              <w:right w:val="double" w:color="auto" w:sz="2" w:space="0"/>
            </w:tcBorders>
            <w:shd w:val="clear" w:color="auto" w:fill="auto"/>
          </w:tcPr>
          <w:p>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855" w:type="dxa"/>
            <w:vMerge w:val="continue"/>
            <w:tcBorders>
              <w:top w:val="single" w:color="auto" w:sz="6" w:space="0"/>
              <w:left w:val="double" w:color="auto" w:sz="2"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77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绿色节能控制措施</w:t>
            </w:r>
          </w:p>
        </w:tc>
        <w:tc>
          <w:tcPr>
            <w:tcW w:w="66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996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numPr>
                <w:ilvl w:val="0"/>
                <w:numId w:val="4"/>
              </w:numPr>
              <w:suppressLineNumbers w:val="0"/>
              <w:spacing w:before="0" w:beforeAutospacing="0" w:after="0" w:afterAutospacing="0" w:line="276" w:lineRule="auto"/>
              <w:ind w:left="0" w:right="0"/>
              <w:rPr>
                <w:rFonts w:hint="default" w:ascii="宋体" w:hAnsi="宋体" w:cs="宋体"/>
                <w:color w:val="000000" w:themeColor="text1"/>
                <w:szCs w:val="21"/>
                <w:highlight w:val="none"/>
                <w:lang w:bidi="ar"/>
                <w14:textFill>
                  <w14:solidFill>
                    <w14:schemeClr w14:val="tx1"/>
                  </w14:solidFill>
                </w14:textFill>
              </w:rPr>
            </w:pPr>
            <w:r>
              <w:rPr>
                <w:rFonts w:hint="default" w:ascii="宋体" w:hAnsi="宋体" w:cs="宋体"/>
                <w:color w:val="000000" w:themeColor="text1"/>
                <w:szCs w:val="21"/>
                <w:highlight w:val="none"/>
                <w:lang w:bidi="ar"/>
                <w14:textFill>
                  <w14:solidFill>
                    <w14:schemeClr w14:val="tx1"/>
                  </w14:solidFill>
                </w14:textFill>
              </w:rPr>
              <w:t>建立了完善的绿色施工管理体系，</w:t>
            </w:r>
            <w:r>
              <w:rPr>
                <w:rFonts w:hint="eastAsia" w:ascii="宋体" w:hAnsi="宋体" w:cs="宋体"/>
                <w:color w:val="000000" w:themeColor="text1"/>
                <w:szCs w:val="21"/>
                <w:highlight w:val="none"/>
                <w:lang w:bidi="ar"/>
                <w14:textFill>
                  <w14:solidFill>
                    <w14:schemeClr w14:val="tx1"/>
                  </w14:solidFill>
                </w14:textFill>
              </w:rPr>
              <w:t>并承诺氢燃料电池汽车作为混凝土搅拌车和建筑废弃物运输车在本项目的使用，投入比例≥30%（即：投入的氢燃料电池汽车/投入的总车辆数≥30%）的，</w:t>
            </w:r>
            <w:r>
              <w:rPr>
                <w:rFonts w:hint="default" w:ascii="宋体" w:hAnsi="宋体" w:cs="宋体"/>
                <w:color w:val="000000" w:themeColor="text1"/>
                <w:szCs w:val="21"/>
                <w:highlight w:val="none"/>
                <w:lang w:bidi="ar"/>
                <w14:textFill>
                  <w14:solidFill>
                    <w14:schemeClr w14:val="tx1"/>
                  </w14:solidFill>
                </w14:textFill>
              </w:rPr>
              <w:t>有得</w:t>
            </w:r>
            <w:r>
              <w:rPr>
                <w:rFonts w:hint="eastAsia" w:ascii="宋体" w:hAnsi="宋体" w:cs="宋体"/>
                <w:color w:val="000000" w:themeColor="text1"/>
                <w:szCs w:val="21"/>
                <w:highlight w:val="none"/>
                <w:lang w:bidi="ar"/>
                <w14:textFill>
                  <w14:solidFill>
                    <w14:schemeClr w14:val="tx1"/>
                  </w14:solidFill>
                </w14:textFill>
              </w:rPr>
              <w:t>2</w:t>
            </w:r>
            <w:r>
              <w:rPr>
                <w:rFonts w:hint="default" w:ascii="宋体" w:hAnsi="宋体" w:cs="宋体"/>
                <w:color w:val="000000" w:themeColor="text1"/>
                <w:szCs w:val="21"/>
                <w:highlight w:val="none"/>
                <w:lang w:bidi="ar"/>
                <w14:textFill>
                  <w14:solidFill>
                    <w14:schemeClr w14:val="tx1"/>
                  </w14:solidFill>
                </w14:textFill>
              </w:rPr>
              <w:t>分，无得0分；</w:t>
            </w:r>
          </w:p>
          <w:p>
            <w:pPr>
              <w:keepNext w:val="0"/>
              <w:keepLines w:val="0"/>
              <w:numPr>
                <w:ilvl w:val="0"/>
                <w:numId w:val="4"/>
              </w:numPr>
              <w:suppressLineNumbers w:val="0"/>
              <w:spacing w:before="0" w:beforeAutospacing="0" w:after="0" w:afterAutospacing="0"/>
              <w:ind w:left="0" w:right="0"/>
              <w:rPr>
                <w:rFonts w:hint="default" w:ascii="宋体" w:hAnsi="宋体" w:cs="宋体"/>
                <w:color w:val="000000" w:themeColor="text1"/>
                <w:szCs w:val="21"/>
                <w:highlight w:val="none"/>
                <w:lang w:bidi="ar"/>
                <w14:textFill>
                  <w14:solidFill>
                    <w14:schemeClr w14:val="tx1"/>
                  </w14:solidFill>
                </w14:textFill>
              </w:rPr>
            </w:pPr>
            <w:r>
              <w:rPr>
                <w:rFonts w:hint="default" w:ascii="宋体" w:hAnsi="宋体" w:cs="宋体"/>
                <w:color w:val="000000" w:themeColor="text1"/>
                <w:szCs w:val="21"/>
                <w:highlight w:val="none"/>
                <w:lang w:bidi="ar"/>
                <w14:textFill>
                  <w14:solidFill>
                    <w14:schemeClr w14:val="tx1"/>
                  </w14:solidFill>
                </w14:textFill>
              </w:rPr>
              <w:t>根据本工程的特点，</w:t>
            </w:r>
            <w:r>
              <w:rPr>
                <w:rFonts w:hint="eastAsia" w:ascii="宋体" w:hAnsi="宋体" w:cs="宋体"/>
                <w:color w:val="000000" w:themeColor="text1"/>
                <w:szCs w:val="21"/>
                <w:highlight w:val="none"/>
                <w:lang w:bidi="ar"/>
                <w14:textFill>
                  <w14:solidFill>
                    <w14:schemeClr w14:val="tx1"/>
                  </w14:solidFill>
                </w14:textFill>
              </w:rPr>
              <w:t>建</w:t>
            </w:r>
            <w:r>
              <w:rPr>
                <w:rFonts w:hint="default" w:ascii="宋体" w:hAnsi="宋体" w:cs="宋体"/>
                <w:color w:val="000000" w:themeColor="text1"/>
                <w:szCs w:val="21"/>
                <w:highlight w:val="none"/>
                <w:lang w:bidi="ar"/>
                <w14:textFill>
                  <w14:solidFill>
                    <w14:schemeClr w14:val="tx1"/>
                  </w14:solidFill>
                </w14:textFill>
              </w:rPr>
              <w:t>立了完善的绿色施工管理体系</w:t>
            </w:r>
            <w:r>
              <w:rPr>
                <w:rFonts w:hint="eastAsia" w:ascii="宋体" w:hAnsi="宋体" w:cs="宋体"/>
                <w:color w:val="000000" w:themeColor="text1"/>
                <w:szCs w:val="21"/>
                <w:highlight w:val="none"/>
                <w:lang w:bidi="ar"/>
                <w14:textFill>
                  <w14:solidFill>
                    <w14:schemeClr w14:val="tx1"/>
                  </w14:solidFill>
                </w14:textFill>
              </w:rPr>
              <w:t>，</w:t>
            </w:r>
            <w:r>
              <w:rPr>
                <w:rFonts w:hint="default" w:ascii="宋体" w:hAnsi="宋体" w:cs="宋体"/>
                <w:color w:val="000000" w:themeColor="text1"/>
                <w:szCs w:val="21"/>
                <w:highlight w:val="none"/>
                <w:lang w:bidi="ar"/>
                <w14:textFill>
                  <w14:solidFill>
                    <w14:schemeClr w14:val="tx1"/>
                  </w14:solidFill>
                </w14:textFill>
              </w:rPr>
              <w:t>提出详细的绿色节能控制措施</w:t>
            </w:r>
            <w:r>
              <w:rPr>
                <w:rFonts w:hint="eastAsia" w:ascii="宋体" w:hAnsi="宋体" w:cs="宋体"/>
                <w:color w:val="000000" w:themeColor="text1"/>
                <w:szCs w:val="21"/>
                <w:highlight w:val="none"/>
                <w:lang w:bidi="ar"/>
                <w14:textFill>
                  <w14:solidFill>
                    <w14:schemeClr w14:val="tx1"/>
                  </w14:solidFill>
                </w14:textFill>
              </w:rPr>
              <w:t>、新能源工程车投入应用措施，</w:t>
            </w:r>
            <w:r>
              <w:rPr>
                <w:rFonts w:hint="eastAsia" w:ascii="宋体" w:hAnsi="宋体" w:cs="宋体"/>
                <w:color w:val="000000" w:themeColor="text1"/>
                <w:szCs w:val="21"/>
                <w:highlight w:val="none"/>
                <w14:textFill>
                  <w14:solidFill>
                    <w14:schemeClr w14:val="tx1"/>
                  </w14:solidFill>
                </w14:textFill>
              </w:rPr>
              <w:t>采取污染防治措施</w:t>
            </w:r>
            <w:r>
              <w:rPr>
                <w:rFonts w:hint="default" w:ascii="宋体" w:hAnsi="宋体" w:cs="宋体"/>
                <w:color w:val="000000" w:themeColor="text1"/>
                <w:szCs w:val="21"/>
                <w:highlight w:val="none"/>
                <w:lang w:bidi="ar"/>
                <w14:textFill>
                  <w14:solidFill>
                    <w14:schemeClr w14:val="tx1"/>
                  </w14:solidFill>
                </w14:textFill>
              </w:rPr>
              <w:t>。</w:t>
            </w:r>
          </w:p>
          <w:p>
            <w:pPr>
              <w:keepNext w:val="0"/>
              <w:keepLines w:val="0"/>
              <w:numPr>
                <w:ilvl w:val="255"/>
                <w:numId w:val="0"/>
              </w:numPr>
              <w:suppressLineNumbers w:val="0"/>
              <w:spacing w:before="0" w:beforeAutospacing="0" w:after="0" w:afterAutospacing="0"/>
              <w:ind w:left="0" w:right="0"/>
              <w:rPr>
                <w:rFonts w:hint="default"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val="zh-TW"/>
                <w14:textFill>
                  <w14:solidFill>
                    <w14:schemeClr w14:val="tx1"/>
                  </w14:solidFill>
                </w14:textFill>
              </w:rPr>
              <w:t>优得</w:t>
            </w:r>
            <w:r>
              <w:rPr>
                <w:rFonts w:hint="eastAsia"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lang w:val="zh-TW"/>
                <w14:textFill>
                  <w14:solidFill>
                    <w14:schemeClr w14:val="tx1"/>
                  </w14:solidFill>
                </w14:textFill>
              </w:rPr>
              <w:t>分，良得</w:t>
            </w: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zh-TW"/>
                <w14:textFill>
                  <w14:solidFill>
                    <w14:schemeClr w14:val="tx1"/>
                  </w14:solidFill>
                </w14:textFill>
              </w:rPr>
              <w:t>分，</w:t>
            </w:r>
            <w:r>
              <w:rPr>
                <w:rFonts w:hint="eastAsia" w:ascii="宋体" w:hAnsi="宋体" w:cs="宋体"/>
                <w:color w:val="000000" w:themeColor="text1"/>
                <w:szCs w:val="21"/>
                <w:highlight w:val="none"/>
                <w14:textFill>
                  <w14:solidFill>
                    <w14:schemeClr w14:val="tx1"/>
                  </w14:solidFill>
                </w14:textFill>
              </w:rPr>
              <w:t>差</w:t>
            </w:r>
            <w:r>
              <w:rPr>
                <w:rFonts w:hint="eastAsia" w:ascii="宋体" w:hAnsi="宋体" w:cs="宋体"/>
                <w:color w:val="000000" w:themeColor="text1"/>
                <w:szCs w:val="21"/>
                <w:highlight w:val="none"/>
                <w:lang w:val="zh-TW"/>
                <w14:textFill>
                  <w14:solidFill>
                    <w14:schemeClr w14:val="tx1"/>
                  </w14:solidFill>
                </w14:textFill>
              </w:rPr>
              <w:t>得</w:t>
            </w: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zh-TW"/>
                <w14:textFill>
                  <w14:solidFill>
                    <w14:schemeClr w14:val="tx1"/>
                  </w14:solidFill>
                </w14:textFill>
              </w:rPr>
              <w:t>分。</w:t>
            </w:r>
            <w:r>
              <w:rPr>
                <w:rFonts w:hint="eastAsia" w:ascii="宋体" w:hAnsi="宋体" w:cs="宋体"/>
                <w:color w:val="000000" w:themeColor="text1"/>
                <w:szCs w:val="20"/>
                <w:highlight w:val="none"/>
                <w14:textFill>
                  <w14:solidFill>
                    <w14:schemeClr w14:val="tx1"/>
                  </w14:solidFill>
                </w14:textFill>
              </w:rPr>
              <w:t>无此部分内容得0分</w:t>
            </w:r>
            <w:r>
              <w:rPr>
                <w:rFonts w:hint="default" w:ascii="宋体" w:hAnsi="宋体" w:cs="宋体"/>
                <w:color w:val="000000" w:themeColor="text1"/>
                <w:szCs w:val="21"/>
                <w:highlight w:val="none"/>
                <w:lang w:bidi="ar"/>
                <w14:textFill>
                  <w14:solidFill>
                    <w14:schemeClr w14:val="tx1"/>
                  </w14:solidFill>
                </w14:textFill>
              </w:rPr>
              <w:t>。</w:t>
            </w:r>
          </w:p>
          <w:p>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val="zh-TW"/>
                <w14:textFill>
                  <w14:solidFill>
                    <w14:schemeClr w14:val="tx1"/>
                  </w14:solidFill>
                </w14:textFill>
              </w:rPr>
              <w:t>注：本小项最高得</w:t>
            </w:r>
            <w:r>
              <w:rPr>
                <w:rFonts w:hint="eastAsia"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szCs w:val="21"/>
                <w:highlight w:val="none"/>
                <w:lang w:val="zh-TW"/>
                <w14:textFill>
                  <w14:solidFill>
                    <w14:schemeClr w14:val="tx1"/>
                  </w14:solidFill>
                </w14:textFill>
              </w:rPr>
              <w:t>分。</w:t>
            </w:r>
          </w:p>
        </w:tc>
        <w:tc>
          <w:tcPr>
            <w:tcW w:w="634" w:type="dxa"/>
            <w:tcBorders>
              <w:top w:val="single" w:color="auto" w:sz="6" w:space="0"/>
              <w:left w:val="single" w:color="auto" w:sz="6" w:space="0"/>
              <w:bottom w:val="single" w:color="auto" w:sz="6" w:space="0"/>
              <w:right w:val="single" w:color="auto" w:sz="6" w:space="0"/>
            </w:tcBorders>
            <w:shd w:val="clear" w:color="auto" w:fill="auto"/>
          </w:tcPr>
          <w:p>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32" w:type="dxa"/>
            <w:tcBorders>
              <w:top w:val="single" w:color="auto" w:sz="6" w:space="0"/>
              <w:left w:val="single" w:color="auto" w:sz="6" w:space="0"/>
              <w:bottom w:val="single" w:color="auto" w:sz="6" w:space="0"/>
              <w:right w:val="double" w:color="auto" w:sz="2" w:space="0"/>
            </w:tcBorders>
            <w:shd w:val="clear" w:color="auto" w:fill="auto"/>
          </w:tcPr>
          <w:p>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855" w:type="dxa"/>
            <w:vMerge w:val="continue"/>
            <w:tcBorders>
              <w:top w:val="single" w:color="auto" w:sz="6" w:space="0"/>
              <w:left w:val="double" w:color="auto" w:sz="2"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77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TW"/>
                <w14:textFill>
                  <w14:solidFill>
                    <w14:schemeClr w14:val="tx1"/>
                  </w14:solidFill>
                </w14:textFill>
              </w:rPr>
              <w:t>安全控制措施</w:t>
            </w:r>
          </w:p>
        </w:tc>
        <w:tc>
          <w:tcPr>
            <w:tcW w:w="66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996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lang w:val="zh-TW"/>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制定</w:t>
            </w:r>
            <w:r>
              <w:rPr>
                <w:rFonts w:hint="eastAsia" w:ascii="宋体" w:hAnsi="宋体" w:cs="宋体"/>
                <w:color w:val="000000" w:themeColor="text1"/>
                <w:szCs w:val="21"/>
                <w:highlight w:val="none"/>
                <w:lang w:val="zh-TW"/>
                <w14:textFill>
                  <w14:solidFill>
                    <w14:schemeClr w14:val="tx1"/>
                  </w14:solidFill>
                </w14:textFill>
              </w:rPr>
              <w:t>本工程的安全文明施工目标，针对项目的特点，从安全文明施工管理体系、应急预案等方面提出详细的安全生产及文明施工保证措施。优得</w:t>
            </w:r>
            <w:r>
              <w:rPr>
                <w:rFonts w:hint="eastAsia"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szCs w:val="21"/>
                <w:highlight w:val="none"/>
                <w:lang w:val="zh-TW"/>
                <w14:textFill>
                  <w14:solidFill>
                    <w14:schemeClr w14:val="tx1"/>
                  </w14:solidFill>
                </w14:textFill>
              </w:rPr>
              <w:t>分，良得</w:t>
            </w: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lang w:val="zh-TW"/>
                <w14:textFill>
                  <w14:solidFill>
                    <w14:schemeClr w14:val="tx1"/>
                  </w14:solidFill>
                </w14:textFill>
              </w:rPr>
              <w:t>分，</w:t>
            </w:r>
            <w:r>
              <w:rPr>
                <w:rFonts w:hint="eastAsia" w:ascii="宋体" w:hAnsi="宋体" w:cs="宋体"/>
                <w:color w:val="000000" w:themeColor="text1"/>
                <w:szCs w:val="21"/>
                <w:highlight w:val="none"/>
                <w14:textFill>
                  <w14:solidFill>
                    <w14:schemeClr w14:val="tx1"/>
                  </w14:solidFill>
                </w14:textFill>
              </w:rPr>
              <w:t>差</w:t>
            </w:r>
            <w:r>
              <w:rPr>
                <w:rFonts w:hint="eastAsia" w:ascii="宋体" w:hAnsi="宋体" w:cs="宋体"/>
                <w:color w:val="000000" w:themeColor="text1"/>
                <w:szCs w:val="21"/>
                <w:highlight w:val="none"/>
                <w:lang w:val="zh-TW"/>
                <w14:textFill>
                  <w14:solidFill>
                    <w14:schemeClr w14:val="tx1"/>
                  </w14:solidFill>
                </w14:textFill>
              </w:rPr>
              <w:t>得1分。</w:t>
            </w:r>
            <w:r>
              <w:rPr>
                <w:rFonts w:hint="eastAsia" w:ascii="宋体" w:hAnsi="宋体" w:cs="宋体"/>
                <w:color w:val="000000" w:themeColor="text1"/>
                <w:szCs w:val="20"/>
                <w:highlight w:val="none"/>
                <w14:textFill>
                  <w14:solidFill>
                    <w14:schemeClr w14:val="tx1"/>
                  </w14:solidFill>
                </w14:textFill>
              </w:rPr>
              <w:t>无此部分内容得0分。</w:t>
            </w:r>
          </w:p>
          <w:p>
            <w:pPr>
              <w:keepNext w:val="0"/>
              <w:keepLines w:val="0"/>
              <w:suppressLineNumbers w:val="0"/>
              <w:spacing w:before="0" w:beforeAutospacing="0" w:after="0" w:afterAutospacing="0"/>
              <w:ind w:left="0" w:right="0"/>
              <w:jc w:val="left"/>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TW"/>
                <w14:textFill>
                  <w14:solidFill>
                    <w14:schemeClr w14:val="tx1"/>
                  </w14:solidFill>
                </w14:textFill>
              </w:rPr>
              <w:t>注：本小项最高得</w:t>
            </w:r>
            <w:r>
              <w:rPr>
                <w:rFonts w:hint="eastAsia"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szCs w:val="21"/>
                <w:highlight w:val="none"/>
                <w:lang w:val="zh-TW"/>
                <w14:textFill>
                  <w14:solidFill>
                    <w14:schemeClr w14:val="tx1"/>
                  </w14:solidFill>
                </w14:textFill>
              </w:rPr>
              <w:t>分。</w:t>
            </w:r>
          </w:p>
        </w:tc>
        <w:tc>
          <w:tcPr>
            <w:tcW w:w="634" w:type="dxa"/>
            <w:tcBorders>
              <w:top w:val="single" w:color="auto" w:sz="6" w:space="0"/>
              <w:left w:val="single" w:color="auto" w:sz="6" w:space="0"/>
              <w:bottom w:val="single" w:color="auto" w:sz="6" w:space="0"/>
              <w:right w:val="single" w:color="auto" w:sz="6" w:space="0"/>
            </w:tcBorders>
            <w:shd w:val="clear" w:color="auto" w:fill="auto"/>
          </w:tcPr>
          <w:p>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32" w:type="dxa"/>
            <w:tcBorders>
              <w:top w:val="single" w:color="auto" w:sz="6" w:space="0"/>
              <w:left w:val="single" w:color="auto" w:sz="6" w:space="0"/>
              <w:bottom w:val="single" w:color="auto" w:sz="6" w:space="0"/>
              <w:right w:val="double" w:color="auto" w:sz="2" w:space="0"/>
            </w:tcBorders>
            <w:shd w:val="clear" w:color="auto" w:fill="auto"/>
          </w:tcPr>
          <w:p>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855" w:type="dxa"/>
            <w:vMerge w:val="continue"/>
            <w:tcBorders>
              <w:top w:val="single" w:color="auto" w:sz="6" w:space="0"/>
              <w:left w:val="double" w:color="auto" w:sz="2"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77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TW"/>
                <w14:textFill>
                  <w14:solidFill>
                    <w14:schemeClr w14:val="tx1"/>
                  </w14:solidFill>
                </w14:textFill>
              </w:rPr>
              <w:t>质量控制措施</w:t>
            </w:r>
          </w:p>
        </w:tc>
        <w:tc>
          <w:tcPr>
            <w:tcW w:w="66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996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lang w:val="zh-TW"/>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制定</w:t>
            </w:r>
            <w:r>
              <w:rPr>
                <w:rFonts w:hint="eastAsia" w:ascii="宋体" w:hAnsi="宋体" w:cs="宋体"/>
                <w:color w:val="000000" w:themeColor="text1"/>
                <w:szCs w:val="21"/>
                <w:highlight w:val="none"/>
                <w:lang w:val="zh-TW"/>
                <w14:textFill>
                  <w14:solidFill>
                    <w14:schemeClr w14:val="tx1"/>
                  </w14:solidFill>
                </w14:textFill>
              </w:rPr>
              <w:t>本工程的质量目标，针对项目的特点，从质量保证体系、材料的检测、质量通病的防治等方面提出详细的质量保证措施。优得</w:t>
            </w:r>
            <w:r>
              <w:rPr>
                <w:rFonts w:hint="eastAsia"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szCs w:val="21"/>
                <w:highlight w:val="none"/>
                <w:lang w:val="zh-TW"/>
                <w14:textFill>
                  <w14:solidFill>
                    <w14:schemeClr w14:val="tx1"/>
                  </w14:solidFill>
                </w14:textFill>
              </w:rPr>
              <w:t>分，良得</w:t>
            </w: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lang w:val="zh-TW"/>
                <w14:textFill>
                  <w14:solidFill>
                    <w14:schemeClr w14:val="tx1"/>
                  </w14:solidFill>
                </w14:textFill>
              </w:rPr>
              <w:t>分，</w:t>
            </w:r>
            <w:r>
              <w:rPr>
                <w:rFonts w:hint="eastAsia" w:ascii="宋体" w:hAnsi="宋体" w:cs="宋体"/>
                <w:color w:val="000000" w:themeColor="text1"/>
                <w:szCs w:val="21"/>
                <w:highlight w:val="none"/>
                <w14:textFill>
                  <w14:solidFill>
                    <w14:schemeClr w14:val="tx1"/>
                  </w14:solidFill>
                </w14:textFill>
              </w:rPr>
              <w:t>差</w:t>
            </w:r>
            <w:r>
              <w:rPr>
                <w:rFonts w:hint="eastAsia" w:ascii="宋体" w:hAnsi="宋体" w:cs="宋体"/>
                <w:color w:val="000000" w:themeColor="text1"/>
                <w:szCs w:val="21"/>
                <w:highlight w:val="none"/>
                <w:lang w:val="zh-TW"/>
                <w14:textFill>
                  <w14:solidFill>
                    <w14:schemeClr w14:val="tx1"/>
                  </w14:solidFill>
                </w14:textFill>
              </w:rPr>
              <w:t>得1分。</w:t>
            </w:r>
            <w:r>
              <w:rPr>
                <w:rFonts w:hint="eastAsia" w:ascii="宋体" w:hAnsi="宋体" w:cs="宋体"/>
                <w:color w:val="000000" w:themeColor="text1"/>
                <w:szCs w:val="20"/>
                <w:highlight w:val="none"/>
                <w14:textFill>
                  <w14:solidFill>
                    <w14:schemeClr w14:val="tx1"/>
                  </w14:solidFill>
                </w14:textFill>
              </w:rPr>
              <w:t>无此部分内容得0分。</w:t>
            </w:r>
          </w:p>
          <w:p>
            <w:pPr>
              <w:keepNext w:val="0"/>
              <w:keepLines w:val="0"/>
              <w:suppressLineNumbers w:val="0"/>
              <w:spacing w:before="0" w:beforeAutospacing="0" w:after="0" w:afterAutospacing="0"/>
              <w:ind w:left="0" w:right="0"/>
              <w:jc w:val="left"/>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TW"/>
                <w14:textFill>
                  <w14:solidFill>
                    <w14:schemeClr w14:val="tx1"/>
                  </w14:solidFill>
                </w14:textFill>
              </w:rPr>
              <w:t>注：本小项最高得</w:t>
            </w:r>
            <w:r>
              <w:rPr>
                <w:rFonts w:hint="eastAsia"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szCs w:val="21"/>
                <w:highlight w:val="none"/>
                <w:lang w:val="zh-TW"/>
                <w14:textFill>
                  <w14:solidFill>
                    <w14:schemeClr w14:val="tx1"/>
                  </w14:solidFill>
                </w14:textFill>
              </w:rPr>
              <w:t>分。</w:t>
            </w:r>
          </w:p>
        </w:tc>
        <w:tc>
          <w:tcPr>
            <w:tcW w:w="634" w:type="dxa"/>
            <w:tcBorders>
              <w:top w:val="single" w:color="auto" w:sz="6" w:space="0"/>
              <w:left w:val="single" w:color="auto" w:sz="6" w:space="0"/>
              <w:bottom w:val="single" w:color="auto" w:sz="6" w:space="0"/>
              <w:right w:val="single" w:color="auto" w:sz="6" w:space="0"/>
            </w:tcBorders>
            <w:shd w:val="clear" w:color="auto" w:fill="auto"/>
          </w:tcPr>
          <w:p>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32" w:type="dxa"/>
            <w:tcBorders>
              <w:top w:val="single" w:color="auto" w:sz="6" w:space="0"/>
              <w:left w:val="single" w:color="auto" w:sz="6" w:space="0"/>
              <w:bottom w:val="single" w:color="auto" w:sz="6" w:space="0"/>
              <w:right w:val="double" w:color="auto" w:sz="2" w:space="0"/>
            </w:tcBorders>
            <w:shd w:val="clear" w:color="auto" w:fill="auto"/>
          </w:tcPr>
          <w:p>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259" w:hRule="atLeast"/>
          <w:jc w:val="center"/>
        </w:trPr>
        <w:tc>
          <w:tcPr>
            <w:tcW w:w="855" w:type="dxa"/>
            <w:vMerge w:val="continue"/>
            <w:tcBorders>
              <w:top w:val="single" w:color="auto" w:sz="6" w:space="0"/>
              <w:left w:val="double" w:color="auto" w:sz="2"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77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TW"/>
                <w14:textFill>
                  <w14:solidFill>
                    <w14:schemeClr w14:val="tx1"/>
                  </w14:solidFill>
                </w14:textFill>
              </w:rPr>
              <w:t>进度控制措施</w:t>
            </w:r>
          </w:p>
        </w:tc>
        <w:tc>
          <w:tcPr>
            <w:tcW w:w="66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996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lang w:val="zh-TW"/>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制定详细的进度计划和保证措施控制措施，</w:t>
            </w:r>
            <w:r>
              <w:rPr>
                <w:rFonts w:hint="eastAsia" w:ascii="宋体" w:hAnsi="宋体" w:cs="宋体"/>
                <w:color w:val="000000" w:themeColor="text1"/>
                <w:szCs w:val="21"/>
                <w:highlight w:val="none"/>
                <w:lang w:val="zh-TW"/>
                <w14:textFill>
                  <w14:solidFill>
                    <w14:schemeClr w14:val="tx1"/>
                  </w14:solidFill>
                </w14:textFill>
              </w:rPr>
              <w:t>分析准确、得当。针对项目特点编制施工总进度计划及工期保证措施，确保实现工程进度目标。优得</w:t>
            </w:r>
            <w:r>
              <w:rPr>
                <w:rFonts w:hint="eastAsia"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szCs w:val="21"/>
                <w:highlight w:val="none"/>
                <w:lang w:val="zh-TW"/>
                <w14:textFill>
                  <w14:solidFill>
                    <w14:schemeClr w14:val="tx1"/>
                  </w14:solidFill>
                </w14:textFill>
              </w:rPr>
              <w:t>分，良得</w:t>
            </w: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lang w:val="zh-TW"/>
                <w14:textFill>
                  <w14:solidFill>
                    <w14:schemeClr w14:val="tx1"/>
                  </w14:solidFill>
                </w14:textFill>
              </w:rPr>
              <w:t>分，</w:t>
            </w:r>
            <w:r>
              <w:rPr>
                <w:rFonts w:hint="eastAsia" w:ascii="宋体" w:hAnsi="宋体" w:cs="宋体"/>
                <w:color w:val="000000" w:themeColor="text1"/>
                <w:szCs w:val="21"/>
                <w:highlight w:val="none"/>
                <w14:textFill>
                  <w14:solidFill>
                    <w14:schemeClr w14:val="tx1"/>
                  </w14:solidFill>
                </w14:textFill>
              </w:rPr>
              <w:t>差</w:t>
            </w:r>
            <w:r>
              <w:rPr>
                <w:rFonts w:hint="eastAsia" w:ascii="宋体" w:hAnsi="宋体" w:cs="宋体"/>
                <w:color w:val="000000" w:themeColor="text1"/>
                <w:szCs w:val="21"/>
                <w:highlight w:val="none"/>
                <w:lang w:val="zh-TW"/>
                <w14:textFill>
                  <w14:solidFill>
                    <w14:schemeClr w14:val="tx1"/>
                  </w14:solidFill>
                </w14:textFill>
              </w:rPr>
              <w:t>得1分。</w:t>
            </w:r>
            <w:r>
              <w:rPr>
                <w:rFonts w:hint="eastAsia" w:ascii="宋体" w:hAnsi="宋体" w:cs="宋体"/>
                <w:color w:val="000000" w:themeColor="text1"/>
                <w:szCs w:val="20"/>
                <w:highlight w:val="none"/>
                <w14:textFill>
                  <w14:solidFill>
                    <w14:schemeClr w14:val="tx1"/>
                  </w14:solidFill>
                </w14:textFill>
              </w:rPr>
              <w:t>无此部分内容得0分。</w:t>
            </w:r>
          </w:p>
          <w:p>
            <w:pPr>
              <w:keepNext w:val="0"/>
              <w:keepLines w:val="0"/>
              <w:suppressLineNumbers w:val="0"/>
              <w:spacing w:before="0" w:beforeAutospacing="0" w:after="0" w:afterAutospacing="0"/>
              <w:ind w:left="0" w:right="0"/>
              <w:jc w:val="left"/>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TW"/>
                <w14:textFill>
                  <w14:solidFill>
                    <w14:schemeClr w14:val="tx1"/>
                  </w14:solidFill>
                </w14:textFill>
              </w:rPr>
              <w:t>注：本小项最高得</w:t>
            </w:r>
            <w:r>
              <w:rPr>
                <w:rFonts w:hint="eastAsia"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szCs w:val="21"/>
                <w:highlight w:val="none"/>
                <w:lang w:val="zh-TW"/>
                <w14:textFill>
                  <w14:solidFill>
                    <w14:schemeClr w14:val="tx1"/>
                  </w14:solidFill>
                </w14:textFill>
              </w:rPr>
              <w:t>分。</w:t>
            </w:r>
          </w:p>
        </w:tc>
        <w:tc>
          <w:tcPr>
            <w:tcW w:w="634" w:type="dxa"/>
            <w:tcBorders>
              <w:top w:val="single" w:color="auto" w:sz="6" w:space="0"/>
              <w:left w:val="single" w:color="auto" w:sz="6" w:space="0"/>
              <w:bottom w:val="single" w:color="auto" w:sz="6" w:space="0"/>
              <w:right w:val="single" w:color="auto" w:sz="6" w:space="0"/>
            </w:tcBorders>
            <w:shd w:val="clear" w:color="auto" w:fill="auto"/>
          </w:tcPr>
          <w:p>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32" w:type="dxa"/>
            <w:tcBorders>
              <w:top w:val="single" w:color="auto" w:sz="6" w:space="0"/>
              <w:left w:val="single" w:color="auto" w:sz="6" w:space="0"/>
              <w:bottom w:val="single" w:color="auto" w:sz="6" w:space="0"/>
              <w:right w:val="double" w:color="auto" w:sz="2" w:space="0"/>
            </w:tcBorders>
            <w:shd w:val="clear" w:color="auto" w:fill="auto"/>
          </w:tcPr>
          <w:p>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855" w:type="dxa"/>
            <w:vMerge w:val="continue"/>
            <w:tcBorders>
              <w:top w:val="single" w:color="auto" w:sz="6" w:space="0"/>
              <w:left w:val="double" w:color="auto" w:sz="2"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77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TW"/>
                <w14:textFill>
                  <w14:solidFill>
                    <w14:schemeClr w14:val="tx1"/>
                  </w14:solidFill>
                </w14:textFill>
              </w:rPr>
              <w:t>施工现场建筑垃圾处理措施</w:t>
            </w:r>
          </w:p>
        </w:tc>
        <w:tc>
          <w:tcPr>
            <w:tcW w:w="66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996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lang w:val="zh-TW"/>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制定详细的</w:t>
            </w:r>
            <w:r>
              <w:rPr>
                <w:rFonts w:hint="eastAsia" w:ascii="宋体" w:hAnsi="宋体" w:cs="宋体"/>
                <w:color w:val="000000" w:themeColor="text1"/>
                <w:szCs w:val="21"/>
                <w:highlight w:val="none"/>
                <w:lang w:val="zh-TW"/>
                <w14:textFill>
                  <w14:solidFill>
                    <w14:schemeClr w14:val="tx1"/>
                  </w14:solidFill>
                </w14:textFill>
              </w:rPr>
              <w:t>施工现场建筑垃圾处理措施，提供建筑垃圾源头减量、分类收集、综合利用、污染防治的相关措施。优得</w:t>
            </w:r>
            <w:r>
              <w:rPr>
                <w:rFonts w:hint="eastAsia"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szCs w:val="21"/>
                <w:highlight w:val="none"/>
                <w:lang w:val="zh-TW"/>
                <w14:textFill>
                  <w14:solidFill>
                    <w14:schemeClr w14:val="tx1"/>
                  </w14:solidFill>
                </w14:textFill>
              </w:rPr>
              <w:t>分，良得</w:t>
            </w: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lang w:val="zh-TW"/>
                <w14:textFill>
                  <w14:solidFill>
                    <w14:schemeClr w14:val="tx1"/>
                  </w14:solidFill>
                </w14:textFill>
              </w:rPr>
              <w:t>分，</w:t>
            </w:r>
            <w:r>
              <w:rPr>
                <w:rFonts w:hint="eastAsia" w:ascii="宋体" w:hAnsi="宋体" w:cs="宋体"/>
                <w:color w:val="000000" w:themeColor="text1"/>
                <w:szCs w:val="21"/>
                <w:highlight w:val="none"/>
                <w14:textFill>
                  <w14:solidFill>
                    <w14:schemeClr w14:val="tx1"/>
                  </w14:solidFill>
                </w14:textFill>
              </w:rPr>
              <w:t>差</w:t>
            </w:r>
            <w:r>
              <w:rPr>
                <w:rFonts w:hint="eastAsia" w:ascii="宋体" w:hAnsi="宋体" w:cs="宋体"/>
                <w:color w:val="000000" w:themeColor="text1"/>
                <w:szCs w:val="21"/>
                <w:highlight w:val="none"/>
                <w:lang w:val="zh-TW"/>
                <w14:textFill>
                  <w14:solidFill>
                    <w14:schemeClr w14:val="tx1"/>
                  </w14:solidFill>
                </w14:textFill>
              </w:rPr>
              <w:t>得1分。</w:t>
            </w:r>
            <w:r>
              <w:rPr>
                <w:rFonts w:hint="eastAsia" w:ascii="宋体" w:hAnsi="宋体" w:cs="宋体"/>
                <w:color w:val="000000" w:themeColor="text1"/>
                <w:szCs w:val="20"/>
                <w:highlight w:val="none"/>
                <w14:textFill>
                  <w14:solidFill>
                    <w14:schemeClr w14:val="tx1"/>
                  </w14:solidFill>
                </w14:textFill>
              </w:rPr>
              <w:t>无此部分内容得0分。</w:t>
            </w:r>
          </w:p>
          <w:p>
            <w:pPr>
              <w:keepNext w:val="0"/>
              <w:keepLines w:val="0"/>
              <w:suppressLineNumbers w:val="0"/>
              <w:spacing w:before="0" w:beforeAutospacing="0" w:after="0" w:afterAutospacing="0"/>
              <w:ind w:left="0" w:right="0"/>
              <w:jc w:val="left"/>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TW"/>
                <w14:textFill>
                  <w14:solidFill>
                    <w14:schemeClr w14:val="tx1"/>
                  </w14:solidFill>
                </w14:textFill>
              </w:rPr>
              <w:t>注：本小项最高得</w:t>
            </w:r>
            <w:r>
              <w:rPr>
                <w:rFonts w:hint="eastAsia"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szCs w:val="21"/>
                <w:highlight w:val="none"/>
                <w:lang w:val="zh-TW"/>
                <w14:textFill>
                  <w14:solidFill>
                    <w14:schemeClr w14:val="tx1"/>
                  </w14:solidFill>
                </w14:textFill>
              </w:rPr>
              <w:t>分。</w:t>
            </w:r>
          </w:p>
        </w:tc>
        <w:tc>
          <w:tcPr>
            <w:tcW w:w="634" w:type="dxa"/>
            <w:tcBorders>
              <w:top w:val="single" w:color="auto" w:sz="6" w:space="0"/>
              <w:left w:val="single" w:color="auto" w:sz="6" w:space="0"/>
              <w:bottom w:val="single" w:color="auto" w:sz="6" w:space="0"/>
              <w:right w:val="single" w:color="auto" w:sz="6" w:space="0"/>
            </w:tcBorders>
            <w:shd w:val="clear" w:color="auto" w:fill="auto"/>
          </w:tcPr>
          <w:p>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32" w:type="dxa"/>
            <w:tcBorders>
              <w:top w:val="single" w:color="auto" w:sz="6" w:space="0"/>
              <w:left w:val="single" w:color="auto" w:sz="6" w:space="0"/>
              <w:bottom w:val="single" w:color="auto" w:sz="6" w:space="0"/>
              <w:right w:val="double" w:color="auto" w:sz="2" w:space="0"/>
            </w:tcBorders>
            <w:shd w:val="clear" w:color="auto" w:fill="auto"/>
          </w:tcPr>
          <w:p>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76" w:hRule="atLeast"/>
          <w:jc w:val="center"/>
        </w:trPr>
        <w:tc>
          <w:tcPr>
            <w:tcW w:w="2961" w:type="dxa"/>
            <w:gridSpan w:val="3"/>
            <w:tcBorders>
              <w:top w:val="single" w:color="auto" w:sz="6" w:space="0"/>
              <w:left w:val="double" w:color="auto" w:sz="2" w:space="0"/>
              <w:bottom w:val="double" w:color="auto" w:sz="2"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总计</w:t>
            </w:r>
          </w:p>
        </w:tc>
        <w:tc>
          <w:tcPr>
            <w:tcW w:w="667" w:type="dxa"/>
            <w:tcBorders>
              <w:top w:val="single" w:color="auto" w:sz="6" w:space="0"/>
              <w:left w:val="single" w:color="auto" w:sz="6" w:space="0"/>
              <w:bottom w:val="double" w:color="auto" w:sz="2"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bidi="ar"/>
                <w14:textFill>
                  <w14:solidFill>
                    <w14:schemeClr w14:val="tx1"/>
                  </w14:solidFill>
                </w14:textFill>
              </w:rPr>
              <w:t>100</w:t>
            </w:r>
          </w:p>
        </w:tc>
        <w:tc>
          <w:tcPr>
            <w:tcW w:w="9966" w:type="dxa"/>
            <w:tcBorders>
              <w:top w:val="single" w:color="auto" w:sz="6" w:space="0"/>
              <w:left w:val="single" w:color="auto" w:sz="6" w:space="0"/>
              <w:bottom w:val="double" w:color="auto" w:sz="2"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634" w:type="dxa"/>
            <w:tcBorders>
              <w:top w:val="single" w:color="auto" w:sz="6" w:space="0"/>
              <w:left w:val="single" w:color="auto" w:sz="6" w:space="0"/>
              <w:bottom w:val="double" w:color="auto" w:sz="2" w:space="0"/>
              <w:right w:val="single" w:color="auto" w:sz="6" w:space="0"/>
            </w:tcBorders>
            <w:shd w:val="clear" w:color="auto" w:fill="auto"/>
          </w:tcPr>
          <w:p>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32" w:type="dxa"/>
            <w:tcBorders>
              <w:top w:val="single" w:color="auto" w:sz="6" w:space="0"/>
              <w:left w:val="single" w:color="auto" w:sz="6" w:space="0"/>
              <w:bottom w:val="double" w:color="auto" w:sz="2" w:space="0"/>
              <w:right w:val="double" w:color="auto" w:sz="2" w:space="0"/>
            </w:tcBorders>
            <w:shd w:val="clear" w:color="auto" w:fill="auto"/>
          </w:tcPr>
          <w:p>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bidi="ar"/>
          <w14:textFill>
            <w14:solidFill>
              <w14:schemeClr w14:val="tx1"/>
            </w14:solidFill>
          </w14:textFill>
        </w:rPr>
        <w:t xml:space="preserve"> </w:t>
      </w:r>
    </w:p>
    <w:p>
      <w:pP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注：</w:t>
      </w:r>
    </w:p>
    <w:p>
      <w:pPr>
        <w:numPr>
          <w:ilvl w:val="0"/>
          <w:numId w:val="5"/>
        </w:numP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类似工程业绩</w:t>
      </w:r>
    </w:p>
    <w:p>
      <w:pPr>
        <w:pStyle w:val="2"/>
        <w:rPr>
          <w:rFonts w:cs="宋体"/>
          <w:color w:val="000000" w:themeColor="text1"/>
          <w:sz w:val="21"/>
          <w:szCs w:val="22"/>
          <w:highlight w:val="none"/>
          <w:lang w:val="en-US"/>
          <w14:textFill>
            <w14:solidFill>
              <w14:schemeClr w14:val="tx1"/>
            </w14:solidFill>
          </w14:textFill>
        </w:rPr>
      </w:pPr>
      <w:r>
        <w:rPr>
          <w:rFonts w:hint="eastAsia" w:cs="宋体"/>
          <w:color w:val="000000" w:themeColor="text1"/>
          <w:sz w:val="21"/>
          <w:szCs w:val="22"/>
          <w:highlight w:val="none"/>
          <w:lang w:val="en-US"/>
          <w14:textFill>
            <w14:solidFill>
              <w14:schemeClr w14:val="tx1"/>
            </w14:solidFill>
          </w14:textFill>
        </w:rPr>
        <w:t>1.1施工企业业绩：</w:t>
      </w:r>
    </w:p>
    <w:p>
      <w:pPr>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类似工程施工业绩是指</w:t>
      </w:r>
      <w:r>
        <w:rPr>
          <w:rFonts w:hint="eastAsia" w:ascii="宋体" w:hAnsi="宋体" w:cs="宋体"/>
          <w:color w:val="000000" w:themeColor="text1"/>
          <w:kern w:val="2"/>
          <w:szCs w:val="21"/>
          <w:highlight w:val="none"/>
          <w14:textFill>
            <w14:solidFill>
              <w14:schemeClr w14:val="tx1"/>
            </w14:solidFill>
          </w14:textFill>
        </w:rPr>
        <w:t>房屋建筑工程项目，每个项目建筑面积不少于40000㎡的</w:t>
      </w:r>
      <w:r>
        <w:rPr>
          <w:rFonts w:hint="eastAsia" w:ascii="宋体" w:hAnsi="宋体" w:cs="宋体"/>
          <w:color w:val="000000" w:themeColor="text1"/>
          <w:highlight w:val="none"/>
          <w14:textFill>
            <w14:solidFill>
              <w14:schemeClr w14:val="tx1"/>
            </w14:solidFill>
          </w14:textFill>
        </w:rPr>
        <w:t>施工总承包或工程总承包的施工部分（包括设计施工总承包或设计采购施工总承包或勘察设计施工总承包或勘察设计采购施工总承包等），投标人须提供中标通知书（如为免招标项目无须提供中标通知书，但须提供相应的免招标证明文件）、施工合同（协议书部分或者合同关键页，须反映建筑面积及签章页）。建筑面积以施工合同（不含补充合同）为准，</w:t>
      </w:r>
      <w:r>
        <w:rPr>
          <w:rFonts w:hint="eastAsia" w:ascii="宋体" w:hAnsi="宋体" w:cs="宋体"/>
          <w:color w:val="000000" w:themeColor="text1"/>
          <w:kern w:val="2"/>
          <w:szCs w:val="21"/>
          <w:highlight w:val="none"/>
          <w14:textFill>
            <w14:solidFill>
              <w14:schemeClr w14:val="tx1"/>
            </w14:solidFill>
          </w14:textFill>
        </w:rPr>
        <w:t>时间以合同</w:t>
      </w:r>
      <w:r>
        <w:rPr>
          <w:rFonts w:hint="eastAsia" w:ascii="宋体" w:hAnsi="宋体" w:cs="宋体"/>
          <w:color w:val="000000" w:themeColor="text1"/>
          <w:highlight w:val="none"/>
          <w14:textFill>
            <w14:solidFill>
              <w14:schemeClr w14:val="tx1"/>
            </w14:solidFill>
          </w14:textFill>
        </w:rPr>
        <w:t>（不含补充合同）</w:t>
      </w:r>
      <w:r>
        <w:rPr>
          <w:rFonts w:hint="eastAsia" w:ascii="宋体" w:hAnsi="宋体" w:cs="宋体"/>
          <w:color w:val="000000" w:themeColor="text1"/>
          <w:kern w:val="2"/>
          <w:szCs w:val="21"/>
          <w:highlight w:val="none"/>
          <w14:textFill>
            <w14:solidFill>
              <w14:schemeClr w14:val="tx1"/>
            </w14:solidFill>
          </w14:textFill>
        </w:rPr>
        <w:t>签订日期为准。</w:t>
      </w:r>
    </w:p>
    <w:p>
      <w:pPr>
        <w:rPr>
          <w:rFonts w:cs="宋体"/>
          <w:color w:val="000000" w:themeColor="text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1.2</w:t>
      </w:r>
      <w:r>
        <w:rPr>
          <w:rFonts w:hint="eastAsia" w:cs="宋体"/>
          <w:color w:val="000000" w:themeColor="text1"/>
          <w:highlight w:val="none"/>
          <w14:textFill>
            <w14:solidFill>
              <w14:schemeClr w14:val="tx1"/>
            </w14:solidFill>
          </w14:textFill>
        </w:rPr>
        <w:t>类似工程设计业绩：</w:t>
      </w:r>
    </w:p>
    <w:p>
      <w:pP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 xml:space="preserve">   类似设计业绩</w:t>
      </w:r>
      <w:r>
        <w:rPr>
          <w:rFonts w:hint="eastAsia" w:ascii="宋体" w:hAnsi="宋体" w:cs="宋体"/>
          <w:color w:val="000000" w:themeColor="text1"/>
          <w:kern w:val="2"/>
          <w:szCs w:val="21"/>
          <w:highlight w:val="none"/>
          <w14:textFill>
            <w14:solidFill>
              <w14:schemeClr w14:val="tx1"/>
            </w14:solidFill>
          </w14:textFill>
        </w:rPr>
        <w:t>指房屋建筑工程项目，每个项目建筑面积不少于40000㎡的</w:t>
      </w:r>
      <w:r>
        <w:rPr>
          <w:rFonts w:hint="eastAsia" w:ascii="宋体" w:hAnsi="宋体" w:cs="宋体"/>
          <w:color w:val="000000" w:themeColor="text1"/>
          <w:highlight w:val="none"/>
          <w14:textFill>
            <w14:solidFill>
              <w14:schemeClr w14:val="tx1"/>
            </w14:solidFill>
          </w14:textFill>
        </w:rPr>
        <w:t>设计项目或</w:t>
      </w:r>
      <w:r>
        <w:rPr>
          <w:rFonts w:hint="eastAsia" w:ascii="宋体" w:hAnsi="宋体" w:cs="宋体"/>
          <w:color w:val="000000" w:themeColor="text1"/>
          <w:highlight w:val="none"/>
          <w:lang w:val="en-US" w:eastAsia="zh-CN"/>
          <w14:textFill>
            <w14:solidFill>
              <w14:schemeClr w14:val="tx1"/>
            </w14:solidFill>
          </w14:textFill>
        </w:rPr>
        <w:t>勘察设计项目或</w:t>
      </w:r>
      <w:r>
        <w:rPr>
          <w:rFonts w:hint="eastAsia" w:ascii="宋体" w:hAnsi="宋体" w:cs="宋体"/>
          <w:color w:val="000000" w:themeColor="text1"/>
          <w:highlight w:val="none"/>
          <w14:textFill>
            <w14:solidFill>
              <w14:schemeClr w14:val="tx1"/>
            </w14:solidFill>
          </w14:textFill>
        </w:rPr>
        <w:t>工程总承包的设计部分（包括设计施工总承包或设计采购施工总承包或勘察设计施工总承包或勘察设计采购施工总承包等）</w:t>
      </w:r>
      <w:r>
        <w:rPr>
          <w:rFonts w:hint="eastAsia" w:ascii="宋体" w:hAnsi="宋体" w:cs="宋体"/>
          <w:color w:val="000000" w:themeColor="text1"/>
          <w:kern w:val="2"/>
          <w:szCs w:val="21"/>
          <w:highlight w:val="none"/>
          <w14:textFill>
            <w14:solidFill>
              <w14:schemeClr w14:val="tx1"/>
            </w14:solidFill>
          </w14:textFill>
        </w:rPr>
        <w:t>，需提供合同</w:t>
      </w:r>
      <w:r>
        <w:rPr>
          <w:rFonts w:hint="eastAsia" w:ascii="宋体" w:hAnsi="宋体" w:cs="宋体"/>
          <w:color w:val="000000" w:themeColor="text1"/>
          <w:highlight w:val="none"/>
          <w14:textFill>
            <w14:solidFill>
              <w14:schemeClr w14:val="tx1"/>
            </w14:solidFill>
          </w14:textFill>
        </w:rPr>
        <w:t>（协议书部分或者合同关键页）</w:t>
      </w:r>
      <w:r>
        <w:rPr>
          <w:rFonts w:hint="eastAsia" w:ascii="宋体" w:hAnsi="宋体" w:cs="宋体"/>
          <w:color w:val="000000" w:themeColor="text1"/>
          <w:kern w:val="2"/>
          <w:szCs w:val="21"/>
          <w:highlight w:val="none"/>
          <w14:textFill>
            <w14:solidFill>
              <w14:schemeClr w14:val="tx1"/>
            </w14:solidFill>
          </w14:textFill>
        </w:rPr>
        <w:t>、中标通知书</w:t>
      </w:r>
      <w:r>
        <w:rPr>
          <w:rFonts w:hint="eastAsia" w:ascii="宋体" w:hAnsi="宋体" w:cs="宋体"/>
          <w:color w:val="000000" w:themeColor="text1"/>
          <w:highlight w:val="none"/>
          <w14:textFill>
            <w14:solidFill>
              <w14:schemeClr w14:val="tx1"/>
            </w14:solidFill>
          </w14:textFill>
        </w:rPr>
        <w:t>（如为免招标项目无须提供中标通知书，但须提供相应的免招标证明文件）</w:t>
      </w:r>
      <w:r>
        <w:rPr>
          <w:rFonts w:hint="eastAsia" w:ascii="宋体" w:hAnsi="宋体" w:cs="宋体"/>
          <w:color w:val="000000" w:themeColor="text1"/>
          <w:kern w:val="2"/>
          <w:szCs w:val="21"/>
          <w:highlight w:val="none"/>
          <w14:textFill>
            <w14:solidFill>
              <w14:schemeClr w14:val="tx1"/>
            </w14:solidFill>
          </w14:textFill>
        </w:rPr>
        <w:t>、图审合格证书中的至少两种证明材料。</w:t>
      </w:r>
      <w:r>
        <w:rPr>
          <w:rFonts w:hint="eastAsia" w:ascii="宋体" w:hAnsi="宋体" w:cs="宋体"/>
          <w:color w:val="000000" w:themeColor="text1"/>
          <w:highlight w:val="none"/>
          <w14:textFill>
            <w14:solidFill>
              <w14:schemeClr w14:val="tx1"/>
            </w14:solidFill>
          </w14:textFill>
        </w:rPr>
        <w:t>建筑面积以设计合同（不含补充合同）为准，</w:t>
      </w:r>
      <w:r>
        <w:rPr>
          <w:rFonts w:hint="eastAsia" w:ascii="宋体" w:hAnsi="宋体" w:cs="宋体"/>
          <w:color w:val="000000" w:themeColor="text1"/>
          <w:kern w:val="2"/>
          <w:szCs w:val="21"/>
          <w:highlight w:val="none"/>
          <w14:textFill>
            <w14:solidFill>
              <w14:schemeClr w14:val="tx1"/>
            </w14:solidFill>
          </w14:textFill>
        </w:rPr>
        <w:t>时间以合同签订日期为准。</w:t>
      </w:r>
    </w:p>
    <w:p>
      <w:pPr>
        <w:pStyle w:val="2"/>
        <w:rPr>
          <w:rFonts w:cs="宋体"/>
          <w:color w:val="000000" w:themeColor="text1"/>
          <w:sz w:val="21"/>
          <w:szCs w:val="24"/>
          <w:highlight w:val="none"/>
          <w14:textFill>
            <w14:solidFill>
              <w14:schemeClr w14:val="tx1"/>
            </w14:solidFill>
          </w14:textFill>
        </w:rPr>
      </w:pPr>
      <w:r>
        <w:rPr>
          <w:rFonts w:hint="eastAsia" w:cs="宋体"/>
          <w:b/>
          <w:bCs/>
          <w:color w:val="000000" w:themeColor="text1"/>
          <w:sz w:val="21"/>
          <w:szCs w:val="24"/>
          <w:highlight w:val="none"/>
          <w14:textFill>
            <w14:solidFill>
              <w14:schemeClr w14:val="tx1"/>
            </w14:solidFill>
          </w14:textFill>
        </w:rPr>
        <w:t>2.</w:t>
      </w:r>
      <w:r>
        <w:rPr>
          <w:rFonts w:hint="eastAsia"/>
          <w:color w:val="000000" w:themeColor="text1"/>
          <w:sz w:val="16"/>
          <w:highlight w:val="none"/>
          <w14:textFill>
            <w14:solidFill>
              <w14:schemeClr w14:val="tx1"/>
            </w14:solidFill>
          </w14:textFill>
        </w:rPr>
        <w:t xml:space="preserve"> </w:t>
      </w:r>
      <w:r>
        <w:rPr>
          <w:rFonts w:hint="eastAsia" w:cs="宋体"/>
          <w:b/>
          <w:bCs/>
          <w:color w:val="000000" w:themeColor="text1"/>
          <w:sz w:val="21"/>
          <w:szCs w:val="24"/>
          <w:highlight w:val="none"/>
          <w14:textFill>
            <w14:solidFill>
              <w14:schemeClr w14:val="tx1"/>
            </w14:solidFill>
          </w14:textFill>
        </w:rPr>
        <w:t>工程获奖：</w:t>
      </w:r>
    </w:p>
    <w:p>
      <w:pPr>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2.1施工企业获奖：</w:t>
      </w:r>
    </w:p>
    <w:p>
      <w:pPr>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①国家级工程质量奖项指：</w:t>
      </w:r>
      <w:r>
        <w:rPr>
          <w:rFonts w:hint="eastAsia" w:ascii="宋体" w:hAnsi="宋体" w:cs="宋体"/>
          <w:color w:val="000000" w:themeColor="text1"/>
          <w:highlight w:val="none"/>
          <w:lang w:val="zh-CN"/>
          <w14:textFill>
            <w14:solidFill>
              <w14:schemeClr w14:val="tx1"/>
            </w14:solidFill>
          </w14:textFill>
        </w:rPr>
        <w:t>中国建设工程鲁班奖、国家优质工程金质奖（金奖）、国家优质工程奖、中国土木工程詹天佑奖</w:t>
      </w:r>
      <w:r>
        <w:rPr>
          <w:rFonts w:hint="eastAsia" w:ascii="宋体" w:hAnsi="宋体" w:cs="宋体"/>
          <w:color w:val="000000" w:themeColor="text1"/>
          <w:highlight w:val="none"/>
          <w14:textFill>
            <w14:solidFill>
              <w14:schemeClr w14:val="tx1"/>
            </w14:solidFill>
          </w14:textFill>
        </w:rPr>
        <w:t>；省级或市级工程质量奖项为省级或市级行政主管部门或行业协会颁发的工程质量奖项，不包含安全文明、优良样板、绿色施工、结构、技术创新、QC成果、技术应用类等奖项。只计算承建项目获奖（包括联合承建），参建项目或子公司获奖不参与计分。</w:t>
      </w:r>
    </w:p>
    <w:p>
      <w:pPr>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②相同项目按最高级别奖项只计一次得分，无获奖的不得分。需提供证书扫描件作为证明依据，时间以获奖证书发证日期为准。</w:t>
      </w:r>
      <w:r>
        <w:rPr>
          <w:rFonts w:hint="eastAsia" w:ascii="宋体" w:hAnsi="宋体" w:cs="宋体"/>
          <w:color w:val="000000" w:themeColor="text1"/>
          <w:highlight w:val="none"/>
          <w:lang w:val="zh-CN"/>
          <w14:textFill>
            <w14:solidFill>
              <w14:schemeClr w14:val="tx1"/>
            </w14:solidFill>
          </w14:textFill>
        </w:rPr>
        <w:t>如</w:t>
      </w:r>
      <w:r>
        <w:rPr>
          <w:rFonts w:hint="eastAsia" w:ascii="宋体" w:hAnsi="宋体" w:cs="宋体"/>
          <w:color w:val="000000" w:themeColor="text1"/>
          <w:highlight w:val="none"/>
          <w14:textFill>
            <w14:solidFill>
              <w14:schemeClr w14:val="tx1"/>
            </w14:solidFill>
          </w14:textFill>
        </w:rPr>
        <w:t>尚未</w:t>
      </w:r>
      <w:r>
        <w:rPr>
          <w:rFonts w:hint="eastAsia" w:ascii="宋体" w:hAnsi="宋体" w:cs="宋体"/>
          <w:color w:val="000000" w:themeColor="text1"/>
          <w:highlight w:val="none"/>
          <w:lang w:val="zh-CN"/>
          <w14:textFill>
            <w14:solidFill>
              <w14:schemeClr w14:val="tx1"/>
            </w14:solidFill>
          </w14:textFill>
        </w:rPr>
        <w:t>颁发证书，需提供相关奖项颁发</w:t>
      </w:r>
      <w:r>
        <w:rPr>
          <w:rFonts w:hint="eastAsia" w:ascii="宋体" w:hAnsi="宋体" w:cs="宋体"/>
          <w:color w:val="000000" w:themeColor="text1"/>
          <w:highlight w:val="none"/>
          <w14:textFill>
            <w14:solidFill>
              <w14:schemeClr w14:val="tx1"/>
            </w14:solidFill>
          </w14:textFill>
        </w:rPr>
        <w:t>单位的</w:t>
      </w:r>
      <w:r>
        <w:rPr>
          <w:rFonts w:hint="eastAsia" w:ascii="宋体" w:hAnsi="宋体" w:cs="宋体"/>
          <w:color w:val="000000" w:themeColor="text1"/>
          <w:highlight w:val="none"/>
          <w:lang w:val="zh-CN"/>
          <w14:textFill>
            <w14:solidFill>
              <w14:schemeClr w14:val="tx1"/>
            </w14:solidFill>
          </w14:textFill>
        </w:rPr>
        <w:t>网站</w:t>
      </w:r>
      <w:r>
        <w:rPr>
          <w:rFonts w:hint="eastAsia" w:ascii="宋体" w:hAnsi="宋体" w:cs="宋体"/>
          <w:color w:val="000000" w:themeColor="text1"/>
          <w:highlight w:val="none"/>
          <w14:textFill>
            <w14:solidFill>
              <w14:schemeClr w14:val="tx1"/>
            </w14:solidFill>
          </w14:textFill>
        </w:rPr>
        <w:t>公布获奖</w:t>
      </w:r>
      <w:r>
        <w:rPr>
          <w:rFonts w:hint="eastAsia" w:ascii="宋体" w:hAnsi="宋体" w:cs="宋体"/>
          <w:color w:val="000000" w:themeColor="text1"/>
          <w:highlight w:val="none"/>
          <w:lang w:val="zh-CN"/>
          <w14:textFill>
            <w14:solidFill>
              <w14:schemeClr w14:val="tx1"/>
            </w14:solidFill>
          </w14:textFill>
        </w:rPr>
        <w:t>名单</w:t>
      </w:r>
      <w:r>
        <w:rPr>
          <w:rFonts w:hint="eastAsia" w:ascii="宋体" w:hAnsi="宋体" w:cs="宋体"/>
          <w:color w:val="000000" w:themeColor="text1"/>
          <w:highlight w:val="none"/>
          <w14:textFill>
            <w14:solidFill>
              <w14:schemeClr w14:val="tx1"/>
            </w14:solidFill>
          </w14:textFill>
        </w:rPr>
        <w:t>的网页</w:t>
      </w:r>
      <w:r>
        <w:rPr>
          <w:rFonts w:hint="eastAsia" w:ascii="宋体" w:hAnsi="宋体" w:cs="宋体"/>
          <w:color w:val="000000" w:themeColor="text1"/>
          <w:highlight w:val="none"/>
          <w:lang w:val="zh-CN"/>
          <w14:textFill>
            <w14:solidFill>
              <w14:schemeClr w14:val="tx1"/>
            </w14:solidFill>
          </w14:textFill>
        </w:rPr>
        <w:t>截图。</w:t>
      </w:r>
      <w:r>
        <w:rPr>
          <w:rFonts w:hint="eastAsia" w:ascii="宋体" w:hAnsi="宋体" w:cs="宋体"/>
          <w:color w:val="000000" w:themeColor="text1"/>
          <w:highlight w:val="none"/>
          <w14:textFill>
            <w14:solidFill>
              <w14:schemeClr w14:val="tx1"/>
            </w14:solidFill>
          </w14:textFill>
        </w:rPr>
        <w:t>如奖项由协会（或学会）等社会组织颁发的，还需提供该组织在“全国社会组织信用信息公示平台（试运行）”登记备案的查询网页截图页（网址：https://xxgs.chinanpo.mca.gov.cn/gsxt/newList），否则不得分。</w:t>
      </w:r>
    </w:p>
    <w:p>
      <w:pPr>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2.2 </w:t>
      </w:r>
      <w:r>
        <w:rPr>
          <w:rFonts w:hint="eastAsia" w:cs="宋体"/>
          <w:color w:val="000000" w:themeColor="text1"/>
          <w:szCs w:val="21"/>
          <w:highlight w:val="none"/>
          <w14:textFill>
            <w14:solidFill>
              <w14:schemeClr w14:val="tx1"/>
            </w14:solidFill>
          </w14:textFill>
        </w:rPr>
        <w:t>工程设计奖项</w:t>
      </w:r>
      <w:r>
        <w:rPr>
          <w:rFonts w:hint="eastAsia"/>
          <w:color w:val="000000" w:themeColor="text1"/>
          <w:highlight w:val="none"/>
          <w14:textFill>
            <w14:solidFill>
              <w14:schemeClr w14:val="tx1"/>
            </w14:solidFill>
          </w14:textFill>
        </w:rPr>
        <w:t>获奖：</w:t>
      </w:r>
    </w:p>
    <w:p>
      <w:pPr>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①</w:t>
      </w:r>
      <w:r>
        <w:rPr>
          <w:rFonts w:hint="eastAsia" w:ascii="宋体" w:hAnsi="宋体" w:cs="宋体"/>
          <w:color w:val="000000" w:themeColor="text1"/>
          <w:szCs w:val="21"/>
          <w:highlight w:val="none"/>
          <w14:textFill>
            <w14:solidFill>
              <w14:schemeClr w14:val="tx1"/>
            </w14:solidFill>
          </w14:textFill>
        </w:rPr>
        <w:t>国家级奖项指国家级行政主管部门或行业协会颁发的</w:t>
      </w:r>
      <w:r>
        <w:rPr>
          <w:rFonts w:hint="eastAsia" w:cs="宋体"/>
          <w:color w:val="000000" w:themeColor="text1"/>
          <w:szCs w:val="21"/>
          <w:highlight w:val="none"/>
          <w14:textFill>
            <w14:solidFill>
              <w14:schemeClr w14:val="tx1"/>
            </w14:solidFill>
          </w14:textFill>
        </w:rPr>
        <w:t>工程设计</w:t>
      </w:r>
      <w:r>
        <w:rPr>
          <w:rFonts w:hint="eastAsia" w:ascii="宋体" w:hAnsi="宋体" w:cs="宋体"/>
          <w:color w:val="000000" w:themeColor="text1"/>
          <w:szCs w:val="21"/>
          <w:highlight w:val="none"/>
          <w14:textFill>
            <w14:solidFill>
              <w14:schemeClr w14:val="tx1"/>
            </w14:solidFill>
          </w14:textFill>
        </w:rPr>
        <w:t>获奖证书（或获奖文件），</w:t>
      </w:r>
      <w:r>
        <w:rPr>
          <w:rFonts w:hint="eastAsia" w:ascii="宋体" w:hAnsi="宋体" w:cs="宋体"/>
          <w:color w:val="000000" w:themeColor="text1"/>
          <w:highlight w:val="none"/>
          <w14:textFill>
            <w14:solidFill>
              <w14:schemeClr w14:val="tx1"/>
            </w14:solidFill>
          </w14:textFill>
        </w:rPr>
        <w:t>省级或市级奖项是指为省级或市级行政主管部门或行业协会颁发的</w:t>
      </w:r>
      <w:r>
        <w:rPr>
          <w:rFonts w:hint="eastAsia" w:cs="宋体"/>
          <w:color w:val="000000" w:themeColor="text1"/>
          <w:szCs w:val="21"/>
          <w:highlight w:val="none"/>
          <w14:textFill>
            <w14:solidFill>
              <w14:schemeClr w14:val="tx1"/>
            </w14:solidFill>
          </w14:textFill>
        </w:rPr>
        <w:t>工程设计</w:t>
      </w:r>
      <w:r>
        <w:rPr>
          <w:rFonts w:hint="eastAsia" w:ascii="宋体" w:hAnsi="宋体" w:cs="宋体"/>
          <w:color w:val="000000" w:themeColor="text1"/>
          <w:szCs w:val="21"/>
          <w:highlight w:val="none"/>
          <w14:textFill>
            <w14:solidFill>
              <w14:schemeClr w14:val="tx1"/>
            </w14:solidFill>
          </w14:textFill>
        </w:rPr>
        <w:t>获奖证书（或获奖文件）</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如颁发单位为行业协会的，还须提供该协会在“全国社会组织信用信息公示平台（试运行）”己登记备案的查询信息截图页（网址：https://xxgs.chinanpo.mca.gov.cn/gsxt/newList）。</w:t>
      </w:r>
    </w:p>
    <w:p>
      <w:pPr>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②奖项需提供获奖证书原件扫描件。时间以获奖证书颁发时间为准。同一工程项目获得多个奖项的，只计算其符合要求的最高奖项得分，不重复计分。</w:t>
      </w:r>
    </w:p>
    <w:p>
      <w:pPr>
        <w:pStyle w:val="2"/>
        <w:rPr>
          <w:rFonts w:cs="宋体"/>
          <w:b/>
          <w:bCs/>
          <w:color w:val="000000" w:themeColor="text1"/>
          <w:sz w:val="21"/>
          <w:szCs w:val="24"/>
          <w:highlight w:val="none"/>
          <w14:textFill>
            <w14:solidFill>
              <w14:schemeClr w14:val="tx1"/>
            </w14:solidFill>
          </w14:textFill>
        </w:rPr>
      </w:pPr>
      <w:r>
        <w:rPr>
          <w:rFonts w:hint="eastAsia" w:cs="宋体"/>
          <w:b/>
          <w:bCs/>
          <w:color w:val="000000" w:themeColor="text1"/>
          <w:sz w:val="21"/>
          <w:szCs w:val="24"/>
          <w:highlight w:val="none"/>
          <w:lang w:val="en-US"/>
          <w14:textFill>
            <w14:solidFill>
              <w14:schemeClr w14:val="tx1"/>
            </w14:solidFill>
          </w14:textFill>
        </w:rPr>
        <w:t>3</w:t>
      </w:r>
      <w:r>
        <w:rPr>
          <w:rFonts w:hint="eastAsia" w:cs="宋体"/>
          <w:b/>
          <w:bCs/>
          <w:color w:val="000000" w:themeColor="text1"/>
          <w:sz w:val="21"/>
          <w:szCs w:val="24"/>
          <w:highlight w:val="none"/>
          <w14:textFill>
            <w14:solidFill>
              <w14:schemeClr w14:val="tx1"/>
            </w14:solidFill>
          </w14:textFill>
        </w:rPr>
        <w:t>.</w:t>
      </w:r>
      <w:r>
        <w:rPr>
          <w:rFonts w:hint="eastAsia" w:cs="宋体"/>
          <w:b/>
          <w:bCs/>
          <w:color w:val="000000" w:themeColor="text1"/>
          <w:sz w:val="21"/>
          <w:szCs w:val="24"/>
          <w:highlight w:val="none"/>
          <w:lang w:val="en-US"/>
          <w14:textFill>
            <w14:solidFill>
              <w14:schemeClr w14:val="tx1"/>
            </w14:solidFill>
          </w14:textFill>
        </w:rPr>
        <w:t>科研创新成果</w:t>
      </w:r>
      <w:r>
        <w:rPr>
          <w:rFonts w:hint="eastAsia" w:cs="宋体"/>
          <w:b/>
          <w:bCs/>
          <w:color w:val="000000" w:themeColor="text1"/>
          <w:sz w:val="21"/>
          <w:szCs w:val="24"/>
          <w:highlight w:val="none"/>
          <w14:textFill>
            <w14:solidFill>
              <w14:schemeClr w14:val="tx1"/>
            </w14:solidFill>
          </w14:textFill>
        </w:rPr>
        <w:t>：</w:t>
      </w:r>
    </w:p>
    <w:p>
      <w:pPr>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3.1科学技术进步奖：指</w:t>
      </w:r>
      <w:r>
        <w:rPr>
          <w:rFonts w:hint="eastAsia" w:ascii="宋体" w:hAnsi="宋体" w:cs="宋体"/>
          <w:color w:val="000000" w:themeColor="text1"/>
          <w:szCs w:val="21"/>
          <w:highlight w:val="none"/>
          <w:lang w:val="zh-CN"/>
          <w14:textFill>
            <w14:solidFill>
              <w14:schemeClr w14:val="tx1"/>
            </w14:solidFill>
          </w14:textFill>
        </w:rPr>
        <w:t>“科学技术进步奖”或“科技进步奖”或“科学技术奖”</w:t>
      </w:r>
      <w:r>
        <w:rPr>
          <w:rFonts w:hint="eastAsia" w:ascii="宋体" w:hAnsi="宋体" w:cs="宋体"/>
          <w:color w:val="000000" w:themeColor="text1"/>
          <w:szCs w:val="21"/>
          <w:highlight w:val="none"/>
          <w14:textFill>
            <w14:solidFill>
              <w14:schemeClr w14:val="tx1"/>
            </w14:solidFill>
          </w14:textFill>
        </w:rPr>
        <w:t>证书</w:t>
      </w:r>
      <w:r>
        <w:rPr>
          <w:rFonts w:hint="eastAsia" w:ascii="宋体" w:hAnsi="宋体" w:cs="宋体"/>
          <w:color w:val="000000" w:themeColor="text1"/>
          <w:highlight w:val="none"/>
          <w14:textFill>
            <w14:solidFill>
              <w14:schemeClr w14:val="tx1"/>
            </w14:solidFill>
          </w14:textFill>
        </w:rPr>
        <w:t>；国家级证书须为中华人民共和国国务院颁发，省级证书须为省级人民政府或主管部门颁发；市级证书须为市级人民政府或主管部门颁发。提供获奖证书原件扫描件，时间以证书的颁发时间为准；未提供上述材料的不得分，不符合条件或不提供资料不得分。获多个奖项的，按最高级别计取得分。</w:t>
      </w:r>
      <w:r>
        <w:rPr>
          <w:rFonts w:hint="eastAsia" w:ascii="宋体" w:hAnsi="宋体" w:cs="宋体"/>
          <w:color w:val="000000" w:themeColor="text1"/>
          <w:highlight w:val="none"/>
          <w:lang w:val="en-US" w:eastAsia="zh-CN"/>
          <w14:textFill>
            <w14:solidFill>
              <w14:schemeClr w14:val="tx1"/>
            </w14:solidFill>
          </w14:textFill>
        </w:rPr>
        <w:t>省级</w:t>
      </w:r>
      <w:r>
        <w:rPr>
          <w:rFonts w:hint="eastAsia" w:ascii="宋体" w:hAnsi="宋体" w:cs="宋体"/>
          <w:color w:val="000000" w:themeColor="text1"/>
          <w:highlight w:val="none"/>
          <w14:textFill>
            <w14:solidFill>
              <w14:schemeClr w14:val="tx1"/>
            </w14:solidFill>
          </w14:textFill>
        </w:rPr>
        <w:t>获评等级级别判定以评价证书颁发部门相关评价办法为准</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需提供颁发部门官方网站发布评价办法的查询信息网址及评价文件（或评价办法）官方红头文件扫描件。只按最高分计取一项，（1）、（2）、（3）不合并计算得分。</w:t>
      </w:r>
    </w:p>
    <w:p>
      <w:pPr>
        <w:pStyle w:val="2"/>
        <w:ind w:firstLine="420" w:firstLineChars="200"/>
        <w:rPr>
          <w:rFonts w:cs="宋体"/>
          <w:color w:val="000000" w:themeColor="text1"/>
          <w:sz w:val="21"/>
          <w:szCs w:val="22"/>
          <w:highlight w:val="none"/>
          <w:lang w:val="en-US"/>
          <w14:textFill>
            <w14:solidFill>
              <w14:schemeClr w14:val="tx1"/>
            </w14:solidFill>
          </w14:textFill>
        </w:rPr>
      </w:pPr>
      <w:r>
        <w:rPr>
          <w:rFonts w:hint="eastAsia" w:cs="宋体"/>
          <w:color w:val="000000" w:themeColor="text1"/>
          <w:sz w:val="21"/>
          <w:szCs w:val="22"/>
          <w:highlight w:val="none"/>
          <w:lang w:val="en-US"/>
          <w14:textFill>
            <w14:solidFill>
              <w14:schemeClr w14:val="tx1"/>
            </w14:solidFill>
          </w14:textFill>
        </w:rPr>
        <w:t>3.2工程类专利发明奖：须提供国家知识产权局颁发的获奖证书和专利证书，时间获奖证书载明时间为准，否则不得分。</w:t>
      </w:r>
    </w:p>
    <w:p>
      <w:pPr>
        <w:pStyle w:val="2"/>
        <w:rPr>
          <w:rFonts w:cs="宋体"/>
          <w:b/>
          <w:bCs/>
          <w:color w:val="000000" w:themeColor="text1"/>
          <w:sz w:val="21"/>
          <w:szCs w:val="24"/>
          <w:highlight w:val="none"/>
          <w:lang w:val="en-US"/>
          <w14:textFill>
            <w14:solidFill>
              <w14:schemeClr w14:val="tx1"/>
            </w14:solidFill>
          </w14:textFill>
        </w:rPr>
      </w:pPr>
      <w:r>
        <w:rPr>
          <w:rFonts w:hint="eastAsia" w:cs="宋体"/>
          <w:b/>
          <w:bCs/>
          <w:color w:val="000000" w:themeColor="text1"/>
          <w:sz w:val="21"/>
          <w:szCs w:val="24"/>
          <w:highlight w:val="none"/>
          <w:lang w:val="en-US"/>
          <w14:textFill>
            <w14:solidFill>
              <w14:schemeClr w14:val="tx1"/>
            </w14:solidFill>
          </w14:textFill>
        </w:rPr>
        <w:t>4.</w:t>
      </w:r>
      <w:r>
        <w:rPr>
          <w:rFonts w:hint="eastAsia" w:cs="宋体"/>
          <w:b/>
          <w:bCs/>
          <w:color w:val="000000" w:themeColor="text1"/>
          <w:sz w:val="21"/>
          <w:szCs w:val="24"/>
          <w:highlight w:val="none"/>
          <w14:textFill>
            <w14:solidFill>
              <w14:schemeClr w14:val="tx1"/>
            </w14:solidFill>
          </w14:textFill>
        </w:rPr>
        <w:t>社会第三方信用评价</w:t>
      </w:r>
      <w:r>
        <w:rPr>
          <w:rFonts w:hint="eastAsia" w:cs="宋体"/>
          <w:b/>
          <w:bCs/>
          <w:color w:val="000000" w:themeColor="text1"/>
          <w:sz w:val="21"/>
          <w:szCs w:val="24"/>
          <w:highlight w:val="none"/>
          <w:lang w:val="en-US"/>
          <w14:textFill>
            <w14:solidFill>
              <w14:schemeClr w14:val="tx1"/>
            </w14:solidFill>
          </w14:textFill>
        </w:rPr>
        <w:t>：</w:t>
      </w:r>
    </w:p>
    <w:p>
      <w:pPr>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4.1本项以省级（或以上）工程类行业协会颁发的在有效期内的企业信用等级评价证书为准，且</w:t>
      </w:r>
      <w:r>
        <w:rPr>
          <w:rFonts w:hint="eastAsia" w:ascii="宋体" w:hAnsi="宋体" w:cs="宋体"/>
          <w:b/>
          <w:bCs/>
          <w:color w:val="000000" w:themeColor="text1"/>
          <w:highlight w:val="none"/>
          <w14:textFill>
            <w14:solidFill>
              <w14:schemeClr w14:val="tx1"/>
            </w14:solidFill>
          </w14:textFill>
        </w:rPr>
        <w:t>仅计取以企业形式获得的信用等级评价证书</w:t>
      </w:r>
      <w:r>
        <w:rPr>
          <w:rFonts w:hint="eastAsia" w:ascii="宋体" w:hAnsi="宋体" w:cs="宋体"/>
          <w:color w:val="000000" w:themeColor="text1"/>
          <w:highlight w:val="none"/>
          <w14:textFill>
            <w14:solidFill>
              <w14:schemeClr w14:val="tx1"/>
            </w14:solidFill>
          </w14:textFill>
        </w:rPr>
        <w:t>，证书颁发协会需在“中国社会组织公共服务平台”登记，并提供该网站的网页查询截图，最终以中国社会组织政务服务平台网站（https://chinanpo.mca.gov.cn/）-全国社会组织信用信息公示平台（https://xxgs.chinanpo.mca.gov.cn/gsxt/newList）查询结果为准。</w:t>
      </w:r>
      <w:r>
        <w:rPr>
          <w:rFonts w:hint="eastAsia" w:ascii="宋体" w:hAnsi="宋体" w:cs="宋体"/>
          <w:b/>
          <w:bCs/>
          <w:color w:val="000000" w:themeColor="text1"/>
          <w:highlight w:val="none"/>
          <w14:textFill>
            <w14:solidFill>
              <w14:schemeClr w14:val="tx1"/>
            </w14:solidFill>
          </w14:textFill>
        </w:rPr>
        <w:t>获评等级级别判定以评价证书颁发部门（或协会）相关评价办法为准。需提供颁发部门（或协会）官方网站发布评价办法的查询信息网址及评价文件（或评价办法）官方红头文件扫描件。</w:t>
      </w:r>
    </w:p>
    <w:p>
      <w:pPr>
        <w:rPr>
          <w:rFonts w:ascii="宋体" w:hAnsi="宋体" w:cs="宋体"/>
          <w:b/>
          <w:bCs/>
          <w:color w:val="000000" w:themeColor="text1"/>
          <w:highlight w:val="none"/>
          <w:lang w:val="zh-CN"/>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5.项目管理机构能力</w:t>
      </w:r>
      <w:r>
        <w:rPr>
          <w:rFonts w:hint="eastAsia" w:ascii="宋体" w:hAnsi="宋体" w:cs="宋体"/>
          <w:b/>
          <w:bCs/>
          <w:color w:val="000000" w:themeColor="text1"/>
          <w:highlight w:val="none"/>
          <w:lang w:val="zh-CN"/>
          <w14:textFill>
            <w14:solidFill>
              <w14:schemeClr w14:val="tx1"/>
            </w14:solidFill>
          </w14:textFill>
        </w:rPr>
        <w:t>：</w:t>
      </w:r>
    </w:p>
    <w:p>
      <w:pPr>
        <w:widowControl/>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5.1项目管理机构人员仅指注册在本公司人员，不含子公司人员，如投标申请人为集团公司，则不含其集团下属的子公司人员。项目管理机构人员不能兼任，不重复计算得分。</w:t>
      </w:r>
    </w:p>
    <w:p>
      <w:pPr>
        <w:widowControl/>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5.2人员须相对应提供身份证、职称证（如有）、资格证（如有）、注册证（如有）、毕业证（如有）等证书。注册造价工程师是指具备一级注册造价工程师执业资格，原注册造价工程师自动划分为一级注册造价工程师，详见住房和城乡建设部关于修改《工程造价咨询企业管理办法》《注册造价工程师管理办法》的决定（中华人民共和国住房和城乡建设部令第50号）。</w:t>
      </w:r>
    </w:p>
    <w:p>
      <w:pPr>
        <w:widowControl/>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5.3所有人员应提供近1个月（2025年6月），由社保行政主管部门出具的社保证明资料原件扫描件。</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lang w:val="zh-CN"/>
          <w14:textFill>
            <w14:solidFill>
              <w14:schemeClr w14:val="tx1"/>
            </w14:solidFill>
          </w14:textFill>
        </w:rPr>
        <w:t>本评分表中所需要的</w:t>
      </w:r>
      <w:r>
        <w:rPr>
          <w:rFonts w:hint="eastAsia" w:ascii="宋体" w:hAnsi="宋体" w:cs="宋体"/>
          <w:b/>
          <w:color w:val="000000" w:themeColor="text1"/>
          <w:highlight w:val="none"/>
          <w:lang w:val="zh-CN"/>
          <w14:textFill>
            <w14:solidFill>
              <w14:schemeClr w14:val="tx1"/>
            </w14:solidFill>
          </w14:textFill>
        </w:rPr>
        <w:t>证明材料</w:t>
      </w:r>
      <w:r>
        <w:rPr>
          <w:rFonts w:hint="eastAsia" w:ascii="宋体" w:hAnsi="宋体" w:cs="宋体"/>
          <w:color w:val="000000" w:themeColor="text1"/>
          <w:highlight w:val="none"/>
          <w:lang w:val="zh-CN"/>
          <w14:textFill>
            <w14:solidFill>
              <w14:schemeClr w14:val="tx1"/>
            </w14:solidFill>
          </w14:textFill>
        </w:rPr>
        <w:t>可为原件扫描件（或复印件）、网页截图（或</w:t>
      </w:r>
      <w:r>
        <w:rPr>
          <w:rFonts w:hint="eastAsia" w:ascii="宋体" w:hAnsi="宋体" w:cs="宋体"/>
          <w:color w:val="000000" w:themeColor="text1"/>
          <w:highlight w:val="none"/>
          <w:lang w:bidi="ar"/>
          <w14:textFill>
            <w14:solidFill>
              <w14:schemeClr w14:val="tx1"/>
            </w14:solidFill>
          </w14:textFill>
        </w:rPr>
        <w:t>查询页面</w:t>
      </w:r>
      <w:r>
        <w:rPr>
          <w:rFonts w:hint="eastAsia" w:ascii="宋体" w:hAnsi="宋体" w:cs="宋体"/>
          <w:color w:val="000000" w:themeColor="text1"/>
          <w:highlight w:val="none"/>
          <w:lang w:val="zh-CN"/>
          <w14:textFill>
            <w14:solidFill>
              <w14:schemeClr w14:val="tx1"/>
            </w14:solidFill>
          </w14:textFill>
        </w:rPr>
        <w:t>）打印件、电子版证书文件等投标人认为应提供的资料，投标人提供的</w:t>
      </w:r>
      <w:r>
        <w:rPr>
          <w:rFonts w:hint="eastAsia" w:ascii="宋体" w:hAnsi="宋体" w:cs="宋体"/>
          <w:b/>
          <w:color w:val="000000" w:themeColor="text1"/>
          <w:highlight w:val="none"/>
          <w:lang w:val="zh-CN"/>
          <w14:textFill>
            <w14:solidFill>
              <w14:schemeClr w14:val="tx1"/>
            </w14:solidFill>
          </w14:textFill>
        </w:rPr>
        <w:t>证明材料</w:t>
      </w:r>
      <w:r>
        <w:rPr>
          <w:rFonts w:hint="eastAsia" w:ascii="宋体" w:hAnsi="宋体" w:cs="宋体"/>
          <w:color w:val="000000" w:themeColor="text1"/>
          <w:highlight w:val="none"/>
          <w:lang w:val="zh-CN"/>
          <w14:textFill>
            <w14:solidFill>
              <w14:schemeClr w14:val="tx1"/>
            </w14:solidFill>
          </w14:textFill>
        </w:rPr>
        <w:t>必须加盖投标人（</w:t>
      </w:r>
      <w:r>
        <w:rPr>
          <w:rFonts w:hint="eastAsia" w:ascii="宋体" w:hAnsi="宋体" w:cs="宋体"/>
          <w:b/>
          <w:color w:val="000000" w:themeColor="text1"/>
          <w:highlight w:val="none"/>
          <w14:textFill>
            <w14:solidFill>
              <w14:schemeClr w14:val="tx1"/>
            </w14:solidFill>
          </w14:textFill>
        </w:rPr>
        <w:t>若为联合体投标，指联合体牵头单位</w:t>
      </w:r>
      <w:r>
        <w:rPr>
          <w:rFonts w:hint="eastAsia" w:ascii="宋体" w:hAnsi="宋体" w:cs="宋体"/>
          <w:color w:val="000000" w:themeColor="text1"/>
          <w:highlight w:val="none"/>
          <w:lang w:val="zh-CN"/>
          <w14:textFill>
            <w14:solidFill>
              <w14:schemeClr w14:val="tx1"/>
            </w14:solidFill>
          </w14:textFill>
        </w:rPr>
        <w:t>）电子印章且内容必须清晰可辨，如因提供</w:t>
      </w:r>
      <w:r>
        <w:rPr>
          <w:rFonts w:hint="eastAsia" w:ascii="宋体" w:hAnsi="宋体" w:cs="宋体"/>
          <w:b/>
          <w:color w:val="000000" w:themeColor="text1"/>
          <w:highlight w:val="none"/>
          <w:lang w:val="zh-CN"/>
          <w14:textFill>
            <w14:solidFill>
              <w14:schemeClr w14:val="tx1"/>
            </w14:solidFill>
          </w14:textFill>
        </w:rPr>
        <w:t>证明资料</w:t>
      </w:r>
      <w:r>
        <w:rPr>
          <w:rFonts w:hint="eastAsia" w:ascii="宋体" w:hAnsi="宋体" w:cs="宋体"/>
          <w:color w:val="000000" w:themeColor="text1"/>
          <w:highlight w:val="none"/>
          <w:lang w:val="zh-CN"/>
          <w14:textFill>
            <w14:solidFill>
              <w14:schemeClr w14:val="tx1"/>
            </w14:solidFill>
          </w14:textFill>
        </w:rPr>
        <w:t>内容模糊或不全导致评标时无法判断或辨认的，视为</w:t>
      </w:r>
      <w:r>
        <w:rPr>
          <w:rFonts w:hint="eastAsia" w:ascii="宋体" w:hAnsi="宋体" w:cs="宋体"/>
          <w:b/>
          <w:color w:val="000000" w:themeColor="text1"/>
          <w:highlight w:val="none"/>
          <w:lang w:val="zh-CN"/>
          <w14:textFill>
            <w14:solidFill>
              <w14:schemeClr w14:val="tx1"/>
            </w14:solidFill>
          </w14:textFill>
        </w:rPr>
        <w:t>证明资料</w:t>
      </w:r>
      <w:r>
        <w:rPr>
          <w:rFonts w:hint="eastAsia" w:ascii="宋体" w:hAnsi="宋体" w:cs="宋体"/>
          <w:color w:val="000000" w:themeColor="text1"/>
          <w:highlight w:val="none"/>
          <w:lang w:val="zh-CN"/>
          <w14:textFill>
            <w14:solidFill>
              <w14:schemeClr w14:val="tx1"/>
            </w14:solidFill>
          </w14:textFill>
        </w:rPr>
        <w:t>不提供或提供不完整或提供不符合要求，该评分项不得分。</w:t>
      </w:r>
    </w:p>
    <w:p>
      <w:pPr>
        <w:widowControl/>
        <w:jc w:val="left"/>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7.</w:t>
      </w:r>
      <w:r>
        <w:rPr>
          <w:rFonts w:hint="eastAsia"/>
          <w:b/>
          <w:color w:val="000000" w:themeColor="text1"/>
          <w:highlight w:val="none"/>
          <w14:textFill>
            <w14:solidFill>
              <w14:schemeClr w14:val="tx1"/>
            </w14:solidFill>
          </w14:textFill>
        </w:rPr>
        <w:t xml:space="preserve"> </w:t>
      </w:r>
      <w:r>
        <w:rPr>
          <w:rFonts w:hint="eastAsia" w:ascii="宋体" w:hAnsi="宋体" w:cs="宋体"/>
          <w:b/>
          <w:color w:val="000000" w:themeColor="text1"/>
          <w:highlight w:val="none"/>
          <w14:textFill>
            <w14:solidFill>
              <w14:schemeClr w14:val="tx1"/>
            </w14:solidFill>
          </w14:textFill>
        </w:rPr>
        <w:t>中标单位需准备投标文件涉及的所有原件待查，如原件不齐或与原件不符的，招标人有权认为其中标无效并将相关情况上报给有关行政监督部门，由有关行政监督部门按照情节严重程度予以相应处罚。</w:t>
      </w:r>
    </w:p>
    <w:p>
      <w:pPr>
        <w:widowControl/>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8.所有评委分数汇总后的算术平均值为投标人的最终得分。分数出现小数点，保留小数点后二位小数，第三位小数四舍五入。</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sectPr>
          <w:headerReference r:id="rId13" w:type="default"/>
          <w:footerReference r:id="rId14" w:type="default"/>
          <w:pgSz w:w="16840" w:h="11907" w:orient="landscape"/>
          <w:pgMar w:top="1304" w:right="1361" w:bottom="1304" w:left="1304" w:header="851" w:footer="720" w:gutter="0"/>
          <w:cols w:space="720" w:num="1"/>
        </w:sectPr>
      </w:pPr>
      <w:r>
        <w:rPr>
          <w:rFonts w:hint="eastAsia" w:ascii="宋体" w:hAnsi="宋体" w:cs="宋体"/>
          <w:color w:val="000000" w:themeColor="text1"/>
          <w:szCs w:val="21"/>
          <w:highlight w:val="none"/>
          <w:lang w:bidi="ar"/>
          <w14:textFill>
            <w14:solidFill>
              <w14:schemeClr w14:val="tx1"/>
            </w14:solidFill>
          </w14:textFill>
        </w:rPr>
        <w:t>评委签名：</w:t>
      </w:r>
      <w:r>
        <w:rPr>
          <w:rFonts w:hint="eastAsia" w:ascii="宋体" w:hAnsi="宋体"/>
          <w:color w:val="000000" w:themeColor="text1"/>
          <w:szCs w:val="21"/>
          <w:highlight w:val="none"/>
          <w:lang w:bidi="ar"/>
          <w14:textFill>
            <w14:solidFill>
              <w14:schemeClr w14:val="tx1"/>
            </w14:solidFill>
          </w14:textFill>
        </w:rPr>
        <w:t xml:space="preserve">                                                 </w:t>
      </w:r>
      <w:r>
        <w:rPr>
          <w:rFonts w:hint="eastAsia" w:ascii="宋体" w:hAnsi="宋体" w:cs="宋体"/>
          <w:color w:val="000000" w:themeColor="text1"/>
          <w:szCs w:val="21"/>
          <w:highlight w:val="none"/>
          <w:lang w:bidi="ar"/>
          <w14:textFill>
            <w14:solidFill>
              <w14:schemeClr w14:val="tx1"/>
            </w14:solidFill>
          </w14:textFill>
        </w:rPr>
        <w:t>日期：</w:t>
      </w:r>
      <w:r>
        <w:rPr>
          <w:rFonts w:hint="eastAsia" w:ascii="宋体" w:hAnsi="宋体"/>
          <w:color w:val="000000" w:themeColor="text1"/>
          <w:szCs w:val="21"/>
          <w:highlight w:val="none"/>
          <w:lang w:bidi="ar"/>
          <w14:textFill>
            <w14:solidFill>
              <w14:schemeClr w14:val="tx1"/>
            </w14:solidFill>
          </w14:textFill>
        </w:rPr>
        <w:t xml:space="preserve">       </w:t>
      </w:r>
      <w:r>
        <w:rPr>
          <w:rFonts w:hint="eastAsia" w:ascii="宋体" w:hAnsi="宋体" w:cs="宋体"/>
          <w:color w:val="000000" w:themeColor="text1"/>
          <w:szCs w:val="21"/>
          <w:highlight w:val="none"/>
          <w:lang w:bidi="ar"/>
          <w14:textFill>
            <w14:solidFill>
              <w14:schemeClr w14:val="tx1"/>
            </w14:solidFill>
          </w14:textFill>
        </w:rPr>
        <w:t>年</w:t>
      </w:r>
      <w:r>
        <w:rPr>
          <w:rFonts w:hint="eastAsia" w:ascii="宋体" w:hAnsi="宋体"/>
          <w:color w:val="000000" w:themeColor="text1"/>
          <w:szCs w:val="21"/>
          <w:highlight w:val="none"/>
          <w:lang w:bidi="ar"/>
          <w14:textFill>
            <w14:solidFill>
              <w14:schemeClr w14:val="tx1"/>
            </w14:solidFill>
          </w14:textFill>
        </w:rPr>
        <w:t xml:space="preserve">    </w:t>
      </w:r>
      <w:r>
        <w:rPr>
          <w:rFonts w:hint="eastAsia" w:ascii="宋体" w:hAnsi="宋体" w:cs="宋体"/>
          <w:color w:val="000000" w:themeColor="text1"/>
          <w:szCs w:val="21"/>
          <w:highlight w:val="none"/>
          <w:lang w:bidi="ar"/>
          <w14:textFill>
            <w14:solidFill>
              <w14:schemeClr w14:val="tx1"/>
            </w14:solidFill>
          </w14:textFill>
        </w:rPr>
        <w:t>月</w:t>
      </w:r>
      <w:r>
        <w:rPr>
          <w:rFonts w:hint="eastAsia" w:ascii="宋体" w:hAnsi="宋体"/>
          <w:color w:val="000000" w:themeColor="text1"/>
          <w:szCs w:val="21"/>
          <w:highlight w:val="none"/>
          <w:lang w:bidi="ar"/>
          <w14:textFill>
            <w14:solidFill>
              <w14:schemeClr w14:val="tx1"/>
            </w14:solidFill>
          </w14:textFill>
        </w:rPr>
        <w:t xml:space="preserve">  日</w:t>
      </w:r>
    </w:p>
    <w:p>
      <w:pPr>
        <w:shd w:val="clear"/>
        <w:spacing w:line="360" w:lineRule="auto"/>
        <w:rPr>
          <w:rFonts w:ascii="宋体" w:hAnsi="宋体" w:cs="宋体"/>
          <w:b/>
          <w:color w:val="auto"/>
          <w:kern w:val="1"/>
          <w:sz w:val="24"/>
          <w:highlight w:val="none"/>
        </w:rPr>
      </w:pPr>
      <w:r>
        <w:rPr>
          <w:rFonts w:hint="eastAsia" w:ascii="宋体" w:hAnsi="宋体" w:cs="宋体"/>
          <w:b/>
          <w:color w:val="auto"/>
          <w:kern w:val="1"/>
          <w:sz w:val="24"/>
          <w:highlight w:val="none"/>
        </w:rPr>
        <w:t>附表3</w:t>
      </w:r>
    </w:p>
    <w:p>
      <w:pPr>
        <w:shd w:val="clear"/>
        <w:spacing w:before="120" w:line="360" w:lineRule="auto"/>
        <w:jc w:val="center"/>
        <w:rPr>
          <w:rFonts w:ascii="宋体" w:hAnsi="宋体" w:cs="宋体"/>
          <w:b/>
          <w:color w:val="auto"/>
          <w:kern w:val="1"/>
          <w:sz w:val="28"/>
          <w:szCs w:val="28"/>
          <w:highlight w:val="none"/>
        </w:rPr>
      </w:pPr>
      <w:bookmarkStart w:id="386" w:name="_Hlk69827077"/>
      <w:r>
        <w:rPr>
          <w:rFonts w:hint="eastAsia" w:ascii="宋体" w:hAnsi="宋体" w:cs="宋体"/>
          <w:b/>
          <w:color w:val="auto"/>
          <w:kern w:val="1"/>
          <w:sz w:val="28"/>
          <w:szCs w:val="28"/>
          <w:highlight w:val="none"/>
        </w:rPr>
        <w:t>工程费</w:t>
      </w:r>
      <w:bookmarkEnd w:id="386"/>
      <w:r>
        <w:rPr>
          <w:rFonts w:hint="eastAsia" w:ascii="宋体" w:hAnsi="宋体" w:cs="宋体"/>
          <w:b/>
          <w:color w:val="auto"/>
          <w:kern w:val="1"/>
          <w:sz w:val="28"/>
          <w:szCs w:val="28"/>
          <w:highlight w:val="none"/>
        </w:rPr>
        <w:t>投标报价综合评分表</w:t>
      </w:r>
    </w:p>
    <w:p>
      <w:pPr>
        <w:shd w:val="clear"/>
        <w:spacing w:line="360" w:lineRule="auto"/>
        <w:jc w:val="left"/>
        <w:rPr>
          <w:rFonts w:ascii="宋体" w:hAnsi="宋体" w:cs="宋体"/>
          <w:color w:val="auto"/>
          <w:kern w:val="1"/>
          <w:highlight w:val="none"/>
        </w:rPr>
      </w:pPr>
      <w:r>
        <w:rPr>
          <w:rFonts w:hint="eastAsia" w:ascii="宋体" w:hAnsi="宋体" w:cs="宋体"/>
          <w:color w:val="auto"/>
          <w:kern w:val="1"/>
          <w:highlight w:val="none"/>
        </w:rPr>
        <w:t>工程名称：</w:t>
      </w:r>
    </w:p>
    <w:tbl>
      <w:tblPr>
        <w:tblStyle w:val="35"/>
        <w:tblW w:w="9370" w:type="dxa"/>
        <w:tblInd w:w="0" w:type="dxa"/>
        <w:tblLayout w:type="fixed"/>
        <w:tblCellMar>
          <w:top w:w="0" w:type="dxa"/>
          <w:left w:w="108" w:type="dxa"/>
          <w:bottom w:w="0" w:type="dxa"/>
          <w:right w:w="108" w:type="dxa"/>
        </w:tblCellMar>
      </w:tblPr>
      <w:tblGrid>
        <w:gridCol w:w="3205"/>
        <w:gridCol w:w="1233"/>
        <w:gridCol w:w="1233"/>
        <w:gridCol w:w="1233"/>
        <w:gridCol w:w="1233"/>
        <w:gridCol w:w="1233"/>
      </w:tblGrid>
      <w:tr>
        <w:tblPrEx>
          <w:tblCellMar>
            <w:top w:w="0" w:type="dxa"/>
            <w:left w:w="108" w:type="dxa"/>
            <w:bottom w:w="0" w:type="dxa"/>
            <w:right w:w="108" w:type="dxa"/>
          </w:tblCellMar>
        </w:tblPrEx>
        <w:trPr>
          <w:trHeight w:val="1158" w:hRule="atLeast"/>
        </w:trPr>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0" w:right="0"/>
              <w:jc w:val="center"/>
              <w:rPr>
                <w:rFonts w:hint="default" w:ascii="宋体" w:hAnsi="宋体" w:cs="宋体"/>
                <w:color w:val="auto"/>
                <w:kern w:val="1"/>
                <w:sz w:val="24"/>
                <w:highlight w:val="none"/>
              </w:rPr>
            </w:pPr>
            <w:r>
              <w:rPr>
                <w:rFonts w:hint="eastAsia" w:ascii="宋体" w:hAnsi="宋体" w:cs="宋体"/>
                <w:color w:val="auto"/>
                <w:kern w:val="1"/>
                <w:sz w:val="24"/>
                <w:highlight w:val="none"/>
              </w:rPr>
              <w:t>投标人名称</w:t>
            </w: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563" w:right="0" w:hanging="84"/>
              <w:rPr>
                <w:rFonts w:hint="default"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563" w:right="0" w:hanging="84"/>
              <w:rPr>
                <w:rFonts w:hint="default"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563" w:right="0" w:hanging="84"/>
              <w:rPr>
                <w:rFonts w:hint="default"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563" w:right="0" w:hanging="84"/>
              <w:rPr>
                <w:rFonts w:hint="default"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563" w:right="0" w:hanging="84"/>
              <w:rPr>
                <w:rFonts w:hint="default" w:ascii="宋体" w:hAnsi="宋体" w:cs="宋体"/>
                <w:color w:val="auto"/>
                <w:kern w:val="1"/>
                <w:sz w:val="24"/>
                <w:highlight w:val="none"/>
              </w:rPr>
            </w:pPr>
          </w:p>
        </w:tc>
      </w:tr>
      <w:tr>
        <w:tblPrEx>
          <w:tblCellMar>
            <w:top w:w="0" w:type="dxa"/>
            <w:left w:w="108" w:type="dxa"/>
            <w:bottom w:w="0" w:type="dxa"/>
            <w:right w:w="108" w:type="dxa"/>
          </w:tblCellMar>
        </w:tblPrEx>
        <w:trPr>
          <w:trHeight w:val="749" w:hRule="atLeast"/>
        </w:trPr>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0" w:right="0"/>
              <w:rPr>
                <w:rFonts w:hint="default" w:ascii="宋体" w:hAnsi="宋体" w:cs="宋体"/>
                <w:color w:val="auto"/>
                <w:kern w:val="1"/>
                <w:sz w:val="24"/>
                <w:highlight w:val="none"/>
              </w:rPr>
            </w:pPr>
            <w:r>
              <w:rPr>
                <w:rFonts w:hint="eastAsia" w:ascii="宋体" w:hAnsi="宋体" w:cs="宋体"/>
                <w:color w:val="auto"/>
                <w:kern w:val="1"/>
                <w:sz w:val="24"/>
                <w:highlight w:val="none"/>
              </w:rPr>
              <w:t>工程费投标报价PT（元）</w:t>
            </w: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563" w:right="0" w:hanging="84"/>
              <w:rPr>
                <w:rFonts w:hint="default"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563" w:right="0" w:hanging="84"/>
              <w:rPr>
                <w:rFonts w:hint="default"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563" w:right="0" w:hanging="84"/>
              <w:rPr>
                <w:rFonts w:hint="default"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563" w:right="0" w:hanging="84"/>
              <w:rPr>
                <w:rFonts w:hint="default"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563" w:right="0" w:hanging="84"/>
              <w:rPr>
                <w:rFonts w:hint="default" w:ascii="宋体" w:hAnsi="宋体" w:cs="宋体"/>
                <w:color w:val="auto"/>
                <w:kern w:val="1"/>
                <w:sz w:val="24"/>
                <w:highlight w:val="none"/>
              </w:rPr>
            </w:pPr>
          </w:p>
        </w:tc>
      </w:tr>
      <w:tr>
        <w:tblPrEx>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0" w:right="0"/>
              <w:rPr>
                <w:rFonts w:hint="default" w:ascii="宋体" w:hAnsi="宋体" w:cs="宋体"/>
                <w:color w:val="auto"/>
                <w:kern w:val="1"/>
                <w:sz w:val="24"/>
                <w:highlight w:val="none"/>
              </w:rPr>
            </w:pPr>
            <w:r>
              <w:rPr>
                <w:rFonts w:hint="eastAsia" w:ascii="宋体" w:hAnsi="宋体" w:cs="宋体"/>
                <w:color w:val="auto"/>
                <w:kern w:val="1"/>
                <w:sz w:val="24"/>
                <w:highlight w:val="none"/>
              </w:rPr>
              <w:t>计算参考数据</w:t>
            </w:r>
          </w:p>
        </w:tc>
        <w:tc>
          <w:tcPr>
            <w:tcW w:w="61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0" w:right="0"/>
              <w:jc w:val="center"/>
              <w:rPr>
                <w:rFonts w:hint="default" w:ascii="宋体" w:hAnsi="宋体" w:cs="宋体"/>
                <w:color w:val="auto"/>
                <w:kern w:val="1"/>
                <w:sz w:val="24"/>
                <w:highlight w:val="none"/>
              </w:rPr>
            </w:pPr>
            <w:r>
              <w:rPr>
                <w:rFonts w:hint="eastAsia" w:ascii="宋体" w:hAnsi="宋体" w:cs="宋体"/>
                <w:color w:val="auto"/>
                <w:kern w:val="1"/>
                <w:sz w:val="24"/>
                <w:highlight w:val="none"/>
              </w:rPr>
              <w:t>工程费评标基准价（PC）：</w:t>
            </w:r>
          </w:p>
        </w:tc>
      </w:tr>
      <w:tr>
        <w:tblPrEx>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0" w:right="0"/>
              <w:rPr>
                <w:rFonts w:hint="default" w:ascii="宋体" w:hAnsi="宋体" w:cs="宋体"/>
                <w:color w:val="auto"/>
                <w:spacing w:val="-10"/>
                <w:kern w:val="1"/>
                <w:sz w:val="24"/>
                <w:highlight w:val="none"/>
              </w:rPr>
            </w:pPr>
            <w:r>
              <w:rPr>
                <w:rFonts w:hint="eastAsia" w:ascii="宋体" w:hAnsi="宋体" w:cs="宋体"/>
                <w:color w:val="auto"/>
                <w:spacing w:val="-10"/>
                <w:kern w:val="1"/>
                <w:sz w:val="24"/>
                <w:highlight w:val="none"/>
              </w:rPr>
              <w:t>偏差（（PT-PC）/PC）（%）</w:t>
            </w: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563" w:right="0" w:hanging="84"/>
              <w:rPr>
                <w:rFonts w:hint="default"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563" w:right="0" w:hanging="84"/>
              <w:rPr>
                <w:rFonts w:hint="default"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563" w:right="0" w:hanging="84"/>
              <w:rPr>
                <w:rFonts w:hint="default"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563" w:right="0" w:hanging="84"/>
              <w:rPr>
                <w:rFonts w:hint="default"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563" w:right="0" w:hanging="84"/>
              <w:rPr>
                <w:rFonts w:hint="default" w:ascii="宋体" w:hAnsi="宋体" w:cs="宋体"/>
                <w:color w:val="auto"/>
                <w:kern w:val="1"/>
                <w:sz w:val="24"/>
                <w:highlight w:val="none"/>
              </w:rPr>
            </w:pPr>
          </w:p>
        </w:tc>
      </w:tr>
      <w:tr>
        <w:tblPrEx>
          <w:tblCellMar>
            <w:top w:w="0" w:type="dxa"/>
            <w:left w:w="108" w:type="dxa"/>
            <w:bottom w:w="0" w:type="dxa"/>
            <w:right w:w="108" w:type="dxa"/>
          </w:tblCellMar>
        </w:tblPrEx>
        <w:trPr>
          <w:trHeight w:val="749" w:hRule="atLeast"/>
        </w:trPr>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0" w:right="0"/>
              <w:rPr>
                <w:rFonts w:hint="default" w:ascii="宋体" w:hAnsi="宋体" w:cs="宋体"/>
                <w:color w:val="auto"/>
                <w:kern w:val="1"/>
                <w:sz w:val="24"/>
                <w:highlight w:val="none"/>
              </w:rPr>
            </w:pPr>
            <w:r>
              <w:rPr>
                <w:rFonts w:hint="eastAsia" w:ascii="宋体" w:hAnsi="宋体" w:cs="宋体"/>
                <w:color w:val="auto"/>
                <w:kern w:val="1"/>
                <w:sz w:val="24"/>
                <w:highlight w:val="none"/>
              </w:rPr>
              <w:t>减分（A）</w:t>
            </w: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563" w:right="0" w:hanging="84"/>
              <w:rPr>
                <w:rFonts w:hint="default"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563" w:right="0" w:hanging="84"/>
              <w:rPr>
                <w:rFonts w:hint="default"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563" w:right="0" w:hanging="84"/>
              <w:rPr>
                <w:rFonts w:hint="default"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563" w:right="0" w:hanging="84"/>
              <w:rPr>
                <w:rFonts w:hint="default"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563" w:right="0" w:hanging="84"/>
              <w:rPr>
                <w:rFonts w:hint="default" w:ascii="宋体" w:hAnsi="宋体" w:cs="宋体"/>
                <w:color w:val="auto"/>
                <w:kern w:val="1"/>
                <w:sz w:val="24"/>
                <w:highlight w:val="none"/>
              </w:rPr>
            </w:pPr>
          </w:p>
        </w:tc>
      </w:tr>
      <w:tr>
        <w:tblPrEx>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0" w:right="0"/>
              <w:rPr>
                <w:rFonts w:hint="default" w:ascii="宋体" w:hAnsi="宋体" w:cs="宋体"/>
                <w:color w:val="auto"/>
                <w:kern w:val="1"/>
                <w:sz w:val="24"/>
                <w:highlight w:val="none"/>
              </w:rPr>
            </w:pPr>
            <w:r>
              <w:rPr>
                <w:rFonts w:hint="eastAsia" w:ascii="宋体" w:hAnsi="宋体" w:cs="宋体"/>
                <w:color w:val="auto"/>
                <w:kern w:val="1"/>
                <w:sz w:val="24"/>
                <w:highlight w:val="none"/>
              </w:rPr>
              <w:t>工程费报价得分(I=100-A)</w:t>
            </w: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563" w:right="0" w:hanging="84"/>
              <w:rPr>
                <w:rFonts w:hint="default"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563" w:right="0" w:hanging="84"/>
              <w:rPr>
                <w:rFonts w:hint="default"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563" w:right="0" w:hanging="84"/>
              <w:rPr>
                <w:rFonts w:hint="default"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563" w:right="0" w:hanging="84"/>
              <w:rPr>
                <w:rFonts w:hint="default"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563" w:right="0" w:hanging="84"/>
              <w:rPr>
                <w:rFonts w:hint="default" w:ascii="宋体" w:hAnsi="宋体" w:cs="宋体"/>
                <w:color w:val="auto"/>
                <w:kern w:val="1"/>
                <w:sz w:val="24"/>
                <w:highlight w:val="none"/>
              </w:rPr>
            </w:pPr>
          </w:p>
        </w:tc>
      </w:tr>
    </w:tbl>
    <w:p>
      <w:pPr>
        <w:shd w:val="clear"/>
        <w:spacing w:line="360" w:lineRule="auto"/>
        <w:rPr>
          <w:rFonts w:ascii="宋体" w:hAnsi="宋体" w:cs="宋体"/>
          <w:color w:val="auto"/>
          <w:kern w:val="1"/>
          <w:szCs w:val="21"/>
          <w:highlight w:val="none"/>
        </w:rPr>
        <w:sectPr>
          <w:headerReference r:id="rId15" w:type="default"/>
          <w:footerReference r:id="rId16" w:type="default"/>
          <w:pgSz w:w="11907" w:h="16840"/>
          <w:pgMar w:top="1361" w:right="1304" w:bottom="1304" w:left="1304" w:header="851" w:footer="720" w:gutter="0"/>
          <w:pgBorders>
            <w:top w:val="none" w:sz="0" w:space="0"/>
            <w:left w:val="none" w:sz="0" w:space="0"/>
            <w:bottom w:val="none" w:sz="0" w:space="0"/>
            <w:right w:val="none" w:sz="0" w:space="0"/>
          </w:pgBorders>
          <w:cols w:space="720" w:num="1"/>
        </w:sectPr>
      </w:pPr>
      <w:r>
        <w:rPr>
          <w:rFonts w:hint="eastAsia" w:ascii="宋体" w:hAnsi="宋体" w:cs="宋体"/>
          <w:color w:val="auto"/>
          <w:kern w:val="1"/>
          <w:szCs w:val="21"/>
          <w:highlight w:val="none"/>
        </w:rPr>
        <w:t>评委签名：                  日期：</w:t>
      </w:r>
    </w:p>
    <w:p>
      <w:pPr>
        <w:shd w:val="clear"/>
        <w:spacing w:line="360" w:lineRule="auto"/>
        <w:rPr>
          <w:rFonts w:ascii="宋体" w:hAnsi="宋体" w:cs="宋体"/>
          <w:b/>
          <w:color w:val="auto"/>
          <w:kern w:val="1"/>
          <w:sz w:val="24"/>
          <w:highlight w:val="none"/>
        </w:rPr>
      </w:pPr>
      <w:r>
        <w:rPr>
          <w:rFonts w:hint="eastAsia" w:ascii="宋体" w:hAnsi="宋体" w:cs="宋体"/>
          <w:b/>
          <w:color w:val="auto"/>
          <w:kern w:val="1"/>
          <w:sz w:val="24"/>
          <w:highlight w:val="none"/>
        </w:rPr>
        <w:t>附表4</w:t>
      </w:r>
    </w:p>
    <w:p>
      <w:pPr>
        <w:shd w:val="clear"/>
        <w:spacing w:before="120" w:line="360" w:lineRule="auto"/>
        <w:jc w:val="center"/>
        <w:rPr>
          <w:rFonts w:ascii="宋体" w:hAnsi="宋体" w:cs="宋体"/>
          <w:b/>
          <w:color w:val="auto"/>
          <w:kern w:val="1"/>
          <w:sz w:val="28"/>
          <w:szCs w:val="28"/>
          <w:highlight w:val="none"/>
        </w:rPr>
      </w:pPr>
      <w:bookmarkStart w:id="387" w:name="_Hlk69827118"/>
      <w:r>
        <w:rPr>
          <w:rFonts w:hint="eastAsia" w:ascii="宋体" w:hAnsi="宋体" w:cs="宋体"/>
          <w:b/>
          <w:color w:val="auto"/>
          <w:kern w:val="1"/>
          <w:sz w:val="28"/>
          <w:szCs w:val="28"/>
          <w:highlight w:val="none"/>
        </w:rPr>
        <w:t>投标报价</w:t>
      </w:r>
      <w:bookmarkEnd w:id="387"/>
      <w:r>
        <w:rPr>
          <w:rFonts w:hint="eastAsia" w:ascii="宋体" w:hAnsi="宋体" w:cs="宋体"/>
          <w:b/>
          <w:color w:val="auto"/>
          <w:kern w:val="1"/>
          <w:sz w:val="28"/>
          <w:szCs w:val="28"/>
          <w:highlight w:val="none"/>
        </w:rPr>
        <w:t>算术复核表</w:t>
      </w:r>
    </w:p>
    <w:p>
      <w:pPr>
        <w:shd w:val="clear"/>
        <w:spacing w:line="360" w:lineRule="auto"/>
        <w:ind w:firstLine="420" w:firstLineChars="200"/>
        <w:jc w:val="left"/>
        <w:rPr>
          <w:rFonts w:ascii="宋体" w:hAnsi="宋体" w:cs="宋体"/>
          <w:color w:val="auto"/>
          <w:kern w:val="1"/>
          <w:highlight w:val="none"/>
        </w:rPr>
      </w:pPr>
      <w:r>
        <w:rPr>
          <w:rFonts w:hint="eastAsia" w:ascii="宋体" w:hAnsi="宋体" w:cs="宋体"/>
          <w:color w:val="auto"/>
          <w:kern w:val="1"/>
          <w:highlight w:val="none"/>
        </w:rPr>
        <w:t>项目名称：</w:t>
      </w:r>
    </w:p>
    <w:tbl>
      <w:tblPr>
        <w:tblStyle w:val="35"/>
        <w:tblW w:w="13386" w:type="dxa"/>
        <w:jc w:val="center"/>
        <w:tblLayout w:type="fixed"/>
        <w:tblCellMar>
          <w:top w:w="0" w:type="dxa"/>
          <w:left w:w="108" w:type="dxa"/>
          <w:bottom w:w="0" w:type="dxa"/>
          <w:right w:w="108" w:type="dxa"/>
        </w:tblCellMar>
      </w:tblPr>
      <w:tblGrid>
        <w:gridCol w:w="1864"/>
        <w:gridCol w:w="2782"/>
        <w:gridCol w:w="2667"/>
        <w:gridCol w:w="3175"/>
        <w:gridCol w:w="2898"/>
      </w:tblGrid>
      <w:tr>
        <w:tblPrEx>
          <w:tblCellMar>
            <w:top w:w="0" w:type="dxa"/>
            <w:left w:w="108" w:type="dxa"/>
            <w:bottom w:w="0" w:type="dxa"/>
            <w:right w:w="108" w:type="dxa"/>
          </w:tblCellMar>
        </w:tblPrEx>
        <w:trPr>
          <w:trHeight w:val="675" w:hRule="atLeast"/>
          <w:jc w:val="center"/>
        </w:trPr>
        <w:tc>
          <w:tcPr>
            <w:tcW w:w="186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24"/>
                <w:szCs w:val="24"/>
                <w:highlight w:val="none"/>
              </w:rPr>
            </w:pPr>
            <w:r>
              <w:rPr>
                <w:rFonts w:hint="eastAsia" w:ascii="宋体" w:hAnsi="宋体" w:cs="宋体"/>
                <w:color w:val="auto"/>
                <w:kern w:val="1"/>
                <w:sz w:val="24"/>
                <w:szCs w:val="24"/>
                <w:highlight w:val="none"/>
              </w:rPr>
              <w:t>序号</w:t>
            </w:r>
          </w:p>
        </w:tc>
        <w:tc>
          <w:tcPr>
            <w:tcW w:w="278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24"/>
                <w:szCs w:val="24"/>
                <w:highlight w:val="none"/>
              </w:rPr>
            </w:pPr>
            <w:r>
              <w:rPr>
                <w:rFonts w:hint="eastAsia" w:ascii="宋体" w:hAnsi="宋体" w:cs="宋体"/>
                <w:color w:val="auto"/>
                <w:kern w:val="1"/>
                <w:sz w:val="24"/>
                <w:szCs w:val="24"/>
                <w:highlight w:val="none"/>
              </w:rPr>
              <w:t>投标人名称</w:t>
            </w:r>
          </w:p>
        </w:tc>
        <w:tc>
          <w:tcPr>
            <w:tcW w:w="266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24"/>
                <w:szCs w:val="24"/>
                <w:highlight w:val="none"/>
              </w:rPr>
            </w:pPr>
            <w:r>
              <w:rPr>
                <w:rFonts w:hint="eastAsia" w:ascii="宋体" w:hAnsi="宋体" w:cs="宋体"/>
                <w:color w:val="auto"/>
                <w:kern w:val="1"/>
                <w:sz w:val="24"/>
                <w:szCs w:val="24"/>
                <w:highlight w:val="none"/>
              </w:rPr>
              <w:t>原工程费投标报价（A）</w:t>
            </w:r>
          </w:p>
        </w:tc>
        <w:tc>
          <w:tcPr>
            <w:tcW w:w="31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24"/>
                <w:szCs w:val="24"/>
                <w:highlight w:val="none"/>
              </w:rPr>
            </w:pPr>
            <w:r>
              <w:rPr>
                <w:rFonts w:hint="eastAsia" w:ascii="宋体" w:hAnsi="宋体" w:cs="宋体"/>
                <w:color w:val="auto"/>
                <w:kern w:val="1"/>
                <w:sz w:val="24"/>
                <w:szCs w:val="24"/>
                <w:highlight w:val="none"/>
              </w:rPr>
              <w:t>算术复核后的工程费投标报价（B）</w:t>
            </w:r>
          </w:p>
        </w:tc>
        <w:tc>
          <w:tcPr>
            <w:tcW w:w="289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24"/>
                <w:szCs w:val="24"/>
                <w:highlight w:val="none"/>
              </w:rPr>
            </w:pPr>
            <w:r>
              <w:rPr>
                <w:rFonts w:hint="eastAsia" w:ascii="宋体" w:hAnsi="宋体" w:cs="宋体"/>
                <w:color w:val="auto"/>
                <w:kern w:val="1"/>
                <w:sz w:val="24"/>
                <w:szCs w:val="24"/>
                <w:highlight w:val="none"/>
              </w:rPr>
              <w:t>工程费误差率（r=|A-B|/A×100%）</w:t>
            </w:r>
          </w:p>
        </w:tc>
      </w:tr>
      <w:tr>
        <w:tblPrEx>
          <w:tblCellMar>
            <w:top w:w="0" w:type="dxa"/>
            <w:left w:w="108" w:type="dxa"/>
            <w:bottom w:w="0" w:type="dxa"/>
            <w:right w:w="108" w:type="dxa"/>
          </w:tblCellMar>
        </w:tblPrEx>
        <w:trPr>
          <w:trHeight w:val="675" w:hRule="atLeast"/>
          <w:jc w:val="center"/>
        </w:trPr>
        <w:tc>
          <w:tcPr>
            <w:tcW w:w="186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auto"/>
                <w:kern w:val="1"/>
                <w:sz w:val="24"/>
                <w:szCs w:val="24"/>
                <w:highlight w:val="none"/>
              </w:rPr>
            </w:pPr>
          </w:p>
        </w:tc>
        <w:tc>
          <w:tcPr>
            <w:tcW w:w="278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auto"/>
                <w:kern w:val="1"/>
                <w:sz w:val="24"/>
                <w:szCs w:val="24"/>
                <w:highlight w:val="none"/>
              </w:rPr>
            </w:pPr>
          </w:p>
        </w:tc>
        <w:tc>
          <w:tcPr>
            <w:tcW w:w="266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auto"/>
                <w:kern w:val="1"/>
                <w:sz w:val="24"/>
                <w:szCs w:val="24"/>
                <w:highlight w:val="none"/>
              </w:rPr>
            </w:pPr>
          </w:p>
        </w:tc>
        <w:tc>
          <w:tcPr>
            <w:tcW w:w="31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auto"/>
                <w:kern w:val="1"/>
                <w:sz w:val="24"/>
                <w:szCs w:val="24"/>
                <w:highlight w:val="none"/>
              </w:rPr>
            </w:pPr>
          </w:p>
        </w:tc>
        <w:tc>
          <w:tcPr>
            <w:tcW w:w="289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auto"/>
                <w:kern w:val="1"/>
                <w:sz w:val="24"/>
                <w:szCs w:val="24"/>
                <w:highlight w:val="none"/>
              </w:rPr>
            </w:pPr>
          </w:p>
        </w:tc>
      </w:tr>
      <w:tr>
        <w:tblPrEx>
          <w:tblCellMar>
            <w:top w:w="0" w:type="dxa"/>
            <w:left w:w="108" w:type="dxa"/>
            <w:bottom w:w="0" w:type="dxa"/>
            <w:right w:w="108" w:type="dxa"/>
          </w:tblCellMar>
        </w:tblPrEx>
        <w:trPr>
          <w:trHeight w:val="675" w:hRule="atLeast"/>
          <w:jc w:val="center"/>
        </w:trPr>
        <w:tc>
          <w:tcPr>
            <w:tcW w:w="186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auto"/>
                <w:kern w:val="1"/>
                <w:sz w:val="24"/>
                <w:szCs w:val="24"/>
                <w:highlight w:val="none"/>
              </w:rPr>
            </w:pPr>
          </w:p>
        </w:tc>
        <w:tc>
          <w:tcPr>
            <w:tcW w:w="278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auto"/>
                <w:kern w:val="1"/>
                <w:sz w:val="24"/>
                <w:szCs w:val="24"/>
                <w:highlight w:val="none"/>
              </w:rPr>
            </w:pPr>
          </w:p>
        </w:tc>
        <w:tc>
          <w:tcPr>
            <w:tcW w:w="266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auto"/>
                <w:kern w:val="1"/>
                <w:sz w:val="24"/>
                <w:szCs w:val="24"/>
                <w:highlight w:val="none"/>
              </w:rPr>
            </w:pPr>
          </w:p>
        </w:tc>
        <w:tc>
          <w:tcPr>
            <w:tcW w:w="31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auto"/>
                <w:kern w:val="1"/>
                <w:sz w:val="24"/>
                <w:szCs w:val="24"/>
                <w:highlight w:val="none"/>
              </w:rPr>
            </w:pPr>
          </w:p>
        </w:tc>
        <w:tc>
          <w:tcPr>
            <w:tcW w:w="289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auto"/>
                <w:kern w:val="1"/>
                <w:sz w:val="24"/>
                <w:szCs w:val="24"/>
                <w:highlight w:val="none"/>
              </w:rPr>
            </w:pPr>
          </w:p>
        </w:tc>
      </w:tr>
      <w:tr>
        <w:tblPrEx>
          <w:tblCellMar>
            <w:top w:w="0" w:type="dxa"/>
            <w:left w:w="108" w:type="dxa"/>
            <w:bottom w:w="0" w:type="dxa"/>
            <w:right w:w="108" w:type="dxa"/>
          </w:tblCellMar>
        </w:tblPrEx>
        <w:trPr>
          <w:trHeight w:val="675" w:hRule="atLeast"/>
          <w:jc w:val="center"/>
        </w:trPr>
        <w:tc>
          <w:tcPr>
            <w:tcW w:w="186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auto"/>
                <w:kern w:val="1"/>
                <w:sz w:val="24"/>
                <w:szCs w:val="24"/>
                <w:highlight w:val="none"/>
              </w:rPr>
            </w:pPr>
          </w:p>
        </w:tc>
        <w:tc>
          <w:tcPr>
            <w:tcW w:w="278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auto"/>
                <w:kern w:val="1"/>
                <w:sz w:val="24"/>
                <w:szCs w:val="24"/>
                <w:highlight w:val="none"/>
              </w:rPr>
            </w:pPr>
          </w:p>
        </w:tc>
        <w:tc>
          <w:tcPr>
            <w:tcW w:w="266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auto"/>
                <w:kern w:val="1"/>
                <w:sz w:val="24"/>
                <w:szCs w:val="24"/>
                <w:highlight w:val="none"/>
              </w:rPr>
            </w:pPr>
          </w:p>
        </w:tc>
        <w:tc>
          <w:tcPr>
            <w:tcW w:w="31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auto"/>
                <w:kern w:val="1"/>
                <w:sz w:val="24"/>
                <w:szCs w:val="24"/>
                <w:highlight w:val="none"/>
              </w:rPr>
            </w:pPr>
          </w:p>
        </w:tc>
        <w:tc>
          <w:tcPr>
            <w:tcW w:w="289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auto"/>
                <w:kern w:val="1"/>
                <w:sz w:val="24"/>
                <w:szCs w:val="24"/>
                <w:highlight w:val="none"/>
              </w:rPr>
            </w:pPr>
          </w:p>
        </w:tc>
      </w:tr>
      <w:tr>
        <w:tblPrEx>
          <w:tblCellMar>
            <w:top w:w="0" w:type="dxa"/>
            <w:left w:w="108" w:type="dxa"/>
            <w:bottom w:w="0" w:type="dxa"/>
            <w:right w:w="108" w:type="dxa"/>
          </w:tblCellMar>
        </w:tblPrEx>
        <w:trPr>
          <w:trHeight w:val="675" w:hRule="atLeast"/>
          <w:jc w:val="center"/>
        </w:trPr>
        <w:tc>
          <w:tcPr>
            <w:tcW w:w="186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auto"/>
                <w:kern w:val="1"/>
                <w:sz w:val="24"/>
                <w:szCs w:val="24"/>
                <w:highlight w:val="none"/>
              </w:rPr>
            </w:pPr>
          </w:p>
        </w:tc>
        <w:tc>
          <w:tcPr>
            <w:tcW w:w="278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auto"/>
                <w:kern w:val="1"/>
                <w:sz w:val="24"/>
                <w:szCs w:val="24"/>
                <w:highlight w:val="none"/>
              </w:rPr>
            </w:pPr>
          </w:p>
        </w:tc>
        <w:tc>
          <w:tcPr>
            <w:tcW w:w="266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auto"/>
                <w:kern w:val="1"/>
                <w:sz w:val="24"/>
                <w:szCs w:val="24"/>
                <w:highlight w:val="none"/>
              </w:rPr>
            </w:pPr>
          </w:p>
        </w:tc>
        <w:tc>
          <w:tcPr>
            <w:tcW w:w="31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auto"/>
                <w:kern w:val="1"/>
                <w:sz w:val="24"/>
                <w:szCs w:val="24"/>
                <w:highlight w:val="none"/>
              </w:rPr>
            </w:pPr>
          </w:p>
        </w:tc>
        <w:tc>
          <w:tcPr>
            <w:tcW w:w="289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auto"/>
                <w:kern w:val="1"/>
                <w:sz w:val="24"/>
                <w:szCs w:val="24"/>
                <w:highlight w:val="none"/>
              </w:rPr>
            </w:pPr>
          </w:p>
        </w:tc>
      </w:tr>
      <w:tr>
        <w:tblPrEx>
          <w:tblCellMar>
            <w:top w:w="0" w:type="dxa"/>
            <w:left w:w="108" w:type="dxa"/>
            <w:bottom w:w="0" w:type="dxa"/>
            <w:right w:w="108" w:type="dxa"/>
          </w:tblCellMar>
        </w:tblPrEx>
        <w:trPr>
          <w:trHeight w:val="675" w:hRule="atLeast"/>
          <w:jc w:val="center"/>
        </w:trPr>
        <w:tc>
          <w:tcPr>
            <w:tcW w:w="186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auto"/>
                <w:kern w:val="1"/>
                <w:sz w:val="24"/>
                <w:szCs w:val="24"/>
                <w:highlight w:val="none"/>
              </w:rPr>
            </w:pPr>
          </w:p>
        </w:tc>
        <w:tc>
          <w:tcPr>
            <w:tcW w:w="278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auto"/>
                <w:kern w:val="1"/>
                <w:sz w:val="24"/>
                <w:szCs w:val="24"/>
                <w:highlight w:val="none"/>
              </w:rPr>
            </w:pPr>
          </w:p>
        </w:tc>
        <w:tc>
          <w:tcPr>
            <w:tcW w:w="266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auto"/>
                <w:kern w:val="1"/>
                <w:sz w:val="24"/>
                <w:szCs w:val="24"/>
                <w:highlight w:val="none"/>
              </w:rPr>
            </w:pPr>
          </w:p>
        </w:tc>
        <w:tc>
          <w:tcPr>
            <w:tcW w:w="31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auto"/>
                <w:kern w:val="1"/>
                <w:sz w:val="24"/>
                <w:szCs w:val="24"/>
                <w:highlight w:val="none"/>
              </w:rPr>
            </w:pPr>
          </w:p>
        </w:tc>
        <w:tc>
          <w:tcPr>
            <w:tcW w:w="289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auto"/>
                <w:kern w:val="1"/>
                <w:sz w:val="24"/>
                <w:szCs w:val="24"/>
                <w:highlight w:val="none"/>
              </w:rPr>
            </w:pPr>
          </w:p>
        </w:tc>
      </w:tr>
      <w:tr>
        <w:tblPrEx>
          <w:tblCellMar>
            <w:top w:w="0" w:type="dxa"/>
            <w:left w:w="108" w:type="dxa"/>
            <w:bottom w:w="0" w:type="dxa"/>
            <w:right w:w="108" w:type="dxa"/>
          </w:tblCellMar>
        </w:tblPrEx>
        <w:trPr>
          <w:trHeight w:val="675" w:hRule="atLeast"/>
          <w:jc w:val="center"/>
        </w:trPr>
        <w:tc>
          <w:tcPr>
            <w:tcW w:w="186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auto"/>
                <w:kern w:val="1"/>
                <w:sz w:val="24"/>
                <w:szCs w:val="24"/>
                <w:highlight w:val="none"/>
              </w:rPr>
            </w:pPr>
          </w:p>
        </w:tc>
        <w:tc>
          <w:tcPr>
            <w:tcW w:w="278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auto"/>
                <w:kern w:val="1"/>
                <w:sz w:val="24"/>
                <w:szCs w:val="24"/>
                <w:highlight w:val="none"/>
              </w:rPr>
            </w:pPr>
          </w:p>
        </w:tc>
        <w:tc>
          <w:tcPr>
            <w:tcW w:w="266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auto"/>
                <w:kern w:val="1"/>
                <w:sz w:val="24"/>
                <w:szCs w:val="24"/>
                <w:highlight w:val="none"/>
              </w:rPr>
            </w:pPr>
          </w:p>
        </w:tc>
        <w:tc>
          <w:tcPr>
            <w:tcW w:w="31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auto"/>
                <w:kern w:val="1"/>
                <w:sz w:val="24"/>
                <w:szCs w:val="24"/>
                <w:highlight w:val="none"/>
              </w:rPr>
            </w:pPr>
          </w:p>
        </w:tc>
        <w:tc>
          <w:tcPr>
            <w:tcW w:w="289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auto"/>
                <w:kern w:val="1"/>
                <w:sz w:val="24"/>
                <w:szCs w:val="24"/>
                <w:highlight w:val="none"/>
              </w:rPr>
            </w:pPr>
          </w:p>
        </w:tc>
      </w:tr>
      <w:tr>
        <w:tblPrEx>
          <w:tblCellMar>
            <w:top w:w="0" w:type="dxa"/>
            <w:left w:w="108" w:type="dxa"/>
            <w:bottom w:w="0" w:type="dxa"/>
            <w:right w:w="108" w:type="dxa"/>
          </w:tblCellMar>
        </w:tblPrEx>
        <w:trPr>
          <w:trHeight w:val="675" w:hRule="atLeast"/>
          <w:jc w:val="center"/>
        </w:trPr>
        <w:tc>
          <w:tcPr>
            <w:tcW w:w="186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auto"/>
                <w:kern w:val="1"/>
                <w:sz w:val="24"/>
                <w:szCs w:val="24"/>
                <w:highlight w:val="none"/>
              </w:rPr>
            </w:pPr>
          </w:p>
        </w:tc>
        <w:tc>
          <w:tcPr>
            <w:tcW w:w="278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auto"/>
                <w:kern w:val="1"/>
                <w:sz w:val="24"/>
                <w:szCs w:val="24"/>
                <w:highlight w:val="none"/>
              </w:rPr>
            </w:pPr>
          </w:p>
        </w:tc>
        <w:tc>
          <w:tcPr>
            <w:tcW w:w="266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auto"/>
                <w:kern w:val="1"/>
                <w:sz w:val="24"/>
                <w:szCs w:val="24"/>
                <w:highlight w:val="none"/>
              </w:rPr>
            </w:pPr>
          </w:p>
        </w:tc>
        <w:tc>
          <w:tcPr>
            <w:tcW w:w="31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auto"/>
                <w:kern w:val="1"/>
                <w:sz w:val="24"/>
                <w:szCs w:val="24"/>
                <w:highlight w:val="none"/>
              </w:rPr>
            </w:pPr>
          </w:p>
        </w:tc>
        <w:tc>
          <w:tcPr>
            <w:tcW w:w="289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auto"/>
                <w:kern w:val="1"/>
                <w:sz w:val="24"/>
                <w:szCs w:val="24"/>
                <w:highlight w:val="none"/>
              </w:rPr>
            </w:pPr>
          </w:p>
        </w:tc>
      </w:tr>
      <w:tr>
        <w:tblPrEx>
          <w:tblCellMar>
            <w:top w:w="0" w:type="dxa"/>
            <w:left w:w="108" w:type="dxa"/>
            <w:bottom w:w="0" w:type="dxa"/>
            <w:right w:w="108" w:type="dxa"/>
          </w:tblCellMar>
        </w:tblPrEx>
        <w:trPr>
          <w:trHeight w:val="675" w:hRule="atLeast"/>
          <w:jc w:val="center"/>
        </w:trPr>
        <w:tc>
          <w:tcPr>
            <w:tcW w:w="186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auto"/>
                <w:kern w:val="1"/>
                <w:sz w:val="24"/>
                <w:szCs w:val="24"/>
                <w:highlight w:val="none"/>
              </w:rPr>
            </w:pPr>
          </w:p>
        </w:tc>
        <w:tc>
          <w:tcPr>
            <w:tcW w:w="278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auto"/>
                <w:kern w:val="1"/>
                <w:sz w:val="24"/>
                <w:szCs w:val="24"/>
                <w:highlight w:val="none"/>
              </w:rPr>
            </w:pPr>
          </w:p>
        </w:tc>
        <w:tc>
          <w:tcPr>
            <w:tcW w:w="266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auto"/>
                <w:kern w:val="1"/>
                <w:sz w:val="24"/>
                <w:szCs w:val="24"/>
                <w:highlight w:val="none"/>
              </w:rPr>
            </w:pPr>
          </w:p>
        </w:tc>
        <w:tc>
          <w:tcPr>
            <w:tcW w:w="31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auto"/>
                <w:kern w:val="1"/>
                <w:sz w:val="24"/>
                <w:szCs w:val="24"/>
                <w:highlight w:val="none"/>
              </w:rPr>
            </w:pPr>
          </w:p>
        </w:tc>
        <w:tc>
          <w:tcPr>
            <w:tcW w:w="289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auto"/>
                <w:kern w:val="1"/>
                <w:sz w:val="24"/>
                <w:szCs w:val="24"/>
                <w:highlight w:val="none"/>
              </w:rPr>
            </w:pPr>
          </w:p>
        </w:tc>
      </w:tr>
    </w:tbl>
    <w:p>
      <w:pPr>
        <w:shd w:val="clear"/>
        <w:spacing w:line="360" w:lineRule="auto"/>
        <w:rPr>
          <w:rFonts w:ascii="宋体" w:hAnsi="宋体" w:cs="宋体"/>
          <w:b/>
          <w:color w:val="auto"/>
          <w:kern w:val="1"/>
          <w:sz w:val="24"/>
          <w:szCs w:val="24"/>
          <w:highlight w:val="none"/>
        </w:rPr>
      </w:pPr>
    </w:p>
    <w:p>
      <w:pPr>
        <w:shd w:val="clear"/>
        <w:spacing w:line="360" w:lineRule="auto"/>
        <w:rPr>
          <w:rFonts w:ascii="宋体" w:hAnsi="宋体" w:cs="宋体"/>
          <w:color w:val="auto"/>
          <w:kern w:val="1"/>
          <w:sz w:val="24"/>
          <w:highlight w:val="none"/>
        </w:rPr>
      </w:pPr>
      <w:r>
        <w:rPr>
          <w:rFonts w:hint="eastAsia" w:ascii="宋体" w:hAnsi="宋体" w:cs="宋体"/>
          <w:color w:val="auto"/>
          <w:kern w:val="1"/>
          <w:sz w:val="24"/>
          <w:szCs w:val="24"/>
          <w:highlight w:val="none"/>
        </w:rPr>
        <w:t xml:space="preserve">评委签名：                                                 </w:t>
      </w:r>
      <w:r>
        <w:rPr>
          <w:rFonts w:hint="eastAsia" w:ascii="宋体" w:hAnsi="宋体" w:cs="宋体"/>
          <w:color w:val="auto"/>
          <w:kern w:val="1"/>
          <w:sz w:val="24"/>
          <w:highlight w:val="none"/>
        </w:rPr>
        <w:t>日期：</w:t>
      </w:r>
    </w:p>
    <w:p>
      <w:pPr>
        <w:shd w:val="clear"/>
        <w:spacing w:line="360" w:lineRule="auto"/>
        <w:rPr>
          <w:rFonts w:ascii="宋体" w:hAnsi="宋体" w:cs="宋体"/>
          <w:color w:val="auto"/>
          <w:kern w:val="1"/>
          <w:szCs w:val="21"/>
          <w:highlight w:val="none"/>
        </w:rPr>
        <w:sectPr>
          <w:headerReference r:id="rId17" w:type="default"/>
          <w:footerReference r:id="rId18" w:type="default"/>
          <w:pgSz w:w="16840" w:h="11907" w:orient="landscape"/>
          <w:pgMar w:top="1304" w:right="1361" w:bottom="1304" w:left="1304" w:header="851" w:footer="720" w:gutter="0"/>
          <w:pgBorders>
            <w:top w:val="none" w:sz="0" w:space="0"/>
            <w:left w:val="none" w:sz="0" w:space="0"/>
            <w:bottom w:val="none" w:sz="0" w:space="0"/>
            <w:right w:val="none" w:sz="0" w:space="0"/>
          </w:pgBorders>
          <w:cols w:space="720" w:num="1"/>
        </w:sectPr>
      </w:pPr>
    </w:p>
    <w:p>
      <w:pPr>
        <w:pStyle w:val="4"/>
        <w:shd w:val="clear"/>
        <w:spacing w:line="360" w:lineRule="auto"/>
        <w:jc w:val="center"/>
        <w:rPr>
          <w:rFonts w:ascii="宋体" w:hAnsi="宋体" w:cs="宋体"/>
          <w:color w:val="auto"/>
          <w:kern w:val="1"/>
          <w:highlight w:val="none"/>
        </w:rPr>
      </w:pPr>
      <w:bookmarkStart w:id="388" w:name="_Toc25769"/>
      <w:bookmarkEnd w:id="388"/>
      <w:bookmarkStart w:id="389" w:name="_Toc16039"/>
      <w:bookmarkStart w:id="390" w:name="_Toc5620359"/>
      <w:bookmarkStart w:id="391" w:name="_Toc16641"/>
      <w:r>
        <w:rPr>
          <w:rFonts w:hint="eastAsia" w:ascii="宋体" w:hAnsi="宋体" w:cs="宋体"/>
          <w:color w:val="auto"/>
          <w:kern w:val="1"/>
          <w:highlight w:val="none"/>
        </w:rPr>
        <w:t>第四章 合同条款及格式</w:t>
      </w:r>
      <w:bookmarkEnd w:id="389"/>
      <w:bookmarkEnd w:id="390"/>
    </w:p>
    <w:p>
      <w:pPr>
        <w:shd w:val="clear"/>
        <w:spacing w:line="360" w:lineRule="auto"/>
        <w:jc w:val="center"/>
        <w:rPr>
          <w:rFonts w:ascii="宋体" w:hAnsi="宋体" w:cs="宋体"/>
          <w:b/>
          <w:color w:val="auto"/>
          <w:kern w:val="1"/>
          <w:sz w:val="24"/>
          <w:highlight w:val="none"/>
        </w:rPr>
      </w:pPr>
      <w:r>
        <w:rPr>
          <w:rFonts w:hint="eastAsia" w:ascii="宋体" w:hAnsi="宋体" w:cs="宋体"/>
          <w:b/>
          <w:color w:val="auto"/>
          <w:kern w:val="1"/>
          <w:sz w:val="24"/>
          <w:highlight w:val="none"/>
        </w:rPr>
        <w:t xml:space="preserve">      (另册)</w:t>
      </w:r>
    </w:p>
    <w:p>
      <w:pPr>
        <w:pStyle w:val="2"/>
        <w:shd w:val="clear"/>
        <w:spacing w:line="360" w:lineRule="auto"/>
        <w:rPr>
          <w:rFonts w:cs="宋体"/>
          <w:b/>
          <w:color w:val="auto"/>
          <w:kern w:val="1"/>
          <w:sz w:val="28"/>
          <w:szCs w:val="28"/>
          <w:highlight w:val="none"/>
        </w:rPr>
      </w:pPr>
      <w:r>
        <w:rPr>
          <w:rFonts w:cs="宋体"/>
          <w:b/>
          <w:color w:val="auto"/>
          <w:kern w:val="1"/>
          <w:sz w:val="28"/>
          <w:szCs w:val="28"/>
          <w:highlight w:val="none"/>
        </w:rPr>
        <w:br w:type="page"/>
      </w:r>
    </w:p>
    <w:p>
      <w:pPr>
        <w:pStyle w:val="4"/>
        <w:shd w:val="clear"/>
        <w:spacing w:line="360" w:lineRule="auto"/>
        <w:jc w:val="center"/>
        <w:rPr>
          <w:color w:val="auto"/>
          <w:highlight w:val="none"/>
        </w:rPr>
      </w:pPr>
      <w:r>
        <w:rPr>
          <w:rFonts w:hint="eastAsia"/>
          <w:color w:val="auto"/>
          <w:highlight w:val="none"/>
        </w:rPr>
        <w:t>第五章 招标人要求</w:t>
      </w:r>
      <w:bookmarkEnd w:id="391"/>
    </w:p>
    <w:p>
      <w:pPr>
        <w:shd w:val="clear"/>
        <w:tabs>
          <w:tab w:val="left" w:pos="573"/>
        </w:tabs>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设计任务书（另册）</w:t>
      </w:r>
    </w:p>
    <w:p>
      <w:pPr>
        <w:shd w:val="clear"/>
        <w:spacing w:line="360" w:lineRule="auto"/>
        <w:ind w:firstLine="420"/>
        <w:rPr>
          <w:rFonts w:ascii="宋体" w:hAnsi="宋体" w:cs="宋体"/>
          <w:color w:val="auto"/>
          <w:kern w:val="1"/>
          <w:szCs w:val="21"/>
          <w:highlight w:val="none"/>
        </w:rPr>
      </w:pPr>
    </w:p>
    <w:p>
      <w:pPr>
        <w:shd w:val="clear"/>
        <w:tabs>
          <w:tab w:val="left" w:pos="573"/>
        </w:tabs>
        <w:spacing w:line="360" w:lineRule="auto"/>
        <w:jc w:val="left"/>
        <w:rPr>
          <w:rFonts w:ascii="方正小标宋简体" w:hAnsi="Arial" w:eastAsia="方正小标宋简体"/>
          <w:b/>
          <w:bCs/>
          <w:color w:val="auto"/>
          <w:sz w:val="36"/>
          <w:szCs w:val="36"/>
          <w:highlight w:val="none"/>
        </w:rPr>
      </w:pPr>
    </w:p>
    <w:p>
      <w:pPr>
        <w:pStyle w:val="2"/>
        <w:shd w:val="clear"/>
        <w:spacing w:line="360" w:lineRule="auto"/>
        <w:rPr>
          <w:color w:val="auto"/>
          <w:highlight w:val="none"/>
        </w:rPr>
      </w:pPr>
    </w:p>
    <w:p>
      <w:pPr>
        <w:pStyle w:val="2"/>
        <w:shd w:val="clear"/>
        <w:spacing w:line="360" w:lineRule="auto"/>
        <w:jc w:val="center"/>
        <w:rPr>
          <w:b/>
          <w:bCs/>
          <w:color w:val="auto"/>
          <w:sz w:val="44"/>
          <w:szCs w:val="44"/>
          <w:highlight w:val="none"/>
        </w:rPr>
        <w:sectPr>
          <w:pgSz w:w="11907" w:h="16840"/>
          <w:pgMar w:top="1361" w:right="1304" w:bottom="1304" w:left="1304" w:header="851" w:footer="992" w:gutter="0"/>
          <w:pgBorders>
            <w:top w:val="none" w:sz="0" w:space="0"/>
            <w:left w:val="none" w:sz="0" w:space="0"/>
            <w:bottom w:val="none" w:sz="0" w:space="0"/>
            <w:right w:val="none" w:sz="0" w:space="0"/>
          </w:pgBorders>
          <w:cols w:space="425" w:num="1"/>
          <w:docGrid w:linePitch="312" w:charSpace="0"/>
        </w:sectPr>
      </w:pPr>
      <w:r>
        <w:rPr>
          <w:color w:val="auto"/>
          <w:highlight w:val="none"/>
        </w:rPr>
        <w:br w:type="page"/>
      </w:r>
    </w:p>
    <w:p>
      <w:pPr>
        <w:pStyle w:val="4"/>
        <w:shd w:val="clear"/>
        <w:spacing w:line="360" w:lineRule="auto"/>
        <w:jc w:val="center"/>
        <w:rPr>
          <w:color w:val="auto"/>
          <w:highlight w:val="none"/>
        </w:rPr>
      </w:pPr>
      <w:bookmarkStart w:id="392" w:name="_Toc5620360"/>
      <w:bookmarkStart w:id="393" w:name="_Toc3467"/>
      <w:r>
        <w:rPr>
          <w:rFonts w:hint="eastAsia"/>
          <w:color w:val="auto"/>
          <w:highlight w:val="none"/>
        </w:rPr>
        <w:t>第六章 招标人提供的资料</w:t>
      </w:r>
      <w:bookmarkEnd w:id="392"/>
      <w:bookmarkEnd w:id="393"/>
    </w:p>
    <w:p>
      <w:pPr>
        <w:shd w:val="clear"/>
        <w:spacing w:line="360" w:lineRule="auto"/>
        <w:jc w:val="center"/>
        <w:rPr>
          <w:rFonts w:ascii="宋体" w:hAnsi="宋体" w:cs="宋体"/>
          <w:color w:val="auto"/>
          <w:kern w:val="1"/>
          <w:sz w:val="24"/>
          <w:szCs w:val="28"/>
          <w:highlight w:val="none"/>
        </w:rPr>
      </w:pPr>
      <w:bookmarkStart w:id="394" w:name="_Toc436834794"/>
      <w:bookmarkEnd w:id="394"/>
      <w:bookmarkStart w:id="395" w:name="_Toc439240671"/>
      <w:bookmarkEnd w:id="395"/>
      <w:bookmarkStart w:id="396" w:name="_Toc436834201"/>
      <w:bookmarkEnd w:id="396"/>
      <w:bookmarkStart w:id="397" w:name="_Toc439246070"/>
      <w:bookmarkEnd w:id="397"/>
      <w:r>
        <w:rPr>
          <w:rFonts w:ascii="宋体" w:hAnsi="宋体" w:cs="宋体"/>
          <w:color w:val="auto"/>
          <w:kern w:val="1"/>
          <w:sz w:val="36"/>
          <w:szCs w:val="36"/>
          <w:highlight w:val="none"/>
        </w:rPr>
        <w:br w:type="page"/>
      </w:r>
    </w:p>
    <w:p>
      <w:pPr>
        <w:pStyle w:val="4"/>
        <w:shd w:val="clear"/>
        <w:spacing w:line="360" w:lineRule="auto"/>
        <w:jc w:val="center"/>
        <w:rPr>
          <w:color w:val="auto"/>
          <w:highlight w:val="none"/>
        </w:rPr>
      </w:pPr>
      <w:bookmarkStart w:id="398" w:name="_Toc16136"/>
      <w:bookmarkEnd w:id="398"/>
      <w:bookmarkStart w:id="399" w:name="_Toc18390"/>
      <w:bookmarkStart w:id="400" w:name="_Toc5620362"/>
      <w:r>
        <w:rPr>
          <w:rFonts w:hint="eastAsia"/>
          <w:color w:val="auto"/>
          <w:highlight w:val="none"/>
        </w:rPr>
        <w:t>第七章 投标文件格式</w:t>
      </w:r>
      <w:bookmarkEnd w:id="399"/>
      <w:bookmarkEnd w:id="400"/>
    </w:p>
    <w:p>
      <w:pPr>
        <w:shd w:val="clear"/>
        <w:spacing w:line="360" w:lineRule="auto"/>
        <w:jc w:val="center"/>
        <w:rPr>
          <w:rFonts w:ascii="宋体" w:hAnsi="宋体" w:cs="宋体"/>
          <w:b/>
          <w:color w:val="auto"/>
          <w:kern w:val="1"/>
          <w:sz w:val="36"/>
          <w:szCs w:val="36"/>
          <w:highlight w:val="none"/>
        </w:rPr>
      </w:pPr>
      <w:r>
        <w:rPr>
          <w:rFonts w:ascii="宋体" w:hAnsi="宋体" w:cs="宋体"/>
          <w:color w:val="auto"/>
          <w:kern w:val="1"/>
          <w:sz w:val="20"/>
          <w:szCs w:val="20"/>
          <w:highlight w:val="none"/>
          <w:lang w:val="zh-CN"/>
        </w:rPr>
        <w:br w:type="page"/>
      </w:r>
      <w:r>
        <w:rPr>
          <w:rFonts w:hint="eastAsia" w:ascii="宋体" w:hAnsi="宋体" w:cs="宋体"/>
          <w:b/>
          <w:color w:val="auto"/>
          <w:kern w:val="1"/>
          <w:sz w:val="36"/>
          <w:szCs w:val="36"/>
          <w:highlight w:val="none"/>
        </w:rPr>
        <w:t>第一部分  工程总承包实施方案技术投标文件格式</w:t>
      </w:r>
    </w:p>
    <w:p>
      <w:pPr>
        <w:shd w:val="clear"/>
        <w:spacing w:line="360" w:lineRule="auto"/>
        <w:jc w:val="center"/>
        <w:rPr>
          <w:rFonts w:ascii="宋体" w:hAnsi="宋体" w:cs="宋体"/>
          <w:b/>
          <w:color w:val="auto"/>
          <w:kern w:val="1"/>
          <w:sz w:val="30"/>
          <w:szCs w:val="30"/>
          <w:highlight w:val="none"/>
        </w:rPr>
      </w:pPr>
    </w:p>
    <w:p>
      <w:pPr>
        <w:shd w:val="clear"/>
        <w:spacing w:line="360" w:lineRule="auto"/>
        <w:jc w:val="center"/>
        <w:rPr>
          <w:rFonts w:ascii="宋体" w:hAnsi="宋体" w:cs="宋体"/>
          <w:b/>
          <w:color w:val="auto"/>
          <w:kern w:val="1"/>
          <w:sz w:val="30"/>
          <w:szCs w:val="30"/>
          <w:highlight w:val="none"/>
        </w:rPr>
      </w:pPr>
    </w:p>
    <w:p>
      <w:pPr>
        <w:shd w:val="clear"/>
        <w:spacing w:line="360" w:lineRule="auto"/>
        <w:jc w:val="center"/>
        <w:rPr>
          <w:rFonts w:ascii="宋体" w:hAnsi="宋体" w:cs="宋体"/>
          <w:b/>
          <w:color w:val="auto"/>
          <w:kern w:val="1"/>
          <w:sz w:val="30"/>
          <w:szCs w:val="30"/>
          <w:highlight w:val="none"/>
        </w:rPr>
        <w:sectPr>
          <w:headerReference r:id="rId19" w:type="default"/>
          <w:footerReference r:id="rId20" w:type="default"/>
          <w:pgSz w:w="11907" w:h="16840"/>
          <w:pgMar w:top="1361" w:right="1304" w:bottom="1304" w:left="1304" w:header="851" w:footer="720" w:gutter="0"/>
          <w:pgBorders>
            <w:top w:val="none" w:sz="0" w:space="0"/>
            <w:left w:val="none" w:sz="0" w:space="0"/>
            <w:bottom w:val="none" w:sz="0" w:space="0"/>
            <w:right w:val="none" w:sz="0" w:space="0"/>
          </w:pgBorders>
          <w:cols w:space="720" w:num="1"/>
        </w:sectPr>
      </w:pPr>
    </w:p>
    <w:p>
      <w:pPr>
        <w:widowControl/>
        <w:shd w:val="clear"/>
        <w:adjustRightInd w:val="0"/>
        <w:snapToGrid w:val="0"/>
        <w:spacing w:line="360" w:lineRule="auto"/>
        <w:ind w:right="102"/>
        <w:jc w:val="left"/>
        <w:rPr>
          <w:rFonts w:ascii="宋体" w:hAnsi="宋体" w:cs="宋体"/>
          <w:b/>
          <w:bCs/>
          <w:color w:val="auto"/>
          <w:kern w:val="1"/>
          <w:sz w:val="44"/>
          <w:szCs w:val="44"/>
          <w:highlight w:val="none"/>
          <w:lang w:val="zh-CN"/>
        </w:rPr>
      </w:pPr>
      <w:r>
        <w:rPr>
          <w:rFonts w:hint="eastAsia" w:ascii="宋体" w:hAnsi="宋体" w:cs="宋体"/>
          <w:b/>
          <w:color w:val="auto"/>
          <w:kern w:val="1"/>
          <w:sz w:val="24"/>
          <w:highlight w:val="none"/>
        </w:rPr>
        <w:t>格式1：</w:t>
      </w:r>
    </w:p>
    <w:p>
      <w:pPr>
        <w:widowControl/>
        <w:shd w:val="clear"/>
        <w:adjustRightInd w:val="0"/>
        <w:snapToGrid w:val="0"/>
        <w:spacing w:line="360" w:lineRule="auto"/>
        <w:ind w:right="102"/>
        <w:jc w:val="center"/>
        <w:rPr>
          <w:rFonts w:ascii="宋体" w:hAnsi="宋体" w:cs="宋体"/>
          <w:b/>
          <w:bCs/>
          <w:color w:val="auto"/>
          <w:kern w:val="1"/>
          <w:sz w:val="44"/>
          <w:szCs w:val="44"/>
          <w:highlight w:val="none"/>
          <w:lang w:val="zh-CN"/>
        </w:rPr>
      </w:pPr>
      <w:r>
        <w:rPr>
          <w:rFonts w:hint="eastAsia" w:ascii="宋体" w:hAnsi="宋体" w:cs="宋体"/>
          <w:b/>
          <w:bCs/>
          <w:color w:val="auto"/>
          <w:kern w:val="1"/>
          <w:sz w:val="44"/>
          <w:szCs w:val="44"/>
          <w:highlight w:val="none"/>
          <w:lang w:val="zh-CN"/>
        </w:rPr>
        <w:t>投标函</w:t>
      </w:r>
    </w:p>
    <w:p>
      <w:pPr>
        <w:widowControl/>
        <w:shd w:val="clear"/>
        <w:adjustRightInd w:val="0"/>
        <w:snapToGrid w:val="0"/>
        <w:spacing w:line="360" w:lineRule="auto"/>
        <w:ind w:right="102"/>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致:</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p>
    <w:p>
      <w:pPr>
        <w:pStyle w:val="2"/>
        <w:shd w:val="clear"/>
        <w:adjustRightInd w:val="0"/>
        <w:snapToGrid w:val="0"/>
        <w:spacing w:line="360" w:lineRule="auto"/>
        <w:ind w:firstLine="420"/>
        <w:rPr>
          <w:rFonts w:cs="宋体"/>
          <w:color w:val="auto"/>
          <w:sz w:val="21"/>
          <w:szCs w:val="21"/>
          <w:highlight w:val="none"/>
        </w:rPr>
      </w:pPr>
      <w:r>
        <w:rPr>
          <w:rFonts w:hint="eastAsia" w:cs="宋体"/>
          <w:color w:val="auto"/>
          <w:sz w:val="21"/>
          <w:szCs w:val="21"/>
          <w:highlight w:val="none"/>
        </w:rPr>
        <w:t>我方确认收到贵方提供的</w:t>
      </w:r>
      <w:r>
        <w:rPr>
          <w:rFonts w:hint="eastAsia" w:cs="宋体"/>
          <w:color w:val="auto"/>
          <w:sz w:val="21"/>
          <w:szCs w:val="21"/>
          <w:highlight w:val="none"/>
          <w:u w:val="single"/>
        </w:rPr>
        <w:t xml:space="preserve"> </w:t>
      </w:r>
      <w:r>
        <w:rPr>
          <w:rFonts w:cs="宋体"/>
          <w:color w:val="auto"/>
          <w:sz w:val="21"/>
          <w:szCs w:val="21"/>
          <w:highlight w:val="none"/>
          <w:u w:val="single"/>
        </w:rPr>
        <w:t xml:space="preserve">     </w:t>
      </w:r>
      <w:r>
        <w:rPr>
          <w:rFonts w:hint="eastAsia" w:cs="宋体"/>
          <w:color w:val="auto"/>
          <w:sz w:val="21"/>
          <w:szCs w:val="21"/>
          <w:highlight w:val="none"/>
          <w:u w:val="single"/>
        </w:rPr>
        <w:t xml:space="preserve"> </w:t>
      </w:r>
      <w:r>
        <w:rPr>
          <w:rFonts w:cs="宋体"/>
          <w:color w:val="auto"/>
          <w:sz w:val="21"/>
          <w:szCs w:val="21"/>
          <w:highlight w:val="none"/>
          <w:u w:val="single"/>
        </w:rPr>
        <w:t xml:space="preserve">      </w:t>
      </w:r>
      <w:r>
        <w:rPr>
          <w:rFonts w:hint="eastAsia" w:cs="宋体"/>
          <w:color w:val="auto"/>
          <w:sz w:val="21"/>
          <w:szCs w:val="21"/>
          <w:highlight w:val="none"/>
        </w:rPr>
        <w:t>招标文件的全部内容，我方：</w:t>
      </w:r>
      <w:r>
        <w:rPr>
          <w:rFonts w:hint="eastAsia" w:cs="宋体"/>
          <w:color w:val="auto"/>
          <w:sz w:val="21"/>
          <w:szCs w:val="21"/>
          <w:highlight w:val="none"/>
          <w:u w:val="single"/>
        </w:rPr>
        <w:t xml:space="preserve">             （投标人名称）</w:t>
      </w:r>
      <w:r>
        <w:rPr>
          <w:rFonts w:hint="eastAsia" w:cs="宋体"/>
          <w:color w:val="auto"/>
          <w:sz w:val="21"/>
          <w:szCs w:val="21"/>
          <w:highlight w:val="none"/>
        </w:rPr>
        <w:t>已理解招标文件的全部内容，我方作为投标人正式授权</w:t>
      </w:r>
      <w:r>
        <w:rPr>
          <w:rFonts w:hint="eastAsia" w:cs="宋体"/>
          <w:color w:val="auto"/>
          <w:sz w:val="21"/>
          <w:szCs w:val="21"/>
          <w:highlight w:val="none"/>
          <w:u w:val="single"/>
          <w:lang w:val="en-US"/>
        </w:rPr>
        <w:t xml:space="preserve">        </w:t>
      </w:r>
      <w:r>
        <w:rPr>
          <w:rFonts w:hint="eastAsia" w:cs="宋体"/>
          <w:color w:val="auto"/>
          <w:sz w:val="21"/>
          <w:szCs w:val="21"/>
          <w:highlight w:val="none"/>
          <w:u w:val="single"/>
        </w:rPr>
        <w:t>（授权代表全名, 职务</w:t>
      </w:r>
      <w:r>
        <w:rPr>
          <w:rFonts w:hint="eastAsia" w:cs="宋体"/>
          <w:color w:val="auto"/>
          <w:sz w:val="21"/>
          <w:szCs w:val="21"/>
          <w:highlight w:val="none"/>
        </w:rPr>
        <w:t>）代表我方进行有关本投标活动的一切事宜，考虑本企业自身的实力及特点，做出如下承诺：</w:t>
      </w:r>
    </w:p>
    <w:p>
      <w:pPr>
        <w:widowControl/>
        <w:shd w:val="clear"/>
        <w:adjustRightInd w:val="0"/>
        <w:snapToGrid w:val="0"/>
        <w:spacing w:line="360"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1、我方已详细研究了本项目招标文件的所有内容包括修正文（如果有）和所有已提供的参考资料以及合同条款和有关附件，并完全明白, 我方放弃在此方面提出含糊意见或误解的一切权力。</w:t>
      </w:r>
    </w:p>
    <w:p>
      <w:pPr>
        <w:widowControl/>
        <w:shd w:val="clear"/>
        <w:adjustRightInd w:val="0"/>
        <w:snapToGrid w:val="0"/>
        <w:spacing w:line="360"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2、我方承诺对我方提交的投标文件的真实性、可靠性和准确性负责，并承诺不存在侵权的行为，若因投标文件的真实性、可靠性、准确性以及侵权行为，造成的后果及法律责任，与招标代理机构和招标人无关，我方完全承担因此而造成的一切后果及法律责任。如我司成为本项目中标候选人，我司同意并授权招标人将我司投标文件商务部分的人员、业绩、奖项等资料进行公开。</w:t>
      </w:r>
    </w:p>
    <w:p>
      <w:pPr>
        <w:widowControl/>
        <w:shd w:val="clear"/>
        <w:adjustRightInd w:val="0"/>
        <w:snapToGrid w:val="0"/>
        <w:spacing w:line="360"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3、我方同意按照贵方可能提出的要求，提供与我方投标有关的任何其它数据或信息。</w:t>
      </w:r>
    </w:p>
    <w:p>
      <w:pPr>
        <w:widowControl/>
        <w:shd w:val="clear"/>
        <w:adjustRightInd w:val="0"/>
        <w:snapToGrid w:val="0"/>
        <w:spacing w:line="360"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4、本投标文件的有效期至投标截止日后</w:t>
      </w:r>
      <w:r>
        <w:rPr>
          <w:rFonts w:hint="eastAsia" w:ascii="宋体" w:hAnsi="宋体" w:cs="宋体"/>
          <w:color w:val="auto"/>
          <w:kern w:val="1"/>
          <w:szCs w:val="21"/>
          <w:highlight w:val="none"/>
          <w:u w:val="single"/>
          <w:lang w:val="zh-CN"/>
        </w:rPr>
        <w:t>120</w:t>
      </w:r>
      <w:r>
        <w:rPr>
          <w:rFonts w:hint="eastAsia" w:ascii="宋体" w:hAnsi="宋体" w:cs="宋体"/>
          <w:color w:val="auto"/>
          <w:kern w:val="1"/>
          <w:szCs w:val="21"/>
          <w:highlight w:val="none"/>
          <w:lang w:val="zh-CN"/>
        </w:rPr>
        <w:t>日历天内有效，如中标，有效期将自动延至设计施工总承包合同终止日为止。</w:t>
      </w:r>
    </w:p>
    <w:p>
      <w:pPr>
        <w:widowControl/>
        <w:shd w:val="clear"/>
        <w:adjustRightInd w:val="0"/>
        <w:snapToGrid w:val="0"/>
        <w:spacing w:line="360" w:lineRule="auto"/>
        <w:ind w:right="102" w:firstLine="420"/>
        <w:rPr>
          <w:rFonts w:ascii="宋体" w:hAnsi="宋体" w:cs="宋体"/>
          <w:color w:val="auto"/>
          <w:kern w:val="1"/>
          <w:szCs w:val="21"/>
          <w:highlight w:val="none"/>
          <w:lang w:val="zh-CN"/>
        </w:rPr>
      </w:pPr>
      <w:r>
        <w:rPr>
          <w:rFonts w:hint="eastAsia" w:ascii="宋体" w:hAnsi="宋体" w:cs="宋体"/>
          <w:color w:val="auto"/>
          <w:kern w:val="1"/>
          <w:szCs w:val="21"/>
          <w:highlight w:val="none"/>
          <w:lang w:val="zh-CN"/>
        </w:rPr>
        <w:t>5、我方的</w:t>
      </w:r>
      <w:r>
        <w:rPr>
          <w:rFonts w:hint="eastAsia" w:ascii="宋体" w:hAnsi="宋体" w:cs="宋体"/>
          <w:b/>
          <w:color w:val="auto"/>
          <w:kern w:val="1"/>
          <w:szCs w:val="21"/>
          <w:highlight w:val="none"/>
          <w:lang w:val="en-US" w:eastAsia="zh-CN"/>
        </w:rPr>
        <w:t>投标</w:t>
      </w:r>
      <w:r>
        <w:rPr>
          <w:rFonts w:hint="eastAsia" w:ascii="宋体" w:hAnsi="宋体" w:cs="宋体"/>
          <w:b/>
          <w:color w:val="auto"/>
          <w:kern w:val="1"/>
          <w:szCs w:val="21"/>
          <w:highlight w:val="none"/>
        </w:rPr>
        <w:t>报价为人民币</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rPr>
        <w:t>元（大写</w:t>
      </w: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）【其中：</w:t>
      </w:r>
      <w:r>
        <w:rPr>
          <w:rFonts w:hint="eastAsia" w:ascii="宋体" w:hAnsi="宋体" w:cs="宋体"/>
          <w:b/>
          <w:color w:val="auto"/>
          <w:kern w:val="1"/>
          <w:szCs w:val="21"/>
          <w:highlight w:val="none"/>
          <w:lang w:eastAsia="zh-CN"/>
        </w:rPr>
        <w:t>施工图设计费</w:t>
      </w:r>
      <w:r>
        <w:rPr>
          <w:rFonts w:hint="eastAsia" w:ascii="宋体" w:hAnsi="宋体" w:cs="宋体"/>
          <w:b/>
          <w:color w:val="auto"/>
          <w:kern w:val="1"/>
          <w:szCs w:val="21"/>
          <w:highlight w:val="none"/>
        </w:rPr>
        <w:t>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rPr>
        <w:t>元，</w:t>
      </w:r>
      <w:r>
        <w:rPr>
          <w:rFonts w:hint="eastAsia" w:ascii="宋体" w:hAnsi="宋体" w:cs="宋体"/>
          <w:b/>
          <w:color w:val="auto"/>
          <w:kern w:val="1"/>
          <w:szCs w:val="21"/>
          <w:highlight w:val="none"/>
          <w:lang w:eastAsia="zh-CN"/>
        </w:rPr>
        <w:t>施工图设计费</w:t>
      </w:r>
      <w:r>
        <w:rPr>
          <w:rFonts w:hint="eastAsia" w:ascii="宋体" w:hAnsi="宋体" w:cs="宋体"/>
          <w:b/>
          <w:color w:val="auto"/>
          <w:kern w:val="1"/>
          <w:szCs w:val="21"/>
          <w:highlight w:val="none"/>
        </w:rPr>
        <w:t>下浮率为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rPr>
        <w:t>%，</w:t>
      </w:r>
      <w:r>
        <w:rPr>
          <w:rFonts w:hint="eastAsia" w:ascii="宋体" w:hAnsi="宋体" w:cs="宋体"/>
          <w:b/>
          <w:bCs/>
          <w:color w:val="auto"/>
          <w:kern w:val="1"/>
          <w:szCs w:val="21"/>
          <w:highlight w:val="none"/>
        </w:rPr>
        <w:t>工程费</w:t>
      </w:r>
      <w:r>
        <w:rPr>
          <w:rFonts w:hint="eastAsia" w:ascii="宋体" w:hAnsi="宋体" w:cs="宋体"/>
          <w:b/>
          <w:color w:val="auto"/>
          <w:kern w:val="1"/>
          <w:szCs w:val="21"/>
          <w:highlight w:val="none"/>
        </w:rPr>
        <w:t>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rPr>
        <w:t>元，</w:t>
      </w:r>
      <w:r>
        <w:rPr>
          <w:rFonts w:hint="eastAsia" w:ascii="宋体" w:hAnsi="宋体" w:cs="宋体"/>
          <w:b/>
          <w:bCs/>
          <w:color w:val="auto"/>
          <w:kern w:val="1"/>
          <w:szCs w:val="21"/>
          <w:highlight w:val="none"/>
        </w:rPr>
        <w:t>工程费</w:t>
      </w:r>
      <w:r>
        <w:rPr>
          <w:rFonts w:hint="eastAsia" w:ascii="宋体" w:hAnsi="宋体" w:cs="宋体"/>
          <w:b/>
          <w:color w:val="auto"/>
          <w:kern w:val="1"/>
          <w:szCs w:val="21"/>
          <w:highlight w:val="none"/>
        </w:rPr>
        <w:t>下浮率为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rPr>
        <w:t>%】</w:t>
      </w:r>
      <w:r>
        <w:rPr>
          <w:rFonts w:hint="eastAsia" w:ascii="宋体" w:hAnsi="宋体" w:cs="宋体"/>
          <w:color w:val="auto"/>
          <w:kern w:val="1"/>
          <w:szCs w:val="21"/>
          <w:highlight w:val="none"/>
          <w:lang w:val="zh-CN"/>
        </w:rPr>
        <w:t>。</w:t>
      </w:r>
      <w:r>
        <w:rPr>
          <w:rFonts w:hint="eastAsia" w:ascii="宋体" w:hAnsi="宋体" w:cs="宋体"/>
          <w:color w:val="auto"/>
          <w:kern w:val="1"/>
          <w:szCs w:val="21"/>
          <w:highlight w:val="none"/>
          <w:u w:val="single"/>
          <w:lang w:val="zh-CN"/>
        </w:rPr>
        <w:t>我方承诺以上报价不低于我方成本价，</w:t>
      </w:r>
      <w:r>
        <w:rPr>
          <w:rFonts w:hint="eastAsia" w:ascii="宋体" w:hAnsi="宋体" w:cs="宋体"/>
          <w:color w:val="auto"/>
          <w:kern w:val="1"/>
          <w:szCs w:val="21"/>
          <w:highlight w:val="none"/>
          <w:lang w:val="zh-CN"/>
        </w:rPr>
        <w:t>并且已包括完成本项目招标公告第2点所述招标内容和服务范围所包含全部工作的费用。（注：报价以元为单位，小数点后保留二位小数，第三位小数四舍五入。）</w:t>
      </w:r>
    </w:p>
    <w:p>
      <w:pPr>
        <w:widowControl/>
        <w:shd w:val="clear"/>
        <w:adjustRightInd w:val="0"/>
        <w:snapToGrid w:val="0"/>
        <w:spacing w:line="360"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6、我方如果中标，将按招标文件合同条款以及我方在投标文件中的承诺签订合同。</w:t>
      </w:r>
    </w:p>
    <w:p>
      <w:pPr>
        <w:widowControl/>
        <w:shd w:val="clear"/>
        <w:adjustRightInd w:val="0"/>
        <w:snapToGrid w:val="0"/>
        <w:spacing w:line="360"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7、我方完全接受招标人对本项目功能需求和相关建设标准的要求。如果中标，我方保证本工程的投资、工期、质量、安全、绿色等级等控制目标按照招标文件要求完成。</w:t>
      </w:r>
    </w:p>
    <w:p>
      <w:pPr>
        <w:widowControl/>
        <w:shd w:val="clear"/>
        <w:adjustRightInd w:val="0"/>
        <w:snapToGrid w:val="0"/>
        <w:spacing w:line="360"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8、我方拟委派</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同志（身份证号码：</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）为项目负责人、</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同志（身份证号码：</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）为设计负责人、</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同志（身份证号码：</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）为项目技术负责人。我方承诺中标后上述人员及其他我方投标文件中提供的主要项目管理人员，未经招标人同意，不得更换。否则，我方愿意按招标文件合同条款中的有关规定给予违约赔偿。</w:t>
      </w:r>
    </w:p>
    <w:p>
      <w:pPr>
        <w:widowControl/>
        <w:shd w:val="clear"/>
        <w:adjustRightInd w:val="0"/>
        <w:snapToGrid w:val="0"/>
        <w:spacing w:line="360"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9、我方如果中标，承诺在中标通知书发出后</w:t>
      </w:r>
      <w:r>
        <w:rPr>
          <w:rFonts w:hint="eastAsia" w:ascii="宋体" w:hAnsi="宋体" w:cs="宋体"/>
          <w:color w:val="auto"/>
          <w:kern w:val="1"/>
          <w:szCs w:val="21"/>
          <w:highlight w:val="none"/>
          <w:lang w:val="en-US" w:eastAsia="zh-CN"/>
        </w:rPr>
        <w:t>3</w:t>
      </w:r>
      <w:r>
        <w:rPr>
          <w:rFonts w:hint="eastAsia" w:ascii="宋体" w:hAnsi="宋体" w:cs="宋体"/>
          <w:color w:val="auto"/>
          <w:kern w:val="1"/>
          <w:szCs w:val="21"/>
          <w:highlight w:val="none"/>
          <w:lang w:val="zh-CN"/>
        </w:rPr>
        <w:t>0个日历天内按招标文件的规定向贵方提交银行履约保函，承诺在中标通知书发出后30个日历天内与贵方签署项目合同。</w:t>
      </w:r>
    </w:p>
    <w:p>
      <w:pPr>
        <w:widowControl/>
        <w:shd w:val="clear"/>
        <w:adjustRightInd w:val="0"/>
        <w:snapToGrid w:val="0"/>
        <w:spacing w:line="360" w:lineRule="auto"/>
        <w:ind w:right="102" w:firstLine="420"/>
        <w:jc w:val="left"/>
        <w:rPr>
          <w:rFonts w:ascii="宋体" w:hAnsi="宋体" w:cs="宋体"/>
          <w:color w:val="auto"/>
          <w:kern w:val="1"/>
          <w:szCs w:val="21"/>
          <w:highlight w:val="none"/>
          <w:lang w:val="zh-CN"/>
        </w:rPr>
      </w:pPr>
      <w:r>
        <w:rPr>
          <w:rFonts w:hint="eastAsia" w:ascii="宋体" w:hAnsi="宋体" w:cs="宋体"/>
          <w:color w:val="auto"/>
          <w:kern w:val="1"/>
          <w:szCs w:val="21"/>
          <w:highlight w:val="none"/>
          <w:lang w:val="zh-CN"/>
        </w:rPr>
        <w:t>如我方违背上述承诺，我方愿意接受公开通报，放弃中标资格，承担由此带来的法律后果。</w:t>
      </w:r>
    </w:p>
    <w:p>
      <w:pPr>
        <w:widowControl/>
        <w:shd w:val="clear"/>
        <w:wordWrap w:val="0"/>
        <w:adjustRightInd w:val="0"/>
        <w:snapToGrid w:val="0"/>
        <w:spacing w:line="360" w:lineRule="auto"/>
        <w:ind w:right="102"/>
        <w:jc w:val="right"/>
        <w:rPr>
          <w:rFonts w:ascii="宋体" w:hAnsi="宋体" w:cs="宋体"/>
          <w:color w:val="auto"/>
          <w:kern w:val="1"/>
          <w:szCs w:val="21"/>
          <w:highlight w:val="none"/>
        </w:rPr>
      </w:pPr>
      <w:r>
        <w:rPr>
          <w:rFonts w:hint="eastAsia" w:ascii="宋体" w:hAnsi="宋体" w:cs="宋体"/>
          <w:color w:val="auto"/>
          <w:kern w:val="1"/>
          <w:szCs w:val="21"/>
          <w:highlight w:val="none"/>
          <w:lang w:val="zh-CN"/>
        </w:rPr>
        <w:t>投标人（盖章）：</w:t>
      </w:r>
      <w:r>
        <w:rPr>
          <w:rFonts w:hint="eastAsia" w:ascii="宋体" w:hAnsi="宋体" w:cs="宋体"/>
          <w:color w:val="auto"/>
          <w:kern w:val="1"/>
          <w:szCs w:val="21"/>
          <w:highlight w:val="none"/>
          <w:u w:val="single"/>
        </w:rPr>
        <w:t xml:space="preserve">                   </w:t>
      </w:r>
    </w:p>
    <w:p>
      <w:pPr>
        <w:widowControl/>
        <w:shd w:val="clear"/>
        <w:wordWrap w:val="0"/>
        <w:adjustRightInd w:val="0"/>
        <w:snapToGrid w:val="0"/>
        <w:spacing w:line="360" w:lineRule="auto"/>
        <w:ind w:right="102"/>
        <w:jc w:val="right"/>
        <w:rPr>
          <w:rFonts w:ascii="宋体" w:hAnsi="宋体" w:cs="宋体"/>
          <w:color w:val="auto"/>
          <w:kern w:val="1"/>
          <w:szCs w:val="21"/>
          <w:highlight w:val="none"/>
        </w:rPr>
      </w:pPr>
      <w:r>
        <w:rPr>
          <w:rFonts w:hint="eastAsia" w:ascii="宋体" w:hAnsi="宋体" w:cs="宋体"/>
          <w:color w:val="auto"/>
          <w:kern w:val="1"/>
          <w:szCs w:val="21"/>
          <w:highlight w:val="none"/>
          <w:lang w:val="zh-CN"/>
        </w:rPr>
        <w:t>法定代表人或授权代表（签字或盖章）：</w:t>
      </w:r>
      <w:r>
        <w:rPr>
          <w:rFonts w:hint="eastAsia" w:ascii="宋体" w:hAnsi="宋体" w:cs="宋体"/>
          <w:color w:val="auto"/>
          <w:kern w:val="1"/>
          <w:szCs w:val="21"/>
          <w:highlight w:val="none"/>
          <w:u w:val="single"/>
        </w:rPr>
        <w:t xml:space="preserve">                   </w:t>
      </w:r>
    </w:p>
    <w:p>
      <w:pPr>
        <w:widowControl/>
        <w:shd w:val="clear"/>
        <w:wordWrap w:val="0"/>
        <w:adjustRightInd w:val="0"/>
        <w:snapToGrid w:val="0"/>
        <w:spacing w:line="360" w:lineRule="auto"/>
        <w:ind w:right="102"/>
        <w:jc w:val="right"/>
        <w:rPr>
          <w:rFonts w:ascii="宋体" w:hAnsi="宋体" w:cs="宋体"/>
          <w:color w:val="auto"/>
          <w:kern w:val="1"/>
          <w:szCs w:val="21"/>
          <w:highlight w:val="none"/>
          <w:u w:val="single"/>
        </w:rPr>
      </w:pPr>
      <w:r>
        <w:rPr>
          <w:rFonts w:hint="eastAsia" w:ascii="宋体" w:hAnsi="宋体" w:cs="宋体"/>
          <w:color w:val="auto"/>
          <w:kern w:val="1"/>
          <w:szCs w:val="21"/>
          <w:highlight w:val="none"/>
        </w:rPr>
        <w:t>项目负责人</w:t>
      </w:r>
      <w:r>
        <w:rPr>
          <w:rFonts w:hint="eastAsia" w:ascii="宋体" w:hAnsi="宋体" w:cs="宋体"/>
          <w:color w:val="auto"/>
          <w:kern w:val="1"/>
          <w:szCs w:val="21"/>
          <w:highlight w:val="none"/>
          <w:lang w:val="zh-CN"/>
        </w:rPr>
        <w:t>（签字或盖章）</w:t>
      </w:r>
      <w:r>
        <w:rPr>
          <w:rFonts w:hint="eastAsia" w:ascii="宋体" w:hAnsi="宋体" w:cs="宋体"/>
          <w:color w:val="auto"/>
          <w:kern w:val="1"/>
          <w:szCs w:val="21"/>
          <w:highlight w:val="none"/>
        </w:rPr>
        <w:t>：</w:t>
      </w:r>
      <w:r>
        <w:rPr>
          <w:rFonts w:hint="eastAsia" w:ascii="宋体" w:hAnsi="宋体" w:cs="宋体"/>
          <w:color w:val="auto"/>
          <w:kern w:val="1"/>
          <w:szCs w:val="21"/>
          <w:highlight w:val="none"/>
          <w:u w:val="single"/>
        </w:rPr>
        <w:t xml:space="preserve">                   </w:t>
      </w:r>
    </w:p>
    <w:p>
      <w:pPr>
        <w:widowControl/>
        <w:shd w:val="clear"/>
        <w:wordWrap w:val="0"/>
        <w:adjustRightInd w:val="0"/>
        <w:snapToGrid w:val="0"/>
        <w:spacing w:line="360" w:lineRule="auto"/>
        <w:ind w:right="102"/>
        <w:jc w:val="right"/>
        <w:rPr>
          <w:rFonts w:ascii="宋体" w:hAnsi="宋体" w:cs="宋体"/>
          <w:color w:val="auto"/>
          <w:kern w:val="1"/>
          <w:szCs w:val="21"/>
          <w:highlight w:val="none"/>
        </w:rPr>
      </w:pPr>
      <w:r>
        <w:rPr>
          <w:rFonts w:hint="eastAsia" w:ascii="宋体" w:hAnsi="宋体" w:cs="宋体"/>
          <w:color w:val="auto"/>
          <w:kern w:val="1"/>
          <w:szCs w:val="21"/>
          <w:highlight w:val="none"/>
        </w:rPr>
        <w:t>设计负责人</w:t>
      </w:r>
      <w:r>
        <w:rPr>
          <w:rFonts w:hint="eastAsia" w:ascii="宋体" w:hAnsi="宋体" w:cs="宋体"/>
          <w:color w:val="auto"/>
          <w:kern w:val="1"/>
          <w:szCs w:val="21"/>
          <w:highlight w:val="none"/>
          <w:lang w:val="zh-CN"/>
        </w:rPr>
        <w:t>（签字或盖章）</w:t>
      </w:r>
      <w:r>
        <w:rPr>
          <w:rFonts w:hint="eastAsia" w:ascii="宋体" w:hAnsi="宋体" w:cs="宋体"/>
          <w:color w:val="auto"/>
          <w:kern w:val="1"/>
          <w:szCs w:val="21"/>
          <w:highlight w:val="none"/>
        </w:rPr>
        <w:t>：</w:t>
      </w:r>
      <w:r>
        <w:rPr>
          <w:rFonts w:hint="eastAsia" w:ascii="宋体" w:hAnsi="宋体" w:cs="宋体"/>
          <w:color w:val="auto"/>
          <w:kern w:val="1"/>
          <w:szCs w:val="21"/>
          <w:highlight w:val="none"/>
          <w:u w:val="single"/>
        </w:rPr>
        <w:t xml:space="preserve">                    </w:t>
      </w:r>
    </w:p>
    <w:p>
      <w:pPr>
        <w:widowControl/>
        <w:shd w:val="clear"/>
        <w:wordWrap w:val="0"/>
        <w:adjustRightInd w:val="0"/>
        <w:snapToGrid w:val="0"/>
        <w:spacing w:line="360" w:lineRule="auto"/>
        <w:ind w:right="102"/>
        <w:jc w:val="right"/>
        <w:rPr>
          <w:rFonts w:ascii="宋体" w:hAnsi="宋体" w:cs="宋体"/>
          <w:color w:val="auto"/>
          <w:kern w:val="1"/>
          <w:szCs w:val="21"/>
          <w:highlight w:val="none"/>
        </w:rPr>
      </w:pPr>
      <w:r>
        <w:rPr>
          <w:rFonts w:hint="eastAsia" w:ascii="宋体" w:hAnsi="宋体" w:cs="宋体"/>
          <w:color w:val="auto"/>
          <w:kern w:val="1"/>
          <w:szCs w:val="21"/>
          <w:highlight w:val="none"/>
        </w:rPr>
        <w:t>项目技术负责人</w:t>
      </w:r>
      <w:r>
        <w:rPr>
          <w:rFonts w:hint="eastAsia" w:ascii="宋体" w:hAnsi="宋体" w:cs="宋体"/>
          <w:color w:val="auto"/>
          <w:kern w:val="1"/>
          <w:szCs w:val="21"/>
          <w:highlight w:val="none"/>
          <w:lang w:val="zh-CN"/>
        </w:rPr>
        <w:t>（签字或盖章）</w:t>
      </w:r>
      <w:r>
        <w:rPr>
          <w:rFonts w:hint="eastAsia" w:ascii="宋体" w:hAnsi="宋体" w:cs="宋体"/>
          <w:color w:val="auto"/>
          <w:kern w:val="1"/>
          <w:szCs w:val="21"/>
          <w:highlight w:val="none"/>
        </w:rPr>
        <w:t>：</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p>
    <w:p>
      <w:pPr>
        <w:widowControl/>
        <w:shd w:val="clear"/>
        <w:wordWrap w:val="0"/>
        <w:adjustRightInd w:val="0"/>
        <w:snapToGrid w:val="0"/>
        <w:spacing w:line="360" w:lineRule="auto"/>
        <w:ind w:right="102"/>
        <w:jc w:val="right"/>
        <w:rPr>
          <w:rFonts w:ascii="宋体" w:hAnsi="宋体" w:cs="宋体"/>
          <w:color w:val="auto"/>
          <w:kern w:val="1"/>
          <w:szCs w:val="21"/>
          <w:highlight w:val="none"/>
        </w:rPr>
      </w:pPr>
      <w:r>
        <w:rPr>
          <w:rFonts w:hint="eastAsia" w:ascii="宋体" w:hAnsi="宋体" w:cs="宋体"/>
          <w:color w:val="auto"/>
          <w:kern w:val="1"/>
          <w:szCs w:val="21"/>
          <w:highlight w:val="none"/>
          <w:lang w:val="zh-CN"/>
        </w:rPr>
        <w:t>地址：</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lang w:val="zh-CN"/>
        </w:rPr>
        <w:t>邮政编码：</w:t>
      </w:r>
      <w:r>
        <w:rPr>
          <w:rFonts w:hint="eastAsia" w:ascii="宋体" w:hAnsi="宋体" w:cs="宋体"/>
          <w:color w:val="auto"/>
          <w:kern w:val="1"/>
          <w:szCs w:val="21"/>
          <w:highlight w:val="none"/>
          <w:u w:val="single"/>
        </w:rPr>
        <w:t xml:space="preserve">         </w:t>
      </w:r>
    </w:p>
    <w:p>
      <w:pPr>
        <w:widowControl/>
        <w:shd w:val="clear"/>
        <w:wordWrap w:val="0"/>
        <w:adjustRightInd w:val="0"/>
        <w:snapToGrid w:val="0"/>
        <w:spacing w:line="360" w:lineRule="auto"/>
        <w:ind w:right="102"/>
        <w:jc w:val="right"/>
        <w:rPr>
          <w:rFonts w:ascii="宋体" w:hAnsi="宋体" w:cs="宋体"/>
          <w:color w:val="auto"/>
          <w:kern w:val="1"/>
          <w:szCs w:val="21"/>
          <w:highlight w:val="none"/>
        </w:rPr>
      </w:pPr>
      <w:r>
        <w:rPr>
          <w:rFonts w:hint="eastAsia" w:ascii="宋体" w:hAnsi="宋体" w:cs="宋体"/>
          <w:color w:val="auto"/>
          <w:kern w:val="1"/>
          <w:szCs w:val="21"/>
          <w:highlight w:val="none"/>
          <w:lang w:val="zh-CN"/>
        </w:rPr>
        <w:t>电话：</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lang w:val="zh-CN"/>
        </w:rPr>
        <w:t>传真：</w:t>
      </w:r>
      <w:r>
        <w:rPr>
          <w:rFonts w:hint="eastAsia" w:ascii="宋体" w:hAnsi="宋体" w:cs="宋体"/>
          <w:color w:val="auto"/>
          <w:kern w:val="1"/>
          <w:szCs w:val="21"/>
          <w:highlight w:val="none"/>
          <w:u w:val="single"/>
        </w:rPr>
        <w:t xml:space="preserve">             </w:t>
      </w:r>
    </w:p>
    <w:p>
      <w:pPr>
        <w:shd w:val="clear"/>
        <w:spacing w:line="360" w:lineRule="auto"/>
        <w:ind w:firstLine="5250" w:firstLineChars="2500"/>
        <w:rPr>
          <w:rFonts w:ascii="宋体" w:hAnsi="宋体" w:cs="宋体"/>
          <w:b/>
          <w:color w:val="auto"/>
          <w:kern w:val="1"/>
          <w:sz w:val="24"/>
          <w:highlight w:val="none"/>
        </w:rPr>
      </w:pPr>
      <w:r>
        <w:rPr>
          <w:rFonts w:hint="eastAsia" w:ascii="宋体" w:hAnsi="宋体" w:cs="宋体"/>
          <w:color w:val="auto"/>
          <w:kern w:val="1"/>
          <w:szCs w:val="21"/>
          <w:highlight w:val="none"/>
          <w:lang w:val="zh-CN"/>
        </w:rPr>
        <w:t>日期：______年_______月______日</w:t>
      </w:r>
    </w:p>
    <w:p>
      <w:pPr>
        <w:shd w:val="clear"/>
        <w:spacing w:line="360" w:lineRule="auto"/>
        <w:rPr>
          <w:rFonts w:ascii="宋体" w:hAnsi="宋体" w:cs="宋体"/>
          <w:b/>
          <w:color w:val="auto"/>
          <w:kern w:val="1"/>
          <w:sz w:val="24"/>
          <w:highlight w:val="none"/>
        </w:rPr>
      </w:pPr>
      <w:r>
        <w:rPr>
          <w:rFonts w:ascii="宋体" w:hAnsi="宋体" w:cs="宋体"/>
          <w:b/>
          <w:color w:val="auto"/>
          <w:kern w:val="1"/>
          <w:sz w:val="24"/>
          <w:highlight w:val="none"/>
        </w:rPr>
        <w:br w:type="page"/>
      </w:r>
      <w:r>
        <w:rPr>
          <w:rFonts w:hint="eastAsia" w:ascii="宋体" w:hAnsi="宋体" w:cs="宋体"/>
          <w:b/>
          <w:color w:val="auto"/>
          <w:kern w:val="1"/>
          <w:sz w:val="24"/>
          <w:highlight w:val="none"/>
        </w:rPr>
        <w:t>格式</w:t>
      </w:r>
      <w:r>
        <w:rPr>
          <w:rFonts w:ascii="宋体" w:hAnsi="宋体" w:cs="宋体"/>
          <w:b/>
          <w:color w:val="auto"/>
          <w:kern w:val="1"/>
          <w:sz w:val="24"/>
          <w:highlight w:val="none"/>
        </w:rPr>
        <w:t>2</w:t>
      </w:r>
      <w:r>
        <w:rPr>
          <w:rFonts w:hint="eastAsia" w:ascii="宋体" w:hAnsi="宋体" w:cs="宋体"/>
          <w:b/>
          <w:color w:val="auto"/>
          <w:kern w:val="1"/>
          <w:sz w:val="24"/>
          <w:highlight w:val="none"/>
        </w:rPr>
        <w:t>：</w:t>
      </w:r>
    </w:p>
    <w:p>
      <w:pPr>
        <w:shd w:val="clear"/>
        <w:spacing w:line="360" w:lineRule="auto"/>
        <w:jc w:val="center"/>
        <w:rPr>
          <w:rFonts w:ascii="宋体" w:hAnsi="宋体" w:cs="宋体"/>
          <w:b/>
          <w:color w:val="auto"/>
          <w:kern w:val="1"/>
          <w:sz w:val="28"/>
          <w:szCs w:val="28"/>
          <w:highlight w:val="none"/>
          <w:lang w:val="zh-CN"/>
        </w:rPr>
      </w:pPr>
      <w:r>
        <w:rPr>
          <w:rFonts w:hint="eastAsia" w:ascii="宋体" w:hAnsi="宋体" w:cs="宋体"/>
          <w:b/>
          <w:color w:val="auto"/>
          <w:kern w:val="1"/>
          <w:sz w:val="28"/>
          <w:szCs w:val="28"/>
          <w:highlight w:val="none"/>
          <w:lang w:val="zh-CN"/>
        </w:rPr>
        <w:t>设计投标书</w:t>
      </w:r>
    </w:p>
    <w:p>
      <w:pPr>
        <w:shd w:val="clear"/>
        <w:spacing w:line="360" w:lineRule="auto"/>
        <w:jc w:val="left"/>
        <w:rPr>
          <w:rFonts w:ascii="宋体" w:hAnsi="宋体" w:cs="宋体"/>
          <w:color w:val="auto"/>
          <w:kern w:val="1"/>
          <w:szCs w:val="20"/>
          <w:highlight w:val="none"/>
        </w:rPr>
      </w:pPr>
      <w:r>
        <w:rPr>
          <w:rFonts w:hint="eastAsia" w:ascii="宋体" w:hAnsi="宋体" w:cs="宋体"/>
          <w:color w:val="auto"/>
          <w:kern w:val="1"/>
          <w:szCs w:val="20"/>
          <w:highlight w:val="none"/>
        </w:rPr>
        <w:t>项目名称：</w:t>
      </w:r>
      <w:r>
        <w:rPr>
          <w:rFonts w:hint="eastAsia" w:ascii="宋体" w:hAnsi="宋体" w:cs="宋体"/>
          <w:color w:val="auto"/>
          <w:kern w:val="1"/>
          <w:szCs w:val="20"/>
          <w:highlight w:val="none"/>
          <w:u w:val="single"/>
        </w:rPr>
        <w:t xml:space="preserve">                                           </w:t>
      </w:r>
      <w:r>
        <w:rPr>
          <w:rFonts w:hint="eastAsia" w:ascii="宋体" w:hAnsi="宋体" w:cs="宋体"/>
          <w:color w:val="auto"/>
          <w:kern w:val="1"/>
          <w:szCs w:val="20"/>
          <w:highlight w:val="none"/>
        </w:rPr>
        <w:t>。</w:t>
      </w:r>
    </w:p>
    <w:p>
      <w:pPr>
        <w:pStyle w:val="2"/>
        <w:shd w:val="clear"/>
        <w:spacing w:line="360" w:lineRule="auto"/>
        <w:rPr>
          <w:rFonts w:cs="宋体"/>
          <w:color w:val="auto"/>
          <w:sz w:val="21"/>
          <w:szCs w:val="21"/>
          <w:highlight w:val="none"/>
        </w:rPr>
      </w:pPr>
    </w:p>
    <w:p>
      <w:pPr>
        <w:pStyle w:val="2"/>
        <w:shd w:val="clear"/>
        <w:spacing w:line="360" w:lineRule="auto"/>
        <w:rPr>
          <w:rFonts w:cs="宋体"/>
          <w:color w:val="auto"/>
          <w:sz w:val="21"/>
          <w:szCs w:val="21"/>
          <w:highlight w:val="none"/>
        </w:rPr>
      </w:pPr>
      <w:r>
        <w:rPr>
          <w:rFonts w:hint="eastAsia" w:cs="宋体"/>
          <w:color w:val="auto"/>
          <w:sz w:val="21"/>
          <w:szCs w:val="21"/>
          <w:highlight w:val="none"/>
        </w:rPr>
        <w:t>致：</w:t>
      </w:r>
      <w:r>
        <w:rPr>
          <w:rFonts w:hint="eastAsia" w:cs="宋体"/>
          <w:color w:val="auto"/>
          <w:sz w:val="21"/>
          <w:szCs w:val="21"/>
          <w:highlight w:val="none"/>
          <w:u w:val="single"/>
        </w:rPr>
        <w:t xml:space="preserve">                                    </w:t>
      </w:r>
      <w:r>
        <w:rPr>
          <w:rFonts w:hint="eastAsia" w:cs="宋体"/>
          <w:color w:val="auto"/>
          <w:sz w:val="21"/>
          <w:szCs w:val="21"/>
          <w:highlight w:val="none"/>
        </w:rPr>
        <w:t>（招标人名称）</w:t>
      </w:r>
    </w:p>
    <w:p>
      <w:pPr>
        <w:shd w:val="clear"/>
        <w:spacing w:line="360" w:lineRule="auto"/>
        <w:jc w:val="left"/>
        <w:rPr>
          <w:rFonts w:ascii="宋体" w:hAnsi="宋体" w:cs="宋体"/>
          <w:color w:val="auto"/>
          <w:kern w:val="1"/>
          <w:szCs w:val="20"/>
          <w:highlight w:val="none"/>
        </w:rPr>
      </w:pPr>
    </w:p>
    <w:p>
      <w:pPr>
        <w:pStyle w:val="2"/>
        <w:shd w:val="clear"/>
        <w:spacing w:line="360" w:lineRule="auto"/>
        <w:ind w:firstLine="480"/>
        <w:rPr>
          <w:rFonts w:cs="宋体"/>
          <w:color w:val="auto"/>
          <w:sz w:val="21"/>
          <w:szCs w:val="21"/>
          <w:highlight w:val="none"/>
        </w:rPr>
      </w:pPr>
      <w:r>
        <w:rPr>
          <w:rFonts w:hint="eastAsia" w:cs="宋体"/>
          <w:color w:val="auto"/>
          <w:sz w:val="21"/>
          <w:szCs w:val="21"/>
          <w:highlight w:val="none"/>
        </w:rPr>
        <w:t>我方（投标人的简称）已收到并研究了上述项目的招标文件、合同条件、技术文件等文件。我方已检查和核对了这些文件，未发现他们有错误或其他缺陷。据此，我方愿按这些文件的规定，按照本投标书，包括一并提交的所有文件材料和所附建议书，承担上述项目并修补其中任何缺陷。</w:t>
      </w:r>
    </w:p>
    <w:p>
      <w:pPr>
        <w:pStyle w:val="2"/>
        <w:shd w:val="clear"/>
        <w:spacing w:line="360" w:lineRule="auto"/>
        <w:ind w:firstLine="480"/>
        <w:rPr>
          <w:rFonts w:cs="宋体"/>
          <w:color w:val="auto"/>
          <w:sz w:val="21"/>
          <w:szCs w:val="21"/>
          <w:highlight w:val="none"/>
        </w:rPr>
      </w:pPr>
      <w:r>
        <w:rPr>
          <w:rFonts w:hint="eastAsia" w:cs="宋体"/>
          <w:color w:val="auto"/>
          <w:sz w:val="21"/>
          <w:szCs w:val="21"/>
          <w:highlight w:val="none"/>
        </w:rPr>
        <w:t>我方遵守本投标书直至投标有效期满，在该日期前，本投标书对我方一直具有约束力，随时可接受中标。我方承认所附设计文件资料为本投标书的一部分。如果我方投标书含有不符合招标文件规定的内容，我方同意按招标文件规定予以修正。我方接受你方关于任命争端裁决委员会的建议。</w:t>
      </w:r>
    </w:p>
    <w:p>
      <w:pPr>
        <w:pStyle w:val="2"/>
        <w:shd w:val="clear"/>
        <w:spacing w:line="360" w:lineRule="auto"/>
        <w:ind w:firstLine="480"/>
        <w:rPr>
          <w:rFonts w:cs="宋体"/>
          <w:color w:val="auto"/>
          <w:sz w:val="21"/>
          <w:szCs w:val="21"/>
          <w:highlight w:val="none"/>
        </w:rPr>
      </w:pPr>
      <w:r>
        <w:rPr>
          <w:rFonts w:hint="eastAsia" w:cs="宋体"/>
          <w:color w:val="auto"/>
          <w:sz w:val="21"/>
          <w:szCs w:val="21"/>
          <w:highlight w:val="none"/>
        </w:rPr>
        <w:t>我方认同招标文件规定的评审规则，遵守评标委员会的裁决结果，并且不会采取妨碍项目进展的行为。</w:t>
      </w:r>
    </w:p>
    <w:p>
      <w:pPr>
        <w:pStyle w:val="2"/>
        <w:shd w:val="clear"/>
        <w:spacing w:line="360" w:lineRule="auto"/>
        <w:ind w:firstLine="480"/>
        <w:rPr>
          <w:rFonts w:cs="宋体"/>
          <w:color w:val="auto"/>
          <w:sz w:val="21"/>
          <w:szCs w:val="21"/>
          <w:highlight w:val="none"/>
        </w:rPr>
      </w:pPr>
      <w:r>
        <w:rPr>
          <w:rFonts w:hint="eastAsia" w:cs="宋体"/>
          <w:color w:val="auto"/>
          <w:sz w:val="21"/>
          <w:szCs w:val="21"/>
          <w:highlight w:val="none"/>
        </w:rPr>
        <w:t>除非制订正式合同协议书并生效，本投标书以及你方中标通知书，应构成你我双方间具有约束力的合同。</w:t>
      </w:r>
    </w:p>
    <w:p>
      <w:pPr>
        <w:shd w:val="clear"/>
        <w:spacing w:line="360" w:lineRule="auto"/>
        <w:ind w:firstLine="480"/>
        <w:rPr>
          <w:rFonts w:ascii="宋体" w:hAnsi="宋体" w:cs="宋体"/>
          <w:color w:val="auto"/>
          <w:kern w:val="1"/>
          <w:szCs w:val="20"/>
          <w:highlight w:val="none"/>
        </w:rPr>
      </w:pPr>
      <w:r>
        <w:rPr>
          <w:rFonts w:hint="eastAsia" w:ascii="宋体" w:hAnsi="宋体" w:cs="宋体"/>
          <w:color w:val="auto"/>
          <w:kern w:val="1"/>
          <w:szCs w:val="20"/>
          <w:highlight w:val="none"/>
        </w:rPr>
        <w:t>本投标书同时作为法人证明书或法人授权委托书。</w:t>
      </w:r>
    </w:p>
    <w:p>
      <w:pPr>
        <w:shd w:val="clear"/>
        <w:spacing w:line="360" w:lineRule="auto"/>
        <w:rPr>
          <w:rFonts w:ascii="宋体" w:hAnsi="宋体" w:cs="宋体"/>
          <w:color w:val="auto"/>
          <w:kern w:val="1"/>
          <w:szCs w:val="21"/>
          <w:highlight w:val="none"/>
        </w:rPr>
      </w:pPr>
    </w:p>
    <w:p>
      <w:pPr>
        <w:shd w:val="clear"/>
        <w:spacing w:line="360" w:lineRule="auto"/>
        <w:ind w:firstLine="3840"/>
        <w:rPr>
          <w:rFonts w:ascii="宋体" w:hAnsi="宋体" w:cs="宋体"/>
          <w:color w:val="auto"/>
          <w:kern w:val="1"/>
          <w:szCs w:val="21"/>
          <w:highlight w:val="none"/>
        </w:rPr>
      </w:pPr>
      <w:r>
        <w:rPr>
          <w:rFonts w:hint="eastAsia" w:ascii="宋体" w:hAnsi="宋体" w:cs="宋体"/>
          <w:color w:val="auto"/>
          <w:kern w:val="1"/>
          <w:szCs w:val="21"/>
          <w:highlight w:val="none"/>
        </w:rPr>
        <w:t>投标人：</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 xml:space="preserve"> （盖章）</w:t>
      </w:r>
    </w:p>
    <w:p>
      <w:pPr>
        <w:shd w:val="clear"/>
        <w:spacing w:line="360" w:lineRule="auto"/>
        <w:ind w:firstLine="3840"/>
        <w:rPr>
          <w:rFonts w:ascii="宋体" w:hAnsi="宋体" w:cs="宋体"/>
          <w:color w:val="auto"/>
          <w:kern w:val="1"/>
          <w:szCs w:val="21"/>
          <w:highlight w:val="none"/>
        </w:rPr>
      </w:pPr>
      <w:r>
        <w:rPr>
          <w:rFonts w:hint="eastAsia" w:ascii="宋体" w:hAnsi="宋体" w:cs="宋体"/>
          <w:color w:val="auto"/>
          <w:kern w:val="1"/>
          <w:szCs w:val="21"/>
          <w:highlight w:val="none"/>
        </w:rPr>
        <w:t>法定代表人或其授权代理人(签名或盖章)：</w:t>
      </w:r>
      <w:r>
        <w:rPr>
          <w:rFonts w:hint="eastAsia" w:ascii="宋体" w:hAnsi="宋体" w:cs="宋体"/>
          <w:color w:val="auto"/>
          <w:kern w:val="1"/>
          <w:szCs w:val="21"/>
          <w:highlight w:val="none"/>
          <w:u w:val="single"/>
        </w:rPr>
        <w:t xml:space="preserve">     </w:t>
      </w:r>
    </w:p>
    <w:p>
      <w:pPr>
        <w:shd w:val="clear"/>
        <w:spacing w:line="360" w:lineRule="auto"/>
        <w:ind w:firstLine="3840"/>
        <w:rPr>
          <w:rFonts w:ascii="宋体" w:hAnsi="宋体" w:cs="宋体"/>
          <w:color w:val="auto"/>
          <w:kern w:val="1"/>
          <w:szCs w:val="21"/>
          <w:highlight w:val="none"/>
        </w:rPr>
      </w:pPr>
      <w:r>
        <w:rPr>
          <w:rFonts w:hint="eastAsia" w:ascii="宋体" w:hAnsi="宋体" w:cs="宋体"/>
          <w:color w:val="auto"/>
          <w:kern w:val="1"/>
          <w:szCs w:val="21"/>
          <w:highlight w:val="none"/>
        </w:rPr>
        <w:t>日期：    年    月    日</w:t>
      </w:r>
    </w:p>
    <w:p>
      <w:pPr>
        <w:shd w:val="clear"/>
        <w:spacing w:line="360" w:lineRule="auto"/>
        <w:rPr>
          <w:rFonts w:ascii="宋体" w:hAnsi="宋体" w:cs="宋体"/>
          <w:b/>
          <w:color w:val="auto"/>
          <w:kern w:val="1"/>
          <w:sz w:val="24"/>
          <w:highlight w:val="none"/>
          <w:lang w:val="zh-CN"/>
        </w:rPr>
      </w:pPr>
      <w:r>
        <w:rPr>
          <w:rFonts w:ascii="宋体" w:hAnsi="宋体" w:cs="宋体"/>
          <w:b/>
          <w:color w:val="auto"/>
          <w:kern w:val="1"/>
          <w:sz w:val="24"/>
          <w:szCs w:val="20"/>
          <w:highlight w:val="none"/>
          <w:lang w:val="zh-CN"/>
        </w:rPr>
        <w:br w:type="page"/>
      </w:r>
      <w:r>
        <w:rPr>
          <w:rFonts w:hint="eastAsia" w:ascii="宋体" w:hAnsi="宋体" w:cs="宋体"/>
          <w:b/>
          <w:color w:val="auto"/>
          <w:kern w:val="1"/>
          <w:sz w:val="24"/>
          <w:highlight w:val="none"/>
          <w:lang w:val="zh-CN"/>
        </w:rPr>
        <w:t>格式</w:t>
      </w:r>
      <w:r>
        <w:rPr>
          <w:rFonts w:ascii="宋体" w:hAnsi="宋体" w:cs="宋体"/>
          <w:b/>
          <w:color w:val="auto"/>
          <w:kern w:val="1"/>
          <w:sz w:val="24"/>
          <w:highlight w:val="none"/>
          <w:lang w:val="zh-CN"/>
        </w:rPr>
        <w:t>3</w:t>
      </w:r>
      <w:r>
        <w:rPr>
          <w:rFonts w:hint="eastAsia" w:ascii="宋体" w:hAnsi="宋体" w:cs="宋体"/>
          <w:b/>
          <w:color w:val="auto"/>
          <w:kern w:val="1"/>
          <w:sz w:val="24"/>
          <w:highlight w:val="none"/>
          <w:lang w:val="zh-CN"/>
        </w:rPr>
        <w:t>：</w:t>
      </w:r>
    </w:p>
    <w:p>
      <w:pPr>
        <w:shd w:val="clear"/>
        <w:spacing w:line="360" w:lineRule="auto"/>
        <w:jc w:val="center"/>
        <w:rPr>
          <w:rFonts w:ascii="宋体" w:hAnsi="宋体" w:cs="宋体"/>
          <w:b/>
          <w:color w:val="auto"/>
          <w:kern w:val="1"/>
          <w:sz w:val="36"/>
          <w:szCs w:val="36"/>
          <w:highlight w:val="none"/>
          <w:lang w:val="zh-CN"/>
        </w:rPr>
      </w:pPr>
      <w:bookmarkStart w:id="401" w:name="_Hlk61429714"/>
      <w:r>
        <w:rPr>
          <w:rFonts w:hint="eastAsia" w:ascii="宋体" w:hAnsi="宋体" w:cs="宋体"/>
          <w:b/>
          <w:color w:val="auto"/>
          <w:kern w:val="1"/>
          <w:sz w:val="36"/>
          <w:szCs w:val="36"/>
          <w:highlight w:val="none"/>
          <w:lang w:val="zh-CN"/>
        </w:rPr>
        <w:t>技术</w:t>
      </w:r>
      <w:bookmarkEnd w:id="401"/>
      <w:r>
        <w:rPr>
          <w:rFonts w:hint="eastAsia" w:ascii="宋体" w:hAnsi="宋体" w:cs="宋体"/>
          <w:b/>
          <w:color w:val="auto"/>
          <w:kern w:val="1"/>
          <w:sz w:val="36"/>
          <w:szCs w:val="36"/>
          <w:highlight w:val="none"/>
          <w:lang w:val="zh-CN"/>
        </w:rPr>
        <w:t>投标书</w:t>
      </w:r>
    </w:p>
    <w:p>
      <w:pPr>
        <w:shd w:val="clear"/>
        <w:spacing w:line="360" w:lineRule="auto"/>
        <w:jc w:val="center"/>
        <w:rPr>
          <w:rFonts w:ascii="宋体" w:hAnsi="宋体" w:cs="宋体"/>
          <w:b/>
          <w:color w:val="auto"/>
          <w:kern w:val="1"/>
          <w:sz w:val="32"/>
          <w:szCs w:val="32"/>
          <w:highlight w:val="none"/>
          <w:lang w:val="zh-CN"/>
        </w:rPr>
      </w:pPr>
    </w:p>
    <w:p>
      <w:pPr>
        <w:shd w:val="clear"/>
        <w:spacing w:line="360" w:lineRule="auto"/>
        <w:jc w:val="right"/>
        <w:rPr>
          <w:rFonts w:ascii="宋体" w:hAnsi="宋体" w:cs="宋体"/>
          <w:b/>
          <w:color w:val="auto"/>
          <w:kern w:val="1"/>
          <w:sz w:val="32"/>
          <w:szCs w:val="32"/>
          <w:highlight w:val="none"/>
          <w:lang w:val="zh-CN"/>
        </w:rPr>
      </w:pPr>
      <w:r>
        <w:rPr>
          <w:rFonts w:hint="eastAsia" w:ascii="宋体" w:hAnsi="宋体" w:cs="宋体"/>
          <w:b/>
          <w:color w:val="auto"/>
          <w:kern w:val="1"/>
          <w:sz w:val="24"/>
          <w:highlight w:val="none"/>
          <w:lang w:val="zh-CN"/>
        </w:rPr>
        <w:t>投标日期：   年  月  日</w:t>
      </w:r>
    </w:p>
    <w:tbl>
      <w:tblPr>
        <w:tblStyle w:val="35"/>
        <w:tblW w:w="9275" w:type="dxa"/>
        <w:tblInd w:w="0" w:type="dxa"/>
        <w:tblLayout w:type="fixed"/>
        <w:tblCellMar>
          <w:top w:w="0" w:type="dxa"/>
          <w:left w:w="108" w:type="dxa"/>
          <w:bottom w:w="0" w:type="dxa"/>
          <w:right w:w="108" w:type="dxa"/>
        </w:tblCellMar>
      </w:tblPr>
      <w:tblGrid>
        <w:gridCol w:w="3048"/>
        <w:gridCol w:w="2294"/>
        <w:gridCol w:w="3933"/>
      </w:tblGrid>
      <w:tr>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auto"/>
                <w:kern w:val="1"/>
                <w:sz w:val="24"/>
                <w:highlight w:val="none"/>
                <w:lang w:val="zh-CN"/>
              </w:rPr>
            </w:pPr>
            <w:r>
              <w:rPr>
                <w:rFonts w:hint="eastAsia" w:ascii="宋体" w:hAnsi="宋体" w:cs="宋体"/>
                <w:b/>
                <w:color w:val="auto"/>
                <w:kern w:val="1"/>
                <w:sz w:val="24"/>
                <w:highlight w:val="none"/>
                <w:lang w:val="zh-CN"/>
              </w:rPr>
              <w:t>工 程 名 称</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auto"/>
                <w:kern w:val="1"/>
                <w:sz w:val="24"/>
                <w:highlight w:val="none"/>
                <w:lang w:val="zh-CN"/>
              </w:rPr>
            </w:pPr>
          </w:p>
        </w:tc>
      </w:tr>
      <w:tr>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auto"/>
                <w:kern w:val="1"/>
                <w:sz w:val="24"/>
                <w:highlight w:val="none"/>
                <w:lang w:val="zh-CN"/>
              </w:rPr>
            </w:pPr>
            <w:r>
              <w:rPr>
                <w:rFonts w:hint="eastAsia" w:ascii="宋体" w:hAnsi="宋体" w:cs="宋体"/>
                <w:b/>
                <w:color w:val="auto"/>
                <w:kern w:val="1"/>
                <w:sz w:val="24"/>
                <w:highlight w:val="none"/>
                <w:lang w:val="zh-CN"/>
              </w:rPr>
              <w:t>投 标 总 工 期</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236" w:right="0" w:hanging="236"/>
              <w:rPr>
                <w:rFonts w:hint="default" w:ascii="宋体" w:hAnsi="宋体" w:cs="宋体"/>
                <w:b/>
                <w:color w:val="auto"/>
                <w:kern w:val="1"/>
                <w:sz w:val="24"/>
                <w:highlight w:val="none"/>
                <w:lang w:val="zh-CN"/>
              </w:rPr>
            </w:pPr>
          </w:p>
        </w:tc>
      </w:tr>
      <w:tr>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auto"/>
                <w:kern w:val="1"/>
                <w:sz w:val="24"/>
                <w:highlight w:val="none"/>
                <w:lang w:val="zh-CN"/>
              </w:rPr>
            </w:pPr>
            <w:r>
              <w:rPr>
                <w:rFonts w:hint="eastAsia" w:ascii="宋体" w:hAnsi="宋体" w:cs="宋体"/>
                <w:b/>
                <w:bCs/>
                <w:color w:val="auto"/>
                <w:kern w:val="1"/>
                <w:sz w:val="24"/>
                <w:highlight w:val="none"/>
                <w:lang w:val="zh-CN"/>
              </w:rPr>
              <w:t>质量标准</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auto"/>
                <w:kern w:val="1"/>
                <w:sz w:val="24"/>
                <w:highlight w:val="none"/>
                <w:lang w:val="zh-CN"/>
              </w:rPr>
            </w:pPr>
            <w:r>
              <w:rPr>
                <w:rFonts w:hint="eastAsia" w:ascii="宋体" w:hAnsi="宋体" w:cs="宋体"/>
                <w:b/>
                <w:color w:val="auto"/>
                <w:kern w:val="1"/>
                <w:sz w:val="24"/>
                <w:highlight w:val="none"/>
                <w:lang w:val="zh-CN"/>
              </w:rPr>
              <w:t>完全响应招标文件及合同条款要求</w:t>
            </w:r>
          </w:p>
        </w:tc>
      </w:tr>
      <w:tr>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auto"/>
                <w:kern w:val="1"/>
                <w:sz w:val="24"/>
                <w:highlight w:val="none"/>
                <w:lang w:val="zh-CN"/>
              </w:rPr>
            </w:pPr>
            <w:r>
              <w:rPr>
                <w:rFonts w:hint="eastAsia" w:ascii="宋体" w:hAnsi="宋体" w:cs="宋体"/>
                <w:b/>
                <w:color w:val="auto"/>
                <w:kern w:val="1"/>
                <w:sz w:val="24"/>
                <w:highlight w:val="none"/>
                <w:lang w:val="zh-CN"/>
              </w:rPr>
              <w:t>保修期限</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auto"/>
                <w:kern w:val="1"/>
                <w:sz w:val="24"/>
                <w:highlight w:val="none"/>
                <w:lang w:val="zh-CN"/>
              </w:rPr>
            </w:pPr>
            <w:r>
              <w:rPr>
                <w:rFonts w:hint="eastAsia" w:ascii="宋体" w:hAnsi="宋体" w:cs="宋体"/>
                <w:b/>
                <w:color w:val="auto"/>
                <w:kern w:val="1"/>
                <w:sz w:val="24"/>
                <w:highlight w:val="none"/>
                <w:lang w:val="zh-CN"/>
              </w:rPr>
              <w:t>完全响应招标文件及合同条款要求</w:t>
            </w:r>
          </w:p>
        </w:tc>
      </w:tr>
      <w:tr>
        <w:tblPrEx>
          <w:tblCellMar>
            <w:top w:w="0" w:type="dxa"/>
            <w:left w:w="108" w:type="dxa"/>
            <w:bottom w:w="0" w:type="dxa"/>
            <w:right w:w="108" w:type="dxa"/>
          </w:tblCellMar>
        </w:tblPrEx>
        <w:trPr>
          <w:trHeight w:val="510"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auto"/>
                <w:kern w:val="1"/>
                <w:sz w:val="24"/>
                <w:highlight w:val="none"/>
                <w:lang w:val="zh-CN"/>
              </w:rPr>
            </w:pPr>
            <w:r>
              <w:rPr>
                <w:rFonts w:hint="eastAsia" w:ascii="宋体" w:hAnsi="宋体" w:cs="宋体"/>
                <w:b/>
                <w:color w:val="auto"/>
                <w:kern w:val="1"/>
                <w:sz w:val="24"/>
                <w:highlight w:val="none"/>
                <w:lang w:val="zh-CN"/>
              </w:rPr>
              <w:t>委派的项目负责人</w:t>
            </w:r>
          </w:p>
        </w:tc>
        <w:tc>
          <w:tcPr>
            <w:tcW w:w="229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auto"/>
                <w:kern w:val="1"/>
                <w:sz w:val="24"/>
                <w:highlight w:val="none"/>
              </w:rPr>
            </w:pPr>
            <w:r>
              <w:rPr>
                <w:rFonts w:hint="eastAsia" w:ascii="宋体" w:hAnsi="宋体" w:cs="宋体"/>
                <w:b/>
                <w:color w:val="auto"/>
                <w:kern w:val="1"/>
                <w:sz w:val="24"/>
                <w:highlight w:val="none"/>
              </w:rPr>
              <w:t>姓    名</w:t>
            </w:r>
          </w:p>
        </w:tc>
        <w:tc>
          <w:tcPr>
            <w:tcW w:w="393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rPr>
                <w:rFonts w:hint="default" w:ascii="宋体" w:hAnsi="宋体" w:cs="宋体"/>
                <w:b/>
                <w:color w:val="auto"/>
                <w:kern w:val="1"/>
                <w:sz w:val="24"/>
                <w:highlight w:val="none"/>
                <w:lang w:val="zh-CN"/>
              </w:rPr>
            </w:pPr>
          </w:p>
        </w:tc>
      </w:tr>
      <w:tr>
        <w:tblPrEx>
          <w:tblCellMar>
            <w:top w:w="0" w:type="dxa"/>
            <w:left w:w="108" w:type="dxa"/>
            <w:bottom w:w="0" w:type="dxa"/>
            <w:right w:w="108" w:type="dxa"/>
          </w:tblCellMar>
        </w:tblPrEx>
        <w:trPr>
          <w:trHeight w:val="555" w:hRule="atLeast"/>
        </w:trPr>
        <w:tc>
          <w:tcPr>
            <w:tcW w:w="3048" w:type="dxa"/>
            <w:tcBorders>
              <w:top w:val="single" w:color="000000" w:sz="4" w:space="0"/>
              <w:left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auto"/>
                <w:kern w:val="1"/>
                <w:sz w:val="24"/>
                <w:highlight w:val="none"/>
                <w:lang w:val="zh-CN"/>
              </w:rPr>
            </w:pPr>
            <w:r>
              <w:rPr>
                <w:rFonts w:hint="eastAsia" w:ascii="宋体" w:hAnsi="宋体" w:cs="宋体"/>
                <w:b/>
                <w:color w:val="auto"/>
                <w:kern w:val="1"/>
                <w:sz w:val="24"/>
                <w:highlight w:val="none"/>
                <w:lang w:val="zh-CN"/>
              </w:rPr>
              <w:t>委派的技术负责人</w:t>
            </w:r>
          </w:p>
        </w:tc>
        <w:tc>
          <w:tcPr>
            <w:tcW w:w="229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s="宋体"/>
                <w:b/>
                <w:color w:val="auto"/>
                <w:kern w:val="1"/>
                <w:sz w:val="24"/>
                <w:highlight w:val="none"/>
              </w:rPr>
              <w:t>姓    名</w:t>
            </w:r>
          </w:p>
        </w:tc>
        <w:tc>
          <w:tcPr>
            <w:tcW w:w="393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rPr>
                <w:rFonts w:hint="default" w:ascii="宋体" w:hAnsi="宋体" w:cs="宋体"/>
                <w:b/>
                <w:color w:val="auto"/>
                <w:kern w:val="1"/>
                <w:sz w:val="24"/>
                <w:highlight w:val="none"/>
                <w:lang w:val="zh-CN"/>
              </w:rPr>
            </w:pPr>
          </w:p>
        </w:tc>
      </w:tr>
      <w:tr>
        <w:tblPrEx>
          <w:tblCellMar>
            <w:top w:w="0" w:type="dxa"/>
            <w:left w:w="108" w:type="dxa"/>
            <w:bottom w:w="0" w:type="dxa"/>
            <w:right w:w="108" w:type="dxa"/>
          </w:tblCellMar>
        </w:tblPrEx>
        <w:trPr>
          <w:trHeight w:val="490"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auto"/>
                <w:kern w:val="1"/>
                <w:sz w:val="24"/>
                <w:highlight w:val="none"/>
                <w:lang w:val="zh-CN"/>
              </w:rPr>
            </w:pPr>
            <w:r>
              <w:rPr>
                <w:rFonts w:hint="eastAsia" w:ascii="宋体" w:hAnsi="宋体" w:cs="宋体"/>
                <w:b/>
                <w:color w:val="auto"/>
                <w:kern w:val="1"/>
                <w:sz w:val="24"/>
                <w:highlight w:val="none"/>
                <w:lang w:val="zh-CN"/>
              </w:rPr>
              <w:t>委派的专职安全员</w:t>
            </w:r>
          </w:p>
        </w:tc>
        <w:tc>
          <w:tcPr>
            <w:tcW w:w="229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auto"/>
                <w:kern w:val="1"/>
                <w:sz w:val="24"/>
                <w:highlight w:val="none"/>
                <w:lang w:val="zh-CN"/>
              </w:rPr>
            </w:pPr>
            <w:r>
              <w:rPr>
                <w:rFonts w:hint="eastAsia" w:ascii="宋体" w:hAnsi="宋体" w:cs="宋体"/>
                <w:b/>
                <w:color w:val="auto"/>
                <w:kern w:val="1"/>
                <w:sz w:val="24"/>
                <w:highlight w:val="none"/>
              </w:rPr>
              <w:t>姓    名</w:t>
            </w:r>
          </w:p>
        </w:tc>
        <w:tc>
          <w:tcPr>
            <w:tcW w:w="393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rPr>
                <w:rFonts w:hint="default" w:ascii="宋体" w:hAnsi="宋体" w:cs="宋体"/>
                <w:b/>
                <w:color w:val="auto"/>
                <w:kern w:val="1"/>
                <w:sz w:val="24"/>
                <w:highlight w:val="none"/>
                <w:lang w:val="zh-CN"/>
              </w:rPr>
            </w:pPr>
          </w:p>
        </w:tc>
      </w:tr>
      <w:tr>
        <w:tblPrEx>
          <w:tblCellMar>
            <w:top w:w="0" w:type="dxa"/>
            <w:left w:w="108" w:type="dxa"/>
            <w:bottom w:w="0" w:type="dxa"/>
            <w:right w:w="108" w:type="dxa"/>
          </w:tblCellMar>
        </w:tblPrEx>
        <w:trPr>
          <w:trHeight w:val="469"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auto"/>
                <w:kern w:val="1"/>
                <w:sz w:val="24"/>
                <w:highlight w:val="none"/>
                <w:lang w:val="zh-CN"/>
              </w:rPr>
            </w:pPr>
            <w:r>
              <w:rPr>
                <w:rFonts w:hint="eastAsia" w:ascii="宋体" w:hAnsi="宋体" w:cs="宋体"/>
                <w:b/>
                <w:color w:val="auto"/>
                <w:kern w:val="1"/>
                <w:sz w:val="24"/>
                <w:highlight w:val="none"/>
                <w:lang w:val="zh-CN"/>
              </w:rPr>
              <w:t>委派的设计负责人</w:t>
            </w:r>
          </w:p>
        </w:tc>
        <w:tc>
          <w:tcPr>
            <w:tcW w:w="229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auto"/>
                <w:kern w:val="1"/>
                <w:sz w:val="24"/>
                <w:highlight w:val="none"/>
                <w:lang w:val="zh-CN"/>
              </w:rPr>
            </w:pPr>
            <w:r>
              <w:rPr>
                <w:rFonts w:hint="eastAsia" w:ascii="宋体" w:hAnsi="宋体" w:cs="宋体"/>
                <w:b/>
                <w:color w:val="auto"/>
                <w:kern w:val="1"/>
                <w:sz w:val="24"/>
                <w:highlight w:val="none"/>
              </w:rPr>
              <w:t>姓    名</w:t>
            </w:r>
          </w:p>
        </w:tc>
        <w:tc>
          <w:tcPr>
            <w:tcW w:w="393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rPr>
                <w:rFonts w:hint="default" w:ascii="宋体" w:hAnsi="宋体" w:cs="宋体"/>
                <w:b/>
                <w:color w:val="auto"/>
                <w:kern w:val="1"/>
                <w:sz w:val="24"/>
                <w:highlight w:val="none"/>
                <w:lang w:val="zh-CN"/>
              </w:rPr>
            </w:pPr>
          </w:p>
        </w:tc>
      </w:tr>
      <w:tr>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auto"/>
                <w:kern w:val="1"/>
                <w:sz w:val="24"/>
                <w:highlight w:val="none"/>
                <w:lang w:val="zh-CN"/>
              </w:rPr>
            </w:pPr>
            <w:r>
              <w:rPr>
                <w:rFonts w:hint="eastAsia" w:ascii="宋体" w:hAnsi="宋体" w:cs="宋体"/>
                <w:b/>
                <w:color w:val="auto"/>
                <w:kern w:val="1"/>
                <w:sz w:val="24"/>
                <w:highlight w:val="none"/>
                <w:lang w:val="zh-CN"/>
              </w:rPr>
              <w:t>法 定 代 表 人</w:t>
            </w:r>
          </w:p>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auto"/>
                <w:kern w:val="1"/>
                <w:sz w:val="24"/>
                <w:highlight w:val="none"/>
                <w:lang w:val="zh-CN"/>
              </w:rPr>
            </w:pPr>
            <w:r>
              <w:rPr>
                <w:rFonts w:hint="eastAsia" w:ascii="宋体" w:hAnsi="宋体" w:cs="宋体"/>
                <w:b/>
                <w:color w:val="auto"/>
                <w:kern w:val="1"/>
                <w:sz w:val="24"/>
                <w:highlight w:val="none"/>
                <w:lang w:val="zh-CN"/>
              </w:rPr>
              <w:t>（签名或盖章）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auto"/>
                <w:kern w:val="1"/>
                <w:sz w:val="24"/>
                <w:highlight w:val="none"/>
                <w:lang w:val="zh-CN"/>
              </w:rPr>
            </w:pPr>
          </w:p>
        </w:tc>
      </w:tr>
      <w:tr>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auto"/>
                <w:kern w:val="1"/>
                <w:sz w:val="24"/>
                <w:highlight w:val="none"/>
                <w:lang w:val="zh-CN"/>
              </w:rPr>
            </w:pPr>
            <w:r>
              <w:rPr>
                <w:rFonts w:hint="eastAsia" w:ascii="宋体" w:hAnsi="宋体" w:cs="宋体"/>
                <w:b/>
                <w:color w:val="auto"/>
                <w:kern w:val="1"/>
                <w:sz w:val="24"/>
                <w:highlight w:val="none"/>
                <w:lang w:val="zh-CN"/>
              </w:rPr>
              <w:t>授 权 委 托 人</w:t>
            </w:r>
          </w:p>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auto"/>
                <w:kern w:val="1"/>
                <w:sz w:val="24"/>
                <w:highlight w:val="none"/>
                <w:lang w:val="zh-CN"/>
              </w:rPr>
            </w:pPr>
            <w:r>
              <w:rPr>
                <w:rFonts w:hint="eastAsia" w:ascii="宋体" w:hAnsi="宋体" w:cs="宋体"/>
                <w:b/>
                <w:color w:val="auto"/>
                <w:kern w:val="1"/>
                <w:sz w:val="24"/>
                <w:highlight w:val="none"/>
                <w:lang w:val="zh-CN"/>
              </w:rPr>
              <w:t>（签名或盖章）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auto"/>
                <w:kern w:val="1"/>
                <w:sz w:val="24"/>
                <w:highlight w:val="none"/>
                <w:lang w:val="zh-CN"/>
              </w:rPr>
            </w:pPr>
          </w:p>
        </w:tc>
      </w:tr>
      <w:tr>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auto"/>
                <w:kern w:val="1"/>
                <w:sz w:val="24"/>
                <w:highlight w:val="none"/>
                <w:lang w:val="zh-CN"/>
              </w:rPr>
            </w:pPr>
            <w:r>
              <w:rPr>
                <w:rFonts w:hint="eastAsia" w:ascii="宋体" w:hAnsi="宋体" w:cs="宋体"/>
                <w:b/>
                <w:color w:val="auto"/>
                <w:kern w:val="1"/>
                <w:sz w:val="24"/>
                <w:highlight w:val="none"/>
                <w:lang w:val="zh-CN"/>
              </w:rPr>
              <w:t>投  标  单  位</w:t>
            </w:r>
          </w:p>
          <w:p>
            <w:pPr>
              <w:keepNext w:val="0"/>
              <w:keepLines w:val="0"/>
              <w:suppressLineNumbers w:val="0"/>
              <w:shd w:val="clear"/>
              <w:spacing w:before="0" w:beforeAutospacing="0" w:after="0" w:afterAutospacing="0" w:line="360" w:lineRule="auto"/>
              <w:ind w:left="0" w:right="0" w:firstLine="239"/>
              <w:jc w:val="center"/>
              <w:rPr>
                <w:rFonts w:hint="default" w:ascii="宋体" w:hAnsi="宋体" w:cs="宋体"/>
                <w:b/>
                <w:color w:val="auto"/>
                <w:kern w:val="1"/>
                <w:sz w:val="24"/>
                <w:highlight w:val="none"/>
                <w:lang w:val="zh-CN"/>
              </w:rPr>
            </w:pPr>
            <w:r>
              <w:rPr>
                <w:rFonts w:hint="eastAsia" w:ascii="宋体" w:hAnsi="宋体" w:cs="宋体"/>
                <w:b/>
                <w:color w:val="auto"/>
                <w:kern w:val="1"/>
                <w:sz w:val="24"/>
                <w:highlight w:val="none"/>
                <w:lang w:val="zh-CN"/>
              </w:rPr>
              <w:t>（企业公章）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auto"/>
                <w:kern w:val="1"/>
                <w:sz w:val="24"/>
                <w:highlight w:val="none"/>
                <w:lang w:val="zh-CN"/>
              </w:rPr>
            </w:pPr>
          </w:p>
        </w:tc>
      </w:tr>
    </w:tbl>
    <w:p>
      <w:pPr>
        <w:pStyle w:val="2"/>
        <w:shd w:val="clear"/>
        <w:spacing w:line="360" w:lineRule="auto"/>
        <w:rPr>
          <w:rFonts w:cs="宋体"/>
          <w:b/>
          <w:color w:val="auto"/>
          <w:kern w:val="1"/>
          <w:szCs w:val="21"/>
          <w:highlight w:val="none"/>
        </w:rPr>
      </w:pPr>
      <w:r>
        <w:rPr>
          <w:rFonts w:hint="eastAsia" w:cs="宋体"/>
          <w:b/>
          <w:color w:val="auto"/>
          <w:kern w:val="1"/>
          <w:szCs w:val="21"/>
          <w:highlight w:val="none"/>
        </w:rPr>
        <w:t>注：联合体投标的，“投标单位”一栏需书写所有联合体成员的单位全称，可由牵头方签署、盖章。</w:t>
      </w:r>
    </w:p>
    <w:p>
      <w:pPr>
        <w:shd w:val="clear"/>
        <w:snapToGrid w:val="0"/>
        <w:spacing w:line="360" w:lineRule="auto"/>
        <w:ind w:firstLine="420" w:firstLineChars="200"/>
        <w:rPr>
          <w:rFonts w:ascii="宋体" w:hAnsi="宋体"/>
          <w:color w:val="auto"/>
          <w:highlight w:val="none"/>
        </w:rPr>
      </w:pPr>
      <w:r>
        <w:rPr>
          <w:color w:val="auto"/>
          <w:highlight w:val="none"/>
        </w:rPr>
        <w:br w:type="page"/>
      </w:r>
      <w:bookmarkStart w:id="402" w:name="_Hlk69827517"/>
      <w:r>
        <w:rPr>
          <w:rFonts w:hint="eastAsia" w:ascii="宋体" w:hAnsi="宋体" w:cs="宋体"/>
          <w:b/>
          <w:color w:val="auto"/>
          <w:kern w:val="1"/>
          <w:sz w:val="24"/>
          <w:highlight w:val="none"/>
          <w:lang w:val="zh-CN"/>
        </w:rPr>
        <w:t>技术投标书附表：</w:t>
      </w:r>
    </w:p>
    <w:tbl>
      <w:tblPr>
        <w:tblStyle w:val="35"/>
        <w:tblW w:w="9329" w:type="dxa"/>
        <w:tblInd w:w="0" w:type="dxa"/>
        <w:tblLayout w:type="fixed"/>
        <w:tblCellMar>
          <w:top w:w="0" w:type="dxa"/>
          <w:left w:w="0" w:type="dxa"/>
          <w:bottom w:w="0" w:type="dxa"/>
          <w:right w:w="0" w:type="dxa"/>
        </w:tblCellMar>
      </w:tblPr>
      <w:tblGrid>
        <w:gridCol w:w="590"/>
        <w:gridCol w:w="1071"/>
        <w:gridCol w:w="2608"/>
        <w:gridCol w:w="1633"/>
        <w:gridCol w:w="3427"/>
      </w:tblGrid>
      <w:tr>
        <w:tblPrEx>
          <w:tblCellMar>
            <w:top w:w="0" w:type="dxa"/>
            <w:left w:w="0" w:type="dxa"/>
            <w:bottom w:w="0" w:type="dxa"/>
            <w:right w:w="0" w:type="dxa"/>
          </w:tblCellMar>
        </w:tblPrEx>
        <w:trPr>
          <w:trHeight w:val="1160" w:hRule="atLeast"/>
        </w:trPr>
        <w:tc>
          <w:tcPr>
            <w:tcW w:w="9329" w:type="dxa"/>
            <w:gridSpan w:val="5"/>
            <w:tcBorders>
              <w:top w:val="nil"/>
              <w:left w:val="nil"/>
              <w:bottom w:val="single" w:color="000000" w:sz="4" w:space="0"/>
              <w:right w:val="nil"/>
            </w:tcBorders>
            <w:noWrap/>
            <w:tcMar>
              <w:top w:w="15" w:type="dxa"/>
              <w:left w:w="15" w:type="dxa"/>
              <w:right w:w="15" w:type="dxa"/>
            </w:tcMar>
            <w:vAlign w:val="center"/>
          </w:tcPr>
          <w:p>
            <w:pPr>
              <w:keepNext w:val="0"/>
              <w:keepLines w:val="0"/>
              <w:widowControl/>
              <w:suppressLineNumbers w:val="0"/>
              <w:shd w:val="clear"/>
              <w:spacing w:before="0" w:beforeAutospacing="0" w:after="0" w:afterAutospacing="0" w:line="360" w:lineRule="auto"/>
              <w:ind w:left="0" w:right="0"/>
              <w:jc w:val="center"/>
              <w:textAlignment w:val="center"/>
              <w:rPr>
                <w:rFonts w:hint="default" w:ascii="宋体" w:hAnsi="宋体" w:cs="方正大标宋简体"/>
                <w:b/>
                <w:color w:val="auto"/>
                <w:sz w:val="32"/>
                <w:szCs w:val="32"/>
                <w:highlight w:val="none"/>
              </w:rPr>
            </w:pPr>
            <w:bookmarkStart w:id="403" w:name="_Hlk61431754"/>
            <w:r>
              <w:rPr>
                <w:rFonts w:hint="eastAsia" w:ascii="宋体" w:hAnsi="宋体" w:cs="方正大标宋简体"/>
                <w:b/>
                <w:color w:val="auto"/>
                <w:sz w:val="32"/>
                <w:szCs w:val="32"/>
                <w:highlight w:val="none"/>
                <w:lang w:bidi="ar"/>
              </w:rPr>
              <w:t>工程总承包</w:t>
            </w:r>
            <w:r>
              <w:rPr>
                <w:rFonts w:hint="default" w:ascii="宋体" w:hAnsi="宋体" w:cs="方正大标宋简体"/>
                <w:b/>
                <w:color w:val="auto"/>
                <w:sz w:val="32"/>
                <w:szCs w:val="32"/>
                <w:highlight w:val="none"/>
                <w:lang w:bidi="ar"/>
              </w:rPr>
              <w:t>项目管理团队人员信息表</w:t>
            </w:r>
            <w:bookmarkEnd w:id="403"/>
          </w:p>
        </w:tc>
      </w:tr>
      <w:tr>
        <w:tblPrEx>
          <w:tblCellMar>
            <w:top w:w="0" w:type="dxa"/>
            <w:left w:w="0" w:type="dxa"/>
            <w:bottom w:w="0" w:type="dxa"/>
            <w:right w:w="0" w:type="dxa"/>
          </w:tblCellMar>
        </w:tblPrEx>
        <w:trPr>
          <w:trHeight w:val="975" w:hRule="atLeast"/>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hd w:val="clear"/>
              <w:spacing w:before="0" w:beforeAutospacing="0" w:after="0" w:afterAutospacing="0" w:line="360" w:lineRule="auto"/>
              <w:ind w:left="0" w:right="0"/>
              <w:jc w:val="center"/>
              <w:textAlignment w:val="center"/>
              <w:rPr>
                <w:rFonts w:hint="default"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序号</w:t>
            </w: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hd w:val="clear"/>
              <w:spacing w:before="0" w:beforeAutospacing="0" w:after="0" w:afterAutospacing="0" w:line="360" w:lineRule="auto"/>
              <w:ind w:left="0" w:right="0"/>
              <w:jc w:val="center"/>
              <w:textAlignment w:val="center"/>
              <w:rPr>
                <w:rFonts w:hint="default"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姓名</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hd w:val="clear"/>
              <w:spacing w:before="0" w:beforeAutospacing="0" w:after="0" w:afterAutospacing="0" w:line="360" w:lineRule="auto"/>
              <w:ind w:left="0" w:right="0"/>
              <w:jc w:val="center"/>
              <w:textAlignment w:val="center"/>
              <w:rPr>
                <w:rFonts w:hint="default"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岗位</w:t>
            </w:r>
          </w:p>
        </w:tc>
        <w:tc>
          <w:tcPr>
            <w:tcW w:w="16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hd w:val="clear"/>
              <w:spacing w:before="0" w:beforeAutospacing="0" w:after="0" w:afterAutospacing="0" w:line="360" w:lineRule="auto"/>
              <w:ind w:left="0" w:right="0"/>
              <w:jc w:val="center"/>
              <w:textAlignment w:val="center"/>
              <w:rPr>
                <w:rFonts w:hint="default"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职称</w:t>
            </w:r>
          </w:p>
        </w:tc>
        <w:tc>
          <w:tcPr>
            <w:tcW w:w="3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hd w:val="clear"/>
              <w:spacing w:before="0" w:beforeAutospacing="0" w:after="0" w:afterAutospacing="0" w:line="360" w:lineRule="auto"/>
              <w:ind w:left="0" w:right="0"/>
              <w:jc w:val="center"/>
              <w:textAlignment w:val="center"/>
              <w:rPr>
                <w:rFonts w:hint="default"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职称证书或资格证书编号</w:t>
            </w:r>
          </w:p>
        </w:tc>
      </w:tr>
      <w:tr>
        <w:tblPrEx>
          <w:tblCellMar>
            <w:top w:w="0" w:type="dxa"/>
            <w:left w:w="0" w:type="dxa"/>
            <w:bottom w:w="0" w:type="dxa"/>
            <w:right w:w="0" w:type="dxa"/>
          </w:tblCellMar>
        </w:tblPrEx>
        <w:trPr>
          <w:trHeight w:val="357"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spacing w:before="0" w:beforeAutospacing="0" w:after="0" w:afterAutospacing="0" w:line="360" w:lineRule="auto"/>
              <w:ind w:left="0" w:right="0"/>
              <w:jc w:val="center"/>
              <w:textAlignment w:val="center"/>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auto"/>
                <w:sz w:val="24"/>
                <w:szCs w:val="24"/>
                <w:highlight w:val="none"/>
              </w:rPr>
            </w:pPr>
          </w:p>
        </w:tc>
      </w:tr>
      <w:tr>
        <w:tblPrEx>
          <w:tblCellMar>
            <w:top w:w="0" w:type="dxa"/>
            <w:left w:w="0" w:type="dxa"/>
            <w:bottom w:w="0" w:type="dxa"/>
            <w:right w:w="0" w:type="dxa"/>
          </w:tblCellMar>
        </w:tblPrEx>
        <w:trPr>
          <w:trHeight w:val="406"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spacing w:before="0" w:beforeAutospacing="0" w:after="0" w:afterAutospacing="0" w:line="360" w:lineRule="auto"/>
              <w:ind w:left="0" w:right="0"/>
              <w:jc w:val="center"/>
              <w:textAlignment w:val="center"/>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auto"/>
                <w:sz w:val="24"/>
                <w:szCs w:val="24"/>
                <w:highlight w:val="none"/>
              </w:rPr>
            </w:pPr>
          </w:p>
        </w:tc>
      </w:tr>
      <w:tr>
        <w:tblPrEx>
          <w:tblCellMar>
            <w:top w:w="0" w:type="dxa"/>
            <w:left w:w="0" w:type="dxa"/>
            <w:bottom w:w="0" w:type="dxa"/>
            <w:right w:w="0" w:type="dxa"/>
          </w:tblCellMar>
        </w:tblPrEx>
        <w:trPr>
          <w:trHeight w:val="398"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spacing w:before="0" w:beforeAutospacing="0" w:after="0" w:afterAutospacing="0" w:line="360" w:lineRule="auto"/>
              <w:ind w:left="0" w:right="0"/>
              <w:jc w:val="center"/>
              <w:textAlignment w:val="center"/>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3</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auto"/>
                <w:sz w:val="24"/>
                <w:szCs w:val="24"/>
                <w:highlight w:val="none"/>
              </w:rPr>
            </w:pPr>
          </w:p>
        </w:tc>
      </w:tr>
      <w:tr>
        <w:tblPrEx>
          <w:tblCellMar>
            <w:top w:w="0" w:type="dxa"/>
            <w:left w:w="0" w:type="dxa"/>
            <w:bottom w:w="0" w:type="dxa"/>
            <w:right w:w="0" w:type="dxa"/>
          </w:tblCellMar>
        </w:tblPrEx>
        <w:trPr>
          <w:trHeight w:val="403"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spacing w:before="0" w:beforeAutospacing="0" w:after="0" w:afterAutospacing="0" w:line="360" w:lineRule="auto"/>
              <w:ind w:left="0" w:right="0"/>
              <w:jc w:val="center"/>
              <w:textAlignment w:val="center"/>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4</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auto"/>
                <w:sz w:val="24"/>
                <w:szCs w:val="24"/>
                <w:highlight w:val="none"/>
              </w:rPr>
            </w:pPr>
          </w:p>
        </w:tc>
      </w:tr>
      <w:tr>
        <w:tblPrEx>
          <w:tblCellMar>
            <w:top w:w="0" w:type="dxa"/>
            <w:left w:w="0" w:type="dxa"/>
            <w:bottom w:w="0" w:type="dxa"/>
            <w:right w:w="0" w:type="dxa"/>
          </w:tblCellMar>
        </w:tblPrEx>
        <w:trPr>
          <w:trHeight w:val="395"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spacing w:before="0" w:beforeAutospacing="0" w:after="0" w:afterAutospacing="0" w:line="360" w:lineRule="auto"/>
              <w:ind w:left="0" w:right="0"/>
              <w:jc w:val="center"/>
              <w:textAlignment w:val="center"/>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5</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auto"/>
                <w:sz w:val="24"/>
                <w:szCs w:val="24"/>
                <w:highlight w:val="none"/>
              </w:rPr>
            </w:pPr>
          </w:p>
        </w:tc>
      </w:tr>
      <w:tr>
        <w:tblPrEx>
          <w:tblCellMar>
            <w:top w:w="0" w:type="dxa"/>
            <w:left w:w="0" w:type="dxa"/>
            <w:bottom w:w="0" w:type="dxa"/>
            <w:right w:w="0" w:type="dxa"/>
          </w:tblCellMar>
        </w:tblPrEx>
        <w:trPr>
          <w:trHeight w:val="402"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spacing w:before="0" w:beforeAutospacing="0" w:after="0" w:afterAutospacing="0" w:line="360" w:lineRule="auto"/>
              <w:ind w:left="0" w:right="0"/>
              <w:jc w:val="center"/>
              <w:textAlignment w:val="center"/>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6</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auto"/>
                <w:sz w:val="24"/>
                <w:szCs w:val="24"/>
                <w:highlight w:val="none"/>
              </w:rPr>
            </w:pPr>
          </w:p>
        </w:tc>
      </w:tr>
      <w:tr>
        <w:tblPrEx>
          <w:tblCellMar>
            <w:top w:w="0" w:type="dxa"/>
            <w:left w:w="0" w:type="dxa"/>
            <w:bottom w:w="0" w:type="dxa"/>
            <w:right w:w="0" w:type="dxa"/>
          </w:tblCellMar>
        </w:tblPrEx>
        <w:trPr>
          <w:trHeight w:val="402"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spacing w:before="0" w:beforeAutospacing="0" w:after="0" w:afterAutospacing="0" w:line="360" w:lineRule="auto"/>
              <w:ind w:left="0" w:right="0"/>
              <w:jc w:val="center"/>
              <w:textAlignment w:val="center"/>
              <w:rPr>
                <w:rFonts w:hint="default" w:ascii="仿宋" w:hAnsi="仿宋" w:eastAsia="仿宋" w:cs="仿宋"/>
                <w:color w:val="auto"/>
                <w:sz w:val="24"/>
                <w:szCs w:val="24"/>
                <w:highlight w:val="none"/>
                <w:lang w:bidi="ar"/>
              </w:rPr>
            </w:pPr>
            <w:r>
              <w:rPr>
                <w:rFonts w:hint="default" w:ascii="仿宋" w:hAnsi="仿宋" w:eastAsia="仿宋" w:cs="仿宋"/>
                <w:color w:val="auto"/>
                <w:sz w:val="24"/>
                <w:szCs w:val="24"/>
                <w:highlight w:val="none"/>
                <w:lang w:bidi="ar"/>
              </w:rPr>
              <w:t>7</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auto"/>
                <w:sz w:val="24"/>
                <w:szCs w:val="24"/>
                <w:highlight w:val="none"/>
              </w:rPr>
            </w:pPr>
          </w:p>
        </w:tc>
      </w:tr>
      <w:tr>
        <w:tblPrEx>
          <w:tblCellMar>
            <w:top w:w="0" w:type="dxa"/>
            <w:left w:w="0" w:type="dxa"/>
            <w:bottom w:w="0" w:type="dxa"/>
            <w:right w:w="0" w:type="dxa"/>
          </w:tblCellMar>
        </w:tblPrEx>
        <w:trPr>
          <w:trHeight w:val="408"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spacing w:before="0" w:beforeAutospacing="0" w:after="0" w:afterAutospacing="0" w:line="360" w:lineRule="auto"/>
              <w:ind w:left="0" w:right="0"/>
              <w:jc w:val="center"/>
              <w:textAlignment w:val="center"/>
              <w:rPr>
                <w:rFonts w:hint="default"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8</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auto"/>
                <w:sz w:val="24"/>
                <w:szCs w:val="24"/>
                <w:highlight w:val="none"/>
              </w:rPr>
            </w:pPr>
          </w:p>
        </w:tc>
      </w:tr>
      <w:tr>
        <w:tblPrEx>
          <w:tblCellMar>
            <w:top w:w="0" w:type="dxa"/>
            <w:left w:w="0" w:type="dxa"/>
            <w:bottom w:w="0" w:type="dxa"/>
            <w:right w:w="0" w:type="dxa"/>
          </w:tblCellMar>
        </w:tblPrEx>
        <w:trPr>
          <w:trHeight w:val="390"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spacing w:before="0" w:beforeAutospacing="0" w:after="0" w:afterAutospacing="0" w:line="360" w:lineRule="auto"/>
              <w:ind w:left="0" w:right="0"/>
              <w:jc w:val="center"/>
              <w:textAlignment w:val="center"/>
              <w:rPr>
                <w:rFonts w:hint="default" w:ascii="仿宋" w:hAnsi="仿宋" w:eastAsia="仿宋" w:cs="仿宋"/>
                <w:color w:val="auto"/>
                <w:sz w:val="24"/>
                <w:szCs w:val="24"/>
                <w:highlight w:val="none"/>
              </w:rPr>
            </w:pPr>
            <w:r>
              <w:rPr>
                <w:rFonts w:hint="default" w:ascii="仿宋" w:hAnsi="仿宋" w:eastAsia="仿宋" w:cs="仿宋"/>
                <w:color w:val="auto"/>
                <w:sz w:val="24"/>
                <w:szCs w:val="24"/>
                <w:highlight w:val="none"/>
              </w:rPr>
              <w:t>9</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auto"/>
                <w:sz w:val="24"/>
                <w:szCs w:val="24"/>
                <w:highlight w:val="none"/>
              </w:rPr>
            </w:pPr>
          </w:p>
        </w:tc>
      </w:tr>
      <w:tr>
        <w:tblPrEx>
          <w:tblCellMar>
            <w:top w:w="0" w:type="dxa"/>
            <w:left w:w="0" w:type="dxa"/>
            <w:bottom w:w="0" w:type="dxa"/>
            <w:right w:w="0" w:type="dxa"/>
          </w:tblCellMar>
        </w:tblPrEx>
        <w:trPr>
          <w:trHeight w:val="395"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auto"/>
                <w:sz w:val="24"/>
                <w:szCs w:val="24"/>
                <w:highlight w:val="none"/>
              </w:rPr>
            </w:pPr>
            <w:r>
              <w:rPr>
                <w:rFonts w:hint="default" w:ascii="仿宋" w:hAnsi="仿宋" w:eastAsia="仿宋" w:cs="仿宋"/>
                <w:color w:val="auto"/>
                <w:sz w:val="24"/>
                <w:szCs w:val="24"/>
                <w:highlight w:val="none"/>
              </w:rPr>
              <w:t>10</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auto"/>
                <w:sz w:val="24"/>
                <w:szCs w:val="24"/>
                <w:highlight w:val="none"/>
              </w:rPr>
            </w:pPr>
          </w:p>
        </w:tc>
      </w:tr>
      <w:tr>
        <w:tblPrEx>
          <w:tblCellMar>
            <w:top w:w="0" w:type="dxa"/>
            <w:left w:w="0" w:type="dxa"/>
            <w:bottom w:w="0" w:type="dxa"/>
            <w:right w:w="0" w:type="dxa"/>
          </w:tblCellMar>
        </w:tblPrEx>
        <w:trPr>
          <w:trHeight w:val="401"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auto"/>
                <w:sz w:val="24"/>
                <w:szCs w:val="24"/>
                <w:highlight w:val="none"/>
              </w:rPr>
            </w:pPr>
            <w:r>
              <w:rPr>
                <w:rFonts w:hint="default" w:ascii="仿宋" w:hAnsi="仿宋" w:eastAsia="仿宋" w:cs="仿宋"/>
                <w:color w:val="auto"/>
                <w:sz w:val="24"/>
                <w:szCs w:val="24"/>
                <w:highlight w:val="none"/>
              </w:rPr>
              <w:t>11</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auto"/>
                <w:sz w:val="24"/>
                <w:szCs w:val="24"/>
                <w:highlight w:val="none"/>
              </w:rPr>
            </w:pPr>
          </w:p>
        </w:tc>
      </w:tr>
      <w:tr>
        <w:tblPrEx>
          <w:tblCellMar>
            <w:top w:w="0" w:type="dxa"/>
            <w:left w:w="0" w:type="dxa"/>
            <w:bottom w:w="0" w:type="dxa"/>
            <w:right w:w="0" w:type="dxa"/>
          </w:tblCellMar>
        </w:tblPrEx>
        <w:trPr>
          <w:trHeight w:val="394"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auto"/>
                <w:sz w:val="24"/>
                <w:szCs w:val="24"/>
                <w:highlight w:val="none"/>
              </w:rPr>
            </w:pPr>
            <w:r>
              <w:rPr>
                <w:rFonts w:hint="default" w:ascii="仿宋" w:hAnsi="仿宋" w:eastAsia="仿宋" w:cs="仿宋"/>
                <w:color w:val="auto"/>
                <w:sz w:val="24"/>
                <w:szCs w:val="24"/>
                <w:highlight w:val="none"/>
              </w:rPr>
              <w:t>……</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w:t>
            </w: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w:t>
            </w:r>
          </w:p>
        </w:tc>
      </w:tr>
      <w:tr>
        <w:tblPrEx>
          <w:tblCellMar>
            <w:top w:w="0" w:type="dxa"/>
            <w:left w:w="0" w:type="dxa"/>
            <w:bottom w:w="0" w:type="dxa"/>
            <w:right w:w="0" w:type="dxa"/>
          </w:tblCellMar>
        </w:tblPrEx>
        <w:trPr>
          <w:trHeight w:val="1393" w:hRule="atLeast"/>
        </w:trPr>
        <w:tc>
          <w:tcPr>
            <w:tcW w:w="932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hd w:val="clear"/>
              <w:spacing w:before="0" w:beforeAutospacing="0" w:after="0" w:afterAutospacing="0"/>
              <w:ind w:left="0" w:right="0"/>
              <w:jc w:val="left"/>
              <w:textAlignment w:val="center"/>
              <w:rPr>
                <w:rStyle w:val="90"/>
                <w:rFonts w:hint="default" w:ascii="宋体" w:hAnsi="宋体" w:eastAsia="宋体"/>
                <w:color w:val="auto"/>
                <w:sz w:val="22"/>
                <w:szCs w:val="22"/>
                <w:highlight w:val="none"/>
                <w:lang w:bidi="ar"/>
              </w:rPr>
            </w:pPr>
            <w:r>
              <w:rPr>
                <w:rStyle w:val="90"/>
                <w:rFonts w:hint="default" w:ascii="宋体" w:hAnsi="宋体" w:eastAsia="宋体"/>
                <w:color w:val="auto"/>
                <w:sz w:val="22"/>
                <w:szCs w:val="22"/>
                <w:highlight w:val="none"/>
                <w:lang w:bidi="ar"/>
              </w:rPr>
              <w:t>备注：</w:t>
            </w:r>
          </w:p>
          <w:p>
            <w:pPr>
              <w:keepNext w:val="0"/>
              <w:keepLines w:val="0"/>
              <w:widowControl/>
              <w:suppressLineNumbers w:val="0"/>
              <w:shd w:val="clear"/>
              <w:spacing w:before="0" w:beforeAutospacing="0" w:after="0" w:afterAutospacing="0"/>
              <w:ind w:left="0" w:right="0"/>
              <w:jc w:val="left"/>
              <w:textAlignment w:val="center"/>
              <w:rPr>
                <w:rStyle w:val="90"/>
                <w:rFonts w:hint="default" w:ascii="宋体" w:hAnsi="宋体" w:eastAsia="宋体"/>
                <w:color w:val="auto"/>
                <w:sz w:val="22"/>
                <w:szCs w:val="22"/>
                <w:highlight w:val="none"/>
                <w:lang w:bidi="ar"/>
              </w:rPr>
            </w:pPr>
            <w:r>
              <w:rPr>
                <w:rStyle w:val="90"/>
                <w:rFonts w:hint="default" w:ascii="宋体" w:hAnsi="宋体" w:eastAsia="宋体"/>
                <w:color w:val="auto"/>
                <w:sz w:val="22"/>
                <w:szCs w:val="22"/>
                <w:highlight w:val="none"/>
                <w:lang w:bidi="ar"/>
              </w:rPr>
              <w:t>1、“岗位”要求</w:t>
            </w:r>
            <w:r>
              <w:rPr>
                <w:rStyle w:val="55"/>
                <w:rFonts w:hint="eastAsia"/>
                <w:b/>
                <w:bCs/>
                <w:color w:val="auto"/>
                <w:sz w:val="22"/>
                <w:szCs w:val="22"/>
                <w:highlight w:val="none"/>
                <w:lang w:bidi="ar"/>
              </w:rPr>
              <w:t>[</w:t>
            </w:r>
            <w:r>
              <w:rPr>
                <w:rStyle w:val="55"/>
                <w:rFonts w:hint="default"/>
                <w:b/>
                <w:bCs/>
                <w:color w:val="auto"/>
                <w:sz w:val="22"/>
                <w:szCs w:val="22"/>
                <w:highlight w:val="none"/>
                <w:lang w:bidi="ar"/>
              </w:rPr>
              <w:t>除项目负责人</w:t>
            </w:r>
            <w:r>
              <w:rPr>
                <w:rStyle w:val="55"/>
                <w:rFonts w:hint="eastAsia"/>
                <w:b/>
                <w:bCs/>
                <w:color w:val="auto"/>
                <w:sz w:val="22"/>
                <w:szCs w:val="22"/>
                <w:highlight w:val="none"/>
                <w:lang w:bidi="ar"/>
              </w:rPr>
              <w:t>（兼施工项目负责人）、设计负责人</w:t>
            </w:r>
            <w:r>
              <w:rPr>
                <w:rStyle w:val="55"/>
                <w:rFonts w:hint="default"/>
                <w:b/>
                <w:bCs/>
                <w:color w:val="auto"/>
                <w:sz w:val="22"/>
                <w:szCs w:val="22"/>
                <w:highlight w:val="none"/>
                <w:lang w:bidi="ar"/>
              </w:rPr>
              <w:t>和专职安全员外</w:t>
            </w:r>
            <w:r>
              <w:rPr>
                <w:rStyle w:val="55"/>
                <w:rFonts w:hint="eastAsia"/>
                <w:b/>
                <w:bCs/>
                <w:color w:val="auto"/>
                <w:sz w:val="22"/>
                <w:szCs w:val="22"/>
                <w:highlight w:val="none"/>
                <w:lang w:bidi="ar"/>
              </w:rPr>
              <w:t>]</w:t>
            </w:r>
            <w:r>
              <w:rPr>
                <w:rStyle w:val="90"/>
                <w:rFonts w:hint="default" w:ascii="宋体" w:hAnsi="宋体" w:eastAsia="宋体"/>
                <w:color w:val="auto"/>
                <w:sz w:val="22"/>
                <w:szCs w:val="22"/>
                <w:highlight w:val="none"/>
                <w:lang w:bidi="ar"/>
              </w:rPr>
              <w:t>：拟派技术负责人、质量负责人、安全负责人、造价负责人、各专业设计负责人、施工员、质量员、资料员等。投标登记时，投标人应按本表内容在交易系统中填写《工程总承包项目管理团队人员信息表》，表中的项目管理团队人员信息作为投标文件的一部分，将由交易系统提取后供各相关单位在履约时比对、查核。</w:t>
            </w:r>
          </w:p>
          <w:p>
            <w:pPr>
              <w:keepNext w:val="0"/>
              <w:keepLines w:val="0"/>
              <w:widowControl/>
              <w:suppressLineNumbers w:val="0"/>
              <w:shd w:val="clear"/>
              <w:spacing w:before="0" w:beforeAutospacing="0" w:after="0" w:afterAutospacing="0"/>
              <w:ind w:left="0" w:right="0"/>
              <w:jc w:val="left"/>
              <w:textAlignment w:val="center"/>
              <w:rPr>
                <w:rStyle w:val="90"/>
                <w:rFonts w:hint="default" w:ascii="宋体" w:hAnsi="宋体" w:eastAsia="宋体"/>
                <w:color w:val="auto"/>
                <w:sz w:val="22"/>
                <w:szCs w:val="22"/>
                <w:highlight w:val="none"/>
                <w:lang w:bidi="ar"/>
              </w:rPr>
            </w:pPr>
            <w:r>
              <w:rPr>
                <w:rStyle w:val="90"/>
                <w:rFonts w:hint="default" w:ascii="宋体" w:hAnsi="宋体" w:eastAsia="宋体"/>
                <w:color w:val="auto"/>
                <w:sz w:val="22"/>
                <w:szCs w:val="22"/>
                <w:highlight w:val="none"/>
                <w:lang w:bidi="ar"/>
              </w:rPr>
              <w:t>2、投标人应根据本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keepNext w:val="0"/>
              <w:keepLines w:val="0"/>
              <w:widowControl/>
              <w:suppressLineNumbers w:val="0"/>
              <w:shd w:val="clear"/>
              <w:spacing w:before="0" w:beforeAutospacing="0" w:after="0" w:afterAutospacing="0"/>
              <w:ind w:left="0" w:right="0"/>
              <w:jc w:val="left"/>
              <w:textAlignment w:val="center"/>
              <w:rPr>
                <w:rFonts w:hint="default" w:ascii="宋体" w:hAnsi="宋体" w:cs="仿宋"/>
                <w:color w:val="auto"/>
                <w:sz w:val="22"/>
                <w:highlight w:val="none"/>
              </w:rPr>
            </w:pPr>
            <w:r>
              <w:rPr>
                <w:rStyle w:val="90"/>
                <w:rFonts w:hint="default" w:ascii="宋体" w:hAnsi="宋体" w:eastAsia="宋体"/>
                <w:color w:val="auto"/>
                <w:sz w:val="22"/>
                <w:szCs w:val="22"/>
                <w:highlight w:val="none"/>
                <w:lang w:bidi="ar"/>
              </w:rPr>
              <w:t>3、如评标办法对投标人拟投入的项目管理团队进行评审的，</w:t>
            </w:r>
            <w:bookmarkStart w:id="404" w:name="_Hlk61431742"/>
            <w:r>
              <w:rPr>
                <w:rStyle w:val="90"/>
                <w:rFonts w:hint="default" w:ascii="宋体" w:hAnsi="宋体" w:eastAsia="宋体"/>
                <w:color w:val="auto"/>
                <w:sz w:val="22"/>
                <w:szCs w:val="22"/>
                <w:highlight w:val="none"/>
                <w:lang w:bidi="ar"/>
              </w:rPr>
              <w:t>如相同岗位投入人员姓名与本表不一致的，以本表中姓名为准；投标人提供的团队人员职称或资格（含证书编号）情况与本表不一致的，以投标人提供的相关证明材料为准。</w:t>
            </w:r>
            <w:bookmarkEnd w:id="404"/>
          </w:p>
        </w:tc>
      </w:tr>
      <w:bookmarkEnd w:id="402"/>
    </w:tbl>
    <w:p>
      <w:pPr>
        <w:pStyle w:val="2"/>
        <w:shd w:val="clear"/>
        <w:spacing w:line="360" w:lineRule="auto"/>
        <w:rPr>
          <w:color w:val="auto"/>
          <w:sz w:val="24"/>
          <w:highlight w:val="none"/>
          <w:lang w:val="en-US"/>
        </w:rPr>
      </w:pPr>
    </w:p>
    <w:p>
      <w:pPr>
        <w:shd w:val="clear"/>
        <w:spacing w:line="360" w:lineRule="auto"/>
        <w:rPr>
          <w:rFonts w:ascii="宋体" w:hAnsi="宋体" w:cs="宋体"/>
          <w:b/>
          <w:color w:val="auto"/>
          <w:kern w:val="1"/>
          <w:sz w:val="24"/>
          <w:highlight w:val="none"/>
          <w:lang w:val="zh-CN"/>
        </w:rPr>
      </w:pPr>
      <w:r>
        <w:rPr>
          <w:rFonts w:cs="宋体"/>
          <w:b/>
          <w:color w:val="auto"/>
          <w:kern w:val="1"/>
          <w:sz w:val="24"/>
          <w:highlight w:val="none"/>
        </w:rPr>
        <w:br w:type="page"/>
      </w:r>
      <w:r>
        <w:rPr>
          <w:rFonts w:hint="eastAsia" w:ascii="宋体" w:hAnsi="宋体" w:cs="宋体"/>
          <w:b/>
          <w:color w:val="auto"/>
          <w:kern w:val="1"/>
          <w:sz w:val="24"/>
          <w:highlight w:val="none"/>
          <w:lang w:val="zh-CN"/>
        </w:rPr>
        <w:t>格式</w:t>
      </w:r>
      <w:r>
        <w:rPr>
          <w:rFonts w:ascii="宋体" w:hAnsi="宋体" w:cs="宋体"/>
          <w:b/>
          <w:color w:val="auto"/>
          <w:kern w:val="1"/>
          <w:sz w:val="24"/>
          <w:highlight w:val="none"/>
          <w:lang w:val="zh-CN"/>
        </w:rPr>
        <w:t>4</w:t>
      </w:r>
      <w:r>
        <w:rPr>
          <w:rFonts w:hint="eastAsia" w:ascii="宋体" w:hAnsi="宋体" w:cs="宋体"/>
          <w:b/>
          <w:color w:val="auto"/>
          <w:kern w:val="1"/>
          <w:sz w:val="24"/>
          <w:highlight w:val="none"/>
          <w:lang w:val="zh-CN"/>
        </w:rPr>
        <w:t>：</w:t>
      </w:r>
    </w:p>
    <w:p>
      <w:pPr>
        <w:pStyle w:val="33"/>
        <w:shd w:val="clear"/>
        <w:spacing w:line="360" w:lineRule="auto"/>
        <w:ind w:left="-2" w:firstLine="632"/>
        <w:jc w:val="center"/>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投标承诺书</w:t>
      </w:r>
    </w:p>
    <w:p>
      <w:pPr>
        <w:shd w:val="clear"/>
        <w:spacing w:line="360" w:lineRule="auto"/>
        <w:jc w:val="center"/>
        <w:rPr>
          <w:rFonts w:ascii="宋体" w:hAnsi="宋体" w:cs="宋体"/>
          <w:b/>
          <w:color w:val="auto"/>
          <w:kern w:val="1"/>
          <w:sz w:val="24"/>
          <w:highlight w:val="none"/>
        </w:rPr>
      </w:pPr>
    </w:p>
    <w:p>
      <w:pPr>
        <w:shd w:val="clea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致：</w:t>
      </w:r>
      <w:r>
        <w:rPr>
          <w:rFonts w:hint="eastAsia" w:ascii="宋体" w:hAnsi="宋体" w:cs="宋体"/>
          <w:color w:val="auto"/>
          <w:kern w:val="1"/>
          <w:szCs w:val="21"/>
          <w:highlight w:val="none"/>
          <w:u w:val="single"/>
        </w:rPr>
        <w:t xml:space="preserve">     （招标人名称）       </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我司确认收到贵司提供的</w:t>
      </w:r>
      <w:r>
        <w:rPr>
          <w:rFonts w:hint="eastAsia" w:ascii="宋体" w:hAnsi="宋体" w:cs="宋体"/>
          <w:color w:val="auto"/>
          <w:kern w:val="1"/>
          <w:szCs w:val="21"/>
          <w:highlight w:val="none"/>
          <w:u w:val="single"/>
        </w:rPr>
        <w:t xml:space="preserve">      （项目名称）      </w:t>
      </w:r>
      <w:r>
        <w:rPr>
          <w:rFonts w:hint="eastAsia" w:ascii="宋体" w:hAnsi="宋体" w:cs="宋体"/>
          <w:color w:val="auto"/>
          <w:kern w:val="1"/>
          <w:szCs w:val="21"/>
          <w:highlight w:val="none"/>
        </w:rPr>
        <w:t>招标文件的全部内容，我司：</w:t>
      </w:r>
      <w:r>
        <w:rPr>
          <w:rFonts w:hint="eastAsia" w:ascii="宋体" w:hAnsi="宋体" w:cs="宋体"/>
          <w:color w:val="auto"/>
          <w:kern w:val="1"/>
          <w:szCs w:val="21"/>
          <w:highlight w:val="none"/>
          <w:u w:val="single"/>
        </w:rPr>
        <w:t xml:space="preserve">       (投标人名称)      </w:t>
      </w:r>
      <w:r>
        <w:rPr>
          <w:rFonts w:hint="eastAsia" w:ascii="宋体" w:hAnsi="宋体" w:cs="宋体"/>
          <w:color w:val="auto"/>
          <w:kern w:val="1"/>
          <w:szCs w:val="21"/>
          <w:highlight w:val="none"/>
        </w:rPr>
        <w:t>已作为投标人正式授权</w:t>
      </w:r>
      <w:r>
        <w:rPr>
          <w:rFonts w:hint="eastAsia" w:ascii="宋体" w:hAnsi="宋体" w:cs="宋体"/>
          <w:color w:val="auto"/>
          <w:kern w:val="1"/>
          <w:szCs w:val="21"/>
          <w:highlight w:val="none"/>
          <w:u w:val="single"/>
        </w:rPr>
        <w:t xml:space="preserve">         (授权代表全名，职务)    </w:t>
      </w:r>
      <w:r>
        <w:rPr>
          <w:rFonts w:hint="eastAsia" w:ascii="宋体" w:hAnsi="宋体" w:cs="宋体"/>
          <w:color w:val="auto"/>
          <w:kern w:val="1"/>
          <w:szCs w:val="21"/>
          <w:highlight w:val="none"/>
        </w:rPr>
        <w:t>代表我司进行有关本投标的一切事宜。</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我司已完全明白和接受招标文件的所有条款要求，并重申以下几点：</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我司已详细研究并理解招标人提供的所有资料内容，同意招标文件的内容，对招标文件内容和约束无异议，充分了解了现场条件对可能存在的所有风险都已充分考虑，我司放弃在此方面提出含糊意见或误解的一切权力，承认招标文件的所有条款，按招标文件规定条款完成本次招标项目的内容。</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 我司已充分阅读了本项目招标文件并充分了解有关报价方式及变更、结算方式，我司完全响应招标文件的规定。</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3．本投标文件的有效期为投标截止日后120天内有效；</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4．我司承诺投标文件中的一切资料、数据是真实的，并承担由此引起的一切责任。</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5．我司明白并愿意若在规定的投标截止时间之后至投标有效期之内撤回投标，则招标人有权就其撤回行为报告政府主管部门载入不良信用记录。</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6．我司同意按照贵司可能提出的要求而提供与投标有关的任何其它数据或信息。</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7．我司如果中标，我司保证：</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7.1保证履行招标文件以及招标文件修改书(如有)中的全部责任和义务，在中标通知书规定的时间内签订合同，并严格按国家有关法规履行我司的全部责任，按质、按量、按期完成合同约定的全部任务。</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7.2保证将我司的资质承包范围不能涵盖或不具备相应能力(该能力须保证进度和质量且须获得招标人认可)的部分专业工程（如果有），委托获得招标人批准的具备相应专业资质和能力的单位实施，确保项目质量及进度。</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7.3保证所完成的设计将完全符合国家相关规范要求，符合或优于招标文件、技术条件、合同条款的要求。若我司完成的设计方案未能达到招标人（或相关政府部门）的要求，我司将无条件根据要求进行修改设计方案，直至得到招标人（及相关政府部门）的认可为止。</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7.4保证尽一切力量确保投标承诺的竣工日期，若我司未能按投标承诺的工期完成本项目，除承担合同约定的违约责任外，招标人有权解除合同，我司承担由于违约解除合同退场造成的对招标人的一切损失。</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7.5保证投标所报的项目负责人、设计负责人在本项目合同签订后7日内到职，全过程服务于本项目，在过程中非不可抗力或招标人要求不得更换。我司违反以上承诺的，同意按合同条款的规定承担违约责任。</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7.6保证所投入本项目的主要材料、设备质量符合或优于招标文件要求，所投入本项目的辅助设备、材料与主要材料、设备质量一致并有良好的配套性。</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7.7保证按照招标文件的要求确保安全生产及文明施工，如有违反，我司愿意按合同约定承担违约责任，并为此负相关的法律责任。</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7.8保证按国家的有关规定制订保证民工工资支付的方案及保证措施，否则，我司愿按合同条款规定承担违约责任并赔偿招标人的全部损失。</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7.9保证按施工期间做好安全文明和交通保证措施，施工区全封闭围挡，根据工程进度计划分段施工分期围挡。最大限度满足交通和市民出行方便，施工行为做到便民，不扰民。</w:t>
      </w:r>
    </w:p>
    <w:p>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7.10保证按发包方工期要求编制施工进度计划，计划内容全面详实，根据项目特点合理组织分段施工，分段逐步移交。</w:t>
      </w:r>
    </w:p>
    <w:p>
      <w:pPr>
        <w:shd w:val="clear"/>
        <w:spacing w:line="360" w:lineRule="auto"/>
        <w:ind w:firstLine="3360"/>
        <w:rPr>
          <w:rFonts w:ascii="宋体" w:hAnsi="宋体" w:cs="宋体"/>
          <w:color w:val="auto"/>
          <w:kern w:val="1"/>
          <w:szCs w:val="21"/>
          <w:highlight w:val="none"/>
        </w:rPr>
      </w:pPr>
    </w:p>
    <w:p>
      <w:pPr>
        <w:shd w:val="clear"/>
        <w:spacing w:line="360" w:lineRule="auto"/>
        <w:ind w:firstLine="3360"/>
        <w:jc w:val="right"/>
        <w:rPr>
          <w:rFonts w:ascii="宋体" w:hAnsi="宋体" w:cs="宋体"/>
          <w:color w:val="auto"/>
          <w:kern w:val="1"/>
          <w:szCs w:val="21"/>
          <w:highlight w:val="none"/>
        </w:rPr>
      </w:pPr>
      <w:r>
        <w:rPr>
          <w:rFonts w:hint="eastAsia" w:ascii="宋体" w:hAnsi="宋体" w:cs="宋体"/>
          <w:color w:val="auto"/>
          <w:kern w:val="1"/>
          <w:szCs w:val="21"/>
          <w:highlight w:val="none"/>
        </w:rPr>
        <w:t>投标人：</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（盖章）</w:t>
      </w:r>
    </w:p>
    <w:p>
      <w:pPr>
        <w:shd w:val="clear"/>
        <w:wordWrap w:val="0"/>
        <w:spacing w:line="360" w:lineRule="auto"/>
        <w:ind w:firstLine="3360"/>
        <w:jc w:val="right"/>
        <w:rPr>
          <w:rFonts w:ascii="宋体" w:hAnsi="宋体" w:cs="宋体"/>
          <w:color w:val="auto"/>
          <w:kern w:val="1"/>
          <w:szCs w:val="21"/>
          <w:highlight w:val="none"/>
        </w:rPr>
      </w:pPr>
      <w:r>
        <w:rPr>
          <w:rFonts w:hint="eastAsia" w:ascii="宋体" w:hAnsi="宋体" w:cs="宋体"/>
          <w:color w:val="auto"/>
          <w:kern w:val="1"/>
          <w:szCs w:val="21"/>
          <w:highlight w:val="none"/>
        </w:rPr>
        <w:t>法定代表人或其授权代理人(签名或盖章)：</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rPr>
        <w:t xml:space="preserve">                 </w:t>
      </w:r>
      <w:r>
        <w:rPr>
          <w:rFonts w:hint="eastAsia" w:ascii="宋体" w:hAnsi="宋体" w:cs="宋体"/>
          <w:color w:val="auto"/>
          <w:kern w:val="1"/>
          <w:szCs w:val="21"/>
          <w:highlight w:val="none"/>
        </w:rPr>
        <w:t>项目负责人（签名或盖章）：</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rPr>
        <w:t xml:space="preserve"> </w:t>
      </w:r>
    </w:p>
    <w:p>
      <w:pPr>
        <w:shd w:val="clear"/>
        <w:spacing w:line="360" w:lineRule="auto"/>
        <w:ind w:firstLine="4830" w:firstLineChars="2300"/>
        <w:rPr>
          <w:rFonts w:ascii="宋体" w:hAnsi="宋体" w:cs="宋体"/>
          <w:color w:val="auto"/>
          <w:kern w:val="1"/>
          <w:szCs w:val="21"/>
          <w:highlight w:val="none"/>
          <w:u w:val="single"/>
        </w:rPr>
      </w:pPr>
      <w:r>
        <w:rPr>
          <w:rFonts w:hint="eastAsia" w:ascii="宋体" w:hAnsi="宋体" w:cs="宋体"/>
          <w:color w:val="auto"/>
          <w:kern w:val="1"/>
          <w:szCs w:val="21"/>
          <w:highlight w:val="none"/>
        </w:rPr>
        <w:t>设计负责人（签名或盖章）：</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p>
    <w:p>
      <w:pPr>
        <w:shd w:val="clear"/>
        <w:spacing w:line="360" w:lineRule="auto"/>
        <w:ind w:firstLine="4410" w:firstLineChars="2100"/>
        <w:rPr>
          <w:rFonts w:ascii="宋体" w:hAnsi="宋体" w:cs="宋体"/>
          <w:color w:val="auto"/>
          <w:kern w:val="1"/>
          <w:szCs w:val="21"/>
          <w:highlight w:val="none"/>
          <w:u w:val="single"/>
        </w:rPr>
      </w:pPr>
      <w:r>
        <w:rPr>
          <w:rFonts w:hint="eastAsia" w:ascii="宋体" w:hAnsi="宋体" w:cs="宋体"/>
          <w:color w:val="auto"/>
          <w:kern w:val="1"/>
          <w:szCs w:val="21"/>
          <w:highlight w:val="none"/>
        </w:rPr>
        <w:t>项目技术负责人（签名或盖章）：</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p>
    <w:p>
      <w:pPr>
        <w:shd w:val="clear"/>
        <w:spacing w:line="360" w:lineRule="auto"/>
        <w:ind w:firstLine="3360"/>
        <w:jc w:val="right"/>
        <w:rPr>
          <w:rFonts w:ascii="宋体" w:hAnsi="宋体" w:cs="宋体"/>
          <w:color w:val="auto"/>
          <w:kern w:val="1"/>
          <w:szCs w:val="21"/>
          <w:highlight w:val="none"/>
        </w:rPr>
      </w:pPr>
      <w:r>
        <w:rPr>
          <w:rFonts w:hint="eastAsia" w:ascii="宋体" w:hAnsi="宋体" w:cs="宋体"/>
          <w:color w:val="auto"/>
          <w:kern w:val="1"/>
          <w:szCs w:val="21"/>
          <w:highlight w:val="none"/>
        </w:rPr>
        <w:t>日   期：</w:t>
      </w:r>
      <w:r>
        <w:rPr>
          <w:rFonts w:hint="eastAsia" w:ascii="宋体" w:hAnsi="宋体" w:cs="宋体"/>
          <w:color w:val="auto"/>
          <w:kern w:val="1"/>
          <w:szCs w:val="21"/>
          <w:highlight w:val="none"/>
          <w:u w:val="single"/>
        </w:rPr>
        <w:t xml:space="preserve">    年    月    日</w:t>
      </w:r>
    </w:p>
    <w:p>
      <w:pPr>
        <w:pStyle w:val="2"/>
        <w:shd w:val="clear"/>
        <w:spacing w:line="360" w:lineRule="auto"/>
        <w:rPr>
          <w:rFonts w:cs="宋体"/>
          <w:b/>
          <w:color w:val="auto"/>
          <w:kern w:val="1"/>
          <w:sz w:val="24"/>
          <w:highlight w:val="none"/>
        </w:rPr>
      </w:pPr>
    </w:p>
    <w:p>
      <w:pPr>
        <w:shd w:val="clear"/>
        <w:spacing w:line="360" w:lineRule="auto"/>
        <w:ind w:firstLine="420"/>
        <w:rPr>
          <w:rFonts w:ascii="宋体" w:hAnsi="宋体" w:cs="宋体"/>
          <w:color w:val="auto"/>
          <w:kern w:val="1"/>
          <w:szCs w:val="21"/>
          <w:highlight w:val="none"/>
        </w:rPr>
      </w:pPr>
    </w:p>
    <w:p>
      <w:pPr>
        <w:shd w:val="clear"/>
        <w:spacing w:line="360" w:lineRule="auto"/>
        <w:rPr>
          <w:rFonts w:ascii="宋体" w:hAnsi="宋体" w:cs="宋体"/>
          <w:b/>
          <w:color w:val="auto"/>
          <w:kern w:val="1"/>
          <w:sz w:val="24"/>
          <w:highlight w:val="none"/>
          <w:lang w:val="zh-CN"/>
        </w:rPr>
      </w:pPr>
      <w:r>
        <w:rPr>
          <w:color w:val="auto"/>
          <w:highlight w:val="none"/>
        </w:rPr>
        <w:br w:type="page"/>
      </w:r>
      <w:r>
        <w:rPr>
          <w:rFonts w:hint="eastAsia" w:ascii="宋体" w:hAnsi="宋体" w:cs="宋体"/>
          <w:b/>
          <w:color w:val="auto"/>
          <w:kern w:val="1"/>
          <w:sz w:val="24"/>
          <w:highlight w:val="none"/>
          <w:lang w:val="zh-CN"/>
        </w:rPr>
        <w:t>格式</w:t>
      </w:r>
      <w:r>
        <w:rPr>
          <w:rFonts w:ascii="宋体" w:hAnsi="宋体" w:cs="宋体"/>
          <w:b/>
          <w:color w:val="auto"/>
          <w:kern w:val="1"/>
          <w:sz w:val="24"/>
          <w:highlight w:val="none"/>
        </w:rPr>
        <w:t>5</w:t>
      </w:r>
      <w:r>
        <w:rPr>
          <w:rFonts w:hint="eastAsia" w:ascii="宋体" w:hAnsi="宋体" w:cs="宋体"/>
          <w:b/>
          <w:color w:val="auto"/>
          <w:kern w:val="1"/>
          <w:sz w:val="24"/>
          <w:highlight w:val="none"/>
          <w:lang w:val="zh-CN"/>
        </w:rPr>
        <w:t>：</w:t>
      </w:r>
    </w:p>
    <w:p>
      <w:pPr>
        <w:pStyle w:val="33"/>
        <w:shd w:val="clear"/>
        <w:spacing w:line="360" w:lineRule="auto"/>
        <w:ind w:left="-2" w:firstLine="632"/>
        <w:jc w:val="center"/>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法定代表人证明书、授权委托书</w:t>
      </w:r>
    </w:p>
    <w:p>
      <w:pPr>
        <w:shd w:val="clear"/>
        <w:spacing w:line="360" w:lineRule="auto"/>
        <w:jc w:val="center"/>
        <w:rPr>
          <w:rFonts w:ascii="宋体" w:hAnsi="宋体" w:cs="宋体"/>
          <w:b/>
          <w:color w:val="auto"/>
          <w:kern w:val="1"/>
          <w:sz w:val="28"/>
          <w:highlight w:val="none"/>
        </w:rPr>
      </w:pPr>
      <w:r>
        <w:rPr>
          <w:rFonts w:hint="eastAsia" w:ascii="宋体" w:hAnsi="宋体" w:cs="宋体"/>
          <w:b/>
          <w:color w:val="auto"/>
          <w:kern w:val="1"/>
          <w:sz w:val="28"/>
          <w:highlight w:val="none"/>
        </w:rPr>
        <w:t>法定代表人证明书</w:t>
      </w:r>
    </w:p>
    <w:p>
      <w:pPr>
        <w:shd w:val="clear"/>
        <w:spacing w:line="360" w:lineRule="auto"/>
        <w:jc w:val="right"/>
        <w:rPr>
          <w:rFonts w:ascii="宋体" w:hAnsi="宋体" w:cs="宋体"/>
          <w:color w:val="auto"/>
          <w:kern w:val="1"/>
          <w:szCs w:val="21"/>
          <w:highlight w:val="none"/>
        </w:rPr>
      </w:pPr>
      <w:r>
        <w:rPr>
          <w:rFonts w:hint="eastAsia" w:ascii="宋体" w:hAnsi="宋体" w:cs="宋体"/>
          <w:color w:val="auto"/>
          <w:kern w:val="1"/>
          <w:szCs w:val="21"/>
          <w:highlight w:val="none"/>
        </w:rPr>
        <w:t>（　 ）第　号</w:t>
      </w:r>
    </w:p>
    <w:tbl>
      <w:tblPr>
        <w:tblStyle w:val="35"/>
        <w:tblW w:w="9455" w:type="dxa"/>
        <w:tblInd w:w="0" w:type="dxa"/>
        <w:tblLayout w:type="fixed"/>
        <w:tblCellMar>
          <w:top w:w="0" w:type="dxa"/>
          <w:left w:w="108" w:type="dxa"/>
          <w:bottom w:w="0" w:type="dxa"/>
          <w:right w:w="108" w:type="dxa"/>
        </w:tblCellMar>
      </w:tblPr>
      <w:tblGrid>
        <w:gridCol w:w="9455"/>
      </w:tblGrid>
      <w:tr>
        <w:tblPrEx>
          <w:tblCellMar>
            <w:top w:w="0" w:type="dxa"/>
            <w:left w:w="108" w:type="dxa"/>
            <w:bottom w:w="0" w:type="dxa"/>
            <w:right w:w="108" w:type="dxa"/>
          </w:tblCellMar>
        </w:tblPrEx>
        <w:tc>
          <w:tcPr>
            <w:tcW w:w="9455"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rPr>
                <w:rFonts w:hint="default" w:ascii="宋体" w:hAnsi="宋体" w:cs="宋体"/>
                <w:color w:val="auto"/>
                <w:kern w:val="1"/>
                <w:szCs w:val="21"/>
                <w:highlight w:val="none"/>
                <w:u w:val="single"/>
              </w:rPr>
            </w:pPr>
          </w:p>
          <w:p>
            <w:pPr>
              <w:keepNext w:val="0"/>
              <w:keepLines w:val="0"/>
              <w:suppressLineNumbers w:val="0"/>
              <w:shd w:val="clear"/>
              <w:spacing w:before="0" w:beforeAutospacing="0" w:after="0" w:afterAutospacing="0" w:line="360" w:lineRule="auto"/>
              <w:ind w:left="0" w:right="0"/>
              <w:rPr>
                <w:rFonts w:hint="default" w:ascii="宋体" w:hAnsi="宋体" w:cs="宋体"/>
                <w:color w:val="auto"/>
                <w:kern w:val="1"/>
                <w:szCs w:val="21"/>
                <w:highlight w:val="none"/>
              </w:rPr>
            </w:pPr>
            <w:r>
              <w:rPr>
                <w:rFonts w:hint="eastAsia" w:ascii="宋体" w:hAnsi="宋体" w:cs="宋体"/>
                <w:color w:val="auto"/>
                <w:kern w:val="1"/>
                <w:szCs w:val="21"/>
                <w:highlight w:val="none"/>
              </w:rPr>
              <w:t xml:space="preserve"> 　　</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现任我单位</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职务，为法定代表人，特此证明。</w:t>
            </w:r>
          </w:p>
          <w:p>
            <w:pPr>
              <w:keepNext w:val="0"/>
              <w:keepLines w:val="0"/>
              <w:suppressLineNumbers w:val="0"/>
              <w:shd w:val="clear"/>
              <w:spacing w:before="0" w:beforeAutospacing="0" w:after="0" w:afterAutospacing="0" w:line="360" w:lineRule="auto"/>
              <w:ind w:left="0" w:right="0"/>
              <w:rPr>
                <w:rFonts w:hint="default" w:ascii="宋体" w:hAnsi="宋体" w:cs="宋体"/>
                <w:color w:val="auto"/>
                <w:kern w:val="1"/>
                <w:szCs w:val="21"/>
                <w:highlight w:val="none"/>
                <w:u w:val="single"/>
              </w:rPr>
            </w:pPr>
            <w:r>
              <w:rPr>
                <w:rFonts w:hint="eastAsia" w:ascii="宋体" w:hAnsi="宋体" w:cs="宋体"/>
                <w:color w:val="auto"/>
                <w:kern w:val="1"/>
                <w:szCs w:val="21"/>
                <w:highlight w:val="none"/>
              </w:rPr>
              <w:t xml:space="preserve">有效期限： </w:t>
            </w:r>
            <w:r>
              <w:rPr>
                <w:rFonts w:hint="eastAsia" w:ascii="宋体" w:hAnsi="宋体" w:cs="宋体"/>
                <w:color w:val="auto"/>
                <w:kern w:val="1"/>
                <w:szCs w:val="21"/>
                <w:highlight w:val="none"/>
                <w:u w:val="single"/>
              </w:rPr>
              <w:t>　　　　　　　　　　</w:t>
            </w:r>
          </w:p>
          <w:p>
            <w:pPr>
              <w:keepNext w:val="0"/>
              <w:keepLines w:val="0"/>
              <w:suppressLineNumbers w:val="0"/>
              <w:shd w:val="clear"/>
              <w:spacing w:before="0" w:beforeAutospacing="0" w:after="0" w:afterAutospacing="0" w:line="360" w:lineRule="auto"/>
              <w:ind w:left="0" w:right="0"/>
              <w:rPr>
                <w:rFonts w:hint="default" w:ascii="宋体" w:hAnsi="宋体" w:cs="宋体"/>
                <w:color w:val="auto"/>
                <w:kern w:val="1"/>
                <w:szCs w:val="21"/>
                <w:highlight w:val="none"/>
                <w:u w:val="single"/>
              </w:rPr>
            </w:pPr>
            <w:r>
              <w:rPr>
                <w:rFonts w:hint="eastAsia" w:ascii="宋体" w:hAnsi="宋体" w:cs="宋体"/>
                <w:color w:val="auto"/>
                <w:kern w:val="1"/>
                <w:szCs w:val="21"/>
                <w:highlight w:val="none"/>
              </w:rPr>
              <w:t>附：法定代表人性别：</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年龄：</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 xml:space="preserve"> 身份证号码：</w:t>
            </w:r>
            <w:r>
              <w:rPr>
                <w:rFonts w:hint="eastAsia" w:ascii="宋体" w:hAnsi="宋体" w:cs="宋体"/>
                <w:color w:val="auto"/>
                <w:kern w:val="1"/>
                <w:szCs w:val="21"/>
                <w:highlight w:val="none"/>
                <w:u w:val="single"/>
              </w:rPr>
              <w:t>　　　　　　　　　　</w:t>
            </w:r>
          </w:p>
          <w:p>
            <w:pPr>
              <w:keepNext w:val="0"/>
              <w:keepLines w:val="0"/>
              <w:suppressLineNumbers w:val="0"/>
              <w:shd w:val="clear"/>
              <w:spacing w:before="0" w:beforeAutospacing="0" w:after="0" w:afterAutospacing="0" w:line="360" w:lineRule="auto"/>
              <w:ind w:left="0" w:right="0"/>
              <w:rPr>
                <w:rFonts w:hint="default" w:ascii="宋体" w:hAnsi="宋体" w:cs="宋体"/>
                <w:color w:val="auto"/>
                <w:kern w:val="1"/>
                <w:szCs w:val="21"/>
                <w:highlight w:val="none"/>
                <w:u w:val="single"/>
              </w:rPr>
            </w:pPr>
            <w:r>
              <w:rPr>
                <w:rFonts w:hint="eastAsia" w:ascii="宋体" w:hAnsi="宋体" w:cs="宋体"/>
                <w:color w:val="auto"/>
                <w:kern w:val="1"/>
                <w:szCs w:val="21"/>
                <w:highlight w:val="none"/>
              </w:rPr>
              <w:t>注册号码：</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　企业类型：</w:t>
            </w:r>
            <w:r>
              <w:rPr>
                <w:rFonts w:hint="eastAsia" w:ascii="宋体" w:hAnsi="宋体" w:cs="宋体"/>
                <w:color w:val="auto"/>
                <w:kern w:val="1"/>
                <w:szCs w:val="21"/>
                <w:highlight w:val="none"/>
                <w:u w:val="single"/>
              </w:rPr>
              <w:t>　　　　　　　　　　</w:t>
            </w:r>
          </w:p>
          <w:p>
            <w:pPr>
              <w:keepNext w:val="0"/>
              <w:keepLines w:val="0"/>
              <w:suppressLineNumbers w:val="0"/>
              <w:shd w:val="clear"/>
              <w:spacing w:before="0" w:beforeAutospacing="0" w:after="0" w:afterAutospacing="0" w:line="360" w:lineRule="auto"/>
              <w:ind w:left="0" w:right="0"/>
              <w:rPr>
                <w:rFonts w:hint="default" w:ascii="宋体" w:hAnsi="宋体" w:cs="宋体"/>
                <w:color w:val="auto"/>
                <w:kern w:val="1"/>
                <w:szCs w:val="21"/>
                <w:highlight w:val="none"/>
                <w:u w:val="single"/>
              </w:rPr>
            </w:pPr>
            <w:r>
              <w:rPr>
                <w:rFonts w:hint="eastAsia" w:ascii="宋体" w:hAnsi="宋体" w:cs="宋体"/>
                <w:color w:val="auto"/>
                <w:kern w:val="1"/>
                <w:szCs w:val="21"/>
                <w:highlight w:val="none"/>
              </w:rPr>
              <w:t>经营范围：</w:t>
            </w:r>
            <w:r>
              <w:rPr>
                <w:rFonts w:hint="eastAsia" w:ascii="宋体" w:hAnsi="宋体" w:cs="宋体"/>
                <w:color w:val="auto"/>
                <w:kern w:val="1"/>
                <w:szCs w:val="21"/>
                <w:highlight w:val="none"/>
                <w:u w:val="single"/>
              </w:rPr>
              <w:t xml:space="preserve">　　　　　　　　　　                                                 </w:t>
            </w:r>
          </w:p>
          <w:p>
            <w:pPr>
              <w:keepNext w:val="0"/>
              <w:keepLines w:val="0"/>
              <w:suppressLineNumbers w:val="0"/>
              <w:shd w:val="clear"/>
              <w:spacing w:before="0" w:beforeAutospacing="0" w:after="0" w:afterAutospacing="0" w:line="360" w:lineRule="auto"/>
              <w:ind w:left="0" w:right="0"/>
              <w:rPr>
                <w:rFonts w:hint="default" w:ascii="宋体" w:hAnsi="宋体" w:cs="宋体"/>
                <w:color w:val="auto"/>
                <w:kern w:val="1"/>
                <w:szCs w:val="21"/>
                <w:highlight w:val="none"/>
              </w:rPr>
            </w:pP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单位：</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（盖章）</w:t>
            </w:r>
          </w:p>
          <w:p>
            <w:pPr>
              <w:keepNext w:val="0"/>
              <w:keepLines w:val="0"/>
              <w:suppressLineNumbers w:val="0"/>
              <w:shd w:val="clear"/>
              <w:spacing w:before="0" w:beforeAutospacing="0" w:after="0" w:afterAutospacing="0" w:line="360" w:lineRule="auto"/>
              <w:ind w:left="0" w:right="0" w:firstLine="3360" w:firstLineChars="1600"/>
              <w:rPr>
                <w:rFonts w:hint="default" w:ascii="宋体" w:hAnsi="宋体" w:cs="宋体"/>
                <w:color w:val="auto"/>
                <w:kern w:val="1"/>
                <w:szCs w:val="21"/>
                <w:highlight w:val="none"/>
                <w:u w:val="single"/>
              </w:rPr>
            </w:pPr>
            <w:r>
              <w:rPr>
                <w:rFonts w:hint="eastAsia" w:ascii="宋体" w:hAnsi="宋体" w:cs="宋体"/>
                <w:color w:val="auto"/>
                <w:kern w:val="1"/>
                <w:szCs w:val="21"/>
                <w:highlight w:val="none"/>
              </w:rPr>
              <w:t>　　　　　    年　 月　　日</w:t>
            </w:r>
          </w:p>
        </w:tc>
      </w:tr>
    </w:tbl>
    <w:p>
      <w:pPr>
        <w:shd w:val="clea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注：1、法定代表人证明书也可以采用工商行政管理局统一印制的格式。</w:t>
      </w:r>
    </w:p>
    <w:p>
      <w:pPr>
        <w:shd w:val="clear"/>
        <w:spacing w:line="360" w:lineRule="auto"/>
        <w:ind w:firstLine="424" w:firstLineChars="202"/>
        <w:rPr>
          <w:rFonts w:ascii="宋体" w:hAnsi="宋体" w:cs="宋体"/>
          <w:color w:val="auto"/>
          <w:kern w:val="1"/>
          <w:szCs w:val="21"/>
          <w:highlight w:val="none"/>
        </w:rPr>
      </w:pPr>
      <w:r>
        <w:rPr>
          <w:rFonts w:hint="eastAsia" w:ascii="宋体" w:hAnsi="宋体" w:cs="宋体"/>
          <w:color w:val="auto"/>
          <w:kern w:val="1"/>
          <w:szCs w:val="21"/>
          <w:highlight w:val="none"/>
        </w:rPr>
        <w:t>2、联合体投标的，本证明书由联合体牵头方出具。</w:t>
      </w:r>
    </w:p>
    <w:p>
      <w:pPr>
        <w:shd w:val="clear"/>
        <w:spacing w:line="360" w:lineRule="auto"/>
        <w:ind w:firstLine="424" w:firstLineChars="202"/>
        <w:rPr>
          <w:rFonts w:ascii="宋体" w:hAnsi="宋体" w:cs="宋体"/>
          <w:color w:val="auto"/>
          <w:kern w:val="1"/>
          <w:szCs w:val="21"/>
          <w:highlight w:val="none"/>
        </w:rPr>
      </w:pPr>
      <w:r>
        <w:rPr>
          <w:rFonts w:hint="eastAsia" w:ascii="宋体" w:hAnsi="宋体" w:cs="宋体"/>
          <w:color w:val="auto"/>
          <w:kern w:val="1"/>
          <w:szCs w:val="21"/>
          <w:highlight w:val="none"/>
        </w:rPr>
        <w:t>3、附法定代表人身份证原件扫描件。</w:t>
      </w:r>
    </w:p>
    <w:p>
      <w:pPr>
        <w:shd w:val="clear"/>
        <w:spacing w:line="360" w:lineRule="auto"/>
        <w:jc w:val="center"/>
        <w:rPr>
          <w:rFonts w:ascii="宋体" w:hAnsi="宋体" w:cs="宋体"/>
          <w:b/>
          <w:color w:val="auto"/>
          <w:kern w:val="1"/>
          <w:sz w:val="24"/>
          <w:highlight w:val="none"/>
        </w:rPr>
      </w:pPr>
      <w:r>
        <w:rPr>
          <w:rFonts w:hint="eastAsia" w:ascii="宋体" w:hAnsi="宋体" w:cs="宋体"/>
          <w:b/>
          <w:color w:val="auto"/>
          <w:kern w:val="1"/>
          <w:sz w:val="24"/>
          <w:highlight w:val="none"/>
        </w:rPr>
        <w:t>法定代表人授权委托书</w:t>
      </w:r>
    </w:p>
    <w:p>
      <w:pPr>
        <w:shd w:val="clear"/>
        <w:spacing w:line="360" w:lineRule="auto"/>
        <w:jc w:val="right"/>
        <w:rPr>
          <w:rFonts w:ascii="宋体" w:hAnsi="宋体" w:cs="宋体"/>
          <w:color w:val="auto"/>
          <w:kern w:val="1"/>
          <w:szCs w:val="21"/>
          <w:highlight w:val="none"/>
        </w:rPr>
      </w:pPr>
      <w:r>
        <w:rPr>
          <w:rFonts w:hint="eastAsia" w:ascii="宋体" w:hAnsi="宋体" w:cs="宋体"/>
          <w:color w:val="auto"/>
          <w:kern w:val="1"/>
          <w:szCs w:val="21"/>
          <w:highlight w:val="none"/>
        </w:rPr>
        <w:t>（　 ）第　号</w:t>
      </w:r>
    </w:p>
    <w:tbl>
      <w:tblPr>
        <w:tblStyle w:val="35"/>
        <w:tblW w:w="9243" w:type="dxa"/>
        <w:tblInd w:w="0" w:type="dxa"/>
        <w:tblLayout w:type="fixed"/>
        <w:tblCellMar>
          <w:top w:w="0" w:type="dxa"/>
          <w:left w:w="108" w:type="dxa"/>
          <w:bottom w:w="0" w:type="dxa"/>
          <w:right w:w="108" w:type="dxa"/>
        </w:tblCellMar>
      </w:tblPr>
      <w:tblGrid>
        <w:gridCol w:w="9243"/>
      </w:tblGrid>
      <w:tr>
        <w:tblPrEx>
          <w:tblCellMar>
            <w:top w:w="0" w:type="dxa"/>
            <w:left w:w="108" w:type="dxa"/>
            <w:bottom w:w="0" w:type="dxa"/>
            <w:right w:w="108" w:type="dxa"/>
          </w:tblCellMar>
        </w:tblPrEx>
        <w:tc>
          <w:tcPr>
            <w:tcW w:w="924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firstLine="480"/>
              <w:rPr>
                <w:rFonts w:hint="default" w:ascii="宋体" w:hAnsi="宋体" w:cs="宋体"/>
                <w:color w:val="auto"/>
                <w:kern w:val="1"/>
                <w:szCs w:val="21"/>
                <w:highlight w:val="none"/>
                <w:u w:val="single"/>
              </w:rPr>
            </w:pPr>
            <w:r>
              <w:rPr>
                <w:rFonts w:hint="eastAsia" w:ascii="宋体" w:hAnsi="宋体" w:cs="宋体"/>
                <w:color w:val="auto"/>
                <w:kern w:val="1"/>
                <w:szCs w:val="21"/>
                <w:highlight w:val="none"/>
              </w:rPr>
              <w:t>兹授权</w:t>
            </w:r>
            <w:r>
              <w:rPr>
                <w:rFonts w:hint="eastAsia" w:ascii="宋体" w:hAnsi="宋体" w:cs="宋体"/>
                <w:color w:val="auto"/>
                <w:kern w:val="1"/>
                <w:szCs w:val="21"/>
                <w:highlight w:val="none"/>
                <w:u w:val="single"/>
              </w:rPr>
              <w:t xml:space="preserve"> </w:t>
            </w:r>
            <w:r>
              <w:rPr>
                <w:rFonts w:hint="default" w:ascii="宋体" w:hAnsi="宋体" w:cs="宋体"/>
                <w:color w:val="auto"/>
                <w:kern w:val="1"/>
                <w:szCs w:val="21"/>
                <w:highlight w:val="none"/>
                <w:u w:val="single"/>
              </w:rPr>
              <w:t xml:space="preserve">       </w:t>
            </w:r>
            <w:r>
              <w:rPr>
                <w:rFonts w:hint="eastAsia" w:ascii="宋体" w:hAnsi="宋体" w:cs="宋体"/>
                <w:color w:val="auto"/>
                <w:kern w:val="1"/>
                <w:szCs w:val="21"/>
                <w:highlight w:val="none"/>
              </w:rPr>
              <w:t>为我方委托代理人，其权限是：</w:t>
            </w:r>
            <w:r>
              <w:rPr>
                <w:rFonts w:hint="eastAsia" w:ascii="宋体" w:hAnsi="宋体" w:cs="宋体"/>
                <w:color w:val="auto"/>
                <w:kern w:val="1"/>
                <w:szCs w:val="21"/>
                <w:highlight w:val="none"/>
                <w:u w:val="single"/>
              </w:rPr>
              <w:t>　　　　                        　　　　　　</w:t>
            </w:r>
          </w:p>
          <w:p>
            <w:pPr>
              <w:keepNext w:val="0"/>
              <w:keepLines w:val="0"/>
              <w:suppressLineNumbers w:val="0"/>
              <w:shd w:val="clear"/>
              <w:spacing w:before="0" w:beforeAutospacing="0" w:after="0" w:afterAutospacing="0" w:line="360" w:lineRule="auto"/>
              <w:ind w:left="0" w:right="0"/>
              <w:rPr>
                <w:rFonts w:hint="default" w:ascii="宋体" w:hAnsi="宋体" w:cs="宋体"/>
                <w:color w:val="auto"/>
                <w:kern w:val="1"/>
                <w:szCs w:val="21"/>
                <w:highlight w:val="none"/>
                <w:u w:val="single"/>
              </w:rPr>
            </w:pPr>
            <w:r>
              <w:rPr>
                <w:rFonts w:hint="eastAsia" w:ascii="宋体" w:hAnsi="宋体" w:cs="宋体"/>
                <w:color w:val="auto"/>
                <w:kern w:val="1"/>
                <w:szCs w:val="21"/>
                <w:highlight w:val="none"/>
                <w:u w:val="single"/>
              </w:rPr>
              <w:t>　　　　　　　                                                               　　　</w:t>
            </w:r>
          </w:p>
          <w:p>
            <w:pPr>
              <w:keepNext w:val="0"/>
              <w:keepLines w:val="0"/>
              <w:suppressLineNumbers w:val="0"/>
              <w:shd w:val="clear"/>
              <w:spacing w:before="0" w:beforeAutospacing="0" w:after="0" w:afterAutospacing="0" w:line="360" w:lineRule="auto"/>
              <w:ind w:left="0" w:right="0"/>
              <w:rPr>
                <w:rFonts w:hint="default" w:ascii="宋体" w:hAnsi="宋体" w:cs="宋体"/>
                <w:color w:val="auto"/>
                <w:kern w:val="1"/>
                <w:szCs w:val="21"/>
                <w:highlight w:val="none"/>
                <w:u w:val="single"/>
              </w:rPr>
            </w:pPr>
            <w:r>
              <w:rPr>
                <w:rFonts w:hint="eastAsia" w:ascii="宋体" w:hAnsi="宋体" w:cs="宋体"/>
                <w:color w:val="auto"/>
                <w:kern w:val="1"/>
                <w:szCs w:val="21"/>
                <w:highlight w:val="none"/>
              </w:rPr>
              <w:t>有效期限：</w:t>
            </w:r>
            <w:r>
              <w:rPr>
                <w:rFonts w:hint="eastAsia" w:ascii="宋体" w:hAnsi="宋体" w:cs="宋体"/>
                <w:color w:val="auto"/>
                <w:kern w:val="1"/>
                <w:szCs w:val="21"/>
                <w:highlight w:val="none"/>
                <w:u w:val="single"/>
              </w:rPr>
              <w:t>　　　　　　　　　　</w:t>
            </w:r>
          </w:p>
          <w:p>
            <w:pPr>
              <w:keepNext w:val="0"/>
              <w:keepLines w:val="0"/>
              <w:suppressLineNumbers w:val="0"/>
              <w:shd w:val="clear"/>
              <w:spacing w:before="0" w:beforeAutospacing="0" w:after="0" w:afterAutospacing="0" w:line="360" w:lineRule="auto"/>
              <w:ind w:left="0" w:right="0"/>
              <w:rPr>
                <w:rFonts w:hint="default" w:ascii="宋体" w:hAnsi="宋体" w:cs="宋体"/>
                <w:color w:val="auto"/>
                <w:kern w:val="1"/>
                <w:szCs w:val="21"/>
                <w:highlight w:val="none"/>
              </w:rPr>
            </w:pPr>
            <w:r>
              <w:rPr>
                <w:rFonts w:hint="eastAsia" w:ascii="宋体" w:hAnsi="宋体" w:cs="宋体"/>
                <w:color w:val="auto"/>
                <w:kern w:val="1"/>
                <w:szCs w:val="21"/>
                <w:highlight w:val="none"/>
              </w:rPr>
              <w:t>附：代理人性别：</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年龄：</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 xml:space="preserve"> 身份证号码：</w:t>
            </w:r>
            <w:r>
              <w:rPr>
                <w:rFonts w:hint="eastAsia" w:ascii="宋体" w:hAnsi="宋体" w:cs="宋体"/>
                <w:color w:val="auto"/>
                <w:kern w:val="1"/>
                <w:szCs w:val="21"/>
                <w:highlight w:val="none"/>
                <w:u w:val="single"/>
              </w:rPr>
              <w:t>　　　　　　　　　　</w:t>
            </w:r>
          </w:p>
          <w:p>
            <w:pPr>
              <w:keepNext w:val="0"/>
              <w:keepLines w:val="0"/>
              <w:suppressLineNumbers w:val="0"/>
              <w:shd w:val="clear"/>
              <w:spacing w:before="0" w:beforeAutospacing="0" w:after="0" w:afterAutospacing="0" w:line="360" w:lineRule="auto"/>
              <w:ind w:left="0" w:right="0"/>
              <w:rPr>
                <w:rFonts w:hint="default" w:ascii="宋体" w:hAnsi="宋体" w:cs="宋体"/>
                <w:color w:val="auto"/>
                <w:kern w:val="1"/>
                <w:szCs w:val="21"/>
                <w:highlight w:val="none"/>
                <w:u w:val="single"/>
              </w:rPr>
            </w:pPr>
            <w:r>
              <w:rPr>
                <w:rFonts w:hint="eastAsia" w:ascii="宋体" w:hAnsi="宋体" w:cs="宋体"/>
                <w:color w:val="auto"/>
                <w:kern w:val="1"/>
                <w:szCs w:val="21"/>
                <w:highlight w:val="none"/>
              </w:rPr>
              <w:t xml:space="preserve">注册号码： </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 xml:space="preserve">  企业类型：</w:t>
            </w:r>
            <w:r>
              <w:rPr>
                <w:rFonts w:hint="eastAsia" w:ascii="宋体" w:hAnsi="宋体" w:cs="宋体"/>
                <w:color w:val="auto"/>
                <w:kern w:val="1"/>
                <w:szCs w:val="21"/>
                <w:highlight w:val="none"/>
                <w:u w:val="single"/>
              </w:rPr>
              <w:t>　　　　　　　　　　</w:t>
            </w:r>
          </w:p>
          <w:p>
            <w:pPr>
              <w:keepNext w:val="0"/>
              <w:keepLines w:val="0"/>
              <w:suppressLineNumbers w:val="0"/>
              <w:shd w:val="clear"/>
              <w:spacing w:before="0" w:beforeAutospacing="0" w:after="0" w:afterAutospacing="0" w:line="360" w:lineRule="auto"/>
              <w:ind w:left="0" w:right="0"/>
              <w:rPr>
                <w:rFonts w:hint="default" w:ascii="宋体" w:hAnsi="宋体" w:cs="宋体"/>
                <w:color w:val="auto"/>
                <w:kern w:val="1"/>
                <w:szCs w:val="21"/>
                <w:highlight w:val="none"/>
                <w:u w:val="single"/>
              </w:rPr>
            </w:pPr>
            <w:r>
              <w:rPr>
                <w:rFonts w:hint="eastAsia" w:ascii="宋体" w:hAnsi="宋体" w:cs="宋体"/>
                <w:color w:val="auto"/>
                <w:kern w:val="1"/>
                <w:szCs w:val="21"/>
                <w:highlight w:val="none"/>
              </w:rPr>
              <w:t>经营范围：</w:t>
            </w:r>
            <w:r>
              <w:rPr>
                <w:rFonts w:hint="eastAsia" w:ascii="宋体" w:hAnsi="宋体" w:cs="宋体"/>
                <w:color w:val="auto"/>
                <w:kern w:val="1"/>
                <w:szCs w:val="21"/>
                <w:highlight w:val="none"/>
                <w:u w:val="single"/>
              </w:rPr>
              <w:t>　　　　　　　　                                        　　</w:t>
            </w:r>
          </w:p>
          <w:p>
            <w:pPr>
              <w:keepNext w:val="0"/>
              <w:keepLines w:val="0"/>
              <w:suppressLineNumbers w:val="0"/>
              <w:shd w:val="clear"/>
              <w:spacing w:before="0" w:beforeAutospacing="0" w:after="0" w:afterAutospacing="0" w:line="360" w:lineRule="auto"/>
              <w:ind w:left="0" w:right="0"/>
              <w:rPr>
                <w:rFonts w:hint="default" w:ascii="宋体" w:hAnsi="宋体" w:cs="宋体"/>
                <w:color w:val="auto"/>
                <w:kern w:val="1"/>
                <w:szCs w:val="21"/>
                <w:highlight w:val="none"/>
              </w:rPr>
            </w:pPr>
            <w:r>
              <w:rPr>
                <w:rFonts w:hint="eastAsia" w:ascii="宋体" w:hAnsi="宋体" w:cs="宋体"/>
                <w:color w:val="auto"/>
                <w:kern w:val="1"/>
                <w:szCs w:val="21"/>
                <w:highlight w:val="none"/>
              </w:rPr>
              <w:t>法定代表人：</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（签名或盖章）</w:t>
            </w:r>
          </w:p>
          <w:p>
            <w:pPr>
              <w:keepNext w:val="0"/>
              <w:keepLines w:val="0"/>
              <w:suppressLineNumbers w:val="0"/>
              <w:shd w:val="clear"/>
              <w:spacing w:before="0" w:beforeAutospacing="0" w:after="0" w:afterAutospacing="0" w:line="360" w:lineRule="auto"/>
              <w:ind w:left="0" w:right="0"/>
              <w:rPr>
                <w:rFonts w:hint="default" w:ascii="宋体" w:hAnsi="宋体" w:cs="宋体"/>
                <w:color w:val="auto"/>
                <w:kern w:val="1"/>
                <w:szCs w:val="21"/>
                <w:highlight w:val="none"/>
              </w:rPr>
            </w:pPr>
            <w:r>
              <w:rPr>
                <w:rFonts w:hint="eastAsia" w:ascii="宋体" w:hAnsi="宋体" w:cs="宋体"/>
                <w:color w:val="auto"/>
                <w:kern w:val="1"/>
                <w:szCs w:val="21"/>
                <w:highlight w:val="none"/>
              </w:rPr>
              <w:t>授权单位：</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（盖章）</w:t>
            </w:r>
          </w:p>
          <w:p>
            <w:pPr>
              <w:keepNext w:val="0"/>
              <w:keepLines w:val="0"/>
              <w:suppressLineNumbers w:val="0"/>
              <w:shd w:val="clear"/>
              <w:spacing w:before="0" w:beforeAutospacing="0" w:after="0" w:afterAutospacing="0" w:line="360" w:lineRule="auto"/>
              <w:ind w:left="0" w:right="0"/>
              <w:rPr>
                <w:rFonts w:hint="default" w:ascii="宋体" w:hAnsi="宋体" w:cs="宋体"/>
                <w:color w:val="auto"/>
                <w:kern w:val="1"/>
                <w:szCs w:val="21"/>
                <w:highlight w:val="none"/>
              </w:rPr>
            </w:pPr>
            <w:r>
              <w:rPr>
                <w:rFonts w:hint="eastAsia" w:ascii="宋体" w:hAnsi="宋体" w:cs="宋体"/>
                <w:color w:val="auto"/>
                <w:kern w:val="1"/>
                <w:szCs w:val="21"/>
                <w:highlight w:val="none"/>
              </w:rPr>
              <w:t xml:space="preserve">         </w:t>
            </w:r>
            <w:r>
              <w:rPr>
                <w:rFonts w:hint="default" w:ascii="宋体" w:hAnsi="宋体" w:cs="宋体"/>
                <w:color w:val="auto"/>
                <w:kern w:val="1"/>
                <w:szCs w:val="21"/>
                <w:highlight w:val="none"/>
              </w:rPr>
              <w:t xml:space="preserve">                                    </w:t>
            </w:r>
            <w:r>
              <w:rPr>
                <w:rFonts w:hint="eastAsia" w:ascii="宋体" w:hAnsi="宋体" w:cs="宋体"/>
                <w:color w:val="auto"/>
                <w:kern w:val="1"/>
                <w:szCs w:val="21"/>
                <w:highlight w:val="none"/>
              </w:rPr>
              <w:t xml:space="preserve">年  </w:t>
            </w:r>
            <w:r>
              <w:rPr>
                <w:rFonts w:hint="default" w:ascii="宋体" w:hAnsi="宋体" w:cs="宋体"/>
                <w:color w:val="auto"/>
                <w:kern w:val="1"/>
                <w:szCs w:val="21"/>
                <w:highlight w:val="none"/>
              </w:rPr>
              <w:t xml:space="preserve"> </w:t>
            </w:r>
            <w:r>
              <w:rPr>
                <w:rFonts w:hint="eastAsia" w:ascii="宋体" w:hAnsi="宋体" w:cs="宋体"/>
                <w:color w:val="auto"/>
                <w:kern w:val="1"/>
                <w:szCs w:val="21"/>
                <w:highlight w:val="none"/>
              </w:rPr>
              <w:t>月   日</w:t>
            </w:r>
          </w:p>
        </w:tc>
      </w:tr>
    </w:tbl>
    <w:p>
      <w:pPr>
        <w:shd w:val="clea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注：1、法定代表人授权委托书也可以采用工商行政管理局统一印制的格式。</w:t>
      </w:r>
    </w:p>
    <w:p>
      <w:pPr>
        <w:numPr>
          <w:ilvl w:val="0"/>
          <w:numId w:val="6"/>
        </w:numPr>
        <w:shd w:val="clear"/>
        <w:spacing w:line="360" w:lineRule="auto"/>
        <w:ind w:firstLine="426"/>
        <w:rPr>
          <w:rFonts w:ascii="宋体" w:hAnsi="宋体" w:cs="宋体"/>
          <w:color w:val="auto"/>
          <w:kern w:val="1"/>
          <w:szCs w:val="21"/>
          <w:highlight w:val="none"/>
        </w:rPr>
      </w:pPr>
      <w:r>
        <w:rPr>
          <w:rFonts w:hint="eastAsia" w:ascii="宋体" w:hAnsi="宋体" w:cs="宋体"/>
          <w:color w:val="auto"/>
          <w:kern w:val="1"/>
          <w:szCs w:val="21"/>
          <w:highlight w:val="none"/>
        </w:rPr>
        <w:t>联合体投标的，本授权书由联合体牵头方出具，并由联合体牵头方签字、盖章即可。</w:t>
      </w:r>
    </w:p>
    <w:p>
      <w:pPr>
        <w:pStyle w:val="2"/>
        <w:shd w:val="clear"/>
        <w:spacing w:line="360" w:lineRule="auto"/>
        <w:ind w:firstLine="420" w:firstLineChars="200"/>
        <w:rPr>
          <w:color w:val="auto"/>
          <w:highlight w:val="none"/>
        </w:rPr>
      </w:pPr>
      <w:r>
        <w:rPr>
          <w:rFonts w:hint="eastAsia" w:cs="宋体"/>
          <w:color w:val="auto"/>
          <w:kern w:val="1"/>
          <w:sz w:val="21"/>
          <w:szCs w:val="21"/>
          <w:highlight w:val="none"/>
          <w:lang w:val="en-US"/>
        </w:rPr>
        <w:t>3、附委托代理人身份证原件扫描件。</w:t>
      </w:r>
    </w:p>
    <w:p>
      <w:pPr>
        <w:shd w:val="clear"/>
        <w:spacing w:line="360" w:lineRule="auto"/>
        <w:rPr>
          <w:rFonts w:ascii="宋体" w:hAnsi="宋体" w:cs="宋体"/>
          <w:b/>
          <w:color w:val="auto"/>
          <w:kern w:val="1"/>
          <w:sz w:val="24"/>
          <w:highlight w:val="none"/>
        </w:rPr>
      </w:pPr>
      <w:r>
        <w:rPr>
          <w:rFonts w:ascii="宋体" w:hAnsi="宋体" w:cs="宋体"/>
          <w:b/>
          <w:color w:val="auto"/>
          <w:kern w:val="1"/>
          <w:sz w:val="24"/>
          <w:highlight w:val="none"/>
        </w:rPr>
        <w:br w:type="page"/>
      </w:r>
      <w:r>
        <w:rPr>
          <w:rFonts w:hint="eastAsia" w:ascii="宋体" w:hAnsi="宋体" w:cs="宋体"/>
          <w:b/>
          <w:color w:val="auto"/>
          <w:kern w:val="1"/>
          <w:sz w:val="24"/>
          <w:highlight w:val="none"/>
        </w:rPr>
        <w:t xml:space="preserve"> 格式</w:t>
      </w:r>
      <w:r>
        <w:rPr>
          <w:rFonts w:ascii="宋体" w:hAnsi="宋体" w:cs="宋体"/>
          <w:b/>
          <w:color w:val="auto"/>
          <w:kern w:val="1"/>
          <w:sz w:val="24"/>
          <w:highlight w:val="none"/>
        </w:rPr>
        <w:t>6</w:t>
      </w:r>
      <w:r>
        <w:rPr>
          <w:rFonts w:hint="eastAsia" w:ascii="宋体" w:hAnsi="宋体" w:cs="宋体"/>
          <w:b/>
          <w:color w:val="auto"/>
          <w:kern w:val="1"/>
          <w:sz w:val="24"/>
          <w:highlight w:val="none"/>
        </w:rPr>
        <w:t>：</w:t>
      </w:r>
    </w:p>
    <w:p>
      <w:pPr>
        <w:shd w:val="clear"/>
        <w:spacing w:line="360" w:lineRule="auto"/>
        <w:jc w:val="center"/>
        <w:rPr>
          <w:rFonts w:ascii="宋体" w:hAnsi="宋体" w:cs="宋体"/>
          <w:b/>
          <w:color w:val="auto"/>
          <w:kern w:val="1"/>
          <w:sz w:val="28"/>
          <w:szCs w:val="28"/>
          <w:highlight w:val="none"/>
          <w:lang w:val="zh-CN"/>
        </w:rPr>
      </w:pPr>
      <w:bookmarkStart w:id="405" w:name="_Toc17417"/>
      <w:bookmarkEnd w:id="405"/>
      <w:bookmarkStart w:id="406" w:name="_Toc31552"/>
      <w:bookmarkEnd w:id="406"/>
      <w:bookmarkStart w:id="407" w:name="_Toc5620363"/>
      <w:r>
        <w:rPr>
          <w:rFonts w:hint="eastAsia" w:ascii="宋体" w:hAnsi="宋体" w:cs="宋体"/>
          <w:b/>
          <w:color w:val="auto"/>
          <w:kern w:val="1"/>
          <w:sz w:val="28"/>
          <w:szCs w:val="28"/>
          <w:highlight w:val="none"/>
          <w:lang w:val="zh-CN"/>
        </w:rPr>
        <w:t>设计主要负责人配备</w:t>
      </w:r>
      <w:bookmarkEnd w:id="407"/>
      <w:r>
        <w:rPr>
          <w:rFonts w:hint="eastAsia" w:ascii="宋体" w:hAnsi="宋体" w:cs="宋体"/>
          <w:b/>
          <w:color w:val="auto"/>
          <w:kern w:val="1"/>
          <w:sz w:val="28"/>
          <w:szCs w:val="28"/>
          <w:highlight w:val="none"/>
          <w:lang w:val="zh-CN"/>
        </w:rPr>
        <w:t>表</w:t>
      </w:r>
    </w:p>
    <w:tbl>
      <w:tblPr>
        <w:tblStyle w:val="35"/>
        <w:tblW w:w="9420" w:type="dxa"/>
        <w:jc w:val="center"/>
        <w:tblLayout w:type="fixed"/>
        <w:tblCellMar>
          <w:top w:w="0" w:type="dxa"/>
          <w:left w:w="108" w:type="dxa"/>
          <w:bottom w:w="0" w:type="dxa"/>
          <w:right w:w="108" w:type="dxa"/>
        </w:tblCellMar>
      </w:tblPr>
      <w:tblGrid>
        <w:gridCol w:w="1242"/>
        <w:gridCol w:w="1134"/>
        <w:gridCol w:w="1276"/>
        <w:gridCol w:w="1418"/>
        <w:gridCol w:w="1275"/>
        <w:gridCol w:w="3075"/>
      </w:tblGrid>
      <w:tr>
        <w:tblPrEx>
          <w:tblCellMar>
            <w:top w:w="0" w:type="dxa"/>
            <w:left w:w="108" w:type="dxa"/>
            <w:bottom w:w="0" w:type="dxa"/>
            <w:right w:w="108" w:type="dxa"/>
          </w:tblCellMar>
        </w:tblPrEx>
        <w:trPr>
          <w:trHeight w:val="1082"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highlight w:val="none"/>
              </w:rPr>
            </w:pPr>
            <w:r>
              <w:rPr>
                <w:rFonts w:hint="eastAsia" w:ascii="宋体" w:hAnsi="宋体" w:cs="宋体"/>
                <w:color w:val="auto"/>
                <w:kern w:val="1"/>
                <w:highlight w:val="none"/>
              </w:rPr>
              <w:t>姓名</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highlight w:val="none"/>
              </w:rPr>
            </w:pPr>
            <w:r>
              <w:rPr>
                <w:rFonts w:hint="eastAsia" w:ascii="宋体" w:hAnsi="宋体" w:cs="宋体"/>
                <w:color w:val="auto"/>
                <w:kern w:val="1"/>
                <w:highlight w:val="none"/>
              </w:rPr>
              <w:t>专业分工</w:t>
            </w: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highlight w:val="none"/>
              </w:rPr>
            </w:pPr>
            <w:r>
              <w:rPr>
                <w:rFonts w:hint="eastAsia" w:ascii="宋体" w:hAnsi="宋体" w:cs="宋体"/>
                <w:color w:val="auto"/>
                <w:kern w:val="1"/>
                <w:highlight w:val="none"/>
              </w:rPr>
              <w:t>本项目拟任职务</w:t>
            </w: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highlight w:val="none"/>
              </w:rPr>
            </w:pPr>
            <w:r>
              <w:rPr>
                <w:rFonts w:hint="eastAsia" w:ascii="宋体" w:hAnsi="宋体" w:cs="宋体"/>
                <w:color w:val="auto"/>
                <w:kern w:val="1"/>
                <w:highlight w:val="none"/>
              </w:rPr>
              <w:t>专业职称</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highlight w:val="none"/>
              </w:rPr>
            </w:pPr>
            <w:r>
              <w:rPr>
                <w:rFonts w:hint="eastAsia" w:ascii="宋体" w:hAnsi="宋体" w:cs="宋体"/>
                <w:color w:val="auto"/>
                <w:kern w:val="1"/>
                <w:highlight w:val="none"/>
              </w:rPr>
              <w:t>执业资格</w:t>
            </w:r>
          </w:p>
        </w:tc>
        <w:tc>
          <w:tcPr>
            <w:tcW w:w="30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highlight w:val="none"/>
              </w:rPr>
            </w:pPr>
            <w:r>
              <w:rPr>
                <w:rFonts w:hint="eastAsia" w:ascii="宋体" w:hAnsi="宋体" w:cs="宋体"/>
                <w:color w:val="auto"/>
                <w:kern w:val="1"/>
                <w:highlight w:val="none"/>
              </w:rPr>
              <w:t>获奖奖项</w:t>
            </w:r>
          </w:p>
        </w:tc>
      </w:tr>
      <w:tr>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r>
      <w:tr>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r>
      <w:tr>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r>
      <w:tr>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r>
      <w:tr>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default" w:ascii="宋体" w:hAnsi="宋体" w:cs="宋体"/>
                <w:color w:val="auto"/>
                <w:kern w:val="1"/>
                <w:szCs w:val="21"/>
                <w:highlight w:val="none"/>
              </w:rPr>
              <w:t>……</w:t>
            </w: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r>
    </w:tbl>
    <w:p>
      <w:pPr>
        <w:pStyle w:val="2"/>
        <w:shd w:val="clear"/>
        <w:spacing w:line="360" w:lineRule="auto"/>
        <w:rPr>
          <w:rFonts w:cs="宋体"/>
          <w:color w:val="auto"/>
          <w:kern w:val="1"/>
          <w:sz w:val="18"/>
          <w:szCs w:val="18"/>
          <w:highlight w:val="none"/>
        </w:rPr>
      </w:pPr>
      <w:r>
        <w:rPr>
          <w:rFonts w:hint="eastAsia" w:cs="宋体"/>
          <w:color w:val="auto"/>
          <w:kern w:val="1"/>
          <w:sz w:val="18"/>
          <w:szCs w:val="18"/>
          <w:highlight w:val="none"/>
        </w:rPr>
        <w:t>注：投标人应根据招标文件第三章《评标办法》“工程总承包实施方案技术部分评分表”要求在本表后附对应的相关证明材料。</w:t>
      </w:r>
    </w:p>
    <w:p>
      <w:pPr>
        <w:pStyle w:val="2"/>
        <w:shd w:val="clear"/>
        <w:spacing w:line="360" w:lineRule="auto"/>
        <w:jc w:val="right"/>
        <w:rPr>
          <w:rFonts w:cs="宋体"/>
          <w:color w:val="auto"/>
          <w:kern w:val="1"/>
          <w:sz w:val="21"/>
          <w:szCs w:val="21"/>
          <w:highlight w:val="none"/>
        </w:rPr>
      </w:pPr>
      <w:r>
        <w:rPr>
          <w:rFonts w:hint="eastAsia" w:cs="宋体"/>
          <w:color w:val="auto"/>
          <w:spacing w:val="18"/>
          <w:kern w:val="1"/>
          <w:sz w:val="21"/>
          <w:szCs w:val="21"/>
          <w:highlight w:val="none"/>
        </w:rPr>
        <w:t>投标人：</w:t>
      </w:r>
      <w:r>
        <w:rPr>
          <w:rFonts w:hint="eastAsia" w:cs="宋体"/>
          <w:color w:val="auto"/>
          <w:spacing w:val="18"/>
          <w:kern w:val="1"/>
          <w:sz w:val="21"/>
          <w:szCs w:val="21"/>
          <w:highlight w:val="none"/>
          <w:u w:val="single"/>
          <w:lang w:val="en-US"/>
        </w:rPr>
        <w:t xml:space="preserve">      </w:t>
      </w:r>
      <w:r>
        <w:rPr>
          <w:rFonts w:hint="eastAsia" w:cs="宋体"/>
          <w:color w:val="auto"/>
          <w:spacing w:val="18"/>
          <w:kern w:val="1"/>
          <w:sz w:val="21"/>
          <w:szCs w:val="21"/>
          <w:highlight w:val="none"/>
        </w:rPr>
        <w:t xml:space="preserve">(盖章)  </w:t>
      </w:r>
    </w:p>
    <w:p>
      <w:pPr>
        <w:shd w:val="clear"/>
        <w:spacing w:line="360" w:lineRule="auto"/>
        <w:jc w:val="right"/>
        <w:rPr>
          <w:rFonts w:ascii="宋体" w:hAnsi="宋体" w:cs="宋体"/>
          <w:color w:val="auto"/>
          <w:kern w:val="1"/>
          <w:szCs w:val="21"/>
          <w:highlight w:val="none"/>
        </w:rPr>
      </w:pPr>
      <w:r>
        <w:rPr>
          <w:rFonts w:hint="eastAsia" w:ascii="宋体" w:hAnsi="宋体" w:cs="宋体"/>
          <w:color w:val="auto"/>
          <w:kern w:val="1"/>
          <w:szCs w:val="21"/>
          <w:highlight w:val="none"/>
        </w:rPr>
        <w:t xml:space="preserve">               日期：   年   月   日</w:t>
      </w:r>
    </w:p>
    <w:p>
      <w:pPr>
        <w:pStyle w:val="2"/>
        <w:shd w:val="clear"/>
        <w:rPr>
          <w:color w:val="auto"/>
          <w:highlight w:val="none"/>
        </w:rPr>
      </w:pPr>
      <w:r>
        <w:rPr>
          <w:color w:val="auto"/>
          <w:highlight w:val="none"/>
        </w:rPr>
        <w:br w:type="page"/>
      </w:r>
    </w:p>
    <w:p>
      <w:pPr>
        <w:shd w:val="clear"/>
        <w:tabs>
          <w:tab w:val="left" w:pos="7655"/>
        </w:tabs>
        <w:spacing w:line="360" w:lineRule="auto"/>
        <w:rPr>
          <w:rFonts w:ascii="宋体" w:hAnsi="宋体" w:cs="宋体"/>
          <w:b/>
          <w:bCs/>
          <w:color w:val="auto"/>
          <w:spacing w:val="4"/>
          <w:sz w:val="24"/>
          <w:szCs w:val="24"/>
          <w:highlight w:val="none"/>
          <w:lang w:val="zh-CN"/>
        </w:rPr>
      </w:pPr>
      <w:r>
        <w:rPr>
          <w:rFonts w:hint="eastAsia" w:ascii="宋体" w:hAnsi="宋体" w:cs="宋体"/>
          <w:b/>
          <w:color w:val="auto"/>
          <w:kern w:val="1"/>
          <w:sz w:val="24"/>
          <w:highlight w:val="none"/>
        </w:rPr>
        <w:t>格式</w:t>
      </w:r>
      <w:r>
        <w:rPr>
          <w:rFonts w:ascii="宋体" w:hAnsi="宋体" w:cs="宋体"/>
          <w:b/>
          <w:color w:val="auto"/>
          <w:kern w:val="1"/>
          <w:sz w:val="24"/>
          <w:highlight w:val="none"/>
        </w:rPr>
        <w:t>7</w:t>
      </w:r>
      <w:r>
        <w:rPr>
          <w:rFonts w:hint="eastAsia" w:ascii="宋体" w:hAnsi="宋体" w:cs="宋体"/>
          <w:b/>
          <w:color w:val="auto"/>
          <w:kern w:val="1"/>
          <w:sz w:val="24"/>
          <w:highlight w:val="none"/>
        </w:rPr>
        <w:t>：</w:t>
      </w:r>
    </w:p>
    <w:p>
      <w:pPr>
        <w:shd w:val="clear"/>
        <w:tabs>
          <w:tab w:val="left" w:pos="7655"/>
        </w:tabs>
        <w:spacing w:line="360" w:lineRule="auto"/>
        <w:jc w:val="center"/>
        <w:rPr>
          <w:rFonts w:ascii="宋体" w:hAnsi="宋体" w:cs="宋体"/>
          <w:b/>
          <w:color w:val="auto"/>
          <w:spacing w:val="20"/>
          <w:kern w:val="1"/>
          <w:sz w:val="36"/>
          <w:szCs w:val="36"/>
          <w:highlight w:val="none"/>
        </w:rPr>
      </w:pPr>
      <w:r>
        <w:rPr>
          <w:rFonts w:hint="eastAsia" w:ascii="宋体" w:hAnsi="宋体" w:cs="宋体"/>
          <w:b/>
          <w:bCs/>
          <w:color w:val="auto"/>
          <w:spacing w:val="4"/>
          <w:sz w:val="32"/>
          <w:szCs w:val="32"/>
          <w:highlight w:val="none"/>
          <w:lang w:val="zh-CN"/>
        </w:rPr>
        <w:t>拟投入本项目施工主要负责人员简历表</w:t>
      </w:r>
    </w:p>
    <w:tbl>
      <w:tblPr>
        <w:tblStyle w:val="35"/>
        <w:tblW w:w="9663" w:type="dxa"/>
        <w:tblInd w:w="0" w:type="dxa"/>
        <w:tblLayout w:type="fixed"/>
        <w:tblCellMar>
          <w:top w:w="0" w:type="dxa"/>
          <w:left w:w="108" w:type="dxa"/>
          <w:bottom w:w="0" w:type="dxa"/>
          <w:right w:w="108" w:type="dxa"/>
        </w:tblCellMar>
      </w:tblPr>
      <w:tblGrid>
        <w:gridCol w:w="1576"/>
        <w:gridCol w:w="1469"/>
        <w:gridCol w:w="1316"/>
        <w:gridCol w:w="869"/>
        <w:gridCol w:w="19"/>
        <w:gridCol w:w="832"/>
        <w:gridCol w:w="708"/>
        <w:gridCol w:w="1134"/>
        <w:gridCol w:w="900"/>
        <w:gridCol w:w="840"/>
      </w:tblGrid>
      <w:tr>
        <w:tblPrEx>
          <w:tblCellMar>
            <w:top w:w="0" w:type="dxa"/>
            <w:left w:w="108" w:type="dxa"/>
            <w:bottom w:w="0" w:type="dxa"/>
            <w:right w:w="108" w:type="dxa"/>
          </w:tblCellMar>
        </w:tblPrEx>
        <w:trPr>
          <w:trHeight w:val="749" w:hRule="exact"/>
        </w:trPr>
        <w:tc>
          <w:tcPr>
            <w:tcW w:w="1576" w:type="dxa"/>
            <w:tcBorders>
              <w:top w:val="single" w:color="000000" w:sz="12" w:space="0"/>
              <w:left w:val="single" w:color="000000" w:sz="12" w:space="0"/>
              <w:bottom w:val="single" w:color="000000" w:sz="6" w:space="0"/>
              <w:right w:val="single" w:color="000000"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lang w:val="zh-CN"/>
              </w:rPr>
              <w:t>姓名</w:t>
            </w:r>
          </w:p>
        </w:tc>
        <w:tc>
          <w:tcPr>
            <w:tcW w:w="1469" w:type="dxa"/>
            <w:tcBorders>
              <w:top w:val="single" w:color="000000" w:sz="12" w:space="0"/>
              <w:left w:val="single" w:color="000000" w:sz="6" w:space="0"/>
              <w:bottom w:val="single" w:color="000000" w:sz="6" w:space="0"/>
              <w:right w:val="single" w:color="000000"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316" w:type="dxa"/>
            <w:tcBorders>
              <w:top w:val="single" w:color="000000" w:sz="12" w:space="0"/>
              <w:left w:val="single" w:color="000000" w:sz="6" w:space="0"/>
              <w:bottom w:val="single" w:color="000000" w:sz="6" w:space="0"/>
              <w:right w:val="single" w:color="000000"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lang w:val="zh-CN"/>
              </w:rPr>
              <w:t>性别</w:t>
            </w:r>
          </w:p>
        </w:tc>
        <w:tc>
          <w:tcPr>
            <w:tcW w:w="888" w:type="dxa"/>
            <w:gridSpan w:val="2"/>
            <w:tcBorders>
              <w:top w:val="single" w:color="000000" w:sz="12" w:space="0"/>
              <w:left w:val="single" w:color="000000" w:sz="6" w:space="0"/>
              <w:bottom w:val="single" w:color="000000" w:sz="6" w:space="0"/>
              <w:right w:val="single" w:color="000000"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832" w:type="dxa"/>
            <w:tcBorders>
              <w:top w:val="single" w:color="000000" w:sz="12" w:space="0"/>
              <w:left w:val="single" w:color="000000" w:sz="6" w:space="0"/>
              <w:bottom w:val="single" w:color="000000" w:sz="6" w:space="0"/>
              <w:right w:val="single" w:color="000000"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lang w:val="zh-CN"/>
              </w:rPr>
              <w:t>出生年月</w:t>
            </w:r>
          </w:p>
        </w:tc>
        <w:tc>
          <w:tcPr>
            <w:tcW w:w="1842" w:type="dxa"/>
            <w:gridSpan w:val="2"/>
            <w:tcBorders>
              <w:top w:val="single" w:color="000000" w:sz="12" w:space="0"/>
              <w:left w:val="single" w:color="000000" w:sz="6" w:space="0"/>
              <w:bottom w:val="single" w:color="000000" w:sz="6"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900" w:type="dxa"/>
            <w:tcBorders>
              <w:top w:val="single" w:color="000000" w:sz="12" w:space="0"/>
              <w:left w:val="single" w:color="000000" w:sz="4" w:space="0"/>
              <w:bottom w:val="single" w:color="000000" w:sz="6"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lang w:val="zh-CN"/>
              </w:rPr>
            </w:pPr>
            <w:r>
              <w:rPr>
                <w:rFonts w:hint="eastAsia" w:ascii="宋体" w:hAnsi="宋体" w:cs="宋体"/>
                <w:color w:val="auto"/>
                <w:kern w:val="1"/>
                <w:szCs w:val="21"/>
                <w:highlight w:val="none"/>
                <w:lang w:val="zh-CN"/>
              </w:rPr>
              <w:t>文化</w:t>
            </w:r>
          </w:p>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lang w:val="zh-CN"/>
              </w:rPr>
              <w:t>程度</w:t>
            </w:r>
          </w:p>
        </w:tc>
        <w:tc>
          <w:tcPr>
            <w:tcW w:w="840" w:type="dxa"/>
            <w:tcBorders>
              <w:top w:val="single" w:color="000000" w:sz="12" w:space="0"/>
              <w:left w:val="single" w:color="000000" w:sz="4" w:space="0"/>
              <w:bottom w:val="single" w:color="000000" w:sz="6" w:space="0"/>
              <w:right w:val="single" w:color="000000" w:sz="12"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r>
      <w:tr>
        <w:tblPrEx>
          <w:tblCellMar>
            <w:top w:w="0" w:type="dxa"/>
            <w:left w:w="108" w:type="dxa"/>
            <w:bottom w:w="0" w:type="dxa"/>
            <w:right w:w="108" w:type="dxa"/>
          </w:tblCellMar>
        </w:tblPrEx>
        <w:trPr>
          <w:trHeight w:val="757" w:hRule="exact"/>
        </w:trPr>
        <w:tc>
          <w:tcPr>
            <w:tcW w:w="1576" w:type="dxa"/>
            <w:tcBorders>
              <w:top w:val="single" w:color="000000" w:sz="6" w:space="0"/>
              <w:left w:val="single" w:color="000000" w:sz="12" w:space="0"/>
              <w:bottom w:val="single" w:color="000000" w:sz="6" w:space="0"/>
              <w:right w:val="single" w:color="000000"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lang w:val="zh-CN"/>
              </w:rPr>
              <w:t>毕业院校</w:t>
            </w:r>
          </w:p>
        </w:tc>
        <w:tc>
          <w:tcPr>
            <w:tcW w:w="146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auto"/>
                <w:kern w:val="1"/>
                <w:szCs w:val="21"/>
                <w:highlight w:val="none"/>
              </w:rPr>
            </w:pPr>
          </w:p>
        </w:tc>
        <w:tc>
          <w:tcPr>
            <w:tcW w:w="1316"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lang w:val="zh-CN"/>
              </w:rPr>
              <w:t>专业</w:t>
            </w:r>
          </w:p>
        </w:tc>
        <w:tc>
          <w:tcPr>
            <w:tcW w:w="1720" w:type="dxa"/>
            <w:gridSpan w:val="3"/>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auto"/>
                <w:kern w:val="1"/>
                <w:szCs w:val="21"/>
                <w:highlight w:val="none"/>
              </w:rPr>
            </w:pPr>
          </w:p>
        </w:tc>
        <w:tc>
          <w:tcPr>
            <w:tcW w:w="708" w:type="dxa"/>
            <w:tcBorders>
              <w:top w:val="single" w:color="000000" w:sz="6" w:space="0"/>
              <w:left w:val="single" w:color="000000" w:sz="4" w:space="0"/>
              <w:bottom w:val="single" w:color="000000" w:sz="6"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auto"/>
                <w:kern w:val="1"/>
                <w:szCs w:val="21"/>
                <w:highlight w:val="none"/>
              </w:rPr>
            </w:pPr>
            <w:r>
              <w:rPr>
                <w:rFonts w:hint="eastAsia" w:ascii="宋体" w:hAnsi="宋体" w:cs="宋体"/>
                <w:color w:val="auto"/>
                <w:kern w:val="1"/>
                <w:szCs w:val="21"/>
                <w:highlight w:val="none"/>
                <w:lang w:val="zh-CN"/>
              </w:rPr>
              <w:t>毕业</w:t>
            </w:r>
          </w:p>
          <w:p>
            <w:pPr>
              <w:keepNext w:val="0"/>
              <w:keepLines w:val="0"/>
              <w:suppressLineNumbers w:val="0"/>
              <w:shd w:val="clear"/>
              <w:spacing w:before="0" w:beforeAutospacing="0" w:after="0" w:afterAutospacing="0" w:line="360" w:lineRule="auto"/>
              <w:ind w:left="0" w:right="0"/>
              <w:rPr>
                <w:rFonts w:hint="default" w:ascii="宋体" w:hAnsi="宋体" w:cs="宋体"/>
                <w:color w:val="auto"/>
                <w:kern w:val="1"/>
                <w:szCs w:val="21"/>
                <w:highlight w:val="none"/>
              </w:rPr>
            </w:pPr>
            <w:r>
              <w:rPr>
                <w:rFonts w:hint="eastAsia" w:ascii="宋体" w:hAnsi="宋体" w:cs="宋体"/>
                <w:color w:val="auto"/>
                <w:kern w:val="1"/>
                <w:szCs w:val="21"/>
                <w:highlight w:val="none"/>
                <w:lang w:val="zh-CN"/>
              </w:rPr>
              <w:t>时间</w:t>
            </w:r>
          </w:p>
        </w:tc>
        <w:tc>
          <w:tcPr>
            <w:tcW w:w="1134"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auto"/>
                <w:kern w:val="1"/>
                <w:szCs w:val="21"/>
                <w:highlight w:val="none"/>
              </w:rPr>
            </w:pPr>
          </w:p>
        </w:tc>
        <w:tc>
          <w:tcPr>
            <w:tcW w:w="900"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lang w:val="zh-CN"/>
              </w:rPr>
              <w:t>技术</w:t>
            </w:r>
          </w:p>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lang w:val="zh-CN"/>
              </w:rPr>
              <w:t>职称</w:t>
            </w:r>
          </w:p>
        </w:tc>
        <w:tc>
          <w:tcPr>
            <w:tcW w:w="840" w:type="dxa"/>
            <w:tcBorders>
              <w:top w:val="single" w:color="000000" w:sz="6" w:space="0"/>
              <w:left w:val="single" w:color="000000" w:sz="4" w:space="0"/>
              <w:bottom w:val="single" w:color="000000" w:sz="6" w:space="0"/>
              <w:right w:val="single" w:color="000000" w:sz="12"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auto"/>
                <w:kern w:val="1"/>
                <w:szCs w:val="21"/>
                <w:highlight w:val="none"/>
              </w:rPr>
            </w:pPr>
          </w:p>
        </w:tc>
      </w:tr>
      <w:tr>
        <w:tblPrEx>
          <w:tblCellMar>
            <w:top w:w="0" w:type="dxa"/>
            <w:left w:w="108" w:type="dxa"/>
            <w:bottom w:w="0" w:type="dxa"/>
            <w:right w:w="108" w:type="dxa"/>
          </w:tblCellMar>
        </w:tblPrEx>
        <w:trPr>
          <w:trHeight w:val="2324" w:hRule="exact"/>
        </w:trPr>
        <w:tc>
          <w:tcPr>
            <w:tcW w:w="1576" w:type="dxa"/>
            <w:tcBorders>
              <w:top w:val="single" w:color="000000" w:sz="6" w:space="0"/>
              <w:left w:val="single" w:color="000000" w:sz="12" w:space="0"/>
              <w:bottom w:val="single" w:color="000000" w:sz="6" w:space="0"/>
              <w:right w:val="single" w:color="000000"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lang w:val="zh-CN"/>
              </w:rPr>
              <w:t>拟在本项目担任的职务</w:t>
            </w:r>
          </w:p>
        </w:tc>
        <w:tc>
          <w:tcPr>
            <w:tcW w:w="146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auto"/>
                <w:kern w:val="1"/>
                <w:szCs w:val="21"/>
                <w:highlight w:val="none"/>
              </w:rPr>
            </w:pPr>
          </w:p>
        </w:tc>
        <w:tc>
          <w:tcPr>
            <w:tcW w:w="1316"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spacing w:before="0" w:beforeAutospacing="0" w:after="0" w:afterAutospacing="0" w:line="360" w:lineRule="auto"/>
              <w:ind w:left="-80" w:right="-116"/>
              <w:jc w:val="center"/>
              <w:rPr>
                <w:rFonts w:hint="default" w:ascii="宋体" w:hAnsi="宋体" w:cs="宋体"/>
                <w:color w:val="auto"/>
                <w:kern w:val="1"/>
                <w:szCs w:val="21"/>
                <w:highlight w:val="none"/>
              </w:rPr>
            </w:pPr>
            <w:r>
              <w:rPr>
                <w:rFonts w:hint="eastAsia" w:ascii="宋体" w:hAnsi="宋体" w:cs="宋体"/>
                <w:color w:val="auto"/>
                <w:kern w:val="1"/>
                <w:szCs w:val="21"/>
                <w:highlight w:val="none"/>
                <w:lang w:val="zh-CN"/>
              </w:rPr>
              <w:t>取得职称或资格证年限</w:t>
            </w:r>
          </w:p>
        </w:tc>
        <w:tc>
          <w:tcPr>
            <w:tcW w:w="86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auto"/>
                <w:kern w:val="1"/>
                <w:szCs w:val="21"/>
                <w:highlight w:val="none"/>
              </w:rPr>
            </w:pPr>
          </w:p>
        </w:tc>
        <w:tc>
          <w:tcPr>
            <w:tcW w:w="851" w:type="dxa"/>
            <w:gridSpan w:val="2"/>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lang w:val="zh-CN"/>
              </w:rPr>
              <w:t>现任</w:t>
            </w:r>
          </w:p>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lang w:val="zh-CN"/>
              </w:rPr>
              <w:t>职务</w:t>
            </w:r>
          </w:p>
        </w:tc>
        <w:tc>
          <w:tcPr>
            <w:tcW w:w="1842" w:type="dxa"/>
            <w:gridSpan w:val="2"/>
            <w:tcBorders>
              <w:top w:val="single" w:color="000000" w:sz="6" w:space="0"/>
              <w:left w:val="single" w:color="000000" w:sz="4" w:space="0"/>
              <w:bottom w:val="single" w:color="000000" w:sz="6"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900" w:type="dxa"/>
            <w:tcBorders>
              <w:top w:val="single" w:color="000000" w:sz="6" w:space="0"/>
              <w:left w:val="single" w:color="000000" w:sz="4" w:space="0"/>
              <w:bottom w:val="single" w:color="000000" w:sz="6"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联系</w:t>
            </w:r>
          </w:p>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电话</w:t>
            </w:r>
          </w:p>
        </w:tc>
        <w:tc>
          <w:tcPr>
            <w:tcW w:w="840" w:type="dxa"/>
            <w:tcBorders>
              <w:top w:val="single" w:color="000000" w:sz="6" w:space="0"/>
              <w:left w:val="single" w:color="000000" w:sz="4" w:space="0"/>
              <w:bottom w:val="single" w:color="000000" w:sz="6" w:space="0"/>
              <w:right w:val="single" w:color="000000" w:sz="12"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r>
      <w:tr>
        <w:tblPrEx>
          <w:tblCellMar>
            <w:top w:w="0" w:type="dxa"/>
            <w:left w:w="108" w:type="dxa"/>
            <w:bottom w:w="0" w:type="dxa"/>
            <w:right w:w="108" w:type="dxa"/>
          </w:tblCellMar>
        </w:tblPrEx>
        <w:trPr>
          <w:trHeight w:val="1289" w:hRule="exact"/>
        </w:trPr>
        <w:tc>
          <w:tcPr>
            <w:tcW w:w="1576" w:type="dxa"/>
            <w:tcBorders>
              <w:top w:val="single" w:color="000000" w:sz="6" w:space="0"/>
              <w:left w:val="single" w:color="000000" w:sz="12" w:space="0"/>
              <w:bottom w:val="single" w:color="000000" w:sz="6" w:space="0"/>
              <w:right w:val="single" w:color="000000"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lang w:val="zh-CN"/>
              </w:rPr>
              <w:t>资格证号</w:t>
            </w:r>
          </w:p>
        </w:tc>
        <w:tc>
          <w:tcPr>
            <w:tcW w:w="6347" w:type="dxa"/>
            <w:gridSpan w:val="7"/>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900" w:type="dxa"/>
            <w:tcBorders>
              <w:top w:val="single" w:color="000000" w:sz="6" w:space="0"/>
              <w:left w:val="single" w:color="000000" w:sz="4" w:space="0"/>
              <w:bottom w:val="single" w:color="000000" w:sz="6"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lang w:val="zh-CN"/>
              </w:rPr>
              <w:t>在册/外聘</w:t>
            </w:r>
          </w:p>
        </w:tc>
        <w:tc>
          <w:tcPr>
            <w:tcW w:w="840" w:type="dxa"/>
            <w:tcBorders>
              <w:top w:val="single" w:color="000000" w:sz="6" w:space="0"/>
              <w:left w:val="single" w:color="000000" w:sz="4" w:space="0"/>
              <w:bottom w:val="single" w:color="000000" w:sz="6" w:space="0"/>
              <w:right w:val="single" w:color="000000" w:sz="12"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r>
      <w:tr>
        <w:tblPrEx>
          <w:tblCellMar>
            <w:top w:w="0" w:type="dxa"/>
            <w:left w:w="108" w:type="dxa"/>
            <w:bottom w:w="0" w:type="dxa"/>
            <w:right w:w="108" w:type="dxa"/>
          </w:tblCellMar>
        </w:tblPrEx>
        <w:trPr>
          <w:trHeight w:val="618" w:hRule="exact"/>
        </w:trPr>
        <w:tc>
          <w:tcPr>
            <w:tcW w:w="1576" w:type="dxa"/>
            <w:vMerge w:val="restart"/>
            <w:tcBorders>
              <w:top w:val="single" w:color="000000" w:sz="6" w:space="0"/>
              <w:left w:val="single" w:color="000000" w:sz="12" w:space="0"/>
              <w:bottom w:val="single" w:color="000000" w:sz="12" w:space="0"/>
              <w:right w:val="single" w:color="000000"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lang w:val="zh-CN"/>
              </w:rPr>
              <w:t>主要</w:t>
            </w:r>
          </w:p>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获奖</w:t>
            </w:r>
          </w:p>
        </w:tc>
        <w:tc>
          <w:tcPr>
            <w:tcW w:w="1469" w:type="dxa"/>
            <w:tcBorders>
              <w:top w:val="single" w:color="000000" w:sz="6" w:space="0"/>
              <w:left w:val="single" w:color="000000" w:sz="6"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lang w:val="zh-CN"/>
              </w:rPr>
              <w:t>时间</w:t>
            </w:r>
          </w:p>
        </w:tc>
        <w:tc>
          <w:tcPr>
            <w:tcW w:w="3744" w:type="dxa"/>
            <w:gridSpan w:val="5"/>
            <w:tcBorders>
              <w:top w:val="single" w:color="000000" w:sz="6"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lang w:val="zh-CN"/>
              </w:rPr>
              <w:t>工程名称</w:t>
            </w:r>
          </w:p>
        </w:tc>
        <w:tc>
          <w:tcPr>
            <w:tcW w:w="1134" w:type="dxa"/>
            <w:tcBorders>
              <w:top w:val="single" w:color="000000" w:sz="6"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lang w:val="zh-CN"/>
              </w:rPr>
              <w:t>任职</w:t>
            </w:r>
          </w:p>
        </w:tc>
        <w:tc>
          <w:tcPr>
            <w:tcW w:w="1740" w:type="dxa"/>
            <w:gridSpan w:val="2"/>
            <w:tcBorders>
              <w:top w:val="single" w:color="000000" w:sz="6" w:space="0"/>
              <w:left w:val="single" w:color="000000" w:sz="4" w:space="0"/>
              <w:bottom w:val="single" w:color="000000" w:sz="4" w:space="0"/>
              <w:right w:val="single" w:color="000000" w:sz="12"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奖项类型</w:t>
            </w:r>
          </w:p>
        </w:tc>
      </w:tr>
      <w:tr>
        <w:tblPrEx>
          <w:tblCellMar>
            <w:top w:w="0" w:type="dxa"/>
            <w:left w:w="108" w:type="dxa"/>
            <w:bottom w:w="0" w:type="dxa"/>
            <w:right w:w="108" w:type="dxa"/>
          </w:tblCellMar>
        </w:tblPrEx>
        <w:trPr>
          <w:trHeight w:val="1913" w:hRule="atLeast"/>
        </w:trPr>
        <w:tc>
          <w:tcPr>
            <w:tcW w:w="1576" w:type="dxa"/>
            <w:vMerge w:val="continue"/>
            <w:tcBorders>
              <w:top w:val="single" w:color="000000" w:sz="6" w:space="0"/>
              <w:left w:val="single" w:color="000000" w:sz="12" w:space="0"/>
              <w:bottom w:val="single" w:color="000000" w:sz="12" w:space="0"/>
              <w:right w:val="single" w:color="000000" w:sz="6" w:space="0"/>
            </w:tcBorders>
            <w:vAlign w:val="center"/>
          </w:tcPr>
          <w:p>
            <w:pPr>
              <w:keepNext w:val="0"/>
              <w:keepLines w:val="0"/>
              <w:suppressLineNumbers w:val="0"/>
              <w:shd w:val="clear"/>
              <w:spacing w:before="0" w:beforeAutospacing="0" w:after="0" w:afterAutospacing="0" w:line="360" w:lineRule="auto"/>
              <w:ind w:left="0" w:right="0"/>
              <w:jc w:val="left"/>
              <w:rPr>
                <w:rFonts w:hint="default" w:ascii="宋体" w:hAnsi="宋体" w:cs="宋体"/>
                <w:color w:val="auto"/>
                <w:kern w:val="1"/>
                <w:szCs w:val="21"/>
                <w:highlight w:val="none"/>
              </w:rPr>
            </w:pPr>
          </w:p>
        </w:tc>
        <w:tc>
          <w:tcPr>
            <w:tcW w:w="1469" w:type="dxa"/>
            <w:tcBorders>
              <w:top w:val="single" w:color="000000" w:sz="6" w:space="0"/>
              <w:left w:val="single" w:color="000000" w:sz="6" w:space="0"/>
              <w:bottom w:val="single" w:color="000000" w:sz="12"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3744" w:type="dxa"/>
            <w:gridSpan w:val="5"/>
            <w:tcBorders>
              <w:top w:val="single" w:color="000000" w:sz="6" w:space="0"/>
              <w:bottom w:val="single" w:color="000000" w:sz="12"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134" w:type="dxa"/>
            <w:tcBorders>
              <w:top w:val="single" w:color="000000" w:sz="6" w:space="0"/>
              <w:bottom w:val="single" w:color="000000" w:sz="12"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740" w:type="dxa"/>
            <w:gridSpan w:val="2"/>
            <w:tcBorders>
              <w:top w:val="single" w:color="000000" w:sz="6" w:space="0"/>
              <w:left w:val="single" w:color="000000" w:sz="4" w:space="0"/>
              <w:bottom w:val="single" w:color="000000" w:sz="12" w:space="0"/>
              <w:right w:val="single" w:color="000000" w:sz="12"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r>
    </w:tbl>
    <w:p>
      <w:pPr>
        <w:shd w:val="clear"/>
        <w:spacing w:line="360" w:lineRule="auto"/>
        <w:rPr>
          <w:rFonts w:ascii="宋体" w:hAnsi="宋体" w:cs="宋体"/>
          <w:color w:val="auto"/>
          <w:kern w:val="1"/>
          <w:sz w:val="18"/>
          <w:szCs w:val="18"/>
          <w:highlight w:val="none"/>
        </w:rPr>
      </w:pPr>
      <w:r>
        <w:rPr>
          <w:rFonts w:hint="eastAsia" w:ascii="宋体" w:hAnsi="宋体" w:cs="宋体"/>
          <w:color w:val="auto"/>
          <w:kern w:val="1"/>
          <w:sz w:val="18"/>
          <w:szCs w:val="18"/>
          <w:highlight w:val="none"/>
          <w:lang w:val="zh-CN"/>
        </w:rPr>
        <w:t>备注：</w:t>
      </w:r>
    </w:p>
    <w:p>
      <w:pPr>
        <w:shd w:val="clear"/>
        <w:spacing w:line="360" w:lineRule="auto"/>
        <w:rPr>
          <w:rFonts w:ascii="宋体" w:hAnsi="宋体" w:cs="宋体"/>
          <w:color w:val="auto"/>
          <w:kern w:val="1"/>
          <w:sz w:val="18"/>
          <w:szCs w:val="18"/>
          <w:highlight w:val="none"/>
        </w:rPr>
      </w:pPr>
      <w:r>
        <w:rPr>
          <w:rFonts w:hint="eastAsia" w:ascii="宋体" w:hAnsi="宋体" w:cs="宋体"/>
          <w:color w:val="auto"/>
          <w:kern w:val="1"/>
          <w:sz w:val="18"/>
          <w:szCs w:val="18"/>
          <w:highlight w:val="none"/>
          <w:lang w:val="zh-CN"/>
        </w:rPr>
        <w:t>1、项目负责人、技术负责人应附本简历表，其余人员无需本表。</w:t>
      </w:r>
    </w:p>
    <w:p>
      <w:pPr>
        <w:shd w:val="clear"/>
        <w:spacing w:line="360" w:lineRule="auto"/>
        <w:rPr>
          <w:rFonts w:ascii="宋体" w:hAnsi="宋体" w:cs="宋体"/>
          <w:color w:val="auto"/>
          <w:kern w:val="1"/>
          <w:sz w:val="18"/>
          <w:szCs w:val="18"/>
          <w:highlight w:val="none"/>
        </w:rPr>
      </w:pPr>
      <w:r>
        <w:rPr>
          <w:rFonts w:hint="eastAsia" w:ascii="宋体" w:hAnsi="宋体" w:cs="宋体"/>
          <w:color w:val="auto"/>
          <w:kern w:val="1"/>
          <w:sz w:val="18"/>
          <w:szCs w:val="18"/>
          <w:highlight w:val="none"/>
          <w:lang w:val="zh-CN"/>
        </w:rPr>
        <w:t>2、投标人应根据招标文件第三章《评标办法》“工程总承包实施方案技术部分评分表”要求在本表后附对应的相关证明材料。</w:t>
      </w:r>
    </w:p>
    <w:p>
      <w:pPr>
        <w:shd w:val="clear"/>
        <w:spacing w:line="360" w:lineRule="auto"/>
        <w:rPr>
          <w:rFonts w:ascii="宋体" w:hAnsi="宋体" w:cs="宋体"/>
          <w:color w:val="auto"/>
          <w:kern w:val="1"/>
          <w:sz w:val="18"/>
          <w:szCs w:val="18"/>
          <w:highlight w:val="none"/>
        </w:rPr>
      </w:pPr>
      <w:r>
        <w:rPr>
          <w:rFonts w:hint="eastAsia" w:ascii="宋体" w:hAnsi="宋体" w:cs="宋体"/>
          <w:color w:val="auto"/>
          <w:kern w:val="1"/>
          <w:sz w:val="18"/>
          <w:szCs w:val="18"/>
          <w:highlight w:val="none"/>
          <w:lang w:val="zh-CN"/>
        </w:rPr>
        <w:t>3、所报人员在获得资格证后，技术职称有变化的，应附相应证明文件。</w:t>
      </w:r>
    </w:p>
    <w:p>
      <w:pPr>
        <w:shd w:val="clear"/>
        <w:spacing w:line="360" w:lineRule="auto"/>
        <w:ind w:right="-624" w:firstLine="520"/>
        <w:rPr>
          <w:rFonts w:ascii="宋体" w:hAnsi="宋体" w:cs="宋体"/>
          <w:color w:val="auto"/>
          <w:spacing w:val="-10"/>
          <w:kern w:val="1"/>
          <w:szCs w:val="21"/>
          <w:highlight w:val="none"/>
        </w:rPr>
      </w:pPr>
    </w:p>
    <w:p>
      <w:pPr>
        <w:pStyle w:val="2"/>
        <w:shd w:val="clear"/>
        <w:spacing w:line="360" w:lineRule="auto"/>
        <w:rPr>
          <w:color w:val="auto"/>
          <w:highlight w:val="none"/>
        </w:rPr>
      </w:pPr>
    </w:p>
    <w:p>
      <w:pPr>
        <w:shd w:val="clear"/>
        <w:tabs>
          <w:tab w:val="left" w:pos="7655"/>
        </w:tabs>
        <w:spacing w:line="360" w:lineRule="auto"/>
        <w:ind w:right="492"/>
        <w:jc w:val="right"/>
        <w:rPr>
          <w:rFonts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投标人：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 xml:space="preserve">(盖章) </w:t>
      </w:r>
    </w:p>
    <w:p>
      <w:pPr>
        <w:shd w:val="clear"/>
        <w:tabs>
          <w:tab w:val="left" w:pos="7655"/>
        </w:tabs>
        <w:spacing w:line="360" w:lineRule="auto"/>
        <w:jc w:val="right"/>
        <w:rPr>
          <w:rFonts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法定代表人或被授权人：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（签字或盖章）</w:t>
      </w:r>
    </w:p>
    <w:p>
      <w:pPr>
        <w:shd w:val="clear"/>
        <w:spacing w:line="360" w:lineRule="auto"/>
        <w:ind w:firstLine="6888" w:firstLineChars="2800"/>
        <w:rPr>
          <w:rFonts w:ascii="宋体" w:hAnsi="宋体" w:cs="宋体"/>
          <w:color w:val="auto"/>
          <w:kern w:val="1"/>
          <w:szCs w:val="21"/>
          <w:highlight w:val="none"/>
        </w:rPr>
      </w:pPr>
      <w:r>
        <w:rPr>
          <w:rFonts w:hint="eastAsia" w:ascii="宋体" w:hAnsi="宋体" w:cs="宋体"/>
          <w:color w:val="auto"/>
          <w:spacing w:val="18"/>
          <w:kern w:val="1"/>
          <w:szCs w:val="21"/>
          <w:highlight w:val="none"/>
          <w:lang w:val="zh-CN"/>
        </w:rPr>
        <w:t>日期：</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年</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月</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日</w:t>
      </w:r>
    </w:p>
    <w:p>
      <w:pPr>
        <w:shd w:val="clear"/>
        <w:spacing w:line="360" w:lineRule="auto"/>
        <w:jc w:val="right"/>
        <w:rPr>
          <w:rFonts w:ascii="宋体" w:hAnsi="宋体" w:cs="宋体"/>
          <w:color w:val="auto"/>
          <w:kern w:val="1"/>
          <w:szCs w:val="21"/>
          <w:highlight w:val="none"/>
        </w:rPr>
      </w:pPr>
    </w:p>
    <w:p>
      <w:pPr>
        <w:pStyle w:val="68"/>
        <w:shd w:val="clear"/>
        <w:ind w:firstLine="0"/>
        <w:rPr>
          <w:rFonts w:ascii="宋体" w:hAnsi="宋体" w:cs="宋体"/>
          <w:b/>
          <w:color w:val="auto"/>
          <w:kern w:val="1"/>
          <w:highlight w:val="none"/>
        </w:rPr>
      </w:pPr>
      <w:r>
        <w:rPr>
          <w:color w:val="auto"/>
          <w:highlight w:val="none"/>
        </w:rPr>
        <w:br w:type="page"/>
      </w:r>
      <w:r>
        <w:rPr>
          <w:rFonts w:hint="eastAsia" w:ascii="宋体" w:hAnsi="宋体" w:cs="宋体"/>
          <w:b/>
          <w:color w:val="auto"/>
          <w:kern w:val="1"/>
          <w:highlight w:val="none"/>
        </w:rPr>
        <w:t>格式</w:t>
      </w:r>
      <w:r>
        <w:rPr>
          <w:rFonts w:ascii="宋体" w:hAnsi="宋体" w:cs="宋体"/>
          <w:b/>
          <w:color w:val="auto"/>
          <w:kern w:val="1"/>
          <w:highlight w:val="none"/>
        </w:rPr>
        <w:t>8</w:t>
      </w:r>
      <w:r>
        <w:rPr>
          <w:rFonts w:hint="eastAsia" w:ascii="宋体" w:hAnsi="宋体" w:cs="宋体"/>
          <w:b/>
          <w:color w:val="auto"/>
          <w:kern w:val="1"/>
          <w:highlight w:val="none"/>
        </w:rPr>
        <w:t>：</w:t>
      </w:r>
    </w:p>
    <w:p>
      <w:pPr>
        <w:pStyle w:val="68"/>
        <w:shd w:val="clear"/>
        <w:ind w:firstLine="198"/>
        <w:jc w:val="center"/>
        <w:rPr>
          <w:rFonts w:ascii="宋体" w:hAnsi="宋体" w:cs="宋体"/>
          <w:b/>
          <w:bCs/>
          <w:color w:val="auto"/>
          <w:highlight w:val="none"/>
        </w:rPr>
      </w:pPr>
      <w:bookmarkStart w:id="408" w:name="_Hlk55921181"/>
      <w:r>
        <w:rPr>
          <w:rFonts w:hint="eastAsia" w:ascii="宋体" w:hAnsi="宋体" w:cs="宋体"/>
          <w:b/>
          <w:bCs/>
          <w:color w:val="auto"/>
          <w:sz w:val="32"/>
          <w:szCs w:val="32"/>
          <w:highlight w:val="none"/>
          <w:lang w:val="zh-CN"/>
        </w:rPr>
        <w:t>拟投入本项目施工人员一览表</w:t>
      </w:r>
      <w:bookmarkEnd w:id="408"/>
    </w:p>
    <w:tbl>
      <w:tblPr>
        <w:tblStyle w:val="35"/>
        <w:tblW w:w="9514" w:type="dxa"/>
        <w:tblInd w:w="0" w:type="dxa"/>
        <w:tblLayout w:type="fixed"/>
        <w:tblCellMar>
          <w:top w:w="0" w:type="dxa"/>
          <w:left w:w="108" w:type="dxa"/>
          <w:bottom w:w="0" w:type="dxa"/>
          <w:right w:w="108" w:type="dxa"/>
        </w:tblCellMar>
      </w:tblPr>
      <w:tblGrid>
        <w:gridCol w:w="599"/>
        <w:gridCol w:w="600"/>
        <w:gridCol w:w="600"/>
        <w:gridCol w:w="600"/>
        <w:gridCol w:w="801"/>
        <w:gridCol w:w="717"/>
        <w:gridCol w:w="684"/>
        <w:gridCol w:w="600"/>
        <w:gridCol w:w="1103"/>
        <w:gridCol w:w="1003"/>
        <w:gridCol w:w="1607"/>
        <w:gridCol w:w="600"/>
      </w:tblGrid>
      <w:tr>
        <w:tblPrEx>
          <w:tblCellMar>
            <w:top w:w="0" w:type="dxa"/>
            <w:left w:w="108" w:type="dxa"/>
            <w:bottom w:w="0" w:type="dxa"/>
            <w:right w:w="108" w:type="dxa"/>
          </w:tblCellMar>
        </w:tblPrEx>
        <w:trPr>
          <w:trHeight w:val="764"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spacing w:val="1"/>
                <w:kern w:val="1"/>
                <w:szCs w:val="21"/>
                <w:highlight w:val="none"/>
                <w:lang w:val="zh-CN"/>
              </w:rPr>
              <w:t>序号</w:t>
            </w: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spacing w:val="1"/>
                <w:kern w:val="1"/>
                <w:szCs w:val="21"/>
                <w:highlight w:val="none"/>
                <w:lang w:val="zh-CN"/>
              </w:rPr>
              <w:t>姓名</w:t>
            </w: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spacing w:val="1"/>
                <w:kern w:val="1"/>
                <w:szCs w:val="21"/>
                <w:highlight w:val="none"/>
                <w:lang w:val="zh-CN"/>
              </w:rPr>
              <w:t>性别</w:t>
            </w: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spacing w:val="1"/>
                <w:kern w:val="1"/>
                <w:szCs w:val="21"/>
                <w:highlight w:val="none"/>
                <w:lang w:val="zh-CN"/>
              </w:rPr>
              <w:t>年龄</w:t>
            </w:r>
          </w:p>
        </w:tc>
        <w:tc>
          <w:tcPr>
            <w:tcW w:w="80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spacing w:val="1"/>
                <w:kern w:val="1"/>
                <w:szCs w:val="21"/>
                <w:highlight w:val="none"/>
                <w:lang w:val="zh-CN"/>
              </w:rPr>
              <w:t>技术职称</w:t>
            </w:r>
          </w:p>
        </w:tc>
        <w:tc>
          <w:tcPr>
            <w:tcW w:w="71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0" w:right="0"/>
              <w:jc w:val="center"/>
              <w:rPr>
                <w:rFonts w:hint="default" w:ascii="宋体" w:hAnsi="宋体" w:cs="宋体"/>
                <w:color w:val="auto"/>
                <w:spacing w:val="1"/>
                <w:kern w:val="1"/>
                <w:szCs w:val="21"/>
                <w:highlight w:val="none"/>
              </w:rPr>
            </w:pPr>
            <w:r>
              <w:rPr>
                <w:rFonts w:hint="eastAsia" w:ascii="宋体" w:hAnsi="宋体" w:cs="宋体"/>
                <w:color w:val="auto"/>
                <w:spacing w:val="1"/>
                <w:kern w:val="1"/>
                <w:szCs w:val="21"/>
                <w:highlight w:val="none"/>
                <w:lang w:val="zh-CN"/>
              </w:rPr>
              <w:t>所在</w:t>
            </w:r>
          </w:p>
          <w:p>
            <w:pPr>
              <w:keepNext w:val="0"/>
              <w:keepLines w:val="0"/>
              <w:suppressLineNumbers w:val="0"/>
              <w:shd w:val="clear"/>
              <w:tabs>
                <w:tab w:val="left" w:pos="9297"/>
              </w:tabs>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spacing w:val="1"/>
                <w:kern w:val="1"/>
                <w:szCs w:val="21"/>
                <w:highlight w:val="none"/>
                <w:lang w:val="zh-CN"/>
              </w:rPr>
              <w:t>单位</w:t>
            </w:r>
          </w:p>
        </w:tc>
        <w:tc>
          <w:tcPr>
            <w:tcW w:w="68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spacing w:val="1"/>
                <w:kern w:val="1"/>
                <w:szCs w:val="21"/>
                <w:highlight w:val="none"/>
                <w:lang w:val="zh-CN"/>
              </w:rPr>
              <w:t>单位职务</w:t>
            </w: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spacing w:val="1"/>
                <w:kern w:val="1"/>
                <w:szCs w:val="21"/>
                <w:highlight w:val="none"/>
                <w:lang w:val="zh-CN"/>
              </w:rPr>
              <w:t>专业</w:t>
            </w:r>
          </w:p>
        </w:tc>
        <w:tc>
          <w:tcPr>
            <w:tcW w:w="11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spacing w:val="1"/>
                <w:kern w:val="1"/>
                <w:szCs w:val="21"/>
                <w:highlight w:val="none"/>
                <w:lang w:val="zh-CN"/>
              </w:rPr>
              <w:t>本项目拟任职务</w:t>
            </w:r>
          </w:p>
        </w:tc>
        <w:tc>
          <w:tcPr>
            <w:tcW w:w="10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0" w:right="0"/>
              <w:jc w:val="center"/>
              <w:rPr>
                <w:rFonts w:hint="default" w:ascii="宋体" w:hAnsi="宋体" w:cs="宋体"/>
                <w:color w:val="auto"/>
                <w:spacing w:val="1"/>
                <w:kern w:val="1"/>
                <w:szCs w:val="21"/>
                <w:highlight w:val="none"/>
              </w:rPr>
            </w:pPr>
            <w:r>
              <w:rPr>
                <w:rFonts w:hint="eastAsia" w:ascii="宋体" w:hAnsi="宋体" w:cs="宋体"/>
                <w:color w:val="auto"/>
                <w:spacing w:val="1"/>
                <w:kern w:val="1"/>
                <w:szCs w:val="21"/>
                <w:highlight w:val="none"/>
                <w:lang w:val="zh-CN"/>
              </w:rPr>
              <w:t>资格证书证号</w:t>
            </w:r>
          </w:p>
        </w:tc>
        <w:tc>
          <w:tcPr>
            <w:tcW w:w="160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0" w:right="0"/>
              <w:jc w:val="center"/>
              <w:rPr>
                <w:rFonts w:hint="default" w:ascii="宋体" w:hAnsi="宋体" w:cs="宋体"/>
                <w:color w:val="auto"/>
                <w:spacing w:val="1"/>
                <w:kern w:val="1"/>
                <w:szCs w:val="21"/>
                <w:highlight w:val="none"/>
              </w:rPr>
            </w:pPr>
            <w:r>
              <w:rPr>
                <w:rFonts w:hint="eastAsia" w:ascii="宋体" w:hAnsi="宋体" w:cs="宋体"/>
                <w:color w:val="auto"/>
                <w:spacing w:val="1"/>
                <w:kern w:val="1"/>
                <w:szCs w:val="21"/>
                <w:highlight w:val="none"/>
                <w:lang w:val="zh-CN"/>
              </w:rPr>
              <w:t>目前正承担的其它项目情况</w:t>
            </w: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spacing w:val="1"/>
                <w:kern w:val="1"/>
                <w:szCs w:val="21"/>
                <w:highlight w:val="none"/>
                <w:lang w:val="zh-CN"/>
              </w:rPr>
              <w:t>备注</w:t>
            </w:r>
          </w:p>
        </w:tc>
      </w:tr>
      <w:tr>
        <w:tblPrEx>
          <w:tblCellMar>
            <w:top w:w="0" w:type="dxa"/>
            <w:left w:w="108" w:type="dxa"/>
            <w:bottom w:w="0" w:type="dxa"/>
            <w:right w:w="108" w:type="dxa"/>
          </w:tblCellMar>
        </w:tblPrEx>
        <w:trPr>
          <w:trHeight w:val="434"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lang w:val="zh-CN"/>
              </w:rPr>
              <w:t>1</w:t>
            </w: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r>
      <w:tr>
        <w:tblPrEx>
          <w:tblCellMar>
            <w:top w:w="0" w:type="dxa"/>
            <w:left w:w="108" w:type="dxa"/>
            <w:bottom w:w="0" w:type="dxa"/>
            <w:right w:w="108" w:type="dxa"/>
          </w:tblCellMar>
        </w:tblPrEx>
        <w:trPr>
          <w:trHeight w:val="453"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lang w:val="zh-CN"/>
              </w:rPr>
              <w:t>2</w:t>
            </w: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r>
      <w:tr>
        <w:tblPrEx>
          <w:tblCellMar>
            <w:top w:w="0" w:type="dxa"/>
            <w:left w:w="108" w:type="dxa"/>
            <w:bottom w:w="0" w:type="dxa"/>
            <w:right w:w="108" w:type="dxa"/>
          </w:tblCellMar>
        </w:tblPrEx>
        <w:trPr>
          <w:trHeight w:val="458"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lang w:val="zh-CN"/>
              </w:rPr>
              <w:t>3</w:t>
            </w: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r>
      <w:tr>
        <w:tblPrEx>
          <w:tblCellMar>
            <w:top w:w="0" w:type="dxa"/>
            <w:left w:w="108" w:type="dxa"/>
            <w:bottom w:w="0" w:type="dxa"/>
            <w:right w:w="108" w:type="dxa"/>
          </w:tblCellMar>
        </w:tblPrEx>
        <w:trPr>
          <w:trHeight w:val="450"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lang w:val="zh-CN"/>
              </w:rPr>
              <w:t>4</w:t>
            </w: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r>
      <w:tr>
        <w:tblPrEx>
          <w:tblCellMar>
            <w:top w:w="0" w:type="dxa"/>
            <w:left w:w="108" w:type="dxa"/>
            <w:bottom w:w="0" w:type="dxa"/>
            <w:right w:w="108" w:type="dxa"/>
          </w:tblCellMar>
        </w:tblPrEx>
        <w:trPr>
          <w:trHeight w:val="442"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lang w:val="zh-CN"/>
              </w:rPr>
              <w:t>5</w:t>
            </w: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r>
      <w:tr>
        <w:tblPrEx>
          <w:tblCellMar>
            <w:top w:w="0" w:type="dxa"/>
            <w:left w:w="108" w:type="dxa"/>
            <w:bottom w:w="0" w:type="dxa"/>
            <w:right w:w="108" w:type="dxa"/>
          </w:tblCellMar>
        </w:tblPrEx>
        <w:trPr>
          <w:trHeight w:val="462"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lang w:val="zh-CN"/>
              </w:rPr>
              <w:t>6</w:t>
            </w: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r>
      <w:tr>
        <w:tblPrEx>
          <w:tblCellMar>
            <w:top w:w="0" w:type="dxa"/>
            <w:left w:w="108" w:type="dxa"/>
            <w:bottom w:w="0" w:type="dxa"/>
            <w:right w:w="108" w:type="dxa"/>
          </w:tblCellMar>
        </w:tblPrEx>
        <w:trPr>
          <w:trHeight w:val="454"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lang w:val="zh-CN"/>
              </w:rPr>
              <w:t>7</w:t>
            </w: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r>
      <w:tr>
        <w:tblPrEx>
          <w:tblCellMar>
            <w:top w:w="0" w:type="dxa"/>
            <w:left w:w="108" w:type="dxa"/>
            <w:bottom w:w="0" w:type="dxa"/>
            <w:right w:w="108" w:type="dxa"/>
          </w:tblCellMar>
        </w:tblPrEx>
        <w:trPr>
          <w:trHeight w:val="446"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lang w:val="zh-CN"/>
              </w:rPr>
              <w:t>8</w:t>
            </w: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r>
      <w:tr>
        <w:tblPrEx>
          <w:tblCellMar>
            <w:top w:w="0" w:type="dxa"/>
            <w:left w:w="108" w:type="dxa"/>
            <w:bottom w:w="0" w:type="dxa"/>
            <w:right w:w="108" w:type="dxa"/>
          </w:tblCellMar>
        </w:tblPrEx>
        <w:trPr>
          <w:trHeight w:val="452"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lang w:val="zh-CN"/>
              </w:rPr>
              <w:t>9</w:t>
            </w: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r>
      <w:tr>
        <w:tblPrEx>
          <w:tblCellMar>
            <w:top w:w="0" w:type="dxa"/>
            <w:left w:w="108" w:type="dxa"/>
            <w:bottom w:w="0" w:type="dxa"/>
            <w:right w:w="108" w:type="dxa"/>
          </w:tblCellMar>
        </w:tblPrEx>
        <w:trPr>
          <w:trHeight w:val="444"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lang w:val="zh-CN"/>
              </w:rPr>
              <w:t>10</w:t>
            </w: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r>
      <w:tr>
        <w:tblPrEx>
          <w:tblCellMar>
            <w:top w:w="0" w:type="dxa"/>
            <w:left w:w="108" w:type="dxa"/>
            <w:bottom w:w="0" w:type="dxa"/>
            <w:right w:w="108" w:type="dxa"/>
          </w:tblCellMar>
        </w:tblPrEx>
        <w:trPr>
          <w:trHeight w:val="444"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lang w:val="zh-CN"/>
              </w:rPr>
            </w:pPr>
            <w:r>
              <w:rPr>
                <w:rFonts w:hint="default" w:ascii="宋体" w:hAnsi="宋体" w:cs="宋体"/>
                <w:color w:val="auto"/>
                <w:kern w:val="1"/>
                <w:szCs w:val="21"/>
                <w:highlight w:val="none"/>
                <w:lang w:val="zh-CN"/>
              </w:rPr>
              <w:t>…</w:t>
            </w: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auto"/>
                <w:kern w:val="1"/>
                <w:sz w:val="28"/>
                <w:szCs w:val="28"/>
                <w:highlight w:val="none"/>
              </w:rPr>
            </w:pPr>
          </w:p>
        </w:tc>
      </w:tr>
    </w:tbl>
    <w:p>
      <w:pPr>
        <w:shd w:val="clear"/>
        <w:spacing w:line="360" w:lineRule="auto"/>
        <w:rPr>
          <w:rFonts w:ascii="宋体" w:hAnsi="宋体" w:cs="宋体"/>
          <w:color w:val="auto"/>
          <w:kern w:val="1"/>
          <w:sz w:val="28"/>
          <w:szCs w:val="28"/>
          <w:highlight w:val="none"/>
        </w:rPr>
      </w:pPr>
      <w:r>
        <w:rPr>
          <w:rFonts w:hint="eastAsia" w:ascii="宋体" w:hAnsi="宋体" w:cs="宋体"/>
          <w:color w:val="auto"/>
          <w:kern w:val="1"/>
          <w:sz w:val="18"/>
          <w:szCs w:val="18"/>
          <w:highlight w:val="none"/>
        </w:rPr>
        <w:t>注：表中人员为项目施工团队所有人员。</w:t>
      </w:r>
    </w:p>
    <w:p>
      <w:pPr>
        <w:shd w:val="clear"/>
        <w:spacing w:line="360" w:lineRule="auto"/>
        <w:ind w:firstLine="3600"/>
        <w:rPr>
          <w:rFonts w:ascii="宋体" w:hAnsi="宋体" w:cs="宋体"/>
          <w:color w:val="auto"/>
          <w:kern w:val="1"/>
          <w:sz w:val="28"/>
          <w:szCs w:val="28"/>
          <w:highlight w:val="none"/>
        </w:rPr>
      </w:pPr>
    </w:p>
    <w:p>
      <w:pPr>
        <w:shd w:val="clear"/>
        <w:tabs>
          <w:tab w:val="left" w:pos="7655"/>
        </w:tabs>
        <w:spacing w:line="360" w:lineRule="auto"/>
        <w:ind w:right="492"/>
        <w:jc w:val="right"/>
        <w:rPr>
          <w:rFonts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投标人：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 xml:space="preserve">(盖章) </w:t>
      </w:r>
    </w:p>
    <w:p>
      <w:pPr>
        <w:shd w:val="clear"/>
        <w:tabs>
          <w:tab w:val="left" w:pos="7655"/>
        </w:tabs>
        <w:spacing w:line="360" w:lineRule="auto"/>
        <w:jc w:val="right"/>
        <w:rPr>
          <w:rFonts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法定代表人或被授权人：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（签字或盖章）</w:t>
      </w:r>
    </w:p>
    <w:p>
      <w:pPr>
        <w:shd w:val="clear"/>
        <w:spacing w:line="360" w:lineRule="auto"/>
        <w:ind w:firstLine="6888" w:firstLineChars="2800"/>
        <w:rPr>
          <w:rFonts w:ascii="宋体" w:hAnsi="宋体" w:cs="宋体"/>
          <w:color w:val="auto"/>
          <w:kern w:val="1"/>
          <w:szCs w:val="21"/>
          <w:highlight w:val="none"/>
        </w:rPr>
      </w:pPr>
      <w:r>
        <w:rPr>
          <w:rFonts w:hint="eastAsia" w:ascii="宋体" w:hAnsi="宋体" w:cs="宋体"/>
          <w:color w:val="auto"/>
          <w:spacing w:val="18"/>
          <w:kern w:val="1"/>
          <w:szCs w:val="21"/>
          <w:highlight w:val="none"/>
          <w:lang w:val="zh-CN"/>
        </w:rPr>
        <w:t>日期：</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年</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月</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日</w:t>
      </w:r>
    </w:p>
    <w:p>
      <w:pPr>
        <w:shd w:val="clear"/>
        <w:tabs>
          <w:tab w:val="left" w:pos="7655"/>
        </w:tabs>
        <w:spacing w:line="360" w:lineRule="auto"/>
        <w:rPr>
          <w:rFonts w:ascii="宋体" w:hAnsi="宋体" w:cs="宋体"/>
          <w:b/>
          <w:color w:val="auto"/>
          <w:kern w:val="1"/>
          <w:sz w:val="24"/>
          <w:highlight w:val="none"/>
        </w:rPr>
      </w:pPr>
      <w:r>
        <w:rPr>
          <w:rFonts w:hint="eastAsia" w:ascii="宋体" w:hAnsi="宋体" w:cs="宋体"/>
          <w:color w:val="auto"/>
          <w:spacing w:val="18"/>
          <w:kern w:val="1"/>
          <w:sz w:val="28"/>
          <w:szCs w:val="28"/>
          <w:highlight w:val="none"/>
          <w:lang w:val="zh-CN"/>
        </w:rPr>
        <w:br w:type="page"/>
      </w:r>
      <w:r>
        <w:rPr>
          <w:rFonts w:hint="eastAsia" w:ascii="宋体" w:hAnsi="宋体" w:cs="宋体"/>
          <w:b/>
          <w:color w:val="auto"/>
          <w:kern w:val="1"/>
          <w:sz w:val="24"/>
          <w:highlight w:val="none"/>
        </w:rPr>
        <w:t>格式</w:t>
      </w:r>
      <w:r>
        <w:rPr>
          <w:rFonts w:ascii="宋体" w:hAnsi="宋体" w:cs="宋体"/>
          <w:b/>
          <w:color w:val="auto"/>
          <w:kern w:val="1"/>
          <w:sz w:val="24"/>
          <w:highlight w:val="none"/>
        </w:rPr>
        <w:t>9</w:t>
      </w:r>
      <w:r>
        <w:rPr>
          <w:rFonts w:hint="eastAsia" w:ascii="宋体" w:hAnsi="宋体" w:cs="宋体"/>
          <w:b/>
          <w:color w:val="auto"/>
          <w:kern w:val="1"/>
          <w:sz w:val="24"/>
          <w:highlight w:val="none"/>
        </w:rPr>
        <w:t>：</w:t>
      </w:r>
    </w:p>
    <w:p>
      <w:pPr>
        <w:pStyle w:val="83"/>
        <w:shd w:val="clear"/>
        <w:rPr>
          <w:rFonts w:ascii="宋体" w:hAnsi="宋体" w:eastAsia="宋体" w:cs="宋体"/>
          <w:color w:val="auto"/>
          <w:sz w:val="32"/>
          <w:szCs w:val="32"/>
          <w:highlight w:val="none"/>
        </w:rPr>
      </w:pPr>
      <w:bookmarkStart w:id="409" w:name="_Hlk49259541"/>
      <w:r>
        <w:rPr>
          <w:rFonts w:hint="eastAsia" w:ascii="宋体" w:hAnsi="宋体" w:eastAsia="宋体" w:cs="宋体"/>
          <w:color w:val="auto"/>
          <w:sz w:val="32"/>
          <w:szCs w:val="32"/>
          <w:highlight w:val="none"/>
        </w:rPr>
        <w:t>设计工程业绩</w:t>
      </w:r>
      <w:bookmarkEnd w:id="409"/>
      <w:r>
        <w:rPr>
          <w:rFonts w:hint="eastAsia" w:ascii="宋体" w:hAnsi="宋体" w:eastAsia="宋体" w:cs="宋体"/>
          <w:color w:val="auto"/>
          <w:sz w:val="32"/>
          <w:szCs w:val="32"/>
          <w:highlight w:val="none"/>
        </w:rPr>
        <w:t>表（如有）</w:t>
      </w:r>
    </w:p>
    <w:tbl>
      <w:tblPr>
        <w:tblStyle w:val="35"/>
        <w:tblW w:w="9380" w:type="dxa"/>
        <w:tblInd w:w="0" w:type="dxa"/>
        <w:tblLayout w:type="fixed"/>
        <w:tblCellMar>
          <w:top w:w="0" w:type="dxa"/>
          <w:left w:w="108" w:type="dxa"/>
          <w:bottom w:w="0" w:type="dxa"/>
          <w:right w:w="108" w:type="dxa"/>
        </w:tblCellMar>
      </w:tblPr>
      <w:tblGrid>
        <w:gridCol w:w="905"/>
        <w:gridCol w:w="904"/>
        <w:gridCol w:w="2722"/>
        <w:gridCol w:w="1134"/>
        <w:gridCol w:w="1134"/>
        <w:gridCol w:w="1276"/>
        <w:gridCol w:w="1305"/>
      </w:tblGrid>
      <w:tr>
        <w:tblPrEx>
          <w:tblCellMar>
            <w:top w:w="0" w:type="dxa"/>
            <w:left w:w="108" w:type="dxa"/>
            <w:bottom w:w="0" w:type="dxa"/>
            <w:right w:w="108" w:type="dxa"/>
          </w:tblCellMar>
        </w:tblPrEx>
        <w:trPr>
          <w:trHeight w:val="881" w:hRule="atLeast"/>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序号</w:t>
            </w:r>
          </w:p>
        </w:tc>
        <w:tc>
          <w:tcPr>
            <w:tcW w:w="90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工程</w:t>
            </w:r>
          </w:p>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24"/>
                <w:szCs w:val="24"/>
                <w:highlight w:val="none"/>
              </w:rPr>
            </w:pPr>
            <w:r>
              <w:rPr>
                <w:rFonts w:hint="eastAsia" w:ascii="宋体" w:hAnsi="宋体" w:cs="宋体"/>
                <w:color w:val="auto"/>
                <w:kern w:val="1"/>
                <w:sz w:val="24"/>
                <w:szCs w:val="24"/>
                <w:highlight w:val="none"/>
                <w:lang w:val="zh-CN"/>
              </w:rPr>
              <w:t>类别</w:t>
            </w:r>
          </w:p>
        </w:tc>
        <w:tc>
          <w:tcPr>
            <w:tcW w:w="272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工程</w:t>
            </w:r>
          </w:p>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名称</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工程</w:t>
            </w:r>
          </w:p>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地址</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建设</w:t>
            </w:r>
          </w:p>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单位</w:t>
            </w: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24"/>
                <w:szCs w:val="24"/>
                <w:highlight w:val="none"/>
              </w:rPr>
            </w:pPr>
            <w:r>
              <w:rPr>
                <w:rFonts w:hint="eastAsia" w:ascii="宋体" w:hAnsi="宋体" w:cs="宋体"/>
                <w:color w:val="auto"/>
                <w:kern w:val="1"/>
                <w:sz w:val="24"/>
                <w:szCs w:val="24"/>
                <w:highlight w:val="none"/>
              </w:rPr>
              <w:t>建筑面积</w:t>
            </w:r>
          </w:p>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24"/>
                <w:szCs w:val="24"/>
                <w:highlight w:val="none"/>
              </w:rPr>
            </w:pPr>
            <w:r>
              <w:rPr>
                <w:rFonts w:hint="eastAsia" w:ascii="宋体" w:hAnsi="宋体" w:cs="宋体"/>
                <w:color w:val="auto"/>
                <w:kern w:val="1"/>
                <w:sz w:val="24"/>
                <w:szCs w:val="24"/>
                <w:highlight w:val="none"/>
                <w:lang w:val="zh-CN"/>
              </w:rPr>
              <w:t>（㎡）</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24"/>
                <w:szCs w:val="24"/>
                <w:highlight w:val="none"/>
              </w:rPr>
            </w:pPr>
            <w:r>
              <w:rPr>
                <w:rFonts w:hint="eastAsia" w:ascii="宋体" w:hAnsi="宋体" w:cs="宋体"/>
                <w:color w:val="auto"/>
                <w:kern w:val="1"/>
                <w:sz w:val="24"/>
                <w:szCs w:val="24"/>
                <w:highlight w:val="none"/>
              </w:rPr>
              <w:t>备注</w:t>
            </w:r>
          </w:p>
        </w:tc>
      </w:tr>
      <w:tr>
        <w:tblPrEx>
          <w:tblCellMar>
            <w:top w:w="0" w:type="dxa"/>
            <w:left w:w="108" w:type="dxa"/>
            <w:bottom w:w="0" w:type="dxa"/>
            <w:right w:w="108" w:type="dxa"/>
          </w:tblCellMar>
        </w:tblPrEx>
        <w:trPr>
          <w:trHeight w:val="680" w:hRule="atLeast"/>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24"/>
                <w:szCs w:val="24"/>
                <w:highlight w:val="none"/>
              </w:rPr>
            </w:pPr>
          </w:p>
        </w:tc>
        <w:tc>
          <w:tcPr>
            <w:tcW w:w="90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24"/>
                <w:szCs w:val="24"/>
                <w:highlight w:val="none"/>
              </w:rPr>
            </w:pPr>
          </w:p>
        </w:tc>
        <w:tc>
          <w:tcPr>
            <w:tcW w:w="272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24"/>
                <w:szCs w:val="24"/>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24"/>
                <w:szCs w:val="24"/>
                <w:highlight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24"/>
                <w:szCs w:val="24"/>
                <w:highlight w:val="none"/>
              </w:rPr>
            </w:pPr>
          </w:p>
        </w:tc>
      </w:tr>
      <w:tr>
        <w:tblPrEx>
          <w:tblCellMar>
            <w:top w:w="0" w:type="dxa"/>
            <w:left w:w="108" w:type="dxa"/>
            <w:bottom w:w="0" w:type="dxa"/>
            <w:right w:w="108" w:type="dxa"/>
          </w:tblCellMar>
        </w:tblPrEx>
        <w:trPr>
          <w:trHeight w:val="680" w:hRule="atLeast"/>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24"/>
                <w:szCs w:val="24"/>
                <w:highlight w:val="none"/>
              </w:rPr>
            </w:pPr>
          </w:p>
        </w:tc>
        <w:tc>
          <w:tcPr>
            <w:tcW w:w="90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24"/>
                <w:szCs w:val="24"/>
                <w:highlight w:val="none"/>
              </w:rPr>
            </w:pPr>
          </w:p>
        </w:tc>
        <w:tc>
          <w:tcPr>
            <w:tcW w:w="272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24"/>
                <w:szCs w:val="24"/>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24"/>
                <w:szCs w:val="24"/>
                <w:highlight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24"/>
                <w:szCs w:val="24"/>
                <w:highlight w:val="none"/>
              </w:rPr>
            </w:pPr>
          </w:p>
        </w:tc>
      </w:tr>
      <w:tr>
        <w:tblPrEx>
          <w:tblCellMar>
            <w:top w:w="0" w:type="dxa"/>
            <w:left w:w="108" w:type="dxa"/>
            <w:bottom w:w="0" w:type="dxa"/>
            <w:right w:w="108" w:type="dxa"/>
          </w:tblCellMar>
        </w:tblPrEx>
        <w:trPr>
          <w:trHeight w:val="680" w:hRule="atLeast"/>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24"/>
                <w:szCs w:val="24"/>
                <w:highlight w:val="none"/>
              </w:rPr>
            </w:pPr>
          </w:p>
        </w:tc>
        <w:tc>
          <w:tcPr>
            <w:tcW w:w="90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24"/>
                <w:szCs w:val="24"/>
                <w:highlight w:val="none"/>
              </w:rPr>
            </w:pPr>
          </w:p>
        </w:tc>
        <w:tc>
          <w:tcPr>
            <w:tcW w:w="272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24"/>
                <w:szCs w:val="24"/>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24"/>
                <w:szCs w:val="24"/>
                <w:highlight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24"/>
                <w:szCs w:val="24"/>
                <w:highlight w:val="none"/>
              </w:rPr>
            </w:pPr>
          </w:p>
        </w:tc>
      </w:tr>
      <w:tr>
        <w:tblPrEx>
          <w:tblCellMar>
            <w:top w:w="0" w:type="dxa"/>
            <w:left w:w="108" w:type="dxa"/>
            <w:bottom w:w="0" w:type="dxa"/>
            <w:right w:w="108" w:type="dxa"/>
          </w:tblCellMar>
        </w:tblPrEx>
        <w:trPr>
          <w:trHeight w:val="689" w:hRule="atLeast"/>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24"/>
                <w:szCs w:val="24"/>
                <w:highlight w:val="none"/>
              </w:rPr>
            </w:pPr>
          </w:p>
        </w:tc>
        <w:tc>
          <w:tcPr>
            <w:tcW w:w="90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24"/>
                <w:szCs w:val="24"/>
                <w:highlight w:val="none"/>
              </w:rPr>
            </w:pPr>
          </w:p>
        </w:tc>
        <w:tc>
          <w:tcPr>
            <w:tcW w:w="272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24"/>
                <w:szCs w:val="24"/>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24"/>
                <w:szCs w:val="24"/>
                <w:highlight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 w:val="24"/>
                <w:szCs w:val="24"/>
                <w:highlight w:val="none"/>
              </w:rPr>
            </w:pPr>
          </w:p>
        </w:tc>
      </w:tr>
    </w:tbl>
    <w:p>
      <w:pPr>
        <w:pStyle w:val="2"/>
        <w:shd w:val="clear"/>
        <w:spacing w:line="360" w:lineRule="auto"/>
        <w:rPr>
          <w:rFonts w:cs="宋体"/>
          <w:color w:val="auto"/>
          <w:kern w:val="1"/>
          <w:sz w:val="18"/>
          <w:szCs w:val="18"/>
          <w:highlight w:val="none"/>
        </w:rPr>
      </w:pPr>
      <w:r>
        <w:rPr>
          <w:rFonts w:hint="eastAsia" w:cs="宋体"/>
          <w:color w:val="auto"/>
          <w:kern w:val="1"/>
          <w:sz w:val="18"/>
          <w:szCs w:val="18"/>
          <w:highlight w:val="none"/>
        </w:rPr>
        <w:t>注：招标文件第三章《评标办法》“工程总承包实施方案技术部分评分表”如有要求，则在本表后附对应的相关证明材料。</w:t>
      </w:r>
    </w:p>
    <w:p>
      <w:pPr>
        <w:shd w:val="clear"/>
        <w:tabs>
          <w:tab w:val="left" w:pos="7655"/>
        </w:tabs>
        <w:spacing w:line="360" w:lineRule="auto"/>
        <w:ind w:right="492"/>
        <w:jc w:val="right"/>
        <w:rPr>
          <w:rFonts w:ascii="宋体" w:hAnsi="宋体" w:cs="宋体"/>
          <w:color w:val="auto"/>
          <w:spacing w:val="18"/>
          <w:kern w:val="1"/>
          <w:szCs w:val="21"/>
          <w:highlight w:val="none"/>
          <w:lang w:val="zh-CN"/>
        </w:rPr>
      </w:pPr>
    </w:p>
    <w:p>
      <w:pPr>
        <w:shd w:val="clear"/>
        <w:tabs>
          <w:tab w:val="left" w:pos="7655"/>
        </w:tabs>
        <w:spacing w:line="360" w:lineRule="auto"/>
        <w:ind w:right="492"/>
        <w:jc w:val="right"/>
        <w:rPr>
          <w:rFonts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投标人：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 xml:space="preserve">(盖章) </w:t>
      </w:r>
    </w:p>
    <w:p>
      <w:pPr>
        <w:shd w:val="clear"/>
        <w:tabs>
          <w:tab w:val="left" w:pos="7655"/>
        </w:tabs>
        <w:spacing w:line="360" w:lineRule="auto"/>
        <w:jc w:val="right"/>
        <w:rPr>
          <w:rFonts w:ascii="宋体" w:hAnsi="宋体" w:cs="宋体"/>
          <w:color w:val="auto"/>
          <w:spacing w:val="18"/>
          <w:kern w:val="1"/>
          <w:sz w:val="28"/>
          <w:szCs w:val="28"/>
          <w:highlight w:val="none"/>
          <w:lang w:val="zh-CN"/>
        </w:rPr>
      </w:pPr>
      <w:r>
        <w:rPr>
          <w:rFonts w:hint="eastAsia" w:ascii="宋体" w:hAnsi="宋体" w:cs="宋体"/>
          <w:color w:val="auto"/>
          <w:spacing w:val="18"/>
          <w:kern w:val="1"/>
          <w:szCs w:val="21"/>
          <w:highlight w:val="none"/>
          <w:lang w:val="zh-CN"/>
        </w:rPr>
        <w:t xml:space="preserve"> 法定代表人或被授权人：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（签字或盖章）</w:t>
      </w:r>
    </w:p>
    <w:p>
      <w:pPr>
        <w:shd w:val="clear"/>
        <w:spacing w:line="360" w:lineRule="auto"/>
        <w:jc w:val="center"/>
        <w:rPr>
          <w:rFonts w:ascii="宋体" w:hAnsi="宋体" w:cs="宋体"/>
          <w:color w:val="auto"/>
          <w:spacing w:val="18"/>
          <w:kern w:val="1"/>
          <w:szCs w:val="21"/>
          <w:highlight w:val="none"/>
          <w:lang w:val="zh-CN"/>
        </w:rPr>
      </w:pPr>
      <w:r>
        <w:rPr>
          <w:rFonts w:hint="eastAsia" w:ascii="宋体" w:hAnsi="宋体" w:cs="宋体"/>
          <w:color w:val="auto"/>
          <w:spacing w:val="18"/>
          <w:kern w:val="1"/>
          <w:szCs w:val="21"/>
          <w:highlight w:val="none"/>
          <w:lang w:val="zh-CN"/>
        </w:rPr>
        <w:t xml:space="preserve"> </w:t>
      </w:r>
      <w:r>
        <w:rPr>
          <w:rFonts w:ascii="宋体" w:hAnsi="宋体" w:cs="宋体"/>
          <w:color w:val="auto"/>
          <w:spacing w:val="18"/>
          <w:kern w:val="1"/>
          <w:szCs w:val="21"/>
          <w:highlight w:val="none"/>
          <w:lang w:val="zh-CN"/>
        </w:rPr>
        <w:t xml:space="preserve">                                     </w:t>
      </w:r>
      <w:r>
        <w:rPr>
          <w:rFonts w:hint="eastAsia" w:ascii="宋体" w:hAnsi="宋体" w:cs="宋体"/>
          <w:color w:val="auto"/>
          <w:spacing w:val="18"/>
          <w:kern w:val="1"/>
          <w:szCs w:val="21"/>
          <w:highlight w:val="none"/>
          <w:lang w:val="zh-CN"/>
        </w:rPr>
        <w:t>日期：</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年</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月</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日</w:t>
      </w:r>
    </w:p>
    <w:p>
      <w:pPr>
        <w:shd w:val="clear"/>
        <w:spacing w:line="360" w:lineRule="auto"/>
        <w:jc w:val="center"/>
        <w:rPr>
          <w:rFonts w:ascii="宋体" w:hAnsi="宋体" w:cs="宋体"/>
          <w:b/>
          <w:bCs/>
          <w:color w:val="auto"/>
          <w:kern w:val="1"/>
          <w:sz w:val="28"/>
          <w:szCs w:val="28"/>
          <w:highlight w:val="none"/>
          <w:lang w:val="zh-CN"/>
        </w:rPr>
      </w:pPr>
      <w:bookmarkStart w:id="410" w:name="_Hlk56526643"/>
    </w:p>
    <w:p>
      <w:pPr>
        <w:widowControl/>
        <w:shd w:val="clear"/>
        <w:jc w:val="left"/>
        <w:rPr>
          <w:rFonts w:ascii="宋体" w:hAnsi="宋体" w:cs="宋体"/>
          <w:b/>
          <w:bCs/>
          <w:color w:val="auto"/>
          <w:kern w:val="1"/>
          <w:sz w:val="28"/>
          <w:szCs w:val="28"/>
          <w:highlight w:val="none"/>
          <w:lang w:val="zh-CN"/>
        </w:rPr>
      </w:pPr>
      <w:r>
        <w:rPr>
          <w:rFonts w:ascii="宋体" w:hAnsi="宋体" w:cs="宋体"/>
          <w:b/>
          <w:bCs/>
          <w:color w:val="auto"/>
          <w:kern w:val="1"/>
          <w:sz w:val="28"/>
          <w:szCs w:val="28"/>
          <w:highlight w:val="none"/>
          <w:lang w:val="zh-CN"/>
        </w:rPr>
        <w:br w:type="page"/>
      </w:r>
    </w:p>
    <w:p>
      <w:pPr>
        <w:shd w:val="clear"/>
        <w:spacing w:line="360" w:lineRule="auto"/>
        <w:jc w:val="center"/>
        <w:rPr>
          <w:rFonts w:ascii="宋体" w:hAnsi="宋体" w:cs="宋体"/>
          <w:color w:val="auto"/>
          <w:kern w:val="1"/>
          <w:sz w:val="28"/>
          <w:szCs w:val="28"/>
          <w:highlight w:val="none"/>
        </w:rPr>
      </w:pPr>
      <w:r>
        <w:rPr>
          <w:rFonts w:hint="eastAsia" w:ascii="宋体" w:hAnsi="宋体" w:cs="宋体"/>
          <w:b/>
          <w:bCs/>
          <w:color w:val="auto"/>
          <w:kern w:val="1"/>
          <w:sz w:val="28"/>
          <w:szCs w:val="28"/>
          <w:highlight w:val="none"/>
          <w:lang w:val="zh-CN"/>
        </w:rPr>
        <w:t>投标人设计工程业绩获奖情况表</w:t>
      </w:r>
      <w:bookmarkEnd w:id="410"/>
      <w:r>
        <w:rPr>
          <w:rFonts w:hint="eastAsia" w:ascii="宋体" w:hAnsi="宋体" w:cs="宋体"/>
          <w:b/>
          <w:bCs/>
          <w:color w:val="auto"/>
          <w:kern w:val="1"/>
          <w:sz w:val="28"/>
          <w:szCs w:val="28"/>
          <w:highlight w:val="none"/>
          <w:lang w:val="zh-CN"/>
        </w:rPr>
        <w:t>（如有）</w:t>
      </w:r>
    </w:p>
    <w:tbl>
      <w:tblPr>
        <w:tblStyle w:val="35"/>
        <w:tblW w:w="9515" w:type="dxa"/>
        <w:tblInd w:w="0" w:type="dxa"/>
        <w:tblLayout w:type="fixed"/>
        <w:tblCellMar>
          <w:top w:w="0" w:type="dxa"/>
          <w:left w:w="108" w:type="dxa"/>
          <w:bottom w:w="0" w:type="dxa"/>
          <w:right w:w="108" w:type="dxa"/>
        </w:tblCellMar>
      </w:tblPr>
      <w:tblGrid>
        <w:gridCol w:w="1192"/>
        <w:gridCol w:w="1192"/>
        <w:gridCol w:w="1192"/>
        <w:gridCol w:w="1980"/>
        <w:gridCol w:w="1980"/>
        <w:gridCol w:w="1979"/>
      </w:tblGrid>
      <w:tr>
        <w:tblPrEx>
          <w:tblCellMar>
            <w:top w:w="0" w:type="dxa"/>
            <w:left w:w="108" w:type="dxa"/>
            <w:bottom w:w="0" w:type="dxa"/>
            <w:right w:w="108" w:type="dxa"/>
          </w:tblCellMar>
        </w:tblPrEx>
        <w:trPr>
          <w:trHeight w:val="1304" w:hRule="atLeast"/>
        </w:trPr>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440" w:lineRule="exact"/>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lang w:val="zh-CN"/>
              </w:rPr>
              <w:t>序号</w:t>
            </w: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440" w:lineRule="exact"/>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lang w:val="zh-CN"/>
              </w:rPr>
              <w:t>工程</w:t>
            </w:r>
          </w:p>
          <w:p>
            <w:pPr>
              <w:keepNext w:val="0"/>
              <w:keepLines w:val="0"/>
              <w:suppressLineNumbers w:val="0"/>
              <w:shd w:val="clear"/>
              <w:spacing w:before="0" w:beforeAutospacing="0" w:after="0" w:afterAutospacing="0" w:line="440" w:lineRule="exact"/>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lang w:val="zh-CN"/>
              </w:rPr>
              <w:t>类别</w:t>
            </w: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440" w:lineRule="exact"/>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lang w:val="zh-CN"/>
              </w:rPr>
              <w:t>工程</w:t>
            </w:r>
          </w:p>
          <w:p>
            <w:pPr>
              <w:keepNext w:val="0"/>
              <w:keepLines w:val="0"/>
              <w:suppressLineNumbers w:val="0"/>
              <w:shd w:val="clear"/>
              <w:spacing w:before="0" w:beforeAutospacing="0" w:after="0" w:afterAutospacing="0" w:line="440" w:lineRule="exact"/>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lang w:val="zh-CN"/>
              </w:rPr>
              <w:t>名称</w:t>
            </w:r>
          </w:p>
        </w:tc>
        <w:tc>
          <w:tcPr>
            <w:tcW w:w="19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440" w:lineRule="exact"/>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lang w:val="zh-CN"/>
              </w:rPr>
              <w:t>工程地址</w:t>
            </w:r>
          </w:p>
        </w:tc>
        <w:tc>
          <w:tcPr>
            <w:tcW w:w="19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440" w:lineRule="exact"/>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lang w:val="zh-CN"/>
              </w:rPr>
              <w:t>建设单位</w:t>
            </w:r>
          </w:p>
        </w:tc>
        <w:tc>
          <w:tcPr>
            <w:tcW w:w="197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440" w:lineRule="exact"/>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lang w:val="zh-CN"/>
              </w:rPr>
              <w:t>获奖情况</w:t>
            </w:r>
          </w:p>
        </w:tc>
      </w:tr>
      <w:tr>
        <w:tblPrEx>
          <w:tblCellMar>
            <w:top w:w="0" w:type="dxa"/>
            <w:left w:w="108" w:type="dxa"/>
            <w:bottom w:w="0" w:type="dxa"/>
            <w:right w:w="108" w:type="dxa"/>
          </w:tblCellMar>
        </w:tblPrEx>
        <w:trPr>
          <w:trHeight w:val="604" w:hRule="atLeast"/>
        </w:trPr>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480" w:lineRule="auto"/>
              <w:ind w:left="0" w:right="0"/>
              <w:jc w:val="center"/>
              <w:rPr>
                <w:rFonts w:hint="default"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480" w:lineRule="auto"/>
              <w:ind w:left="0" w:right="0"/>
              <w:jc w:val="center"/>
              <w:rPr>
                <w:rFonts w:hint="default"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480" w:lineRule="auto"/>
              <w:ind w:left="0" w:right="0"/>
              <w:jc w:val="center"/>
              <w:rPr>
                <w:rFonts w:hint="default"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480" w:lineRule="auto"/>
              <w:ind w:left="0" w:right="0"/>
              <w:jc w:val="center"/>
              <w:rPr>
                <w:rFonts w:hint="default"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480" w:lineRule="auto"/>
              <w:ind w:left="0" w:right="0"/>
              <w:jc w:val="center"/>
              <w:rPr>
                <w:rFonts w:hint="default" w:ascii="宋体" w:hAnsi="宋体" w:cs="宋体"/>
                <w:color w:val="auto"/>
                <w:kern w:val="1"/>
                <w:szCs w:val="21"/>
                <w:highlight w:val="none"/>
              </w:rPr>
            </w:pPr>
          </w:p>
        </w:tc>
        <w:tc>
          <w:tcPr>
            <w:tcW w:w="1979"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480" w:lineRule="auto"/>
              <w:ind w:left="0" w:right="0"/>
              <w:jc w:val="center"/>
              <w:rPr>
                <w:rFonts w:hint="default" w:ascii="宋体" w:hAnsi="宋体" w:cs="宋体"/>
                <w:color w:val="auto"/>
                <w:kern w:val="1"/>
                <w:szCs w:val="21"/>
                <w:highlight w:val="none"/>
              </w:rPr>
            </w:pPr>
          </w:p>
        </w:tc>
      </w:tr>
      <w:tr>
        <w:tblPrEx>
          <w:tblCellMar>
            <w:top w:w="0" w:type="dxa"/>
            <w:left w:w="108" w:type="dxa"/>
            <w:bottom w:w="0" w:type="dxa"/>
            <w:right w:w="108" w:type="dxa"/>
          </w:tblCellMar>
        </w:tblPrEx>
        <w:trPr>
          <w:trHeight w:val="604" w:hRule="atLeast"/>
        </w:trPr>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480" w:lineRule="auto"/>
              <w:ind w:left="0" w:right="0"/>
              <w:jc w:val="center"/>
              <w:rPr>
                <w:rFonts w:hint="default"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480" w:lineRule="auto"/>
              <w:ind w:left="0" w:right="0"/>
              <w:jc w:val="center"/>
              <w:rPr>
                <w:rFonts w:hint="default"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480" w:lineRule="auto"/>
              <w:ind w:left="0" w:right="0"/>
              <w:jc w:val="center"/>
              <w:rPr>
                <w:rFonts w:hint="default"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480" w:lineRule="auto"/>
              <w:ind w:left="0" w:right="0"/>
              <w:jc w:val="center"/>
              <w:rPr>
                <w:rFonts w:hint="default"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480" w:lineRule="auto"/>
              <w:ind w:left="0" w:right="0"/>
              <w:jc w:val="center"/>
              <w:rPr>
                <w:rFonts w:hint="default" w:ascii="宋体" w:hAnsi="宋体" w:cs="宋体"/>
                <w:color w:val="auto"/>
                <w:kern w:val="1"/>
                <w:szCs w:val="21"/>
                <w:highlight w:val="none"/>
              </w:rPr>
            </w:pPr>
          </w:p>
        </w:tc>
        <w:tc>
          <w:tcPr>
            <w:tcW w:w="1979"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480" w:lineRule="auto"/>
              <w:ind w:left="0" w:right="0"/>
              <w:jc w:val="center"/>
              <w:rPr>
                <w:rFonts w:hint="default" w:ascii="宋体" w:hAnsi="宋体" w:cs="宋体"/>
                <w:color w:val="auto"/>
                <w:kern w:val="1"/>
                <w:szCs w:val="21"/>
                <w:highlight w:val="none"/>
              </w:rPr>
            </w:pPr>
          </w:p>
        </w:tc>
      </w:tr>
      <w:tr>
        <w:tblPrEx>
          <w:tblCellMar>
            <w:top w:w="0" w:type="dxa"/>
            <w:left w:w="108" w:type="dxa"/>
            <w:bottom w:w="0" w:type="dxa"/>
            <w:right w:w="108" w:type="dxa"/>
          </w:tblCellMar>
        </w:tblPrEx>
        <w:trPr>
          <w:trHeight w:val="604" w:hRule="atLeast"/>
        </w:trPr>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480" w:lineRule="auto"/>
              <w:ind w:left="0" w:right="0"/>
              <w:jc w:val="center"/>
              <w:rPr>
                <w:rFonts w:hint="default"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480" w:lineRule="auto"/>
              <w:ind w:left="0" w:right="0"/>
              <w:jc w:val="center"/>
              <w:rPr>
                <w:rFonts w:hint="default"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480" w:lineRule="auto"/>
              <w:ind w:left="0" w:right="0"/>
              <w:jc w:val="center"/>
              <w:rPr>
                <w:rFonts w:hint="default"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480" w:lineRule="auto"/>
              <w:ind w:left="0" w:right="0"/>
              <w:jc w:val="center"/>
              <w:rPr>
                <w:rFonts w:hint="default"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480" w:lineRule="auto"/>
              <w:ind w:left="0" w:right="0"/>
              <w:jc w:val="center"/>
              <w:rPr>
                <w:rFonts w:hint="default" w:ascii="宋体" w:hAnsi="宋体" w:cs="宋体"/>
                <w:color w:val="auto"/>
                <w:kern w:val="1"/>
                <w:szCs w:val="21"/>
                <w:highlight w:val="none"/>
              </w:rPr>
            </w:pPr>
          </w:p>
        </w:tc>
        <w:tc>
          <w:tcPr>
            <w:tcW w:w="1979"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480" w:lineRule="auto"/>
              <w:ind w:left="0" w:right="0"/>
              <w:jc w:val="center"/>
              <w:rPr>
                <w:rFonts w:hint="default" w:ascii="宋体" w:hAnsi="宋体" w:cs="宋体"/>
                <w:color w:val="auto"/>
                <w:kern w:val="1"/>
                <w:szCs w:val="21"/>
                <w:highlight w:val="none"/>
              </w:rPr>
            </w:pPr>
          </w:p>
        </w:tc>
      </w:tr>
      <w:tr>
        <w:tblPrEx>
          <w:tblCellMar>
            <w:top w:w="0" w:type="dxa"/>
            <w:left w:w="108" w:type="dxa"/>
            <w:bottom w:w="0" w:type="dxa"/>
            <w:right w:w="108" w:type="dxa"/>
          </w:tblCellMar>
        </w:tblPrEx>
        <w:trPr>
          <w:trHeight w:val="613" w:hRule="atLeast"/>
        </w:trPr>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480" w:lineRule="auto"/>
              <w:ind w:left="0" w:right="0"/>
              <w:jc w:val="center"/>
              <w:rPr>
                <w:rFonts w:hint="default"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480" w:lineRule="auto"/>
              <w:ind w:left="0" w:right="0"/>
              <w:jc w:val="center"/>
              <w:rPr>
                <w:rFonts w:hint="default"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480" w:lineRule="auto"/>
              <w:ind w:left="0" w:right="0"/>
              <w:jc w:val="center"/>
              <w:rPr>
                <w:rFonts w:hint="default"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480" w:lineRule="auto"/>
              <w:ind w:left="0" w:right="0"/>
              <w:jc w:val="center"/>
              <w:rPr>
                <w:rFonts w:hint="default"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480" w:lineRule="auto"/>
              <w:ind w:left="0" w:right="0"/>
              <w:jc w:val="center"/>
              <w:rPr>
                <w:rFonts w:hint="default" w:ascii="宋体" w:hAnsi="宋体" w:cs="宋体"/>
                <w:color w:val="auto"/>
                <w:kern w:val="1"/>
                <w:szCs w:val="21"/>
                <w:highlight w:val="none"/>
              </w:rPr>
            </w:pPr>
          </w:p>
        </w:tc>
        <w:tc>
          <w:tcPr>
            <w:tcW w:w="1979"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480" w:lineRule="auto"/>
              <w:ind w:left="0" w:right="0"/>
              <w:jc w:val="center"/>
              <w:rPr>
                <w:rFonts w:hint="default" w:ascii="宋体" w:hAnsi="宋体" w:cs="宋体"/>
                <w:color w:val="auto"/>
                <w:kern w:val="1"/>
                <w:szCs w:val="21"/>
                <w:highlight w:val="none"/>
              </w:rPr>
            </w:pPr>
          </w:p>
        </w:tc>
      </w:tr>
    </w:tbl>
    <w:p>
      <w:pPr>
        <w:pStyle w:val="2"/>
        <w:shd w:val="clear"/>
        <w:spacing w:line="360" w:lineRule="auto"/>
        <w:rPr>
          <w:rFonts w:cs="宋体"/>
          <w:color w:val="auto"/>
          <w:kern w:val="1"/>
          <w:sz w:val="18"/>
          <w:szCs w:val="18"/>
          <w:highlight w:val="none"/>
        </w:rPr>
      </w:pPr>
      <w:r>
        <w:rPr>
          <w:rFonts w:hint="eastAsia" w:cs="宋体"/>
          <w:color w:val="auto"/>
          <w:kern w:val="1"/>
          <w:sz w:val="18"/>
          <w:szCs w:val="18"/>
          <w:highlight w:val="none"/>
        </w:rPr>
        <w:t>注：招标文件第三章《评标办法》“工程总承包实施方案技术部分评分表”如有要求，则在本表后附对应的相关证明材料。</w:t>
      </w:r>
    </w:p>
    <w:p>
      <w:pPr>
        <w:pStyle w:val="2"/>
        <w:shd w:val="clear"/>
        <w:rPr>
          <w:color w:val="auto"/>
          <w:highlight w:val="none"/>
        </w:rPr>
      </w:pPr>
    </w:p>
    <w:p>
      <w:pPr>
        <w:pStyle w:val="2"/>
        <w:shd w:val="clear"/>
        <w:rPr>
          <w:color w:val="auto"/>
          <w:highlight w:val="none"/>
        </w:rPr>
      </w:pPr>
    </w:p>
    <w:p>
      <w:pPr>
        <w:shd w:val="clear"/>
        <w:tabs>
          <w:tab w:val="left" w:pos="7655"/>
        </w:tabs>
        <w:spacing w:line="360" w:lineRule="auto"/>
        <w:ind w:right="492"/>
        <w:jc w:val="right"/>
        <w:rPr>
          <w:rFonts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投标人：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 xml:space="preserve">(盖章) </w:t>
      </w:r>
    </w:p>
    <w:p>
      <w:pPr>
        <w:shd w:val="clear"/>
        <w:tabs>
          <w:tab w:val="left" w:pos="7655"/>
        </w:tabs>
        <w:spacing w:line="360" w:lineRule="auto"/>
        <w:jc w:val="right"/>
        <w:rPr>
          <w:rFonts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 xml:space="preserve"> </w:t>
      </w:r>
      <w:r>
        <w:rPr>
          <w:rFonts w:ascii="宋体" w:hAnsi="宋体" w:cs="宋体"/>
          <w:color w:val="auto"/>
          <w:spacing w:val="18"/>
          <w:kern w:val="1"/>
          <w:szCs w:val="21"/>
          <w:highlight w:val="none"/>
          <w:lang w:val="zh-CN"/>
        </w:rPr>
        <w:t xml:space="preserve">    </w:t>
      </w:r>
      <w:r>
        <w:rPr>
          <w:rFonts w:hint="eastAsia" w:ascii="宋体" w:hAnsi="宋体" w:cs="宋体"/>
          <w:color w:val="auto"/>
          <w:spacing w:val="18"/>
          <w:kern w:val="1"/>
          <w:szCs w:val="21"/>
          <w:highlight w:val="none"/>
          <w:lang w:val="zh-CN"/>
        </w:rPr>
        <w:t>法定代表人或被授权人：</w:t>
      </w:r>
      <w:r>
        <w:rPr>
          <w:rFonts w:hint="eastAsia" w:ascii="宋体" w:hAnsi="宋体" w:cs="宋体"/>
          <w:color w:val="auto"/>
          <w:spacing w:val="18"/>
          <w:kern w:val="1"/>
          <w:szCs w:val="21"/>
          <w:highlight w:val="none"/>
          <w:u w:val="single"/>
        </w:rPr>
        <w:t xml:space="preserve">   </w:t>
      </w:r>
      <w:r>
        <w:rPr>
          <w:rFonts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（签字或盖章）</w:t>
      </w:r>
    </w:p>
    <w:p>
      <w:pPr>
        <w:shd w:val="clear"/>
        <w:tabs>
          <w:tab w:val="left" w:pos="7655"/>
        </w:tabs>
        <w:spacing w:line="360" w:lineRule="auto"/>
        <w:ind w:right="492"/>
        <w:jc w:val="right"/>
        <w:rPr>
          <w:rFonts w:ascii="宋体" w:hAnsi="宋体" w:cs="宋体"/>
          <w:color w:val="auto"/>
          <w:spacing w:val="18"/>
          <w:kern w:val="1"/>
          <w:szCs w:val="21"/>
          <w:highlight w:val="none"/>
          <w:lang w:val="zh-CN"/>
        </w:rPr>
      </w:pPr>
      <w:r>
        <w:rPr>
          <w:rFonts w:hint="eastAsia" w:ascii="宋体" w:hAnsi="宋体" w:cs="宋体"/>
          <w:color w:val="auto"/>
          <w:spacing w:val="18"/>
          <w:kern w:val="1"/>
          <w:szCs w:val="21"/>
          <w:highlight w:val="none"/>
          <w:lang w:val="zh-CN"/>
        </w:rPr>
        <w:t>日期：  年  月  日</w:t>
      </w:r>
    </w:p>
    <w:p>
      <w:pPr>
        <w:shd w:val="clear"/>
        <w:spacing w:line="360" w:lineRule="auto"/>
        <w:jc w:val="center"/>
        <w:rPr>
          <w:rFonts w:ascii="宋体" w:hAnsi="宋体" w:cs="宋体"/>
          <w:color w:val="auto"/>
          <w:spacing w:val="18"/>
          <w:kern w:val="1"/>
          <w:szCs w:val="21"/>
          <w:highlight w:val="none"/>
          <w:lang w:val="zh-CN"/>
        </w:rPr>
      </w:pPr>
      <w:r>
        <w:rPr>
          <w:color w:val="auto"/>
          <w:highlight w:val="none"/>
        </w:rPr>
        <w:br w:type="page"/>
      </w:r>
    </w:p>
    <w:p>
      <w:pPr>
        <w:pStyle w:val="2"/>
        <w:shd w:val="clear"/>
        <w:spacing w:line="360" w:lineRule="auto"/>
        <w:rPr>
          <w:rFonts w:cs="宋体"/>
          <w:b/>
          <w:color w:val="auto"/>
          <w:kern w:val="1"/>
          <w:sz w:val="24"/>
          <w:highlight w:val="none"/>
        </w:rPr>
      </w:pPr>
      <w:r>
        <w:rPr>
          <w:rFonts w:hint="eastAsia" w:cs="宋体"/>
          <w:b/>
          <w:color w:val="auto"/>
          <w:kern w:val="1"/>
          <w:sz w:val="24"/>
          <w:highlight w:val="none"/>
        </w:rPr>
        <w:t>格式</w:t>
      </w:r>
      <w:r>
        <w:rPr>
          <w:rFonts w:cs="宋体"/>
          <w:b/>
          <w:color w:val="auto"/>
          <w:kern w:val="1"/>
          <w:sz w:val="24"/>
          <w:highlight w:val="none"/>
        </w:rPr>
        <w:t>10</w:t>
      </w:r>
      <w:r>
        <w:rPr>
          <w:rFonts w:hint="eastAsia" w:cs="宋体"/>
          <w:b/>
          <w:color w:val="auto"/>
          <w:kern w:val="1"/>
          <w:sz w:val="24"/>
          <w:highlight w:val="none"/>
        </w:rPr>
        <w:t>：</w:t>
      </w:r>
    </w:p>
    <w:p>
      <w:pPr>
        <w:shd w:val="clear"/>
        <w:spacing w:line="360" w:lineRule="auto"/>
        <w:jc w:val="center"/>
        <w:rPr>
          <w:rFonts w:ascii="宋体" w:hAnsi="宋体" w:cs="宋体"/>
          <w:b/>
          <w:color w:val="auto"/>
          <w:spacing w:val="4"/>
          <w:sz w:val="32"/>
          <w:szCs w:val="32"/>
          <w:highlight w:val="none"/>
        </w:rPr>
      </w:pPr>
      <w:r>
        <w:rPr>
          <w:rFonts w:hint="eastAsia" w:ascii="宋体" w:hAnsi="宋体" w:cs="宋体"/>
          <w:b/>
          <w:color w:val="auto"/>
          <w:spacing w:val="4"/>
          <w:sz w:val="32"/>
          <w:szCs w:val="32"/>
          <w:highlight w:val="none"/>
        </w:rPr>
        <w:t>施工工程业绩表</w:t>
      </w:r>
    </w:p>
    <w:tbl>
      <w:tblPr>
        <w:tblStyle w:val="35"/>
        <w:tblW w:w="9453" w:type="dxa"/>
        <w:tblInd w:w="0" w:type="dxa"/>
        <w:tblLayout w:type="fixed"/>
        <w:tblCellMar>
          <w:top w:w="0" w:type="dxa"/>
          <w:left w:w="108" w:type="dxa"/>
          <w:bottom w:w="0" w:type="dxa"/>
          <w:right w:w="108" w:type="dxa"/>
        </w:tblCellMar>
      </w:tblPr>
      <w:tblGrid>
        <w:gridCol w:w="1683"/>
        <w:gridCol w:w="1470"/>
        <w:gridCol w:w="2205"/>
        <w:gridCol w:w="2100"/>
        <w:gridCol w:w="1995"/>
      </w:tblGrid>
      <w:tr>
        <w:tblPrEx>
          <w:tblCellMar>
            <w:top w:w="0" w:type="dxa"/>
            <w:left w:w="108" w:type="dxa"/>
            <w:bottom w:w="0" w:type="dxa"/>
            <w:right w:w="108" w:type="dxa"/>
          </w:tblCellMar>
        </w:tblPrEx>
        <w:trPr>
          <w:cantSplit/>
          <w:trHeight w:val="540" w:hRule="atLeast"/>
        </w:trPr>
        <w:tc>
          <w:tcPr>
            <w:tcW w:w="3153" w:type="dxa"/>
            <w:gridSpan w:val="2"/>
            <w:tcBorders>
              <w:top w:val="single" w:color="000000" w:sz="4" w:space="0"/>
              <w:left w:val="single" w:color="000000" w:sz="4" w:space="0"/>
              <w:bottom w:val="single" w:color="000000" w:sz="4" w:space="0"/>
              <w:right w:val="single" w:color="000000" w:sz="4" w:space="0"/>
            </w:tcBorders>
            <w:vAlign w:val="center"/>
          </w:tcPr>
          <w:p>
            <w:pPr>
              <w:pStyle w:val="80"/>
              <w:keepNext w:val="0"/>
              <w:keepLines w:val="0"/>
              <w:suppressLineNumbers w:val="0"/>
              <w:shd w:val="clear"/>
              <w:spacing w:before="0" w:beforeAutospacing="0" w:after="0" w:afterAutospacing="0" w:line="360" w:lineRule="auto"/>
              <w:ind w:left="0" w:right="0"/>
              <w:jc w:val="center"/>
              <w:rPr>
                <w:rFonts w:hint="default"/>
                <w:color w:val="auto"/>
                <w:sz w:val="24"/>
                <w:szCs w:val="24"/>
                <w:highlight w:val="none"/>
              </w:rPr>
            </w:pPr>
            <w:r>
              <w:rPr>
                <w:rFonts w:hint="eastAsia"/>
                <w:color w:val="auto"/>
                <w:sz w:val="24"/>
                <w:szCs w:val="24"/>
                <w:highlight w:val="none"/>
              </w:rPr>
              <w:t>项目</w:t>
            </w:r>
          </w:p>
        </w:tc>
        <w:tc>
          <w:tcPr>
            <w:tcW w:w="2205" w:type="dxa"/>
            <w:tcBorders>
              <w:top w:val="single" w:color="000000" w:sz="4" w:space="0"/>
              <w:left w:val="single" w:color="000000" w:sz="4" w:space="0"/>
              <w:bottom w:val="single" w:color="000000" w:sz="4" w:space="0"/>
              <w:right w:val="single" w:color="000000" w:sz="4" w:space="0"/>
            </w:tcBorders>
            <w:vAlign w:val="center"/>
          </w:tcPr>
          <w:p>
            <w:pPr>
              <w:pStyle w:val="80"/>
              <w:keepNext w:val="0"/>
              <w:keepLines w:val="0"/>
              <w:suppressLineNumbers w:val="0"/>
              <w:shd w:val="clear"/>
              <w:spacing w:before="0" w:beforeAutospacing="0" w:after="0" w:afterAutospacing="0" w:line="360" w:lineRule="auto"/>
              <w:ind w:left="0" w:right="0"/>
              <w:jc w:val="center"/>
              <w:rPr>
                <w:rFonts w:hint="default"/>
                <w:color w:val="auto"/>
                <w:sz w:val="24"/>
                <w:szCs w:val="24"/>
                <w:highlight w:val="none"/>
              </w:rPr>
            </w:pPr>
            <w:r>
              <w:rPr>
                <w:rFonts w:hint="eastAsia"/>
                <w:color w:val="auto"/>
                <w:sz w:val="24"/>
                <w:szCs w:val="24"/>
                <w:highlight w:val="none"/>
              </w:rPr>
              <w:t>1</w:t>
            </w:r>
          </w:p>
        </w:tc>
        <w:tc>
          <w:tcPr>
            <w:tcW w:w="2100" w:type="dxa"/>
            <w:tcBorders>
              <w:top w:val="single" w:color="000000" w:sz="4" w:space="0"/>
              <w:left w:val="single" w:color="000000" w:sz="4" w:space="0"/>
              <w:bottom w:val="single" w:color="000000" w:sz="4" w:space="0"/>
              <w:right w:val="single" w:color="000000" w:sz="4" w:space="0"/>
            </w:tcBorders>
            <w:vAlign w:val="center"/>
          </w:tcPr>
          <w:p>
            <w:pPr>
              <w:pStyle w:val="80"/>
              <w:keepNext w:val="0"/>
              <w:keepLines w:val="0"/>
              <w:suppressLineNumbers w:val="0"/>
              <w:shd w:val="clear"/>
              <w:spacing w:before="0" w:beforeAutospacing="0" w:after="0" w:afterAutospacing="0" w:line="360" w:lineRule="auto"/>
              <w:ind w:left="0" w:right="0"/>
              <w:jc w:val="center"/>
              <w:rPr>
                <w:rFonts w:hint="default"/>
                <w:color w:val="auto"/>
                <w:sz w:val="24"/>
                <w:szCs w:val="24"/>
                <w:highlight w:val="none"/>
              </w:rPr>
            </w:pPr>
            <w:r>
              <w:rPr>
                <w:rFonts w:hint="eastAsia"/>
                <w:color w:val="auto"/>
                <w:sz w:val="24"/>
                <w:szCs w:val="24"/>
                <w:highlight w:val="none"/>
              </w:rPr>
              <w:t>2</w:t>
            </w:r>
          </w:p>
        </w:tc>
        <w:tc>
          <w:tcPr>
            <w:tcW w:w="1995" w:type="dxa"/>
            <w:tcBorders>
              <w:top w:val="single" w:color="000000" w:sz="4" w:space="0"/>
              <w:left w:val="single" w:color="000000" w:sz="4" w:space="0"/>
              <w:bottom w:val="single" w:color="000000" w:sz="4" w:space="0"/>
              <w:right w:val="single" w:color="000000" w:sz="4" w:space="0"/>
            </w:tcBorders>
            <w:vAlign w:val="center"/>
          </w:tcPr>
          <w:p>
            <w:pPr>
              <w:pStyle w:val="80"/>
              <w:keepNext w:val="0"/>
              <w:keepLines w:val="0"/>
              <w:suppressLineNumbers w:val="0"/>
              <w:shd w:val="clear"/>
              <w:spacing w:before="0" w:beforeAutospacing="0" w:after="0" w:afterAutospacing="0" w:line="360" w:lineRule="auto"/>
              <w:ind w:left="0" w:right="0"/>
              <w:jc w:val="center"/>
              <w:rPr>
                <w:rFonts w:hint="default"/>
                <w:color w:val="auto"/>
                <w:sz w:val="24"/>
                <w:szCs w:val="24"/>
                <w:highlight w:val="none"/>
              </w:rPr>
            </w:pPr>
            <w:r>
              <w:rPr>
                <w:rFonts w:hint="eastAsia"/>
                <w:color w:val="auto"/>
                <w:sz w:val="24"/>
                <w:szCs w:val="24"/>
                <w:highlight w:val="none"/>
              </w:rPr>
              <w:t>……</w:t>
            </w:r>
          </w:p>
        </w:tc>
      </w:tr>
      <w:tr>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auto"/>
                <w:sz w:val="24"/>
                <w:szCs w:val="24"/>
                <w:highlight w:val="none"/>
              </w:rPr>
            </w:pPr>
            <w:r>
              <w:rPr>
                <w:rFonts w:hint="eastAsia"/>
                <w:color w:val="auto"/>
                <w:sz w:val="24"/>
                <w:szCs w:val="24"/>
                <w:highlight w:val="none"/>
              </w:rPr>
              <w:t>工程名称</w:t>
            </w:r>
          </w:p>
        </w:tc>
        <w:tc>
          <w:tcPr>
            <w:tcW w:w="220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auto"/>
                <w:sz w:val="24"/>
                <w:szCs w:val="24"/>
                <w:highlight w:val="none"/>
              </w:rPr>
            </w:pPr>
          </w:p>
        </w:tc>
      </w:tr>
      <w:tr>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auto"/>
                <w:sz w:val="24"/>
                <w:szCs w:val="24"/>
                <w:highlight w:val="none"/>
              </w:rPr>
            </w:pPr>
            <w:r>
              <w:rPr>
                <w:rFonts w:hint="eastAsia"/>
                <w:color w:val="auto"/>
                <w:sz w:val="24"/>
                <w:szCs w:val="24"/>
                <w:highlight w:val="none"/>
              </w:rPr>
              <w:t>工程对应的企业资质</w:t>
            </w:r>
          </w:p>
        </w:tc>
        <w:tc>
          <w:tcPr>
            <w:tcW w:w="220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auto"/>
                <w:sz w:val="24"/>
                <w:szCs w:val="24"/>
                <w:highlight w:val="none"/>
              </w:rPr>
            </w:pPr>
          </w:p>
        </w:tc>
      </w:tr>
      <w:tr>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auto"/>
                <w:sz w:val="24"/>
                <w:szCs w:val="24"/>
                <w:highlight w:val="none"/>
              </w:rPr>
            </w:pPr>
            <w:r>
              <w:rPr>
                <w:rFonts w:hint="eastAsia"/>
                <w:color w:val="auto"/>
                <w:sz w:val="24"/>
                <w:szCs w:val="24"/>
                <w:highlight w:val="none"/>
              </w:rPr>
              <w:t>项目地点</w:t>
            </w:r>
          </w:p>
        </w:tc>
        <w:tc>
          <w:tcPr>
            <w:tcW w:w="220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auto"/>
                <w:sz w:val="24"/>
                <w:szCs w:val="24"/>
                <w:highlight w:val="none"/>
              </w:rPr>
            </w:pPr>
          </w:p>
        </w:tc>
      </w:tr>
      <w:tr>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auto"/>
                <w:sz w:val="24"/>
                <w:szCs w:val="24"/>
                <w:highlight w:val="none"/>
              </w:rPr>
            </w:pPr>
            <w:r>
              <w:rPr>
                <w:rFonts w:hint="eastAsia"/>
                <w:color w:val="auto"/>
                <w:sz w:val="24"/>
                <w:szCs w:val="24"/>
                <w:highlight w:val="none"/>
              </w:rPr>
              <w:t>所包含的子项内容</w:t>
            </w:r>
          </w:p>
        </w:tc>
        <w:tc>
          <w:tcPr>
            <w:tcW w:w="220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auto"/>
                <w:sz w:val="24"/>
                <w:szCs w:val="24"/>
                <w:highlight w:val="none"/>
              </w:rPr>
            </w:pPr>
          </w:p>
        </w:tc>
      </w:tr>
      <w:tr>
        <w:tblPrEx>
          <w:tblCellMar>
            <w:top w:w="0" w:type="dxa"/>
            <w:left w:w="108" w:type="dxa"/>
            <w:bottom w:w="0" w:type="dxa"/>
            <w:right w:w="108" w:type="dxa"/>
          </w:tblCellMar>
        </w:tblPrEx>
        <w:trPr>
          <w:cantSplit/>
        </w:trPr>
        <w:tc>
          <w:tcPr>
            <w:tcW w:w="1683" w:type="dxa"/>
            <w:vMerge w:val="restart"/>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auto"/>
                <w:sz w:val="24"/>
                <w:szCs w:val="24"/>
                <w:highlight w:val="none"/>
              </w:rPr>
            </w:pPr>
            <w:r>
              <w:rPr>
                <w:rFonts w:hint="eastAsia"/>
                <w:color w:val="auto"/>
                <w:sz w:val="24"/>
                <w:szCs w:val="24"/>
                <w:highlight w:val="none"/>
              </w:rPr>
              <w:t>总价(人民币：万元)</w:t>
            </w:r>
          </w:p>
        </w:tc>
        <w:tc>
          <w:tcPr>
            <w:tcW w:w="1470"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auto"/>
                <w:sz w:val="24"/>
                <w:szCs w:val="24"/>
                <w:highlight w:val="none"/>
              </w:rPr>
            </w:pPr>
            <w:r>
              <w:rPr>
                <w:rFonts w:hint="eastAsia"/>
                <w:color w:val="auto"/>
                <w:sz w:val="24"/>
                <w:szCs w:val="24"/>
                <w:highlight w:val="none"/>
              </w:rPr>
              <w:t>合同造价</w:t>
            </w:r>
          </w:p>
        </w:tc>
        <w:tc>
          <w:tcPr>
            <w:tcW w:w="220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auto"/>
                <w:sz w:val="24"/>
                <w:szCs w:val="24"/>
                <w:highlight w:val="none"/>
              </w:rPr>
            </w:pPr>
          </w:p>
        </w:tc>
      </w:tr>
      <w:tr>
        <w:tblPrEx>
          <w:tblCellMar>
            <w:top w:w="0" w:type="dxa"/>
            <w:left w:w="108" w:type="dxa"/>
            <w:bottom w:w="0" w:type="dxa"/>
            <w:right w:w="108" w:type="dxa"/>
          </w:tblCellMar>
        </w:tblPrEx>
        <w:trPr>
          <w:cantSplit/>
        </w:trPr>
        <w:tc>
          <w:tcPr>
            <w:tcW w:w="1683" w:type="dxa"/>
            <w:vMerge w:val="continue"/>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left"/>
              <w:rPr>
                <w:rFonts w:hint="default" w:ascii="宋体" w:hAnsi="宋体" w:cs="宋体"/>
                <w:color w:val="auto"/>
                <w:sz w:val="24"/>
                <w:szCs w:val="24"/>
                <w:highlight w:val="none"/>
              </w:rPr>
            </w:pPr>
          </w:p>
        </w:tc>
        <w:tc>
          <w:tcPr>
            <w:tcW w:w="1470"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auto"/>
                <w:sz w:val="24"/>
                <w:szCs w:val="24"/>
                <w:highlight w:val="none"/>
              </w:rPr>
            </w:pPr>
            <w:r>
              <w:rPr>
                <w:rFonts w:hint="eastAsia"/>
                <w:color w:val="auto"/>
                <w:sz w:val="24"/>
                <w:szCs w:val="24"/>
                <w:highlight w:val="none"/>
              </w:rPr>
              <w:t>结算造价</w:t>
            </w:r>
          </w:p>
        </w:tc>
        <w:tc>
          <w:tcPr>
            <w:tcW w:w="220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auto"/>
                <w:sz w:val="24"/>
                <w:szCs w:val="24"/>
                <w:highlight w:val="none"/>
              </w:rPr>
            </w:pPr>
          </w:p>
        </w:tc>
      </w:tr>
      <w:tr>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auto"/>
                <w:sz w:val="24"/>
                <w:szCs w:val="24"/>
                <w:highlight w:val="none"/>
              </w:rPr>
            </w:pPr>
            <w:r>
              <w:rPr>
                <w:rFonts w:hint="eastAsia"/>
                <w:color w:val="auto"/>
                <w:sz w:val="24"/>
                <w:szCs w:val="24"/>
                <w:highlight w:val="none"/>
              </w:rPr>
              <w:t>竣工日期（如竣工则填写）</w:t>
            </w:r>
          </w:p>
        </w:tc>
        <w:tc>
          <w:tcPr>
            <w:tcW w:w="220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auto"/>
                <w:sz w:val="24"/>
                <w:szCs w:val="24"/>
                <w:highlight w:val="none"/>
              </w:rPr>
            </w:pPr>
          </w:p>
        </w:tc>
      </w:tr>
      <w:tr>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auto"/>
                <w:sz w:val="24"/>
                <w:szCs w:val="24"/>
                <w:highlight w:val="none"/>
              </w:rPr>
            </w:pPr>
            <w:r>
              <w:rPr>
                <w:rFonts w:hint="eastAsia"/>
                <w:color w:val="auto"/>
                <w:sz w:val="24"/>
                <w:szCs w:val="24"/>
                <w:highlight w:val="none"/>
              </w:rPr>
              <w:t>贵公司所占比例</w:t>
            </w:r>
          </w:p>
        </w:tc>
        <w:tc>
          <w:tcPr>
            <w:tcW w:w="220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auto"/>
                <w:sz w:val="24"/>
                <w:szCs w:val="24"/>
                <w:highlight w:val="none"/>
              </w:rPr>
            </w:pPr>
          </w:p>
        </w:tc>
      </w:tr>
      <w:tr>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auto"/>
                <w:sz w:val="24"/>
                <w:szCs w:val="24"/>
                <w:highlight w:val="none"/>
              </w:rPr>
            </w:pPr>
            <w:r>
              <w:rPr>
                <w:rFonts w:hint="eastAsia"/>
                <w:color w:val="auto"/>
                <w:sz w:val="24"/>
                <w:szCs w:val="24"/>
                <w:highlight w:val="none"/>
              </w:rPr>
              <w:t>项目负责人姓名</w:t>
            </w:r>
          </w:p>
        </w:tc>
        <w:tc>
          <w:tcPr>
            <w:tcW w:w="220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auto"/>
                <w:sz w:val="24"/>
                <w:szCs w:val="24"/>
                <w:highlight w:val="none"/>
              </w:rPr>
            </w:pPr>
          </w:p>
        </w:tc>
      </w:tr>
      <w:tr>
        <w:tblPrEx>
          <w:tblCellMar>
            <w:top w:w="0" w:type="dxa"/>
            <w:left w:w="108" w:type="dxa"/>
            <w:bottom w:w="0" w:type="dxa"/>
            <w:right w:w="108" w:type="dxa"/>
          </w:tblCellMar>
        </w:tblPrEx>
        <w:trPr>
          <w:trHeight w:val="276" w:hRule="atLeast"/>
        </w:trPr>
        <w:tc>
          <w:tcPr>
            <w:tcW w:w="3153" w:type="dxa"/>
            <w:gridSpan w:val="2"/>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auto"/>
                <w:sz w:val="24"/>
                <w:szCs w:val="24"/>
                <w:highlight w:val="none"/>
              </w:rPr>
            </w:pPr>
            <w:r>
              <w:rPr>
                <w:rFonts w:hint="eastAsia"/>
                <w:color w:val="auto"/>
                <w:sz w:val="24"/>
                <w:szCs w:val="24"/>
                <w:highlight w:val="none"/>
              </w:rPr>
              <w:t>项目业主名称</w:t>
            </w:r>
          </w:p>
        </w:tc>
        <w:tc>
          <w:tcPr>
            <w:tcW w:w="220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auto"/>
                <w:sz w:val="24"/>
                <w:szCs w:val="24"/>
                <w:highlight w:val="none"/>
              </w:rPr>
            </w:pPr>
          </w:p>
        </w:tc>
      </w:tr>
      <w:tr>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auto"/>
                <w:sz w:val="24"/>
                <w:szCs w:val="24"/>
                <w:highlight w:val="none"/>
              </w:rPr>
            </w:pPr>
            <w:r>
              <w:rPr>
                <w:rFonts w:hint="eastAsia"/>
                <w:color w:val="auto"/>
                <w:sz w:val="24"/>
                <w:szCs w:val="24"/>
                <w:highlight w:val="none"/>
              </w:rPr>
              <w:t>项目监理名称</w:t>
            </w:r>
          </w:p>
        </w:tc>
        <w:tc>
          <w:tcPr>
            <w:tcW w:w="220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auto"/>
                <w:sz w:val="24"/>
                <w:szCs w:val="24"/>
                <w:highlight w:val="none"/>
              </w:rPr>
            </w:pPr>
          </w:p>
        </w:tc>
      </w:tr>
    </w:tbl>
    <w:p>
      <w:pPr>
        <w:pStyle w:val="2"/>
        <w:shd w:val="clear"/>
        <w:spacing w:line="360" w:lineRule="auto"/>
        <w:rPr>
          <w:b/>
          <w:color w:val="auto"/>
          <w:highlight w:val="none"/>
          <w:lang w:val="en-US"/>
        </w:rPr>
      </w:pPr>
      <w:r>
        <w:rPr>
          <w:rFonts w:hint="eastAsia"/>
          <w:color w:val="auto"/>
          <w:sz w:val="18"/>
          <w:szCs w:val="18"/>
          <w:highlight w:val="none"/>
        </w:rPr>
        <w:t>注：</w:t>
      </w:r>
      <w:r>
        <w:rPr>
          <w:rFonts w:hint="eastAsia" w:cs="宋体"/>
          <w:color w:val="auto"/>
          <w:kern w:val="1"/>
          <w:sz w:val="18"/>
          <w:szCs w:val="18"/>
          <w:highlight w:val="none"/>
        </w:rPr>
        <w:t>投标人应根据招标文件第三章《评标办法》“工程总承包实施方案技术部分评分表”要求在本表后附对应的相关证明材料。</w:t>
      </w:r>
    </w:p>
    <w:p>
      <w:pPr>
        <w:pStyle w:val="80"/>
        <w:shd w:val="clear"/>
        <w:spacing w:line="360" w:lineRule="auto"/>
        <w:rPr>
          <w:color w:val="auto"/>
          <w:highlight w:val="none"/>
        </w:rPr>
      </w:pPr>
    </w:p>
    <w:p>
      <w:pPr>
        <w:pStyle w:val="68"/>
        <w:shd w:val="clear"/>
        <w:ind w:firstLine="5166" w:firstLineChars="2100"/>
        <w:rPr>
          <w:rFonts w:ascii="宋体" w:hAnsi="宋体" w:cs="宋体"/>
          <w:color w:val="auto"/>
          <w:spacing w:val="18"/>
          <w:kern w:val="1"/>
          <w:sz w:val="21"/>
          <w:szCs w:val="21"/>
          <w:highlight w:val="none"/>
          <w:lang w:val="zh-CN"/>
        </w:rPr>
      </w:pPr>
      <w:r>
        <w:rPr>
          <w:rFonts w:hint="eastAsia" w:ascii="宋体" w:hAnsi="宋体" w:cs="宋体"/>
          <w:color w:val="auto"/>
          <w:spacing w:val="18"/>
          <w:kern w:val="1"/>
          <w:sz w:val="21"/>
          <w:szCs w:val="21"/>
          <w:highlight w:val="none"/>
          <w:lang w:val="zh-CN"/>
        </w:rPr>
        <w:t>投标人：</w:t>
      </w:r>
      <w:r>
        <w:rPr>
          <w:rFonts w:hint="eastAsia" w:ascii="宋体" w:hAnsi="宋体" w:cs="宋体"/>
          <w:color w:val="auto"/>
          <w:spacing w:val="18"/>
          <w:kern w:val="1"/>
          <w:sz w:val="21"/>
          <w:szCs w:val="21"/>
          <w:highlight w:val="none"/>
          <w:u w:val="single"/>
          <w:lang w:val="zh-CN"/>
        </w:rPr>
        <w:t xml:space="preserve">　　 </w:t>
      </w:r>
      <w:r>
        <w:rPr>
          <w:rFonts w:ascii="宋体" w:hAnsi="宋体" w:cs="宋体"/>
          <w:color w:val="auto"/>
          <w:spacing w:val="18"/>
          <w:kern w:val="1"/>
          <w:sz w:val="21"/>
          <w:szCs w:val="21"/>
          <w:highlight w:val="none"/>
          <w:u w:val="single"/>
          <w:lang w:val="zh-CN"/>
        </w:rPr>
        <w:t xml:space="preserve">         </w:t>
      </w:r>
      <w:r>
        <w:rPr>
          <w:rFonts w:hint="eastAsia" w:ascii="宋体" w:hAnsi="宋体" w:cs="宋体"/>
          <w:color w:val="auto"/>
          <w:spacing w:val="18"/>
          <w:kern w:val="1"/>
          <w:sz w:val="21"/>
          <w:szCs w:val="21"/>
          <w:highlight w:val="none"/>
          <w:lang w:val="zh-CN"/>
        </w:rPr>
        <w:t>（盖章）</w:t>
      </w:r>
    </w:p>
    <w:p>
      <w:pPr>
        <w:pStyle w:val="68"/>
        <w:shd w:val="clear"/>
        <w:ind w:firstLine="3198" w:firstLineChars="1300"/>
        <w:rPr>
          <w:rFonts w:ascii="宋体" w:hAnsi="宋体" w:cs="宋体"/>
          <w:color w:val="auto"/>
          <w:spacing w:val="18"/>
          <w:kern w:val="1"/>
          <w:sz w:val="21"/>
          <w:szCs w:val="21"/>
          <w:highlight w:val="none"/>
          <w:lang w:val="zh-CN"/>
        </w:rPr>
      </w:pPr>
      <w:r>
        <w:rPr>
          <w:rFonts w:hint="eastAsia" w:ascii="宋体" w:hAnsi="宋体" w:cs="宋体"/>
          <w:color w:val="auto"/>
          <w:spacing w:val="18"/>
          <w:kern w:val="1"/>
          <w:sz w:val="21"/>
          <w:szCs w:val="21"/>
          <w:highlight w:val="none"/>
          <w:lang w:val="zh-CN"/>
        </w:rPr>
        <w:t>法定代表人或授权代理人：</w:t>
      </w:r>
      <w:r>
        <w:rPr>
          <w:rFonts w:hint="eastAsia" w:ascii="宋体" w:hAnsi="宋体" w:cs="宋体"/>
          <w:color w:val="auto"/>
          <w:spacing w:val="18"/>
          <w:kern w:val="1"/>
          <w:sz w:val="21"/>
          <w:szCs w:val="21"/>
          <w:highlight w:val="none"/>
          <w:u w:val="single"/>
          <w:lang w:val="zh-CN"/>
        </w:rPr>
        <w:t xml:space="preserve"> </w:t>
      </w:r>
      <w:r>
        <w:rPr>
          <w:rFonts w:ascii="宋体" w:hAnsi="宋体" w:cs="宋体"/>
          <w:color w:val="auto"/>
          <w:spacing w:val="18"/>
          <w:kern w:val="1"/>
          <w:sz w:val="21"/>
          <w:szCs w:val="21"/>
          <w:highlight w:val="none"/>
          <w:u w:val="single"/>
          <w:lang w:val="zh-CN"/>
        </w:rPr>
        <w:t xml:space="preserve">      </w:t>
      </w:r>
      <w:r>
        <w:rPr>
          <w:rFonts w:hint="eastAsia" w:ascii="宋体" w:hAnsi="宋体" w:cs="宋体"/>
          <w:color w:val="auto"/>
          <w:spacing w:val="18"/>
          <w:kern w:val="1"/>
          <w:sz w:val="21"/>
          <w:szCs w:val="21"/>
          <w:highlight w:val="none"/>
          <w:lang w:val="zh-CN"/>
        </w:rPr>
        <w:t>(签字或盖章)</w:t>
      </w:r>
      <w:r>
        <w:rPr>
          <w:rFonts w:ascii="宋体" w:hAnsi="宋体" w:cs="宋体"/>
          <w:color w:val="auto"/>
          <w:spacing w:val="18"/>
          <w:kern w:val="1"/>
          <w:sz w:val="21"/>
          <w:szCs w:val="21"/>
          <w:highlight w:val="none"/>
          <w:lang w:val="zh-CN"/>
        </w:rPr>
        <w:t xml:space="preserve"> </w:t>
      </w:r>
    </w:p>
    <w:p>
      <w:pPr>
        <w:pStyle w:val="2"/>
        <w:shd w:val="clear"/>
        <w:spacing w:line="360" w:lineRule="auto"/>
        <w:ind w:firstLine="4920" w:firstLineChars="2000"/>
        <w:rPr>
          <w:rFonts w:cs="宋体"/>
          <w:color w:val="auto"/>
          <w:spacing w:val="18"/>
          <w:kern w:val="1"/>
          <w:sz w:val="21"/>
          <w:szCs w:val="21"/>
          <w:highlight w:val="none"/>
        </w:rPr>
      </w:pPr>
      <w:r>
        <w:rPr>
          <w:rFonts w:hint="eastAsia" w:cs="宋体"/>
          <w:color w:val="auto"/>
          <w:spacing w:val="18"/>
          <w:kern w:val="1"/>
          <w:sz w:val="21"/>
          <w:szCs w:val="21"/>
          <w:highlight w:val="none"/>
        </w:rPr>
        <w:t>日   期：    年    月    日</w:t>
      </w:r>
    </w:p>
    <w:p>
      <w:pPr>
        <w:shd w:val="clear"/>
        <w:spacing w:line="360" w:lineRule="auto"/>
        <w:jc w:val="center"/>
        <w:rPr>
          <w:rFonts w:ascii="宋体" w:hAnsi="宋体" w:cs="宋体"/>
          <w:color w:val="auto"/>
          <w:kern w:val="1"/>
          <w:sz w:val="28"/>
          <w:szCs w:val="28"/>
          <w:highlight w:val="none"/>
        </w:rPr>
      </w:pPr>
      <w:r>
        <w:rPr>
          <w:color w:val="auto"/>
          <w:highlight w:val="none"/>
        </w:rPr>
        <w:br w:type="page"/>
      </w:r>
      <w:bookmarkStart w:id="411" w:name="_Hlk56526665"/>
      <w:r>
        <w:rPr>
          <w:rFonts w:hint="eastAsia" w:ascii="宋体" w:hAnsi="宋体" w:cs="宋体"/>
          <w:b/>
          <w:bCs/>
          <w:color w:val="auto"/>
          <w:kern w:val="1"/>
          <w:sz w:val="28"/>
          <w:szCs w:val="28"/>
          <w:highlight w:val="none"/>
          <w:lang w:val="zh-CN"/>
        </w:rPr>
        <w:t>投标人施工工程业绩获奖情况表</w:t>
      </w:r>
      <w:bookmarkEnd w:id="411"/>
    </w:p>
    <w:tbl>
      <w:tblPr>
        <w:tblStyle w:val="35"/>
        <w:tblW w:w="9515" w:type="dxa"/>
        <w:tblInd w:w="0" w:type="dxa"/>
        <w:tblLayout w:type="fixed"/>
        <w:tblCellMar>
          <w:top w:w="0" w:type="dxa"/>
          <w:left w:w="108" w:type="dxa"/>
          <w:bottom w:w="0" w:type="dxa"/>
          <w:right w:w="108" w:type="dxa"/>
        </w:tblCellMar>
      </w:tblPr>
      <w:tblGrid>
        <w:gridCol w:w="933"/>
        <w:gridCol w:w="935"/>
        <w:gridCol w:w="2228"/>
        <w:gridCol w:w="1311"/>
        <w:gridCol w:w="1311"/>
        <w:gridCol w:w="1311"/>
        <w:gridCol w:w="1486"/>
      </w:tblGrid>
      <w:tr>
        <w:tblPrEx>
          <w:tblCellMar>
            <w:top w:w="0" w:type="dxa"/>
            <w:left w:w="108" w:type="dxa"/>
            <w:bottom w:w="0" w:type="dxa"/>
            <w:right w:w="108" w:type="dxa"/>
          </w:tblCellMar>
        </w:tblPrEx>
        <w:trPr>
          <w:trHeight w:val="1304"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lang w:val="zh-CN"/>
              </w:rPr>
              <w:t>序号</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lang w:val="zh-CN"/>
              </w:rPr>
              <w:t>工程类别</w:t>
            </w:r>
          </w:p>
        </w:tc>
        <w:tc>
          <w:tcPr>
            <w:tcW w:w="222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lang w:val="zh-CN"/>
              </w:rPr>
              <w:t>工程名称</w:t>
            </w:r>
          </w:p>
        </w:tc>
        <w:tc>
          <w:tcPr>
            <w:tcW w:w="131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lang w:val="zh-CN"/>
              </w:rPr>
              <w:t>工程地址</w:t>
            </w:r>
          </w:p>
        </w:tc>
        <w:tc>
          <w:tcPr>
            <w:tcW w:w="131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lang w:val="zh-CN"/>
              </w:rPr>
              <w:t>建设单位</w:t>
            </w:r>
          </w:p>
        </w:tc>
        <w:tc>
          <w:tcPr>
            <w:tcW w:w="131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奖项类型</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lang w:val="zh-CN"/>
              </w:rPr>
              <w:t>获奖情况</w:t>
            </w:r>
          </w:p>
        </w:tc>
      </w:tr>
      <w:tr>
        <w:tblPrEx>
          <w:tblCellMar>
            <w:top w:w="0" w:type="dxa"/>
            <w:left w:w="108" w:type="dxa"/>
            <w:bottom w:w="0" w:type="dxa"/>
            <w:right w:w="108" w:type="dxa"/>
          </w:tblCellMar>
        </w:tblPrEx>
        <w:trPr>
          <w:trHeight w:val="604"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222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486"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r>
      <w:tr>
        <w:tblPrEx>
          <w:tblCellMar>
            <w:top w:w="0" w:type="dxa"/>
            <w:left w:w="108" w:type="dxa"/>
            <w:bottom w:w="0" w:type="dxa"/>
            <w:right w:w="108" w:type="dxa"/>
          </w:tblCellMar>
        </w:tblPrEx>
        <w:trPr>
          <w:trHeight w:val="604"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222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486"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r>
      <w:tr>
        <w:tblPrEx>
          <w:tblCellMar>
            <w:top w:w="0" w:type="dxa"/>
            <w:left w:w="108" w:type="dxa"/>
            <w:bottom w:w="0" w:type="dxa"/>
            <w:right w:w="108" w:type="dxa"/>
          </w:tblCellMar>
        </w:tblPrEx>
        <w:trPr>
          <w:trHeight w:val="604"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222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486"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r>
      <w:tr>
        <w:tblPrEx>
          <w:tblCellMar>
            <w:top w:w="0" w:type="dxa"/>
            <w:left w:w="108" w:type="dxa"/>
            <w:bottom w:w="0" w:type="dxa"/>
            <w:right w:w="108" w:type="dxa"/>
          </w:tblCellMar>
        </w:tblPrEx>
        <w:trPr>
          <w:trHeight w:val="613"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222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486"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auto"/>
                <w:kern w:val="1"/>
                <w:szCs w:val="21"/>
                <w:highlight w:val="none"/>
              </w:rPr>
            </w:pPr>
          </w:p>
        </w:tc>
      </w:tr>
    </w:tbl>
    <w:p>
      <w:pPr>
        <w:pStyle w:val="2"/>
        <w:shd w:val="clear"/>
        <w:spacing w:line="360" w:lineRule="auto"/>
        <w:rPr>
          <w:color w:val="auto"/>
          <w:highlight w:val="none"/>
          <w:lang w:val="en-US"/>
        </w:rPr>
      </w:pPr>
      <w:r>
        <w:rPr>
          <w:rFonts w:hint="eastAsia" w:cs="宋体"/>
          <w:color w:val="auto"/>
          <w:kern w:val="1"/>
          <w:sz w:val="18"/>
          <w:szCs w:val="18"/>
          <w:highlight w:val="none"/>
        </w:rPr>
        <w:t>注： 投标人应根据招标文件第三章《评标办法》“工程总承包实施方案技术部分评分表”要求在本表后附对应的相关证明材料。</w:t>
      </w:r>
    </w:p>
    <w:p>
      <w:pPr>
        <w:pStyle w:val="2"/>
        <w:shd w:val="clear"/>
        <w:spacing w:line="360" w:lineRule="auto"/>
        <w:rPr>
          <w:rFonts w:cs="宋体"/>
          <w:b/>
          <w:color w:val="auto"/>
          <w:kern w:val="1"/>
          <w:sz w:val="24"/>
          <w:highlight w:val="none"/>
        </w:rPr>
      </w:pPr>
      <w:r>
        <w:rPr>
          <w:rFonts w:cs="宋体"/>
          <w:b/>
          <w:color w:val="auto"/>
          <w:sz w:val="28"/>
          <w:szCs w:val="28"/>
          <w:highlight w:val="none"/>
        </w:rPr>
        <w:br w:type="page"/>
      </w:r>
      <w:r>
        <w:rPr>
          <w:rFonts w:hint="eastAsia" w:cs="宋体"/>
          <w:b/>
          <w:color w:val="auto"/>
          <w:kern w:val="1"/>
          <w:sz w:val="24"/>
          <w:highlight w:val="none"/>
        </w:rPr>
        <w:t>格式</w:t>
      </w:r>
      <w:r>
        <w:rPr>
          <w:rFonts w:cs="宋体"/>
          <w:b/>
          <w:color w:val="auto"/>
          <w:kern w:val="1"/>
          <w:sz w:val="24"/>
          <w:highlight w:val="none"/>
        </w:rPr>
        <w:t>11</w:t>
      </w:r>
      <w:r>
        <w:rPr>
          <w:rFonts w:hint="eastAsia" w:cs="宋体"/>
          <w:b/>
          <w:color w:val="auto"/>
          <w:kern w:val="1"/>
          <w:sz w:val="24"/>
          <w:highlight w:val="none"/>
        </w:rPr>
        <w:t>：</w:t>
      </w:r>
    </w:p>
    <w:p>
      <w:pPr>
        <w:shd w:val="clear"/>
        <w:spacing w:line="360" w:lineRule="auto"/>
        <w:jc w:val="center"/>
        <w:rPr>
          <w:rFonts w:ascii="宋体" w:hAnsi="宋体" w:cs="宋体"/>
          <w:b/>
          <w:color w:val="auto"/>
          <w:kern w:val="1"/>
          <w:sz w:val="28"/>
          <w:szCs w:val="28"/>
          <w:highlight w:val="none"/>
          <w:lang w:val="zh-CN"/>
        </w:rPr>
      </w:pPr>
      <w:r>
        <w:rPr>
          <w:rFonts w:hint="eastAsia" w:ascii="宋体" w:hAnsi="宋体" w:cs="宋体"/>
          <w:b/>
          <w:color w:val="auto"/>
          <w:spacing w:val="4"/>
          <w:sz w:val="32"/>
          <w:szCs w:val="32"/>
          <w:highlight w:val="none"/>
        </w:rPr>
        <w:t>施工组织设计方案</w:t>
      </w:r>
    </w:p>
    <w:p>
      <w:pPr>
        <w:pStyle w:val="2"/>
        <w:shd w:val="clear"/>
        <w:spacing w:line="360" w:lineRule="auto"/>
        <w:jc w:val="center"/>
        <w:rPr>
          <w:color w:val="auto"/>
          <w:highlight w:val="none"/>
        </w:rPr>
      </w:pPr>
      <w:r>
        <w:rPr>
          <w:rFonts w:hint="eastAsia"/>
          <w:color w:val="auto"/>
          <w:sz w:val="24"/>
          <w:szCs w:val="24"/>
          <w:highlight w:val="none"/>
        </w:rPr>
        <w:t>注：按照《工程总承包实施方案</w:t>
      </w:r>
      <w:bookmarkStart w:id="412" w:name="_Hlk69827759"/>
      <w:r>
        <w:rPr>
          <w:rFonts w:hint="eastAsia"/>
          <w:color w:val="auto"/>
          <w:sz w:val="24"/>
          <w:szCs w:val="24"/>
          <w:highlight w:val="none"/>
        </w:rPr>
        <w:t>技术部分评分</w:t>
      </w:r>
      <w:bookmarkEnd w:id="412"/>
      <w:r>
        <w:rPr>
          <w:rFonts w:hint="eastAsia"/>
          <w:color w:val="auto"/>
          <w:sz w:val="24"/>
          <w:szCs w:val="24"/>
          <w:highlight w:val="none"/>
        </w:rPr>
        <w:t>表》评审内容提交，格式自拟。</w:t>
      </w:r>
    </w:p>
    <w:p>
      <w:pPr>
        <w:pStyle w:val="33"/>
        <w:shd w:val="clear"/>
        <w:spacing w:line="360" w:lineRule="auto"/>
        <w:ind w:firstLine="0"/>
        <w:rPr>
          <w:rFonts w:ascii="宋体" w:hAnsi="宋体" w:cs="宋体"/>
          <w:b/>
          <w:color w:val="auto"/>
          <w:kern w:val="0"/>
          <w:sz w:val="28"/>
          <w:szCs w:val="28"/>
          <w:highlight w:val="none"/>
        </w:rPr>
      </w:pPr>
    </w:p>
    <w:p>
      <w:pPr>
        <w:shd w:val="clear"/>
        <w:spacing w:line="360" w:lineRule="auto"/>
        <w:rPr>
          <w:rFonts w:ascii="宋体" w:hAnsi="宋体" w:cs="宋体"/>
          <w:color w:val="auto"/>
          <w:kern w:val="1"/>
          <w:szCs w:val="21"/>
          <w:highlight w:val="none"/>
        </w:rPr>
      </w:pPr>
      <w:r>
        <w:rPr>
          <w:rFonts w:hint="eastAsia" w:ascii="宋体" w:hAnsi="宋体" w:cs="宋体"/>
          <w:b/>
          <w:color w:val="auto"/>
          <w:kern w:val="1"/>
          <w:sz w:val="30"/>
          <w:szCs w:val="30"/>
          <w:highlight w:val="none"/>
        </w:rPr>
        <w:br w:type="page"/>
      </w:r>
    </w:p>
    <w:p>
      <w:pPr>
        <w:shd w:val="clear"/>
        <w:spacing w:line="360" w:lineRule="auto"/>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格式</w:t>
      </w:r>
      <w:r>
        <w:rPr>
          <w:rFonts w:ascii="宋体" w:hAnsi="宋体" w:cs="宋体"/>
          <w:b/>
          <w:color w:val="auto"/>
          <w:kern w:val="1"/>
          <w:sz w:val="24"/>
          <w:highlight w:val="none"/>
          <w:lang w:val="zh-CN"/>
        </w:rPr>
        <w:t>12</w:t>
      </w:r>
      <w:r>
        <w:rPr>
          <w:rFonts w:hint="eastAsia" w:ascii="宋体" w:hAnsi="宋体" w:cs="宋体"/>
          <w:b/>
          <w:color w:val="auto"/>
          <w:kern w:val="1"/>
          <w:sz w:val="24"/>
          <w:highlight w:val="none"/>
          <w:lang w:val="zh-CN"/>
        </w:rPr>
        <w:t>：</w:t>
      </w:r>
    </w:p>
    <w:p>
      <w:pPr>
        <w:pStyle w:val="33"/>
        <w:shd w:val="clear"/>
        <w:spacing w:line="360" w:lineRule="auto"/>
        <w:ind w:left="-2" w:firstLine="632"/>
        <w:jc w:val="center"/>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参与编制</w:t>
      </w:r>
      <w:bookmarkStart w:id="413" w:name="_Hlk56417686"/>
      <w:r>
        <w:rPr>
          <w:rFonts w:hint="eastAsia" w:ascii="宋体" w:hAnsi="宋体" w:cs="宋体"/>
          <w:b/>
          <w:bCs/>
          <w:color w:val="auto"/>
          <w:sz w:val="28"/>
          <w:szCs w:val="28"/>
          <w:highlight w:val="none"/>
          <w:lang w:val="zh-CN"/>
        </w:rPr>
        <w:t>工程总承包实施方案</w:t>
      </w:r>
      <w:bookmarkStart w:id="414" w:name="_Hlk56417741"/>
      <w:r>
        <w:rPr>
          <w:rFonts w:hint="eastAsia" w:ascii="宋体" w:hAnsi="宋体" w:cs="宋体"/>
          <w:b/>
          <w:bCs/>
          <w:color w:val="auto"/>
          <w:sz w:val="28"/>
          <w:szCs w:val="28"/>
          <w:highlight w:val="none"/>
          <w:lang w:val="zh-CN"/>
        </w:rPr>
        <w:t>技术投标文件</w:t>
      </w:r>
      <w:bookmarkEnd w:id="413"/>
      <w:bookmarkEnd w:id="414"/>
      <w:r>
        <w:rPr>
          <w:rFonts w:hint="eastAsia" w:ascii="宋体" w:hAnsi="宋体" w:cs="宋体"/>
          <w:b/>
          <w:bCs/>
          <w:color w:val="auto"/>
          <w:sz w:val="28"/>
          <w:szCs w:val="28"/>
          <w:highlight w:val="none"/>
          <w:lang w:val="zh-CN"/>
        </w:rPr>
        <w:t>人员名单</w:t>
      </w:r>
    </w:p>
    <w:tbl>
      <w:tblPr>
        <w:tblStyle w:val="35"/>
        <w:tblW w:w="9385" w:type="dxa"/>
        <w:tblInd w:w="0" w:type="dxa"/>
        <w:tblLayout w:type="fixed"/>
        <w:tblCellMar>
          <w:top w:w="0" w:type="dxa"/>
          <w:left w:w="108" w:type="dxa"/>
          <w:bottom w:w="0" w:type="dxa"/>
          <w:right w:w="108" w:type="dxa"/>
        </w:tblCellMar>
      </w:tblPr>
      <w:tblGrid>
        <w:gridCol w:w="1621"/>
        <w:gridCol w:w="1311"/>
        <w:gridCol w:w="2320"/>
        <w:gridCol w:w="2449"/>
        <w:gridCol w:w="1684"/>
      </w:tblGrid>
      <w:tr>
        <w:tblPrEx>
          <w:tblCellMar>
            <w:top w:w="0" w:type="dxa"/>
            <w:left w:w="108" w:type="dxa"/>
            <w:bottom w:w="0" w:type="dxa"/>
            <w:right w:w="108" w:type="dxa"/>
          </w:tblCellMar>
        </w:tblPrEx>
        <w:trPr>
          <w:trHeight w:val="462" w:hRule="atLeast"/>
        </w:trPr>
        <w:tc>
          <w:tcPr>
            <w:tcW w:w="1621" w:type="dxa"/>
            <w:tcBorders>
              <w:top w:val="single" w:color="000000" w:sz="4" w:space="0"/>
              <w:left w:val="single" w:color="000000" w:sz="4"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姓名</w:t>
            </w:r>
          </w:p>
        </w:tc>
        <w:tc>
          <w:tcPr>
            <w:tcW w:w="1311" w:type="dxa"/>
            <w:tcBorders>
              <w:top w:val="single" w:color="000000" w:sz="4"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职务</w:t>
            </w:r>
          </w:p>
        </w:tc>
        <w:tc>
          <w:tcPr>
            <w:tcW w:w="2320" w:type="dxa"/>
            <w:tcBorders>
              <w:top w:val="single" w:color="000000" w:sz="4"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所承担工作</w:t>
            </w:r>
          </w:p>
        </w:tc>
        <w:tc>
          <w:tcPr>
            <w:tcW w:w="2449" w:type="dxa"/>
            <w:tcBorders>
              <w:top w:val="single" w:color="000000" w:sz="4"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身份证号码</w:t>
            </w:r>
          </w:p>
        </w:tc>
        <w:tc>
          <w:tcPr>
            <w:tcW w:w="1684" w:type="dxa"/>
            <w:tcBorders>
              <w:top w:val="single" w:color="000000" w:sz="4" w:space="0"/>
              <w:left w:val="single" w:color="000000" w:sz="6" w:space="0"/>
              <w:bottom w:val="single" w:color="000000" w:sz="6" w:space="0"/>
              <w:right w:val="single" w:color="000000" w:sz="4"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本人签名栏</w:t>
            </w:r>
          </w:p>
        </w:tc>
      </w:tr>
      <w:tr>
        <w:tblPrEx>
          <w:tblCellMar>
            <w:top w:w="0" w:type="dxa"/>
            <w:left w:w="108" w:type="dxa"/>
            <w:bottom w:w="0" w:type="dxa"/>
            <w:right w:w="108" w:type="dxa"/>
          </w:tblCellMar>
        </w:tblPrEx>
        <w:trPr>
          <w:trHeight w:val="468"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r>
    </w:tbl>
    <w:p>
      <w:pPr>
        <w:shd w:val="clear"/>
        <w:spacing w:line="360" w:lineRule="auto"/>
        <w:ind w:left="1" w:right="-191"/>
        <w:rPr>
          <w:rFonts w:ascii="宋体" w:hAnsi="宋体" w:cs="宋体"/>
          <w:color w:val="auto"/>
          <w:kern w:val="1"/>
          <w:sz w:val="18"/>
          <w:szCs w:val="18"/>
          <w:highlight w:val="none"/>
        </w:rPr>
      </w:pPr>
      <w:r>
        <w:rPr>
          <w:rFonts w:hint="eastAsia" w:ascii="宋体" w:hAnsi="宋体" w:cs="宋体"/>
          <w:color w:val="auto"/>
          <w:kern w:val="1"/>
          <w:sz w:val="18"/>
          <w:szCs w:val="18"/>
          <w:highlight w:val="none"/>
        </w:rPr>
        <w:t>注：参与编制文件人员名单应包括如编制</w:t>
      </w:r>
      <w:bookmarkStart w:id="415" w:name="_Hlk69827854"/>
      <w:r>
        <w:rPr>
          <w:rFonts w:hint="eastAsia" w:ascii="宋体" w:hAnsi="宋体" w:cs="宋体"/>
          <w:color w:val="auto"/>
          <w:kern w:val="1"/>
          <w:sz w:val="18"/>
          <w:szCs w:val="18"/>
          <w:highlight w:val="none"/>
        </w:rPr>
        <w:t>工程总承包实施方案技术投标文件、</w:t>
      </w:r>
      <w:bookmarkEnd w:id="415"/>
      <w:r>
        <w:rPr>
          <w:rFonts w:hint="eastAsia" w:ascii="宋体" w:hAnsi="宋体" w:cs="宋体"/>
          <w:color w:val="auto"/>
          <w:kern w:val="1"/>
          <w:sz w:val="18"/>
          <w:szCs w:val="18"/>
          <w:highlight w:val="none"/>
        </w:rPr>
        <w:t>负责清样校对、负责打印及复印等所有人员在内的人员名单。</w:t>
      </w:r>
    </w:p>
    <w:p>
      <w:pPr>
        <w:pStyle w:val="2"/>
        <w:shd w:val="clear"/>
        <w:spacing w:line="360" w:lineRule="auto"/>
        <w:rPr>
          <w:color w:val="auto"/>
          <w:highlight w:val="none"/>
          <w:lang w:val="en-US"/>
        </w:rPr>
      </w:pPr>
    </w:p>
    <w:p>
      <w:pPr>
        <w:pStyle w:val="2"/>
        <w:shd w:val="clear"/>
        <w:spacing w:line="360" w:lineRule="auto"/>
        <w:jc w:val="center"/>
        <w:rPr>
          <w:color w:val="auto"/>
          <w:highlight w:val="none"/>
          <w:lang w:val="en-US"/>
        </w:rPr>
      </w:pPr>
    </w:p>
    <w:p>
      <w:pPr>
        <w:pStyle w:val="2"/>
        <w:shd w:val="clear"/>
        <w:spacing w:line="360" w:lineRule="auto"/>
        <w:rPr>
          <w:color w:val="auto"/>
          <w:highlight w:val="none"/>
        </w:rPr>
      </w:pPr>
      <w:r>
        <w:rPr>
          <w:color w:val="auto"/>
          <w:highlight w:val="none"/>
        </w:rPr>
        <w:br w:type="page"/>
      </w:r>
    </w:p>
    <w:p>
      <w:pPr>
        <w:pStyle w:val="2"/>
        <w:shd w:val="clear"/>
        <w:spacing w:line="360" w:lineRule="auto"/>
        <w:rPr>
          <w:rFonts w:cs="宋体"/>
          <w:b/>
          <w:strike w:val="0"/>
          <w:color w:val="auto"/>
          <w:kern w:val="1"/>
          <w:sz w:val="24"/>
          <w:highlight w:val="none"/>
        </w:rPr>
      </w:pPr>
      <w:r>
        <w:rPr>
          <w:rFonts w:hint="eastAsia" w:cs="宋体"/>
          <w:b/>
          <w:strike w:val="0"/>
          <w:color w:val="auto"/>
          <w:kern w:val="1"/>
          <w:sz w:val="24"/>
          <w:highlight w:val="none"/>
        </w:rPr>
        <w:t>格式</w:t>
      </w:r>
      <w:r>
        <w:rPr>
          <w:rFonts w:cs="宋体"/>
          <w:b/>
          <w:strike w:val="0"/>
          <w:color w:val="auto"/>
          <w:kern w:val="1"/>
          <w:sz w:val="24"/>
          <w:highlight w:val="none"/>
        </w:rPr>
        <w:t>13</w:t>
      </w:r>
      <w:r>
        <w:rPr>
          <w:rFonts w:hint="eastAsia" w:cs="宋体"/>
          <w:b/>
          <w:strike w:val="0"/>
          <w:color w:val="auto"/>
          <w:kern w:val="1"/>
          <w:sz w:val="24"/>
          <w:highlight w:val="none"/>
        </w:rPr>
        <w:t>：</w:t>
      </w:r>
    </w:p>
    <w:p>
      <w:pPr>
        <w:pStyle w:val="2"/>
        <w:shd w:val="clear"/>
        <w:spacing w:line="360" w:lineRule="auto"/>
        <w:jc w:val="center"/>
        <w:rPr>
          <w:rFonts w:cs="宋体"/>
          <w:b/>
          <w:bCs/>
          <w:strike w:val="0"/>
          <w:color w:val="auto"/>
          <w:sz w:val="28"/>
          <w:szCs w:val="28"/>
          <w:highlight w:val="none"/>
        </w:rPr>
      </w:pPr>
      <w:bookmarkStart w:id="416" w:name="_Hlk69828306"/>
      <w:r>
        <w:rPr>
          <w:rFonts w:hint="eastAsia" w:cs="宋体"/>
          <w:b/>
          <w:bCs/>
          <w:strike w:val="0"/>
          <w:color w:val="auto"/>
          <w:sz w:val="28"/>
          <w:szCs w:val="28"/>
          <w:highlight w:val="none"/>
        </w:rPr>
        <w:t>投标保证金</w:t>
      </w:r>
    </w:p>
    <w:p>
      <w:pPr>
        <w:pStyle w:val="2"/>
        <w:shd w:val="clear"/>
        <w:spacing w:line="360" w:lineRule="auto"/>
        <w:jc w:val="left"/>
        <w:rPr>
          <w:strike w:val="0"/>
          <w:color w:val="auto"/>
          <w:sz w:val="24"/>
          <w:szCs w:val="24"/>
          <w:highlight w:val="none"/>
        </w:rPr>
      </w:pPr>
      <w:r>
        <w:rPr>
          <w:rFonts w:hint="eastAsia"/>
          <w:strike w:val="0"/>
          <w:color w:val="auto"/>
          <w:sz w:val="24"/>
          <w:szCs w:val="24"/>
          <w:highlight w:val="none"/>
        </w:rPr>
        <w:t>注：如采用现金或者支票形式提交由广州交易集团有限公司（广州公共资源交易中心）代收的，或采用广州交易集团有限公司（广州公共资源交易中心）电子形式的保函、担保或保证保险提交的，以投标文件递交截止时间后在广州交易集团有限公司（广州公共资源交易中心）数据库查询的投标保证金递交情况为准，投标人不需另外提供凭证；</w:t>
      </w:r>
    </w:p>
    <w:p>
      <w:pPr>
        <w:pStyle w:val="2"/>
        <w:shd w:val="clear"/>
        <w:spacing w:line="360" w:lineRule="auto"/>
        <w:ind w:firstLine="480" w:firstLineChars="200"/>
        <w:jc w:val="left"/>
        <w:rPr>
          <w:strike w:val="0"/>
          <w:color w:val="auto"/>
          <w:sz w:val="24"/>
          <w:szCs w:val="24"/>
          <w:highlight w:val="none"/>
        </w:rPr>
      </w:pPr>
      <w:r>
        <w:rPr>
          <w:rFonts w:hint="eastAsia"/>
          <w:strike w:val="0"/>
          <w:color w:val="auto"/>
          <w:sz w:val="24"/>
          <w:szCs w:val="24"/>
          <w:highlight w:val="none"/>
        </w:rPr>
        <w:t>如采用非电子形式的银行保函、保证保险、专业工程担保公司担保提交的，投标人应在此处提供银行保函、保证保险、专业工程担保公司担保等的原件扫描件并加盖投标人（或联合体牵头人）电子印章。</w:t>
      </w:r>
      <w:bookmarkEnd w:id="416"/>
    </w:p>
    <w:p>
      <w:pPr>
        <w:widowControl/>
        <w:shd w:val="clear"/>
        <w:jc w:val="left"/>
        <w:rPr>
          <w:rFonts w:ascii="宋体" w:hAnsi="宋体" w:cs="Courier New"/>
          <w:strike w:val="0"/>
          <w:color w:val="auto"/>
          <w:sz w:val="20"/>
          <w:szCs w:val="20"/>
          <w:highlight w:val="none"/>
          <w:lang w:val="zh-CN"/>
        </w:rPr>
      </w:pPr>
      <w:r>
        <w:rPr>
          <w:strike w:val="0"/>
          <w:color w:val="auto"/>
          <w:highlight w:val="none"/>
        </w:rPr>
        <w:br w:type="page"/>
      </w:r>
    </w:p>
    <w:p>
      <w:pPr>
        <w:pStyle w:val="2"/>
        <w:shd w:val="clear"/>
        <w:rPr>
          <w:color w:val="auto"/>
          <w:spacing w:val="2"/>
          <w:position w:val="-1"/>
          <w:sz w:val="32"/>
          <w:szCs w:val="32"/>
          <w:highlight w:val="none"/>
        </w:rPr>
      </w:pPr>
      <w:bookmarkStart w:id="417" w:name="_Toc50480839"/>
      <w:bookmarkStart w:id="418" w:name="_Toc10571"/>
      <w:r>
        <w:rPr>
          <w:rFonts w:hint="eastAsia" w:cs="宋体"/>
          <w:b/>
          <w:color w:val="auto"/>
          <w:kern w:val="1"/>
          <w:sz w:val="24"/>
          <w:highlight w:val="none"/>
        </w:rPr>
        <w:t>格式</w:t>
      </w:r>
      <w:r>
        <w:rPr>
          <w:rFonts w:cs="宋体"/>
          <w:b/>
          <w:color w:val="auto"/>
          <w:kern w:val="1"/>
          <w:sz w:val="24"/>
          <w:highlight w:val="none"/>
        </w:rPr>
        <w:t>14</w:t>
      </w:r>
      <w:r>
        <w:rPr>
          <w:rFonts w:hint="eastAsia" w:cs="宋体"/>
          <w:b/>
          <w:color w:val="auto"/>
          <w:kern w:val="1"/>
          <w:sz w:val="24"/>
          <w:highlight w:val="none"/>
        </w:rPr>
        <w:t>：合作设计协议书（适用于合作设计，否则可不提供）</w:t>
      </w:r>
      <w:bookmarkEnd w:id="417"/>
      <w:bookmarkEnd w:id="418"/>
    </w:p>
    <w:p>
      <w:pPr>
        <w:shd w:val="clear"/>
        <w:jc w:val="center"/>
        <w:rPr>
          <w:rFonts w:ascii="宋体"/>
          <w:b/>
          <w:bCs/>
          <w:color w:val="auto"/>
          <w:sz w:val="32"/>
          <w:szCs w:val="32"/>
          <w:highlight w:val="none"/>
        </w:rPr>
      </w:pPr>
    </w:p>
    <w:p>
      <w:pPr>
        <w:shd w:val="clear"/>
        <w:jc w:val="center"/>
        <w:rPr>
          <w:rFonts w:ascii="宋体"/>
          <w:b/>
          <w:bCs/>
          <w:color w:val="auto"/>
          <w:sz w:val="32"/>
          <w:szCs w:val="32"/>
          <w:highlight w:val="none"/>
        </w:rPr>
      </w:pPr>
      <w:r>
        <w:rPr>
          <w:rFonts w:hint="eastAsia" w:ascii="宋体" w:hAnsi="宋体"/>
          <w:b/>
          <w:bCs/>
          <w:color w:val="auto"/>
          <w:sz w:val="32"/>
          <w:szCs w:val="32"/>
          <w:highlight w:val="none"/>
        </w:rPr>
        <w:t>合作设计协议书</w:t>
      </w:r>
    </w:p>
    <w:p>
      <w:pPr>
        <w:shd w:val="clear"/>
        <w:rPr>
          <w:rFonts w:ascii="宋体"/>
          <w:b/>
          <w:bCs/>
          <w:color w:val="auto"/>
          <w:szCs w:val="21"/>
          <w:highlight w:val="none"/>
        </w:rPr>
      </w:pPr>
      <w:r>
        <w:rPr>
          <w:rFonts w:ascii="宋体" w:hAnsi="宋体"/>
          <w:color w:val="auto"/>
          <w:highlight w:val="none"/>
        </w:rPr>
        <w:t xml:space="preserve">                             </w:t>
      </w:r>
    </w:p>
    <w:p>
      <w:pPr>
        <w:shd w:val="clear"/>
        <w:rPr>
          <w:rFonts w:ascii="宋体" w:hAnsi="宋体"/>
          <w:color w:val="auto"/>
          <w:sz w:val="24"/>
          <w:highlight w:val="none"/>
        </w:rPr>
      </w:pPr>
      <w:r>
        <w:rPr>
          <w:rFonts w:ascii="宋体" w:hAnsi="宋体"/>
          <w:color w:val="auto"/>
          <w:sz w:val="24"/>
          <w:highlight w:val="none"/>
        </w:rPr>
        <w:t xml:space="preserve"> </w:t>
      </w:r>
    </w:p>
    <w:p>
      <w:pPr>
        <w:shd w:val="clear"/>
        <w:spacing w:line="360" w:lineRule="auto"/>
        <w:jc w:val="left"/>
        <w:rPr>
          <w:rFonts w:ascii="宋体"/>
          <w:color w:val="auto"/>
          <w:sz w:val="24"/>
          <w:szCs w:val="24"/>
          <w:highlight w:val="none"/>
        </w:rPr>
      </w:pPr>
      <w:r>
        <w:rPr>
          <w:rFonts w:hint="eastAsia" w:ascii="宋体" w:hAnsi="宋体"/>
          <w:color w:val="auto"/>
          <w:sz w:val="24"/>
          <w:szCs w:val="24"/>
          <w:highlight w:val="none"/>
        </w:rPr>
        <w:t>投标项目名称：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pPr>
        <w:pStyle w:val="2"/>
        <w:shd w:val="clear"/>
        <w:spacing w:line="360" w:lineRule="auto"/>
        <w:rPr>
          <w:color w:val="auto"/>
          <w:sz w:val="24"/>
          <w:szCs w:val="24"/>
          <w:highlight w:val="none"/>
        </w:rPr>
      </w:pPr>
      <w:r>
        <w:rPr>
          <w:color w:val="auto"/>
          <w:sz w:val="24"/>
          <w:szCs w:val="24"/>
          <w:highlight w:val="none"/>
        </w:rPr>
        <w:t xml:space="preserve"> </w:t>
      </w:r>
    </w:p>
    <w:p>
      <w:pPr>
        <w:pStyle w:val="2"/>
        <w:shd w:val="clear"/>
        <w:spacing w:line="360" w:lineRule="auto"/>
        <w:rPr>
          <w:color w:val="auto"/>
          <w:sz w:val="24"/>
          <w:szCs w:val="24"/>
          <w:highlight w:val="none"/>
        </w:rPr>
      </w:pPr>
      <w:r>
        <w:rPr>
          <w:rFonts w:hint="eastAsia"/>
          <w:color w:val="auto"/>
          <w:sz w:val="24"/>
          <w:szCs w:val="24"/>
          <w:highlight w:val="none"/>
        </w:rPr>
        <w:t>致：</w:t>
      </w:r>
      <w:r>
        <w:rPr>
          <w:color w:val="auto"/>
          <w:sz w:val="24"/>
          <w:szCs w:val="24"/>
          <w:highlight w:val="none"/>
          <w:u w:val="single"/>
        </w:rPr>
        <w:t xml:space="preserve">                                    </w:t>
      </w:r>
      <w:r>
        <w:rPr>
          <w:rFonts w:hint="eastAsia"/>
          <w:color w:val="auto"/>
          <w:sz w:val="24"/>
          <w:szCs w:val="24"/>
          <w:highlight w:val="none"/>
        </w:rPr>
        <w:t>（招标人、招标代理机构名称）</w:t>
      </w:r>
    </w:p>
    <w:p>
      <w:pPr>
        <w:shd w:val="clear"/>
        <w:spacing w:line="360" w:lineRule="auto"/>
        <w:jc w:val="left"/>
        <w:rPr>
          <w:rFonts w:ascii="宋体" w:hAnsi="宋体"/>
          <w:color w:val="auto"/>
          <w:sz w:val="24"/>
          <w:szCs w:val="24"/>
          <w:highlight w:val="none"/>
        </w:rPr>
      </w:pPr>
      <w:r>
        <w:rPr>
          <w:rFonts w:ascii="宋体" w:hAnsi="宋体"/>
          <w:color w:val="auto"/>
          <w:sz w:val="24"/>
          <w:szCs w:val="24"/>
          <w:highlight w:val="none"/>
        </w:rPr>
        <w:t xml:space="preserve"> </w:t>
      </w:r>
    </w:p>
    <w:p>
      <w:pPr>
        <w:pStyle w:val="2"/>
        <w:shd w:val="clear"/>
        <w:spacing w:line="360" w:lineRule="auto"/>
        <w:ind w:firstLine="420"/>
        <w:rPr>
          <w:color w:val="auto"/>
          <w:sz w:val="24"/>
          <w:szCs w:val="24"/>
          <w:highlight w:val="none"/>
        </w:rPr>
      </w:pPr>
      <w:r>
        <w:rPr>
          <w:rFonts w:hint="eastAsia"/>
          <w:color w:val="auto"/>
          <w:sz w:val="24"/>
          <w:szCs w:val="24"/>
          <w:highlight w:val="none"/>
        </w:rPr>
        <w:t>按照招标公告的规定，</w:t>
      </w:r>
      <w:r>
        <w:rPr>
          <w:color w:val="auto"/>
          <w:sz w:val="24"/>
          <w:szCs w:val="24"/>
          <w:highlight w:val="none"/>
          <w:u w:val="single"/>
        </w:rPr>
        <w:t xml:space="preserve">                         </w:t>
      </w:r>
      <w:r>
        <w:rPr>
          <w:rFonts w:hint="eastAsia"/>
          <w:color w:val="auto"/>
          <w:sz w:val="24"/>
          <w:szCs w:val="24"/>
          <w:highlight w:val="none"/>
        </w:rPr>
        <w:t>（外国或澳门、台湾的设计企业</w:t>
      </w:r>
      <w:r>
        <w:rPr>
          <w:rFonts w:hint="eastAsia"/>
          <w:color w:val="auto"/>
          <w:sz w:val="24"/>
          <w:szCs w:val="24"/>
          <w:highlight w:val="none"/>
          <w:u w:val="single"/>
        </w:rPr>
        <w:t>和香港不单独参加设计部分投标的设计企业</w:t>
      </w:r>
      <w:r>
        <w:rPr>
          <w:rFonts w:hint="eastAsia"/>
          <w:color w:val="auto"/>
          <w:sz w:val="24"/>
          <w:szCs w:val="24"/>
          <w:highlight w:val="none"/>
        </w:rPr>
        <w:t>）作为投标人（即“申请人”，下同）</w:t>
      </w:r>
      <w:r>
        <w:rPr>
          <w:color w:val="auto"/>
          <w:sz w:val="24"/>
          <w:szCs w:val="24"/>
          <w:highlight w:val="none"/>
          <w:u w:val="single"/>
        </w:rPr>
        <w:t xml:space="preserve">                       </w:t>
      </w:r>
      <w:r>
        <w:rPr>
          <w:rFonts w:hint="eastAsia"/>
          <w:color w:val="auto"/>
          <w:sz w:val="24"/>
          <w:szCs w:val="24"/>
          <w:highlight w:val="none"/>
        </w:rPr>
        <w:t>（符合招标公告投标人合格条件的设计企业）的合作设计方，参与本项目进行合作设计。若中标，各成员向招标人承担连带责任。合作设计方授权委托</w:t>
      </w:r>
      <w:r>
        <w:rPr>
          <w:color w:val="auto"/>
          <w:sz w:val="24"/>
          <w:szCs w:val="24"/>
          <w:highlight w:val="none"/>
          <w:u w:val="single"/>
        </w:rPr>
        <w:t xml:space="preserve">           </w:t>
      </w:r>
      <w:r>
        <w:rPr>
          <w:rFonts w:hint="eastAsia"/>
          <w:color w:val="auto"/>
          <w:sz w:val="24"/>
          <w:szCs w:val="24"/>
          <w:highlight w:val="none"/>
        </w:rPr>
        <w:t>（符合招标公告投标人合格条件的设计企业）代表所有合作成员参加投标、提交投标文件，以及与招标人签订合同，负责整个合同实施阶段的协调工作。</w:t>
      </w:r>
    </w:p>
    <w:p>
      <w:pPr>
        <w:shd w:val="clear"/>
        <w:spacing w:line="360" w:lineRule="auto"/>
        <w:rPr>
          <w:rFonts w:ascii="宋体" w:hAnsi="宋体"/>
          <w:color w:val="auto"/>
          <w:sz w:val="24"/>
          <w:szCs w:val="24"/>
          <w:highlight w:val="none"/>
        </w:rPr>
      </w:pPr>
      <w:r>
        <w:rPr>
          <w:rFonts w:ascii="宋体" w:hAnsi="宋体"/>
          <w:color w:val="auto"/>
          <w:sz w:val="24"/>
          <w:szCs w:val="24"/>
          <w:highlight w:val="none"/>
        </w:rPr>
        <w:t xml:space="preserve"> </w:t>
      </w:r>
    </w:p>
    <w:p>
      <w:pPr>
        <w:pStyle w:val="2"/>
        <w:shd w:val="clear"/>
        <w:spacing w:line="360" w:lineRule="auto"/>
        <w:rPr>
          <w:color w:val="auto"/>
          <w:sz w:val="24"/>
          <w:szCs w:val="24"/>
          <w:highlight w:val="none"/>
        </w:rPr>
      </w:pPr>
      <w:r>
        <w:rPr>
          <w:color w:val="auto"/>
          <w:sz w:val="24"/>
          <w:szCs w:val="24"/>
          <w:highlight w:val="none"/>
        </w:rPr>
        <w:t xml:space="preserve"> </w:t>
      </w:r>
    </w:p>
    <w:p>
      <w:pPr>
        <w:pStyle w:val="2"/>
        <w:shd w:val="clear"/>
        <w:spacing w:line="360" w:lineRule="auto"/>
        <w:ind w:firstLine="240" w:firstLineChars="100"/>
        <w:rPr>
          <w:color w:val="auto"/>
          <w:sz w:val="24"/>
          <w:szCs w:val="24"/>
          <w:highlight w:val="none"/>
        </w:rPr>
      </w:pPr>
      <w:r>
        <w:rPr>
          <w:color w:val="auto"/>
          <w:sz w:val="24"/>
          <w:szCs w:val="24"/>
          <w:highlight w:val="none"/>
        </w:rPr>
        <w:t xml:space="preserve">  </w:t>
      </w:r>
      <w:r>
        <w:rPr>
          <w:rFonts w:hint="eastAsia"/>
          <w:color w:val="auto"/>
          <w:sz w:val="24"/>
          <w:szCs w:val="24"/>
          <w:highlight w:val="none"/>
        </w:rPr>
        <w:t>合作设计方：（盖章）</w:t>
      </w:r>
      <w:r>
        <w:rPr>
          <w:color w:val="auto"/>
          <w:sz w:val="24"/>
          <w:szCs w:val="24"/>
          <w:highlight w:val="none"/>
          <w:u w:val="single"/>
        </w:rPr>
        <w:t xml:space="preserve">                                         </w:t>
      </w:r>
    </w:p>
    <w:p>
      <w:pPr>
        <w:pStyle w:val="2"/>
        <w:shd w:val="clear"/>
        <w:spacing w:line="360" w:lineRule="auto"/>
        <w:ind w:firstLine="480" w:firstLineChars="200"/>
        <w:rPr>
          <w:color w:val="auto"/>
          <w:sz w:val="24"/>
          <w:szCs w:val="24"/>
          <w:highlight w:val="none"/>
          <w:u w:val="single"/>
        </w:rPr>
      </w:pPr>
      <w:r>
        <w:rPr>
          <w:rFonts w:hint="eastAsia"/>
          <w:color w:val="auto"/>
          <w:sz w:val="24"/>
          <w:szCs w:val="24"/>
          <w:highlight w:val="none"/>
        </w:rPr>
        <w:t>代表人：（签字或盖章）</w:t>
      </w:r>
      <w:r>
        <w:rPr>
          <w:color w:val="auto"/>
          <w:sz w:val="24"/>
          <w:szCs w:val="24"/>
          <w:highlight w:val="none"/>
          <w:u w:val="single"/>
        </w:rPr>
        <w:t xml:space="preserve">                                       </w:t>
      </w:r>
    </w:p>
    <w:p>
      <w:pPr>
        <w:pStyle w:val="2"/>
        <w:shd w:val="clear"/>
        <w:spacing w:line="360" w:lineRule="auto"/>
        <w:rPr>
          <w:color w:val="auto"/>
          <w:sz w:val="24"/>
          <w:szCs w:val="24"/>
          <w:highlight w:val="none"/>
        </w:rPr>
      </w:pPr>
      <w:r>
        <w:rPr>
          <w:color w:val="auto"/>
          <w:sz w:val="24"/>
          <w:szCs w:val="24"/>
          <w:highlight w:val="none"/>
        </w:rPr>
        <w:t xml:space="preserve">    </w:t>
      </w:r>
      <w:r>
        <w:rPr>
          <w:rFonts w:hint="eastAsia"/>
          <w:color w:val="auto"/>
          <w:sz w:val="24"/>
          <w:szCs w:val="24"/>
          <w:highlight w:val="none"/>
        </w:rPr>
        <w:t>分工内容：</w:t>
      </w:r>
      <w:r>
        <w:rPr>
          <w:color w:val="auto"/>
          <w:sz w:val="24"/>
          <w:szCs w:val="24"/>
          <w:highlight w:val="none"/>
          <w:u w:val="single"/>
        </w:rPr>
        <w:t xml:space="preserve">                                                  </w:t>
      </w:r>
    </w:p>
    <w:p>
      <w:pPr>
        <w:pStyle w:val="2"/>
        <w:shd w:val="clear"/>
        <w:spacing w:line="360" w:lineRule="auto"/>
        <w:rPr>
          <w:color w:val="auto"/>
          <w:sz w:val="24"/>
          <w:szCs w:val="24"/>
          <w:highlight w:val="none"/>
        </w:rPr>
      </w:pPr>
      <w:r>
        <w:rPr>
          <w:color w:val="auto"/>
          <w:sz w:val="24"/>
          <w:szCs w:val="24"/>
          <w:highlight w:val="none"/>
        </w:rPr>
        <w:t xml:space="preserve"> </w:t>
      </w:r>
    </w:p>
    <w:p>
      <w:pPr>
        <w:pStyle w:val="2"/>
        <w:shd w:val="clear"/>
        <w:spacing w:line="360" w:lineRule="auto"/>
        <w:rPr>
          <w:color w:val="auto"/>
          <w:sz w:val="24"/>
          <w:szCs w:val="24"/>
          <w:highlight w:val="none"/>
        </w:rPr>
      </w:pPr>
      <w:r>
        <w:rPr>
          <w:color w:val="auto"/>
          <w:sz w:val="24"/>
          <w:szCs w:val="24"/>
          <w:highlight w:val="none"/>
        </w:rPr>
        <w:t xml:space="preserve">    </w:t>
      </w:r>
      <w:r>
        <w:rPr>
          <w:rFonts w:hint="eastAsia"/>
          <w:color w:val="auto"/>
          <w:sz w:val="24"/>
          <w:szCs w:val="24"/>
          <w:highlight w:val="none"/>
        </w:rPr>
        <w:t>投标人：（盖章）</w:t>
      </w:r>
      <w:r>
        <w:rPr>
          <w:color w:val="auto"/>
          <w:sz w:val="24"/>
          <w:szCs w:val="24"/>
          <w:highlight w:val="none"/>
          <w:u w:val="single"/>
        </w:rPr>
        <w:t xml:space="preserve">                                             </w:t>
      </w:r>
    </w:p>
    <w:p>
      <w:pPr>
        <w:pStyle w:val="2"/>
        <w:shd w:val="clear"/>
        <w:spacing w:line="360" w:lineRule="auto"/>
        <w:ind w:firstLine="480" w:firstLineChars="200"/>
        <w:rPr>
          <w:color w:val="auto"/>
          <w:sz w:val="24"/>
          <w:szCs w:val="24"/>
          <w:highlight w:val="none"/>
          <w:u w:val="single"/>
        </w:rPr>
      </w:pPr>
      <w:r>
        <w:rPr>
          <w:rFonts w:hint="eastAsia"/>
          <w:color w:val="auto"/>
          <w:sz w:val="24"/>
          <w:szCs w:val="24"/>
          <w:highlight w:val="none"/>
        </w:rPr>
        <w:t>法定代表人：（签字或盖章）</w:t>
      </w:r>
      <w:r>
        <w:rPr>
          <w:color w:val="auto"/>
          <w:sz w:val="24"/>
          <w:szCs w:val="24"/>
          <w:highlight w:val="none"/>
          <w:u w:val="single"/>
        </w:rPr>
        <w:t xml:space="preserve">                                   </w:t>
      </w:r>
    </w:p>
    <w:p>
      <w:pPr>
        <w:pStyle w:val="2"/>
        <w:shd w:val="clear"/>
        <w:spacing w:line="360" w:lineRule="auto"/>
        <w:rPr>
          <w:color w:val="auto"/>
          <w:sz w:val="24"/>
          <w:szCs w:val="24"/>
          <w:highlight w:val="none"/>
        </w:rPr>
      </w:pPr>
      <w:r>
        <w:rPr>
          <w:color w:val="auto"/>
          <w:sz w:val="24"/>
          <w:szCs w:val="24"/>
          <w:highlight w:val="none"/>
        </w:rPr>
        <w:t xml:space="preserve">    </w:t>
      </w:r>
      <w:r>
        <w:rPr>
          <w:rFonts w:hint="eastAsia"/>
          <w:color w:val="auto"/>
          <w:sz w:val="24"/>
          <w:szCs w:val="24"/>
          <w:highlight w:val="none"/>
        </w:rPr>
        <w:t>分工内容：</w:t>
      </w:r>
      <w:r>
        <w:rPr>
          <w:color w:val="auto"/>
          <w:sz w:val="24"/>
          <w:szCs w:val="24"/>
          <w:highlight w:val="none"/>
          <w:u w:val="single"/>
        </w:rPr>
        <w:t xml:space="preserve">                                                  </w:t>
      </w:r>
    </w:p>
    <w:p>
      <w:pPr>
        <w:pStyle w:val="2"/>
        <w:shd w:val="clear"/>
        <w:spacing w:line="360" w:lineRule="auto"/>
        <w:rPr>
          <w:color w:val="auto"/>
          <w:highlight w:val="none"/>
        </w:rPr>
      </w:pPr>
    </w:p>
    <w:p>
      <w:pPr>
        <w:pStyle w:val="2"/>
        <w:shd w:val="clear"/>
        <w:spacing w:line="360" w:lineRule="auto"/>
        <w:rPr>
          <w:color w:val="auto"/>
          <w:highlight w:val="none"/>
        </w:rPr>
      </w:pPr>
      <w:r>
        <w:rPr>
          <w:color w:val="auto"/>
          <w:highlight w:val="none"/>
        </w:rPr>
        <w:br w:type="page"/>
      </w:r>
    </w:p>
    <w:p>
      <w:pPr>
        <w:pStyle w:val="2"/>
        <w:shd w:val="clear"/>
        <w:spacing w:line="360" w:lineRule="auto"/>
        <w:jc w:val="left"/>
        <w:rPr>
          <w:color w:val="auto"/>
          <w:sz w:val="24"/>
          <w:szCs w:val="24"/>
          <w:highlight w:val="none"/>
        </w:rPr>
      </w:pPr>
      <w:r>
        <w:rPr>
          <w:rFonts w:hint="eastAsia" w:cs="宋体"/>
          <w:b/>
          <w:color w:val="auto"/>
          <w:kern w:val="1"/>
          <w:sz w:val="24"/>
          <w:highlight w:val="none"/>
        </w:rPr>
        <w:t>格式</w:t>
      </w:r>
      <w:r>
        <w:rPr>
          <w:rFonts w:cs="宋体"/>
          <w:b/>
          <w:color w:val="auto"/>
          <w:kern w:val="1"/>
          <w:sz w:val="24"/>
          <w:highlight w:val="none"/>
        </w:rPr>
        <w:t>15</w:t>
      </w:r>
      <w:r>
        <w:rPr>
          <w:rFonts w:hint="eastAsia" w:cs="宋体"/>
          <w:b/>
          <w:color w:val="auto"/>
          <w:kern w:val="1"/>
          <w:sz w:val="24"/>
          <w:highlight w:val="none"/>
        </w:rPr>
        <w:t>：</w:t>
      </w:r>
    </w:p>
    <w:p>
      <w:pPr>
        <w:pStyle w:val="2"/>
        <w:shd w:val="clear"/>
        <w:spacing w:line="360" w:lineRule="auto"/>
        <w:jc w:val="center"/>
        <w:rPr>
          <w:rFonts w:cs="宋体"/>
          <w:b/>
          <w:bCs/>
          <w:color w:val="auto"/>
          <w:sz w:val="28"/>
          <w:szCs w:val="28"/>
          <w:highlight w:val="none"/>
        </w:rPr>
      </w:pPr>
      <w:r>
        <w:rPr>
          <w:rFonts w:hint="eastAsia" w:cs="宋体"/>
          <w:b/>
          <w:bCs/>
          <w:color w:val="auto"/>
          <w:sz w:val="28"/>
          <w:szCs w:val="28"/>
          <w:highlight w:val="none"/>
        </w:rPr>
        <w:t>投标人认为应该提供的其他资料</w:t>
      </w:r>
    </w:p>
    <w:p>
      <w:pPr>
        <w:pStyle w:val="2"/>
        <w:shd w:val="clear"/>
        <w:spacing w:line="360" w:lineRule="auto"/>
        <w:jc w:val="center"/>
        <w:rPr>
          <w:color w:val="auto"/>
          <w:highlight w:val="none"/>
          <w:lang w:val="en-US"/>
        </w:rPr>
      </w:pPr>
      <w:r>
        <w:rPr>
          <w:rFonts w:hint="eastAsia" w:cs="宋体"/>
          <w:b/>
          <w:bCs/>
          <w:color w:val="auto"/>
          <w:sz w:val="28"/>
          <w:szCs w:val="28"/>
          <w:highlight w:val="none"/>
        </w:rPr>
        <w:t>（包括招标文件评审或评分要求需要提供的相关资料）</w:t>
      </w:r>
    </w:p>
    <w:p>
      <w:pPr>
        <w:widowControl/>
        <w:shd w:val="clear"/>
        <w:jc w:val="left"/>
        <w:rPr>
          <w:rFonts w:ascii="宋体" w:hAnsi="宋体" w:cs="宋体"/>
          <w:b/>
          <w:color w:val="auto"/>
          <w:kern w:val="1"/>
          <w:sz w:val="36"/>
          <w:szCs w:val="36"/>
          <w:highlight w:val="none"/>
          <w:lang w:val="zh-CN"/>
        </w:rPr>
      </w:pPr>
      <w:r>
        <w:rPr>
          <w:rFonts w:cs="宋体"/>
          <w:b/>
          <w:color w:val="auto"/>
          <w:kern w:val="1"/>
          <w:sz w:val="36"/>
          <w:szCs w:val="36"/>
          <w:highlight w:val="none"/>
        </w:rPr>
        <w:br w:type="page"/>
      </w:r>
    </w:p>
    <w:p>
      <w:pPr>
        <w:pStyle w:val="2"/>
        <w:shd w:val="clear"/>
        <w:spacing w:line="360" w:lineRule="auto"/>
        <w:jc w:val="center"/>
        <w:rPr>
          <w:rFonts w:cs="宋体"/>
          <w:b/>
          <w:color w:val="auto"/>
          <w:kern w:val="1"/>
          <w:sz w:val="36"/>
          <w:szCs w:val="36"/>
          <w:highlight w:val="none"/>
        </w:rPr>
      </w:pPr>
      <w:r>
        <w:rPr>
          <w:rFonts w:hint="eastAsia" w:cs="宋体"/>
          <w:b/>
          <w:color w:val="auto"/>
          <w:kern w:val="1"/>
          <w:sz w:val="36"/>
          <w:szCs w:val="36"/>
          <w:highlight w:val="none"/>
        </w:rPr>
        <w:t xml:space="preserve">第二部分  </w:t>
      </w:r>
      <w:bookmarkStart w:id="419" w:name="_Hlk69828514"/>
      <w:r>
        <w:rPr>
          <w:rFonts w:hint="eastAsia" w:cs="宋体"/>
          <w:b/>
          <w:color w:val="auto"/>
          <w:kern w:val="1"/>
          <w:sz w:val="36"/>
          <w:szCs w:val="36"/>
          <w:highlight w:val="none"/>
        </w:rPr>
        <w:t>工程总承包实施方案经济投标文件格式</w:t>
      </w:r>
      <w:bookmarkEnd w:id="419"/>
    </w:p>
    <w:p>
      <w:pPr>
        <w:shd w:val="clear"/>
        <w:spacing w:line="360" w:lineRule="auto"/>
        <w:jc w:val="center"/>
        <w:rPr>
          <w:rFonts w:ascii="宋体" w:hAnsi="宋体" w:cs="宋体"/>
          <w:b/>
          <w:color w:val="auto"/>
          <w:kern w:val="1"/>
          <w:sz w:val="30"/>
          <w:szCs w:val="30"/>
          <w:highlight w:val="none"/>
        </w:rPr>
      </w:pPr>
    </w:p>
    <w:p>
      <w:pPr>
        <w:shd w:val="clear"/>
        <w:spacing w:line="360" w:lineRule="auto"/>
        <w:rPr>
          <w:rFonts w:ascii="宋体" w:hAnsi="宋体" w:cs="宋体"/>
          <w:b/>
          <w:color w:val="auto"/>
          <w:kern w:val="1"/>
          <w:sz w:val="24"/>
          <w:highlight w:val="none"/>
          <w:lang w:val="zh-CN"/>
        </w:rPr>
      </w:pPr>
      <w:r>
        <w:rPr>
          <w:rFonts w:ascii="宋体" w:hAnsi="宋体" w:cs="Courier New"/>
          <w:color w:val="auto"/>
          <w:sz w:val="20"/>
          <w:szCs w:val="20"/>
          <w:highlight w:val="none"/>
          <w:lang w:val="zh-CN"/>
        </w:rPr>
        <w:br w:type="page"/>
      </w:r>
      <w:r>
        <w:rPr>
          <w:rFonts w:hint="eastAsia" w:ascii="宋体" w:hAnsi="宋体" w:cs="宋体"/>
          <w:b/>
          <w:color w:val="auto"/>
          <w:kern w:val="1"/>
          <w:sz w:val="24"/>
          <w:highlight w:val="none"/>
          <w:lang w:val="zh-CN"/>
        </w:rPr>
        <w:t>格式</w:t>
      </w:r>
      <w:r>
        <w:rPr>
          <w:rFonts w:ascii="宋体" w:hAnsi="宋体" w:cs="宋体"/>
          <w:b/>
          <w:color w:val="auto"/>
          <w:kern w:val="1"/>
          <w:sz w:val="24"/>
          <w:highlight w:val="none"/>
          <w:lang w:val="zh-CN"/>
        </w:rPr>
        <w:t>1</w:t>
      </w:r>
      <w:r>
        <w:rPr>
          <w:rFonts w:hint="eastAsia" w:ascii="宋体" w:hAnsi="宋体" w:cs="宋体"/>
          <w:b/>
          <w:color w:val="auto"/>
          <w:kern w:val="1"/>
          <w:sz w:val="24"/>
          <w:highlight w:val="none"/>
          <w:lang w:val="zh-CN"/>
        </w:rPr>
        <w:t>：</w:t>
      </w:r>
    </w:p>
    <w:p>
      <w:pPr>
        <w:pStyle w:val="33"/>
        <w:shd w:val="clear"/>
        <w:spacing w:line="360" w:lineRule="auto"/>
        <w:ind w:left="-2" w:firstLine="3830"/>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经济标投标书</w:t>
      </w:r>
    </w:p>
    <w:p>
      <w:pPr>
        <w:shd w:val="clear"/>
        <w:spacing w:line="360" w:lineRule="auto"/>
        <w:jc w:val="right"/>
        <w:rPr>
          <w:rFonts w:ascii="宋体" w:hAnsi="宋体" w:cs="宋体"/>
          <w:b/>
          <w:color w:val="auto"/>
          <w:kern w:val="1"/>
          <w:szCs w:val="21"/>
          <w:highlight w:val="none"/>
          <w:lang w:val="zh-CN"/>
        </w:rPr>
      </w:pPr>
      <w:r>
        <w:rPr>
          <w:rFonts w:hint="eastAsia" w:ascii="宋体" w:hAnsi="宋体" w:cs="宋体"/>
          <w:b/>
          <w:color w:val="auto"/>
          <w:kern w:val="1"/>
          <w:szCs w:val="21"/>
          <w:highlight w:val="none"/>
          <w:lang w:val="zh-CN"/>
        </w:rPr>
        <w:t xml:space="preserve"> 投标日期：   </w:t>
      </w:r>
      <w:r>
        <w:rPr>
          <w:rFonts w:ascii="宋体" w:hAnsi="宋体" w:cs="宋体"/>
          <w:b/>
          <w:color w:val="auto"/>
          <w:kern w:val="1"/>
          <w:szCs w:val="21"/>
          <w:highlight w:val="none"/>
          <w:lang w:val="zh-CN"/>
        </w:rPr>
        <w:t xml:space="preserve">  </w:t>
      </w:r>
      <w:r>
        <w:rPr>
          <w:rFonts w:hint="eastAsia" w:ascii="宋体" w:hAnsi="宋体" w:cs="宋体"/>
          <w:b/>
          <w:color w:val="auto"/>
          <w:kern w:val="1"/>
          <w:szCs w:val="21"/>
          <w:highlight w:val="none"/>
          <w:lang w:val="zh-CN"/>
        </w:rPr>
        <w:t>年  月  日</w:t>
      </w:r>
    </w:p>
    <w:tbl>
      <w:tblPr>
        <w:tblStyle w:val="35"/>
        <w:tblW w:w="9257" w:type="dxa"/>
        <w:tblInd w:w="0" w:type="dxa"/>
        <w:tblLayout w:type="fixed"/>
        <w:tblCellMar>
          <w:top w:w="0" w:type="dxa"/>
          <w:left w:w="108" w:type="dxa"/>
          <w:bottom w:w="0" w:type="dxa"/>
          <w:right w:w="108" w:type="dxa"/>
        </w:tblCellMar>
      </w:tblPr>
      <w:tblGrid>
        <w:gridCol w:w="2307"/>
        <w:gridCol w:w="6950"/>
      </w:tblGrid>
      <w:tr>
        <w:tblPrEx>
          <w:tblCellMar>
            <w:top w:w="0" w:type="dxa"/>
            <w:left w:w="108" w:type="dxa"/>
            <w:bottom w:w="0" w:type="dxa"/>
            <w:right w:w="108" w:type="dxa"/>
          </w:tblCellMar>
        </w:tblPrEx>
        <w:trPr>
          <w:trHeight w:val="567" w:hRule="atLeast"/>
        </w:trPr>
        <w:tc>
          <w:tcPr>
            <w:tcW w:w="23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auto"/>
                <w:kern w:val="1"/>
                <w:szCs w:val="21"/>
                <w:highlight w:val="none"/>
              </w:rPr>
            </w:pPr>
            <w:r>
              <w:rPr>
                <w:rFonts w:hint="eastAsia" w:ascii="宋体" w:hAnsi="宋体" w:cs="宋体"/>
                <w:b/>
                <w:color w:val="auto"/>
                <w:kern w:val="1"/>
                <w:szCs w:val="21"/>
                <w:highlight w:val="none"/>
                <w:lang w:val="zh-CN"/>
              </w:rPr>
              <w:t>项 目 名 称</w:t>
            </w:r>
          </w:p>
        </w:tc>
        <w:tc>
          <w:tcPr>
            <w:tcW w:w="6950"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rPr>
                <w:rFonts w:hint="default" w:ascii="宋体" w:hAnsi="宋体" w:cs="宋体"/>
                <w:b/>
                <w:color w:val="auto"/>
                <w:kern w:val="1"/>
                <w:szCs w:val="21"/>
                <w:highlight w:val="none"/>
              </w:rPr>
            </w:pPr>
          </w:p>
        </w:tc>
      </w:tr>
      <w:tr>
        <w:tblPrEx>
          <w:tblCellMar>
            <w:top w:w="0" w:type="dxa"/>
            <w:left w:w="108" w:type="dxa"/>
            <w:bottom w:w="0" w:type="dxa"/>
            <w:right w:w="108" w:type="dxa"/>
          </w:tblCellMar>
        </w:tblPrEx>
        <w:trPr>
          <w:trHeight w:val="796" w:hRule="atLeast"/>
        </w:trPr>
        <w:tc>
          <w:tcPr>
            <w:tcW w:w="23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auto"/>
                <w:kern w:val="1"/>
                <w:szCs w:val="21"/>
                <w:highlight w:val="none"/>
              </w:rPr>
            </w:pPr>
            <w:r>
              <w:rPr>
                <w:rFonts w:hint="eastAsia" w:ascii="宋体" w:hAnsi="宋体" w:cs="宋体"/>
                <w:b/>
                <w:color w:val="auto"/>
                <w:kern w:val="1"/>
                <w:szCs w:val="21"/>
                <w:highlight w:val="none"/>
                <w:lang w:val="en-US" w:eastAsia="zh-CN"/>
              </w:rPr>
              <w:t>投标</w:t>
            </w:r>
            <w:r>
              <w:rPr>
                <w:rFonts w:hint="eastAsia" w:ascii="宋体" w:hAnsi="宋体" w:cs="宋体"/>
                <w:b/>
                <w:color w:val="auto"/>
                <w:kern w:val="1"/>
                <w:szCs w:val="21"/>
                <w:highlight w:val="none"/>
                <w:lang w:val="zh-CN"/>
              </w:rPr>
              <w:t>报价</w:t>
            </w:r>
          </w:p>
        </w:tc>
        <w:tc>
          <w:tcPr>
            <w:tcW w:w="69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left"/>
              <w:rPr>
                <w:rFonts w:hint="default" w:ascii="宋体" w:hAnsi="宋体" w:cs="宋体"/>
                <w:b/>
                <w:color w:val="auto"/>
                <w:kern w:val="1"/>
                <w:szCs w:val="21"/>
                <w:highlight w:val="none"/>
                <w:u w:val="single"/>
              </w:rPr>
            </w:pPr>
            <w:r>
              <w:rPr>
                <w:rFonts w:hint="eastAsia" w:ascii="宋体" w:hAnsi="宋体" w:cs="宋体"/>
                <w:b/>
                <w:color w:val="auto"/>
                <w:kern w:val="1"/>
                <w:szCs w:val="21"/>
                <w:highlight w:val="none"/>
              </w:rPr>
              <w:t>大写：</w:t>
            </w:r>
            <w:r>
              <w:rPr>
                <w:rFonts w:hint="eastAsia" w:ascii="宋体" w:hAnsi="宋体" w:cs="宋体"/>
                <w:b/>
                <w:color w:val="auto"/>
                <w:kern w:val="1"/>
                <w:szCs w:val="21"/>
                <w:highlight w:val="none"/>
                <w:u w:val="single"/>
              </w:rPr>
              <w:t xml:space="preserve">                     </w:t>
            </w:r>
          </w:p>
          <w:p>
            <w:pPr>
              <w:keepNext w:val="0"/>
              <w:keepLines w:val="0"/>
              <w:suppressLineNumbers w:val="0"/>
              <w:shd w:val="clear"/>
              <w:spacing w:before="0" w:beforeAutospacing="0" w:after="0" w:afterAutospacing="0" w:line="360" w:lineRule="auto"/>
              <w:ind w:left="0" w:right="0"/>
              <w:jc w:val="left"/>
              <w:rPr>
                <w:rFonts w:hint="default" w:ascii="宋体" w:hAnsi="宋体" w:cs="宋体"/>
                <w:b/>
                <w:color w:val="auto"/>
                <w:kern w:val="1"/>
                <w:szCs w:val="21"/>
                <w:highlight w:val="none"/>
              </w:rPr>
            </w:pPr>
          </w:p>
          <w:p>
            <w:pPr>
              <w:keepNext w:val="0"/>
              <w:keepLines w:val="0"/>
              <w:suppressLineNumbers w:val="0"/>
              <w:shd w:val="clear"/>
              <w:spacing w:before="0" w:beforeAutospacing="0" w:after="0" w:afterAutospacing="0" w:line="360" w:lineRule="auto"/>
              <w:ind w:left="0" w:right="0"/>
              <w:jc w:val="left"/>
              <w:rPr>
                <w:rFonts w:hint="default" w:ascii="宋体" w:hAnsi="宋体" w:cs="宋体"/>
                <w:b/>
                <w:color w:val="auto"/>
                <w:kern w:val="1"/>
                <w:szCs w:val="21"/>
                <w:highlight w:val="none"/>
              </w:rPr>
            </w:pPr>
            <w:r>
              <w:rPr>
                <w:rFonts w:hint="eastAsia" w:ascii="宋体" w:hAnsi="宋体" w:cs="宋体"/>
                <w:b/>
                <w:color w:val="auto"/>
                <w:kern w:val="1"/>
                <w:szCs w:val="21"/>
                <w:highlight w:val="none"/>
              </w:rPr>
              <w:t>小写：</w:t>
            </w: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lang w:val="zh-CN"/>
              </w:rPr>
              <w:t>元</w:t>
            </w:r>
            <w:r>
              <w:rPr>
                <w:rFonts w:hint="eastAsia" w:ascii="宋体" w:hAnsi="宋体" w:cs="宋体"/>
                <w:b/>
                <w:color w:val="auto"/>
                <w:kern w:val="1"/>
                <w:szCs w:val="21"/>
                <w:highlight w:val="none"/>
              </w:rPr>
              <w:t xml:space="preserve">                </w:t>
            </w:r>
          </w:p>
          <w:p>
            <w:pPr>
              <w:keepNext w:val="0"/>
              <w:keepLines w:val="0"/>
              <w:suppressLineNumbers w:val="0"/>
              <w:shd w:val="clear"/>
              <w:spacing w:before="0" w:beforeAutospacing="0" w:after="0" w:afterAutospacing="0" w:line="360" w:lineRule="auto"/>
              <w:ind w:left="0" w:right="0"/>
              <w:jc w:val="left"/>
              <w:rPr>
                <w:rFonts w:hint="default" w:ascii="宋体" w:hAnsi="宋体" w:cs="宋体"/>
                <w:b/>
                <w:color w:val="auto"/>
                <w:kern w:val="1"/>
                <w:szCs w:val="21"/>
                <w:highlight w:val="none"/>
              </w:rPr>
            </w:pPr>
          </w:p>
        </w:tc>
      </w:tr>
      <w:tr>
        <w:tblPrEx>
          <w:tblCellMar>
            <w:top w:w="0" w:type="dxa"/>
            <w:left w:w="108" w:type="dxa"/>
            <w:bottom w:w="0" w:type="dxa"/>
            <w:right w:w="108" w:type="dxa"/>
          </w:tblCellMar>
        </w:tblPrEx>
        <w:trPr>
          <w:trHeight w:val="499" w:hRule="atLeast"/>
        </w:trPr>
        <w:tc>
          <w:tcPr>
            <w:tcW w:w="23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auto"/>
                <w:kern w:val="1"/>
                <w:szCs w:val="21"/>
                <w:highlight w:val="none"/>
                <w:lang w:val="zh-CN"/>
              </w:rPr>
            </w:pPr>
            <w:r>
              <w:rPr>
                <w:rFonts w:hint="eastAsia" w:ascii="宋体" w:hAnsi="宋体" w:cs="宋体"/>
                <w:b/>
                <w:color w:val="auto"/>
                <w:kern w:val="1"/>
                <w:szCs w:val="21"/>
                <w:highlight w:val="none"/>
                <w:lang w:val="zh-CN"/>
              </w:rPr>
              <w:t>其中：施工图设计费</w:t>
            </w:r>
          </w:p>
        </w:tc>
        <w:tc>
          <w:tcPr>
            <w:tcW w:w="69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left"/>
              <w:rPr>
                <w:rFonts w:hint="default" w:ascii="宋体" w:hAnsi="宋体" w:cs="宋体"/>
                <w:b/>
                <w:color w:val="auto"/>
                <w:kern w:val="1"/>
                <w:szCs w:val="21"/>
                <w:highlight w:val="none"/>
              </w:rPr>
            </w:pP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元</w:t>
            </w:r>
          </w:p>
          <w:p>
            <w:pPr>
              <w:keepNext w:val="0"/>
              <w:keepLines w:val="0"/>
              <w:suppressLineNumbers w:val="0"/>
              <w:shd w:val="clear"/>
              <w:spacing w:before="0" w:beforeAutospacing="0" w:after="0" w:afterAutospacing="0" w:line="360" w:lineRule="auto"/>
              <w:ind w:left="207" w:right="0" w:hanging="207"/>
              <w:rPr>
                <w:rFonts w:hint="default" w:ascii="宋体" w:hAnsi="宋体" w:cs="宋体"/>
                <w:b/>
                <w:color w:val="auto"/>
                <w:kern w:val="1"/>
                <w:szCs w:val="21"/>
                <w:highlight w:val="none"/>
                <w:lang w:val="zh-CN"/>
              </w:rPr>
            </w:pPr>
            <w:r>
              <w:rPr>
                <w:rFonts w:hint="eastAsia" w:ascii="宋体" w:hAnsi="宋体" w:cs="宋体"/>
                <w:b/>
                <w:color w:val="auto"/>
                <w:kern w:val="1"/>
                <w:szCs w:val="21"/>
                <w:highlight w:val="none"/>
                <w:lang w:val="zh-CN"/>
              </w:rPr>
              <w:t>下浮率</w:t>
            </w:r>
            <w:r>
              <w:rPr>
                <w:rFonts w:hint="eastAsia" w:ascii="宋体" w:hAnsi="宋体" w:cs="宋体"/>
                <w:b/>
                <w:color w:val="auto"/>
                <w:kern w:val="1"/>
                <w:szCs w:val="21"/>
                <w:highlight w:val="none"/>
                <w:u w:val="single"/>
                <w:lang w:val="zh-CN"/>
              </w:rPr>
              <w:t xml:space="preserve"> </w:t>
            </w:r>
            <w:r>
              <w:rPr>
                <w:rFonts w:hint="default" w:ascii="宋体" w:hAnsi="宋体" w:cs="宋体"/>
                <w:b/>
                <w:color w:val="auto"/>
                <w:kern w:val="1"/>
                <w:szCs w:val="21"/>
                <w:highlight w:val="none"/>
                <w:u w:val="single"/>
                <w:lang w:val="zh-CN"/>
              </w:rPr>
              <w:t xml:space="preserve">    </w:t>
            </w:r>
            <w:r>
              <w:rPr>
                <w:rFonts w:hint="eastAsia" w:ascii="宋体" w:hAnsi="宋体" w:cs="宋体"/>
                <w:b/>
                <w:color w:val="auto"/>
                <w:kern w:val="1"/>
                <w:szCs w:val="21"/>
                <w:highlight w:val="none"/>
                <w:lang w:val="zh-CN"/>
              </w:rPr>
              <w:t>%</w:t>
            </w:r>
          </w:p>
          <w:p>
            <w:pPr>
              <w:keepNext w:val="0"/>
              <w:keepLines w:val="0"/>
              <w:suppressLineNumbers w:val="0"/>
              <w:shd w:val="clear"/>
              <w:spacing w:before="0" w:beforeAutospacing="0" w:after="0" w:afterAutospacing="0" w:line="360" w:lineRule="auto"/>
              <w:ind w:left="0" w:right="0"/>
              <w:jc w:val="left"/>
              <w:rPr>
                <w:rFonts w:hint="default" w:ascii="宋体" w:hAnsi="宋体" w:cs="宋体"/>
                <w:b/>
                <w:color w:val="auto"/>
                <w:kern w:val="1"/>
                <w:szCs w:val="21"/>
                <w:highlight w:val="none"/>
              </w:rPr>
            </w:pPr>
            <w:r>
              <w:rPr>
                <w:rFonts w:hint="eastAsia" w:ascii="宋体" w:hAnsi="宋体" w:cs="宋体"/>
                <w:b/>
                <w:bCs/>
                <w:color w:val="auto"/>
                <w:kern w:val="1"/>
                <w:szCs w:val="21"/>
                <w:highlight w:val="none"/>
                <w:lang w:val="zh-CN"/>
              </w:rPr>
              <w:t>注：下浮率=【1-（施工图设计费投标报价/施工图设计费</w:t>
            </w:r>
            <w:r>
              <w:rPr>
                <w:rFonts w:hint="eastAsia" w:ascii="宋体" w:hAnsi="宋体" w:cs="宋体"/>
                <w:b/>
                <w:bCs/>
                <w:color w:val="auto"/>
                <w:kern w:val="1"/>
                <w:szCs w:val="21"/>
                <w:highlight w:val="none"/>
                <w:lang w:eastAsia="zh-CN"/>
              </w:rPr>
              <w:t>最高投标限价</w:t>
            </w:r>
            <w:r>
              <w:rPr>
                <w:rFonts w:hint="eastAsia" w:ascii="宋体" w:hAnsi="宋体" w:cs="宋体"/>
                <w:b/>
                <w:bCs/>
                <w:color w:val="auto"/>
                <w:kern w:val="1"/>
                <w:szCs w:val="21"/>
                <w:highlight w:val="none"/>
                <w:lang w:val="zh-CN"/>
              </w:rPr>
              <w:t>）】</w:t>
            </w:r>
            <w:r>
              <w:rPr>
                <w:rFonts w:hint="default" w:ascii="宋体" w:hAnsi="宋体" w:cs="宋体"/>
                <w:b/>
                <w:bCs/>
                <w:color w:val="auto"/>
                <w:kern w:val="1"/>
                <w:szCs w:val="21"/>
                <w:highlight w:val="none"/>
                <w:lang w:val="zh-CN"/>
              </w:rPr>
              <w:t>×100</w:t>
            </w:r>
            <w:r>
              <w:rPr>
                <w:rFonts w:hint="eastAsia" w:ascii="宋体" w:hAnsi="宋体" w:cs="宋体"/>
                <w:b/>
                <w:bCs/>
                <w:color w:val="auto"/>
                <w:kern w:val="1"/>
                <w:szCs w:val="21"/>
                <w:highlight w:val="none"/>
                <w:lang w:val="zh-CN"/>
              </w:rPr>
              <w:t>%。</w:t>
            </w:r>
          </w:p>
        </w:tc>
      </w:tr>
      <w:tr>
        <w:tblPrEx>
          <w:tblCellMar>
            <w:top w:w="0" w:type="dxa"/>
            <w:left w:w="108" w:type="dxa"/>
            <w:bottom w:w="0" w:type="dxa"/>
            <w:right w:w="108" w:type="dxa"/>
          </w:tblCellMar>
        </w:tblPrEx>
        <w:trPr>
          <w:trHeight w:val="1055" w:hRule="atLeast"/>
        </w:trPr>
        <w:tc>
          <w:tcPr>
            <w:tcW w:w="23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auto"/>
                <w:kern w:val="1"/>
                <w:szCs w:val="21"/>
                <w:highlight w:val="none"/>
                <w:lang w:val="zh-CN"/>
              </w:rPr>
            </w:pPr>
            <w:r>
              <w:rPr>
                <w:rFonts w:hint="eastAsia" w:ascii="宋体" w:hAnsi="宋体" w:cs="宋体"/>
                <w:b/>
                <w:color w:val="auto"/>
                <w:kern w:val="1"/>
                <w:szCs w:val="21"/>
                <w:highlight w:val="none"/>
                <w:lang w:val="zh-CN"/>
              </w:rPr>
              <w:t>其中：</w:t>
            </w:r>
            <w:r>
              <w:rPr>
                <w:rFonts w:hint="eastAsia" w:ascii="宋体" w:hAnsi="宋体" w:cs="宋体"/>
                <w:b/>
                <w:color w:val="auto"/>
                <w:kern w:val="1"/>
                <w:szCs w:val="21"/>
                <w:highlight w:val="none"/>
              </w:rPr>
              <w:t>工程</w:t>
            </w:r>
            <w:r>
              <w:rPr>
                <w:rFonts w:hint="eastAsia" w:ascii="宋体" w:hAnsi="宋体" w:cs="宋体"/>
                <w:b/>
                <w:color w:val="auto"/>
                <w:kern w:val="1"/>
                <w:szCs w:val="21"/>
                <w:highlight w:val="none"/>
                <w:lang w:val="zh-CN"/>
              </w:rPr>
              <w:t>费</w:t>
            </w:r>
          </w:p>
        </w:tc>
        <w:tc>
          <w:tcPr>
            <w:tcW w:w="69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left"/>
              <w:rPr>
                <w:rFonts w:hint="default" w:ascii="宋体" w:hAnsi="宋体" w:cs="宋体"/>
                <w:b/>
                <w:color w:val="auto"/>
                <w:kern w:val="1"/>
                <w:szCs w:val="21"/>
                <w:highlight w:val="none"/>
              </w:rPr>
            </w:pP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元</w:t>
            </w:r>
          </w:p>
          <w:p>
            <w:pPr>
              <w:keepNext w:val="0"/>
              <w:keepLines w:val="0"/>
              <w:suppressLineNumbers w:val="0"/>
              <w:shd w:val="clear"/>
              <w:spacing w:before="0" w:beforeAutospacing="0" w:after="0" w:afterAutospacing="0" w:line="360" w:lineRule="auto"/>
              <w:ind w:left="207" w:right="0" w:hanging="207"/>
              <w:rPr>
                <w:rFonts w:hint="default" w:ascii="宋体" w:hAnsi="宋体" w:cs="宋体"/>
                <w:b/>
                <w:color w:val="auto"/>
                <w:kern w:val="1"/>
                <w:szCs w:val="21"/>
                <w:highlight w:val="none"/>
                <w:lang w:val="zh-CN"/>
              </w:rPr>
            </w:pPr>
            <w:r>
              <w:rPr>
                <w:rFonts w:hint="eastAsia" w:ascii="宋体" w:hAnsi="宋体" w:cs="宋体"/>
                <w:b/>
                <w:color w:val="auto"/>
                <w:kern w:val="1"/>
                <w:szCs w:val="21"/>
                <w:highlight w:val="none"/>
                <w:lang w:val="zh-CN"/>
              </w:rPr>
              <w:t>下浮率</w:t>
            </w:r>
            <w:r>
              <w:rPr>
                <w:rFonts w:hint="eastAsia" w:ascii="宋体" w:hAnsi="宋体" w:cs="宋体"/>
                <w:b/>
                <w:color w:val="auto"/>
                <w:kern w:val="1"/>
                <w:szCs w:val="21"/>
                <w:highlight w:val="none"/>
                <w:u w:val="single"/>
                <w:lang w:val="zh-CN"/>
              </w:rPr>
              <w:t xml:space="preserve"> </w:t>
            </w:r>
            <w:r>
              <w:rPr>
                <w:rFonts w:hint="default" w:ascii="宋体" w:hAnsi="宋体" w:cs="宋体"/>
                <w:b/>
                <w:color w:val="auto"/>
                <w:kern w:val="1"/>
                <w:szCs w:val="21"/>
                <w:highlight w:val="none"/>
                <w:u w:val="single"/>
                <w:lang w:val="zh-CN"/>
              </w:rPr>
              <w:t xml:space="preserve">    </w:t>
            </w:r>
            <w:r>
              <w:rPr>
                <w:rFonts w:hint="eastAsia" w:ascii="宋体" w:hAnsi="宋体" w:cs="宋体"/>
                <w:b/>
                <w:color w:val="auto"/>
                <w:kern w:val="1"/>
                <w:szCs w:val="21"/>
                <w:highlight w:val="none"/>
                <w:lang w:val="zh-CN"/>
              </w:rPr>
              <w:t>%</w:t>
            </w:r>
          </w:p>
          <w:p>
            <w:pPr>
              <w:keepNext w:val="0"/>
              <w:keepLines w:val="0"/>
              <w:suppressLineNumbers w:val="0"/>
              <w:shd w:val="clear"/>
              <w:spacing w:before="0" w:beforeAutospacing="0" w:after="0" w:afterAutospacing="0" w:line="360" w:lineRule="auto"/>
              <w:ind w:left="0" w:right="0"/>
              <w:jc w:val="left"/>
              <w:rPr>
                <w:rFonts w:hint="default" w:ascii="宋体" w:hAnsi="宋体" w:cs="宋体"/>
                <w:b/>
                <w:color w:val="auto"/>
                <w:kern w:val="1"/>
                <w:szCs w:val="21"/>
                <w:highlight w:val="none"/>
              </w:rPr>
            </w:pPr>
            <w:r>
              <w:rPr>
                <w:rFonts w:hint="eastAsia" w:ascii="宋体" w:hAnsi="宋体" w:cs="宋体"/>
                <w:b/>
                <w:bCs/>
                <w:color w:val="auto"/>
                <w:kern w:val="1"/>
                <w:szCs w:val="21"/>
                <w:highlight w:val="none"/>
                <w:lang w:val="zh-CN"/>
              </w:rPr>
              <w:t>注：下浮率=【1-（工程费投标报价/</w:t>
            </w:r>
            <w:r>
              <w:rPr>
                <w:rFonts w:hint="eastAsia" w:ascii="宋体" w:hAnsi="宋体" w:cs="宋体"/>
                <w:b/>
                <w:bCs/>
                <w:color w:val="auto"/>
                <w:kern w:val="1"/>
                <w:szCs w:val="21"/>
                <w:highlight w:val="none"/>
              </w:rPr>
              <w:t>工程费</w:t>
            </w:r>
            <w:r>
              <w:rPr>
                <w:rFonts w:hint="eastAsia" w:ascii="宋体" w:hAnsi="宋体" w:cs="宋体"/>
                <w:b/>
                <w:bCs/>
                <w:color w:val="auto"/>
                <w:kern w:val="1"/>
                <w:szCs w:val="21"/>
                <w:highlight w:val="none"/>
                <w:lang w:eastAsia="zh-CN"/>
              </w:rPr>
              <w:t>最高投标限价</w:t>
            </w:r>
            <w:r>
              <w:rPr>
                <w:rFonts w:hint="eastAsia" w:ascii="宋体" w:hAnsi="宋体" w:cs="宋体"/>
                <w:b/>
                <w:bCs/>
                <w:color w:val="auto"/>
                <w:kern w:val="1"/>
                <w:szCs w:val="21"/>
                <w:highlight w:val="none"/>
                <w:lang w:val="zh-CN"/>
              </w:rPr>
              <w:t>）】</w:t>
            </w:r>
            <w:r>
              <w:rPr>
                <w:rFonts w:hint="default" w:ascii="宋体" w:hAnsi="宋体" w:cs="宋体"/>
                <w:b/>
                <w:bCs/>
                <w:color w:val="auto"/>
                <w:kern w:val="1"/>
                <w:szCs w:val="21"/>
                <w:highlight w:val="none"/>
                <w:lang w:val="zh-CN"/>
              </w:rPr>
              <w:t>×100</w:t>
            </w:r>
            <w:r>
              <w:rPr>
                <w:rFonts w:hint="eastAsia" w:ascii="宋体" w:hAnsi="宋体" w:cs="宋体"/>
                <w:b/>
                <w:bCs/>
                <w:color w:val="auto"/>
                <w:kern w:val="1"/>
                <w:szCs w:val="21"/>
                <w:highlight w:val="none"/>
                <w:lang w:val="zh-CN"/>
              </w:rPr>
              <w:t>%</w:t>
            </w:r>
            <w:r>
              <w:rPr>
                <w:rFonts w:hint="eastAsia" w:ascii="宋体" w:hAnsi="宋体" w:cs="宋体"/>
                <w:b/>
                <w:color w:val="auto"/>
                <w:kern w:val="1"/>
                <w:szCs w:val="21"/>
                <w:highlight w:val="none"/>
              </w:rPr>
              <w:t>。</w:t>
            </w:r>
          </w:p>
        </w:tc>
      </w:tr>
      <w:tr>
        <w:tblPrEx>
          <w:tblCellMar>
            <w:top w:w="0" w:type="dxa"/>
            <w:left w:w="108" w:type="dxa"/>
            <w:bottom w:w="0" w:type="dxa"/>
            <w:right w:w="108" w:type="dxa"/>
          </w:tblCellMar>
        </w:tblPrEx>
        <w:trPr>
          <w:trHeight w:val="756" w:hRule="atLeast"/>
        </w:trPr>
        <w:tc>
          <w:tcPr>
            <w:tcW w:w="23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auto"/>
                <w:kern w:val="1"/>
                <w:szCs w:val="21"/>
                <w:highlight w:val="none"/>
              </w:rPr>
            </w:pPr>
            <w:r>
              <w:rPr>
                <w:rFonts w:hint="eastAsia" w:ascii="宋体" w:hAnsi="宋体" w:cs="宋体"/>
                <w:b/>
                <w:color w:val="auto"/>
                <w:kern w:val="1"/>
                <w:szCs w:val="21"/>
                <w:highlight w:val="none"/>
              </w:rPr>
              <w:t>法 定 代 表 人</w:t>
            </w:r>
          </w:p>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auto"/>
                <w:kern w:val="1"/>
                <w:szCs w:val="21"/>
                <w:highlight w:val="none"/>
                <w:lang w:val="zh-CN"/>
              </w:rPr>
            </w:pPr>
            <w:r>
              <w:rPr>
                <w:rFonts w:hint="eastAsia" w:ascii="宋体" w:hAnsi="宋体" w:cs="宋体"/>
                <w:b/>
                <w:color w:val="auto"/>
                <w:kern w:val="1"/>
                <w:szCs w:val="21"/>
                <w:highlight w:val="none"/>
              </w:rPr>
              <w:t>（签名或盖章）</w:t>
            </w:r>
          </w:p>
        </w:tc>
        <w:tc>
          <w:tcPr>
            <w:tcW w:w="6950"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rPr>
                <w:rFonts w:hint="default" w:ascii="宋体" w:hAnsi="宋体" w:cs="宋体"/>
                <w:b/>
                <w:color w:val="auto"/>
                <w:kern w:val="1"/>
                <w:szCs w:val="21"/>
                <w:highlight w:val="none"/>
              </w:rPr>
            </w:pPr>
          </w:p>
        </w:tc>
      </w:tr>
      <w:tr>
        <w:tblPrEx>
          <w:tblCellMar>
            <w:top w:w="0" w:type="dxa"/>
            <w:left w:w="108" w:type="dxa"/>
            <w:bottom w:w="0" w:type="dxa"/>
            <w:right w:w="108" w:type="dxa"/>
          </w:tblCellMar>
        </w:tblPrEx>
        <w:trPr>
          <w:trHeight w:val="953" w:hRule="atLeast"/>
        </w:trPr>
        <w:tc>
          <w:tcPr>
            <w:tcW w:w="23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auto"/>
                <w:kern w:val="1"/>
                <w:szCs w:val="21"/>
                <w:highlight w:val="none"/>
              </w:rPr>
            </w:pPr>
            <w:r>
              <w:rPr>
                <w:rFonts w:hint="eastAsia" w:ascii="宋体" w:hAnsi="宋体" w:cs="宋体"/>
                <w:b/>
                <w:color w:val="auto"/>
                <w:kern w:val="1"/>
                <w:szCs w:val="21"/>
                <w:highlight w:val="none"/>
              </w:rPr>
              <w:t>授 权 委 托 人</w:t>
            </w:r>
          </w:p>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auto"/>
                <w:kern w:val="1"/>
                <w:szCs w:val="21"/>
                <w:highlight w:val="none"/>
                <w:lang w:val="zh-CN"/>
              </w:rPr>
            </w:pPr>
            <w:r>
              <w:rPr>
                <w:rFonts w:hint="eastAsia" w:ascii="宋体" w:hAnsi="宋体" w:cs="宋体"/>
                <w:b/>
                <w:color w:val="auto"/>
                <w:kern w:val="1"/>
                <w:szCs w:val="21"/>
                <w:highlight w:val="none"/>
              </w:rPr>
              <w:t>（签名或盖章）</w:t>
            </w:r>
          </w:p>
        </w:tc>
        <w:tc>
          <w:tcPr>
            <w:tcW w:w="6950"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rPr>
                <w:rFonts w:hint="default" w:ascii="宋体" w:hAnsi="宋体" w:cs="宋体"/>
                <w:b/>
                <w:color w:val="auto"/>
                <w:kern w:val="1"/>
                <w:szCs w:val="21"/>
                <w:highlight w:val="none"/>
              </w:rPr>
            </w:pPr>
          </w:p>
        </w:tc>
      </w:tr>
      <w:tr>
        <w:tblPrEx>
          <w:tblCellMar>
            <w:top w:w="0" w:type="dxa"/>
            <w:left w:w="108" w:type="dxa"/>
            <w:bottom w:w="0" w:type="dxa"/>
            <w:right w:w="108" w:type="dxa"/>
          </w:tblCellMar>
        </w:tblPrEx>
        <w:trPr>
          <w:trHeight w:val="902" w:hRule="atLeast"/>
        </w:trPr>
        <w:tc>
          <w:tcPr>
            <w:tcW w:w="23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auto"/>
                <w:kern w:val="1"/>
                <w:szCs w:val="21"/>
                <w:highlight w:val="none"/>
                <w:lang w:val="zh-CN"/>
              </w:rPr>
            </w:pPr>
            <w:r>
              <w:rPr>
                <w:rFonts w:hint="eastAsia" w:ascii="宋体" w:hAnsi="宋体" w:cs="宋体"/>
                <w:b/>
                <w:color w:val="auto"/>
                <w:kern w:val="1"/>
                <w:szCs w:val="21"/>
                <w:highlight w:val="none"/>
                <w:lang w:val="zh-CN"/>
              </w:rPr>
              <w:t>投  标  单  位</w:t>
            </w:r>
          </w:p>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auto"/>
                <w:kern w:val="1"/>
                <w:szCs w:val="21"/>
                <w:highlight w:val="none"/>
                <w:lang w:val="zh-CN"/>
              </w:rPr>
            </w:pPr>
            <w:r>
              <w:rPr>
                <w:rFonts w:hint="eastAsia" w:ascii="宋体" w:hAnsi="宋体" w:cs="宋体"/>
                <w:b/>
                <w:color w:val="auto"/>
                <w:kern w:val="1"/>
                <w:szCs w:val="21"/>
                <w:highlight w:val="none"/>
                <w:lang w:val="zh-CN"/>
              </w:rPr>
              <w:t>（盖章）</w:t>
            </w:r>
          </w:p>
        </w:tc>
        <w:tc>
          <w:tcPr>
            <w:tcW w:w="6950"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rPr>
                <w:rFonts w:hint="default" w:ascii="宋体" w:hAnsi="宋体" w:cs="宋体"/>
                <w:b/>
                <w:color w:val="auto"/>
                <w:kern w:val="1"/>
                <w:szCs w:val="21"/>
                <w:highlight w:val="none"/>
              </w:rPr>
            </w:pPr>
          </w:p>
        </w:tc>
      </w:tr>
    </w:tbl>
    <w:p>
      <w:pPr>
        <w:pStyle w:val="2"/>
        <w:shd w:val="clear"/>
        <w:spacing w:line="360" w:lineRule="auto"/>
        <w:rPr>
          <w:rFonts w:cs="宋体"/>
          <w:b/>
          <w:color w:val="auto"/>
          <w:sz w:val="21"/>
          <w:szCs w:val="21"/>
          <w:highlight w:val="none"/>
        </w:rPr>
      </w:pPr>
      <w:r>
        <w:rPr>
          <w:rFonts w:hint="eastAsia" w:cs="宋体"/>
          <w:b/>
          <w:color w:val="auto"/>
          <w:sz w:val="21"/>
          <w:szCs w:val="21"/>
          <w:highlight w:val="none"/>
        </w:rPr>
        <w:t>注：</w:t>
      </w:r>
    </w:p>
    <w:p>
      <w:pPr>
        <w:pStyle w:val="2"/>
        <w:shd w:val="clear"/>
        <w:spacing w:line="360" w:lineRule="auto"/>
        <w:rPr>
          <w:rFonts w:cs="宋体"/>
          <w:b/>
          <w:color w:val="auto"/>
          <w:sz w:val="21"/>
          <w:szCs w:val="21"/>
          <w:highlight w:val="none"/>
        </w:rPr>
      </w:pPr>
      <w:r>
        <w:rPr>
          <w:rFonts w:hint="eastAsia" w:cs="宋体"/>
          <w:b/>
          <w:color w:val="auto"/>
          <w:sz w:val="21"/>
          <w:szCs w:val="21"/>
          <w:highlight w:val="none"/>
        </w:rPr>
        <w:t>（1）联合体投标的，“投标单位”一栏需书写所有联合体成员的单位全称，可由牵头方签署、盖章。</w:t>
      </w:r>
    </w:p>
    <w:p>
      <w:pPr>
        <w:pStyle w:val="2"/>
        <w:shd w:val="clear"/>
        <w:spacing w:line="360" w:lineRule="auto"/>
        <w:rPr>
          <w:rFonts w:cs="宋体"/>
          <w:b/>
          <w:color w:val="auto"/>
          <w:sz w:val="21"/>
          <w:szCs w:val="21"/>
          <w:highlight w:val="none"/>
        </w:rPr>
      </w:pPr>
      <w:r>
        <w:rPr>
          <w:rFonts w:hint="eastAsia" w:cs="宋体"/>
          <w:b/>
          <w:color w:val="auto"/>
          <w:sz w:val="21"/>
          <w:szCs w:val="21"/>
          <w:highlight w:val="none"/>
        </w:rPr>
        <w:t>（</w:t>
      </w:r>
      <w:r>
        <w:rPr>
          <w:rFonts w:hint="eastAsia" w:cs="宋体"/>
          <w:b/>
          <w:color w:val="auto"/>
          <w:sz w:val="21"/>
          <w:szCs w:val="21"/>
          <w:highlight w:val="none"/>
          <w:lang w:val="en-US"/>
        </w:rPr>
        <w:t>2</w:t>
      </w:r>
      <w:r>
        <w:rPr>
          <w:rFonts w:hint="eastAsia" w:cs="宋体"/>
          <w:b/>
          <w:color w:val="auto"/>
          <w:sz w:val="21"/>
          <w:szCs w:val="21"/>
          <w:highlight w:val="none"/>
        </w:rPr>
        <w:t>）</w:t>
      </w:r>
      <w:r>
        <w:rPr>
          <w:rFonts w:hint="eastAsia" w:cs="宋体"/>
          <w:b/>
          <w:color w:val="auto"/>
          <w:sz w:val="21"/>
          <w:szCs w:val="21"/>
          <w:highlight w:val="none"/>
          <w:lang w:val="en-US"/>
        </w:rPr>
        <w:t>投标</w:t>
      </w:r>
      <w:r>
        <w:rPr>
          <w:rFonts w:hint="eastAsia" w:cs="宋体"/>
          <w:b/>
          <w:color w:val="auto"/>
          <w:sz w:val="21"/>
          <w:szCs w:val="21"/>
          <w:highlight w:val="none"/>
        </w:rPr>
        <w:t>报价的大写金额和小写金额不一致的，以大写金额为准。</w:t>
      </w:r>
    </w:p>
    <w:p>
      <w:pPr>
        <w:pStyle w:val="2"/>
        <w:shd w:val="clear"/>
        <w:spacing w:line="360" w:lineRule="auto"/>
        <w:rPr>
          <w:rFonts w:cs="宋体"/>
          <w:b/>
          <w:color w:val="auto"/>
          <w:sz w:val="21"/>
          <w:szCs w:val="21"/>
          <w:highlight w:val="none"/>
        </w:rPr>
      </w:pPr>
      <w:r>
        <w:rPr>
          <w:rFonts w:hint="eastAsia" w:cs="宋体"/>
          <w:b/>
          <w:color w:val="auto"/>
          <w:sz w:val="21"/>
          <w:szCs w:val="21"/>
          <w:highlight w:val="none"/>
        </w:rPr>
        <w:t>（</w:t>
      </w:r>
      <w:r>
        <w:rPr>
          <w:rFonts w:hint="eastAsia" w:cs="宋体"/>
          <w:b/>
          <w:color w:val="auto"/>
          <w:sz w:val="21"/>
          <w:szCs w:val="21"/>
          <w:highlight w:val="none"/>
          <w:lang w:val="en-US"/>
        </w:rPr>
        <w:t>3</w:t>
      </w:r>
      <w:r>
        <w:rPr>
          <w:rFonts w:hint="eastAsia" w:cs="宋体"/>
          <w:b/>
          <w:color w:val="auto"/>
          <w:sz w:val="21"/>
          <w:szCs w:val="21"/>
          <w:highlight w:val="none"/>
        </w:rPr>
        <w:t>）</w:t>
      </w:r>
      <w:r>
        <w:rPr>
          <w:rFonts w:hint="eastAsia" w:cs="宋体"/>
          <w:b/>
          <w:color w:val="auto"/>
          <w:sz w:val="21"/>
          <w:szCs w:val="21"/>
          <w:highlight w:val="none"/>
          <w:lang w:val="en-US"/>
        </w:rPr>
        <w:t>投标</w:t>
      </w:r>
      <w:r>
        <w:rPr>
          <w:rFonts w:hint="eastAsia" w:cs="宋体"/>
          <w:b/>
          <w:color w:val="auto"/>
          <w:sz w:val="21"/>
          <w:szCs w:val="21"/>
          <w:highlight w:val="none"/>
        </w:rPr>
        <w:t>报价</w:t>
      </w:r>
      <w:r>
        <w:rPr>
          <w:rFonts w:hint="eastAsia" w:cs="宋体"/>
          <w:b/>
          <w:color w:val="auto"/>
          <w:sz w:val="21"/>
          <w:szCs w:val="21"/>
          <w:highlight w:val="none"/>
          <w:lang w:val="en-US"/>
        </w:rPr>
        <w:t>为</w:t>
      </w:r>
      <w:r>
        <w:rPr>
          <w:rFonts w:hint="eastAsia" w:cs="宋体"/>
          <w:b/>
          <w:color w:val="auto"/>
          <w:sz w:val="21"/>
          <w:szCs w:val="21"/>
          <w:highlight w:val="none"/>
        </w:rPr>
        <w:t>完成本次招标内容及《设计任务书》内的全部内容</w:t>
      </w:r>
      <w:r>
        <w:rPr>
          <w:rFonts w:hint="eastAsia" w:cs="宋体"/>
          <w:b/>
          <w:color w:val="auto"/>
          <w:sz w:val="21"/>
          <w:szCs w:val="21"/>
          <w:highlight w:val="none"/>
          <w:lang w:val="en-US"/>
        </w:rPr>
        <w:t>的</w:t>
      </w:r>
      <w:r>
        <w:rPr>
          <w:rFonts w:hint="eastAsia" w:cs="宋体"/>
          <w:b/>
          <w:color w:val="auto"/>
          <w:sz w:val="21"/>
          <w:szCs w:val="21"/>
          <w:highlight w:val="none"/>
        </w:rPr>
        <w:t>费用。</w:t>
      </w:r>
    </w:p>
    <w:p>
      <w:pPr>
        <w:pStyle w:val="2"/>
        <w:shd w:val="clear"/>
        <w:spacing w:line="360" w:lineRule="auto"/>
        <w:rPr>
          <w:rFonts w:cs="宋体"/>
          <w:b/>
          <w:color w:val="auto"/>
          <w:sz w:val="21"/>
          <w:szCs w:val="21"/>
          <w:highlight w:val="none"/>
        </w:rPr>
      </w:pPr>
      <w:r>
        <w:rPr>
          <w:rFonts w:hint="eastAsia" w:cs="宋体"/>
          <w:b/>
          <w:color w:val="auto"/>
          <w:sz w:val="21"/>
          <w:szCs w:val="21"/>
          <w:highlight w:val="none"/>
        </w:rPr>
        <w:t>（</w:t>
      </w:r>
      <w:r>
        <w:rPr>
          <w:rFonts w:hint="eastAsia" w:cs="宋体"/>
          <w:b/>
          <w:color w:val="auto"/>
          <w:sz w:val="21"/>
          <w:szCs w:val="21"/>
          <w:highlight w:val="none"/>
          <w:lang w:val="en-US"/>
        </w:rPr>
        <w:t>4</w:t>
      </w:r>
      <w:r>
        <w:rPr>
          <w:rFonts w:hint="eastAsia" w:cs="宋体"/>
          <w:b/>
          <w:color w:val="auto"/>
          <w:sz w:val="21"/>
          <w:szCs w:val="21"/>
          <w:highlight w:val="none"/>
        </w:rPr>
        <w:t>）</w:t>
      </w:r>
      <w:r>
        <w:rPr>
          <w:rFonts w:hint="eastAsia" w:cs="宋体"/>
          <w:b/>
          <w:color w:val="auto"/>
          <w:sz w:val="21"/>
          <w:szCs w:val="21"/>
          <w:highlight w:val="none"/>
          <w:lang w:val="en-US"/>
        </w:rPr>
        <w:t>投标人须按招标文件要求报价，投标报价（</w:t>
      </w:r>
      <w:r>
        <w:rPr>
          <w:rFonts w:hint="eastAsia" w:cs="宋体"/>
          <w:b/>
          <w:color w:val="auto"/>
          <w:sz w:val="21"/>
          <w:szCs w:val="21"/>
          <w:highlight w:val="none"/>
          <w:lang w:val="en-US" w:eastAsia="zh-CN"/>
        </w:rPr>
        <w:t>含施工图设计费</w:t>
      </w:r>
      <w:r>
        <w:rPr>
          <w:rFonts w:hint="eastAsia" w:cs="宋体"/>
          <w:b/>
          <w:color w:val="auto"/>
          <w:sz w:val="21"/>
          <w:szCs w:val="21"/>
          <w:highlight w:val="none"/>
          <w:lang w:val="en-US"/>
        </w:rPr>
        <w:t>报价、工程费报价）不得高于上述相应</w:t>
      </w:r>
      <w:r>
        <w:rPr>
          <w:rFonts w:hint="eastAsia" w:cs="宋体"/>
          <w:b/>
          <w:color w:val="auto"/>
          <w:sz w:val="21"/>
          <w:szCs w:val="21"/>
          <w:highlight w:val="none"/>
          <w:lang w:val="en-US" w:eastAsia="zh-CN"/>
        </w:rPr>
        <w:t>最高投标限价</w:t>
      </w:r>
      <w:r>
        <w:rPr>
          <w:rFonts w:hint="eastAsia" w:cs="宋体"/>
          <w:b/>
          <w:color w:val="auto"/>
          <w:sz w:val="21"/>
          <w:szCs w:val="21"/>
          <w:highlight w:val="none"/>
          <w:lang w:val="en-US"/>
        </w:rPr>
        <w:t>，</w:t>
      </w:r>
      <w:r>
        <w:rPr>
          <w:rFonts w:hint="eastAsia" w:cs="宋体"/>
          <w:b/>
          <w:color w:val="auto"/>
          <w:sz w:val="21"/>
          <w:szCs w:val="21"/>
          <w:highlight w:val="none"/>
        </w:rPr>
        <w:t>否则视为无效标。</w:t>
      </w:r>
    </w:p>
    <w:p>
      <w:pPr>
        <w:pStyle w:val="2"/>
        <w:shd w:val="clear"/>
        <w:spacing w:line="360" w:lineRule="auto"/>
        <w:rPr>
          <w:rFonts w:cs="宋体"/>
          <w:b/>
          <w:color w:val="auto"/>
          <w:sz w:val="21"/>
          <w:szCs w:val="21"/>
          <w:highlight w:val="none"/>
          <w:lang w:val="en-US"/>
        </w:rPr>
      </w:pPr>
      <w:r>
        <w:rPr>
          <w:rFonts w:hint="eastAsia" w:cs="宋体"/>
          <w:b/>
          <w:color w:val="auto"/>
          <w:sz w:val="21"/>
          <w:szCs w:val="21"/>
          <w:highlight w:val="none"/>
        </w:rPr>
        <w:t>（5）本表中的报价以元为单位，报价下浮率以百分比计，小数点后保留二位小数，第三位小数四舍五入。</w:t>
      </w:r>
    </w:p>
    <w:p>
      <w:pPr>
        <w:shd w:val="clear"/>
        <w:spacing w:line="360" w:lineRule="auto"/>
        <w:rPr>
          <w:rFonts w:ascii="宋体" w:hAnsi="宋体" w:cs="Cambria Math"/>
          <w:b/>
          <w:color w:val="auto"/>
          <w:kern w:val="1"/>
          <w:sz w:val="24"/>
          <w:highlight w:val="none"/>
        </w:rPr>
      </w:pPr>
      <w:r>
        <w:rPr>
          <w:color w:val="auto"/>
          <w:highlight w:val="none"/>
        </w:rPr>
        <w:br w:type="page"/>
      </w:r>
      <w:r>
        <w:rPr>
          <w:rFonts w:hint="eastAsia" w:ascii="宋体" w:hAnsi="宋体" w:cs="Cambria Math"/>
          <w:b/>
          <w:color w:val="auto"/>
          <w:kern w:val="1"/>
          <w:sz w:val="24"/>
          <w:highlight w:val="none"/>
        </w:rPr>
        <w:t>格式2：</w:t>
      </w:r>
    </w:p>
    <w:p>
      <w:pPr>
        <w:shd w:val="clear"/>
        <w:spacing w:line="360" w:lineRule="auto"/>
        <w:jc w:val="center"/>
        <w:rPr>
          <w:rFonts w:ascii="宋体" w:hAnsi="宋体" w:cs="宋体"/>
          <w:b/>
          <w:color w:val="auto"/>
          <w:kern w:val="1"/>
          <w:sz w:val="28"/>
          <w:szCs w:val="28"/>
          <w:highlight w:val="none"/>
          <w:lang w:val="zh-CN"/>
        </w:rPr>
      </w:pPr>
      <w:r>
        <w:rPr>
          <w:rFonts w:hint="eastAsia" w:ascii="宋体" w:hAnsi="宋体" w:cs="宋体"/>
          <w:b/>
          <w:color w:val="auto"/>
          <w:kern w:val="1"/>
          <w:sz w:val="28"/>
          <w:szCs w:val="28"/>
          <w:highlight w:val="none"/>
          <w:lang w:val="zh-CN"/>
        </w:rPr>
        <w:t>施工图设计费用明细表</w:t>
      </w:r>
    </w:p>
    <w:tbl>
      <w:tblPr>
        <w:tblStyle w:val="35"/>
        <w:tblW w:w="0" w:type="auto"/>
        <w:tblInd w:w="93" w:type="dxa"/>
        <w:tblLayout w:type="fixed"/>
        <w:tblCellMar>
          <w:top w:w="0" w:type="dxa"/>
          <w:left w:w="108" w:type="dxa"/>
          <w:bottom w:w="0" w:type="dxa"/>
          <w:right w:w="108" w:type="dxa"/>
        </w:tblCellMar>
      </w:tblPr>
      <w:tblGrid>
        <w:gridCol w:w="508"/>
        <w:gridCol w:w="1445"/>
        <w:gridCol w:w="1571"/>
        <w:gridCol w:w="2130"/>
        <w:gridCol w:w="3768"/>
      </w:tblGrid>
      <w:tr>
        <w:tblPrEx>
          <w:tblCellMar>
            <w:top w:w="0" w:type="dxa"/>
            <w:left w:w="108" w:type="dxa"/>
            <w:bottom w:w="0" w:type="dxa"/>
            <w:right w:w="108" w:type="dxa"/>
          </w:tblCellMar>
        </w:tblPrEx>
        <w:trPr>
          <w:trHeight w:val="679"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序号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项目</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暂定计费额</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万元</w:t>
            </w:r>
            <w:r>
              <w:rPr>
                <w:rFonts w:hint="eastAsia" w:ascii="宋体" w:hAnsi="宋体" w:cs="宋体"/>
                <w:b/>
                <w:bCs/>
                <w:color w:val="auto"/>
                <w:szCs w:val="21"/>
                <w:highlight w:val="none"/>
                <w:lang w:eastAsia="zh-CN"/>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lang w:eastAsia="zh-CN"/>
              </w:rPr>
              <w:t>施工图设计费</w:t>
            </w:r>
            <w:r>
              <w:rPr>
                <w:rFonts w:hint="eastAsia" w:ascii="宋体" w:hAnsi="宋体" w:cs="宋体"/>
                <w:b/>
                <w:bCs/>
                <w:color w:val="auto"/>
                <w:szCs w:val="21"/>
                <w:highlight w:val="none"/>
              </w:rPr>
              <w:t>（元）</w:t>
            </w:r>
          </w:p>
        </w:tc>
        <w:tc>
          <w:tcPr>
            <w:tcW w:w="3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备注</w:t>
            </w:r>
          </w:p>
        </w:tc>
      </w:tr>
      <w:tr>
        <w:tblPrEx>
          <w:tblCellMar>
            <w:top w:w="0" w:type="dxa"/>
            <w:left w:w="108" w:type="dxa"/>
            <w:bottom w:w="0" w:type="dxa"/>
            <w:right w:w="108" w:type="dxa"/>
          </w:tblCellMar>
        </w:tblPrEx>
        <w:trPr>
          <w:trHeight w:val="1460"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1</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default" w:ascii="宋体" w:hAnsi="宋体" w:cs="宋体"/>
                <w:color w:val="auto"/>
                <w:sz w:val="24"/>
                <w:szCs w:val="24"/>
                <w:highlight w:val="none"/>
              </w:rPr>
            </w:pPr>
            <w:r>
              <w:rPr>
                <w:rFonts w:hint="eastAsia" w:ascii="宋体" w:hAnsi="宋体" w:eastAsia="宋体" w:cs="宋体"/>
                <w:i w:val="0"/>
                <w:color w:val="auto"/>
                <w:kern w:val="0"/>
                <w:sz w:val="22"/>
                <w:szCs w:val="22"/>
                <w:highlight w:val="none"/>
                <w:u w:val="none"/>
                <w:lang w:val="en-US" w:eastAsia="zh-CN" w:bidi="ar"/>
              </w:rPr>
              <w:t>基本</w:t>
            </w:r>
            <w:r>
              <w:rPr>
                <w:rFonts w:hint="eastAsia" w:ascii="宋体" w:hAnsi="宋体" w:cs="宋体"/>
                <w:i w:val="0"/>
                <w:color w:val="auto"/>
                <w:kern w:val="0"/>
                <w:sz w:val="22"/>
                <w:szCs w:val="22"/>
                <w:highlight w:val="none"/>
                <w:u w:val="none"/>
                <w:lang w:val="en-US" w:eastAsia="zh-CN" w:bidi="ar"/>
              </w:rPr>
              <w:t>设计费</w:t>
            </w:r>
            <w:r>
              <w:rPr>
                <w:rFonts w:hint="eastAsia" w:ascii="宋体" w:hAnsi="宋体" w:eastAsia="宋体" w:cs="宋体"/>
                <w:i w:val="0"/>
                <w:color w:val="auto"/>
                <w:kern w:val="0"/>
                <w:sz w:val="22"/>
                <w:szCs w:val="22"/>
                <w:highlight w:val="none"/>
                <w:u w:val="none"/>
                <w:lang w:val="en-US" w:eastAsia="zh-CN" w:bidi="ar"/>
              </w:rPr>
              <w:t>（不含永电、永水等费用）</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Autospacing="0" w:after="0" w:afterAutospacing="0"/>
              <w:ind w:left="0" w:right="0"/>
              <w:jc w:val="center"/>
              <w:textAlignment w:val="center"/>
              <w:rPr>
                <w:rFonts w:hint="default" w:ascii="宋体" w:hAnsi="宋体" w:cs="宋体"/>
                <w:color w:val="auto"/>
                <w:sz w:val="24"/>
                <w:szCs w:val="24"/>
                <w:highlight w:val="none"/>
              </w:rPr>
            </w:pPr>
            <w:r>
              <w:rPr>
                <w:rFonts w:hint="eastAsia" w:ascii="宋体" w:hAnsi="宋体" w:eastAsia="宋体" w:cs="宋体"/>
                <w:i w:val="0"/>
                <w:color w:val="auto"/>
                <w:kern w:val="0"/>
                <w:sz w:val="22"/>
                <w:szCs w:val="22"/>
                <w:highlight w:val="none"/>
                <w:u w:val="none"/>
                <w:lang w:val="en-US" w:eastAsia="zh-CN" w:bidi="ar"/>
              </w:rPr>
              <w:t>17766.48</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Autospacing="0" w:after="0" w:afterAutospacing="0"/>
              <w:ind w:left="0" w:right="0"/>
              <w:jc w:val="center"/>
              <w:rPr>
                <w:rFonts w:hint="default" w:ascii="宋体" w:hAnsi="宋体" w:cs="宋体"/>
                <w:color w:val="auto"/>
                <w:sz w:val="24"/>
                <w:szCs w:val="24"/>
                <w:highlight w:val="none"/>
              </w:rPr>
            </w:pPr>
          </w:p>
        </w:tc>
        <w:tc>
          <w:tcPr>
            <w:tcW w:w="3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1.专业系数为1.0，复杂系数为1.0，附加系数为1.0。</w:t>
            </w:r>
          </w:p>
          <w:p>
            <w:pPr>
              <w:keepNext w:val="0"/>
              <w:keepLines w:val="0"/>
              <w:widowControl/>
              <w:suppressLineNumbers w:val="0"/>
              <w:shd w:val="clear"/>
              <w:spacing w:before="0" w:beforeAutospacing="0" w:after="0" w:afterAutospacing="0"/>
              <w:ind w:left="0" w:right="0"/>
              <w:jc w:val="left"/>
              <w:textAlignment w:val="center"/>
              <w:rPr>
                <w:rFonts w:hint="default" w:ascii="宋体" w:hAnsi="宋体" w:cs="宋体"/>
                <w:color w:val="auto"/>
                <w:sz w:val="24"/>
                <w:szCs w:val="24"/>
                <w:highlight w:val="none"/>
              </w:rPr>
            </w:pPr>
            <w:r>
              <w:rPr>
                <w:rFonts w:hint="eastAsia" w:ascii="宋体" w:hAnsi="宋体" w:eastAsia="宋体" w:cs="宋体"/>
                <w:i w:val="0"/>
                <w:color w:val="auto"/>
                <w:kern w:val="0"/>
                <w:sz w:val="22"/>
                <w:szCs w:val="22"/>
                <w:highlight w:val="none"/>
                <w:u w:val="none"/>
                <w:lang w:val="en-US" w:eastAsia="zh-CN" w:bidi="ar"/>
              </w:rPr>
              <w:t>2.结算计费标准照此执行，同时计取合同约定下浮率30%及投标下浮率。</w:t>
            </w:r>
          </w:p>
        </w:tc>
      </w:tr>
      <w:tr>
        <w:tblPrEx>
          <w:tblCellMar>
            <w:top w:w="0" w:type="dxa"/>
            <w:left w:w="108" w:type="dxa"/>
            <w:bottom w:w="0" w:type="dxa"/>
            <w:right w:w="108" w:type="dxa"/>
          </w:tblCellMar>
        </w:tblPrEx>
        <w:trPr>
          <w:trHeight w:val="1460"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永久供电工程</w:t>
            </w:r>
            <w:r>
              <w:rPr>
                <w:rFonts w:hint="eastAsia" w:ascii="宋体" w:hAnsi="宋体" w:cs="宋体"/>
                <w:i w:val="0"/>
                <w:color w:val="auto"/>
                <w:kern w:val="0"/>
                <w:sz w:val="22"/>
                <w:szCs w:val="22"/>
                <w:highlight w:val="none"/>
                <w:u w:val="none"/>
                <w:lang w:val="en-US" w:eastAsia="zh-CN" w:bidi="ar"/>
              </w:rPr>
              <w:t>施工图设计费</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default" w:ascii="宋体" w:hAnsi="宋体" w:eastAsia="宋体" w:cs="宋体"/>
                <w:color w:val="auto"/>
                <w:sz w:val="24"/>
                <w:szCs w:val="24"/>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144</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Autospacing="0" w:after="0" w:afterAutospacing="0"/>
              <w:ind w:left="0" w:leftChars="0" w:right="0" w:rightChars="0"/>
              <w:jc w:val="center"/>
              <w:rPr>
                <w:rFonts w:hint="default" w:ascii="宋体" w:hAnsi="宋体" w:eastAsia="宋体" w:cs="宋体"/>
                <w:color w:val="auto"/>
                <w:sz w:val="24"/>
                <w:szCs w:val="24"/>
                <w:highlight w:val="none"/>
                <w:lang w:val="en-US" w:eastAsia="zh-CN" w:bidi="ar-SA"/>
              </w:rPr>
            </w:pPr>
          </w:p>
        </w:tc>
        <w:tc>
          <w:tcPr>
            <w:tcW w:w="3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1.专业系数为1.0，复杂系数为1.0，附加系数为1.0。</w:t>
            </w:r>
          </w:p>
        </w:tc>
      </w:tr>
      <w:tr>
        <w:tblPrEx>
          <w:tblCellMar>
            <w:top w:w="0" w:type="dxa"/>
            <w:left w:w="108" w:type="dxa"/>
            <w:bottom w:w="0" w:type="dxa"/>
            <w:right w:w="108" w:type="dxa"/>
          </w:tblCellMar>
        </w:tblPrEx>
        <w:trPr>
          <w:trHeight w:val="1460"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永久供水工程</w:t>
            </w:r>
            <w:r>
              <w:rPr>
                <w:rFonts w:hint="eastAsia" w:ascii="宋体" w:hAnsi="宋体" w:cs="宋体"/>
                <w:i w:val="0"/>
                <w:color w:val="auto"/>
                <w:kern w:val="0"/>
                <w:sz w:val="22"/>
                <w:szCs w:val="22"/>
                <w:highlight w:val="none"/>
                <w:u w:val="none"/>
                <w:lang w:val="en-US" w:eastAsia="zh-CN" w:bidi="ar"/>
              </w:rPr>
              <w:t>施工图设计费</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default" w:ascii="宋体" w:hAnsi="宋体" w:eastAsia="宋体" w:cs="宋体"/>
                <w:color w:val="auto"/>
                <w:sz w:val="24"/>
                <w:szCs w:val="24"/>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18.5</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Autospacing="0" w:after="0" w:afterAutospacing="0"/>
              <w:ind w:left="0" w:leftChars="0" w:right="0" w:rightChars="0"/>
              <w:jc w:val="center"/>
              <w:rPr>
                <w:rFonts w:hint="default" w:ascii="宋体" w:hAnsi="宋体" w:eastAsia="宋体" w:cs="宋体"/>
                <w:color w:val="auto"/>
                <w:sz w:val="24"/>
                <w:szCs w:val="24"/>
                <w:highlight w:val="none"/>
                <w:lang w:val="en-US" w:eastAsia="zh-CN" w:bidi="ar-SA"/>
              </w:rPr>
            </w:pPr>
          </w:p>
        </w:tc>
        <w:tc>
          <w:tcPr>
            <w:tcW w:w="3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1.专业系数为1.0，复杂系数为0.85，附加系数为1.0。。</w:t>
            </w:r>
          </w:p>
        </w:tc>
      </w:tr>
    </w:tbl>
    <w:p>
      <w:pPr>
        <w:shd w:val="clear"/>
        <w:adjustRightInd w:val="0"/>
        <w:snapToGrid w:val="0"/>
        <w:ind w:right="-758" w:rightChars="-361" w:firstLine="420" w:firstLineChars="200"/>
        <w:jc w:val="left"/>
        <w:rPr>
          <w:rFonts w:ascii="宋体" w:hAnsi="宋体" w:cs="宋体"/>
          <w:color w:val="auto"/>
          <w:kern w:val="2"/>
          <w:szCs w:val="21"/>
          <w:highlight w:val="none"/>
        </w:rPr>
      </w:pPr>
    </w:p>
    <w:p>
      <w:pPr>
        <w:shd w:val="clear"/>
        <w:adjustRightInd w:val="0"/>
        <w:snapToGrid w:val="0"/>
        <w:ind w:right="-758" w:rightChars="-361" w:firstLine="420" w:firstLineChars="200"/>
        <w:jc w:val="left"/>
        <w:rPr>
          <w:rFonts w:ascii="宋体" w:hAnsi="宋体" w:cs="宋体"/>
          <w:color w:val="auto"/>
          <w:szCs w:val="21"/>
          <w:highlight w:val="none"/>
        </w:rPr>
      </w:pPr>
      <w:r>
        <w:rPr>
          <w:rFonts w:hint="eastAsia" w:ascii="宋体" w:hAnsi="宋体" w:cs="宋体"/>
          <w:color w:val="auto"/>
          <w:kern w:val="2"/>
          <w:szCs w:val="21"/>
          <w:highlight w:val="none"/>
        </w:rPr>
        <w:t>注：</w:t>
      </w:r>
    </w:p>
    <w:p>
      <w:pPr>
        <w:shd w:val="clear"/>
        <w:adjustRightInd w:val="0"/>
        <w:snapToGrid w:val="0"/>
        <w:ind w:right="-758" w:rightChars="-361" w:firstLine="420" w:firstLineChars="200"/>
        <w:jc w:val="left"/>
        <w:rPr>
          <w:rFonts w:ascii="宋体" w:hAnsi="宋体" w:cs="宋体"/>
          <w:bCs/>
          <w:color w:val="auto"/>
          <w:szCs w:val="21"/>
          <w:highlight w:val="none"/>
        </w:rPr>
      </w:pPr>
      <w:r>
        <w:rPr>
          <w:rFonts w:hint="eastAsia" w:ascii="宋体" w:hAnsi="宋体" w:cs="宋体"/>
          <w:bCs/>
          <w:color w:val="auto"/>
          <w:kern w:val="2"/>
          <w:szCs w:val="21"/>
          <w:highlight w:val="none"/>
        </w:rPr>
        <w:t>1、设计总包、现场服务费用等费用含在</w:t>
      </w:r>
      <w:r>
        <w:rPr>
          <w:rFonts w:hint="eastAsia" w:ascii="宋体" w:hAnsi="宋体" w:cs="宋体"/>
          <w:bCs/>
          <w:color w:val="auto"/>
          <w:kern w:val="2"/>
          <w:szCs w:val="21"/>
          <w:highlight w:val="none"/>
          <w:lang w:eastAsia="zh-CN"/>
        </w:rPr>
        <w:t>施工图设计费</w:t>
      </w:r>
      <w:r>
        <w:rPr>
          <w:rFonts w:hint="eastAsia" w:ascii="宋体" w:hAnsi="宋体" w:cs="宋体"/>
          <w:bCs/>
          <w:color w:val="auto"/>
          <w:kern w:val="2"/>
          <w:szCs w:val="21"/>
          <w:highlight w:val="none"/>
        </w:rPr>
        <w:t>投标报价中，不单独报价。</w:t>
      </w:r>
    </w:p>
    <w:p>
      <w:pPr>
        <w:shd w:val="clear"/>
        <w:adjustRightInd w:val="0"/>
        <w:snapToGrid w:val="0"/>
        <w:ind w:right="-50" w:rightChars="-24" w:firstLine="420" w:firstLineChars="200"/>
        <w:jc w:val="left"/>
        <w:rPr>
          <w:rFonts w:ascii="宋体" w:hAnsi="宋体" w:cs="宋体"/>
          <w:bCs/>
          <w:color w:val="auto"/>
          <w:szCs w:val="21"/>
          <w:highlight w:val="none"/>
        </w:rPr>
      </w:pPr>
      <w:r>
        <w:rPr>
          <w:rFonts w:hint="eastAsia" w:ascii="宋体" w:hAnsi="宋体" w:cs="宋体"/>
          <w:bCs/>
          <w:color w:val="auto"/>
          <w:kern w:val="2"/>
          <w:szCs w:val="21"/>
          <w:highlight w:val="none"/>
        </w:rPr>
        <w:t>2、中标人需按总报价的金额完成本次招标内容及《设计任务书》内的全部内容，不得增加费用。</w:t>
      </w:r>
    </w:p>
    <w:p>
      <w:pPr>
        <w:shd w:val="clear"/>
        <w:adjustRightInd w:val="0"/>
        <w:snapToGrid w:val="0"/>
        <w:ind w:right="-50" w:rightChars="-24" w:firstLine="420" w:firstLineChars="200"/>
        <w:jc w:val="left"/>
        <w:rPr>
          <w:rFonts w:ascii="宋体" w:hAnsi="宋体" w:cs="宋体"/>
          <w:b/>
          <w:bCs/>
          <w:color w:val="auto"/>
          <w:kern w:val="2"/>
          <w:szCs w:val="21"/>
          <w:highlight w:val="none"/>
        </w:rPr>
      </w:pPr>
      <w:r>
        <w:rPr>
          <w:rFonts w:hint="eastAsia" w:ascii="宋体" w:hAnsi="宋体" w:cs="宋体"/>
          <w:bCs/>
          <w:color w:val="auto"/>
          <w:kern w:val="2"/>
          <w:szCs w:val="21"/>
          <w:highlight w:val="none"/>
        </w:rPr>
        <w:t>3、</w:t>
      </w:r>
      <w:r>
        <w:rPr>
          <w:rFonts w:hint="eastAsia" w:ascii="宋体" w:hAnsi="宋体" w:cs="宋体"/>
          <w:b/>
          <w:color w:val="auto"/>
          <w:kern w:val="2"/>
          <w:szCs w:val="21"/>
          <w:highlight w:val="none"/>
          <w:lang w:eastAsia="zh-CN"/>
        </w:rPr>
        <w:t>施工图设计费最高投标限价</w:t>
      </w:r>
      <w:r>
        <w:rPr>
          <w:rFonts w:hint="eastAsia" w:ascii="宋体" w:hAnsi="宋体" w:cs="宋体"/>
          <w:b/>
          <w:color w:val="auto"/>
          <w:kern w:val="2"/>
          <w:szCs w:val="21"/>
          <w:highlight w:val="none"/>
        </w:rPr>
        <w:t>为</w:t>
      </w:r>
      <w:r>
        <w:rPr>
          <w:rFonts w:hint="eastAsia" w:ascii="宋体" w:hAnsi="宋体" w:cs="宋体"/>
          <w:b/>
          <w:bCs/>
          <w:color w:val="auto"/>
          <w:szCs w:val="21"/>
          <w:highlight w:val="none"/>
          <w:u w:val="single"/>
          <w:lang w:val="en-US" w:eastAsia="zh-CN" w:bidi="ar"/>
        </w:rPr>
        <w:t>2028800.00</w:t>
      </w:r>
      <w:r>
        <w:rPr>
          <w:rFonts w:hint="eastAsia" w:ascii="宋体" w:hAnsi="宋体" w:cs="宋体"/>
          <w:b/>
          <w:color w:val="auto"/>
          <w:kern w:val="2"/>
          <w:szCs w:val="21"/>
          <w:highlight w:val="none"/>
        </w:rPr>
        <w:t>元</w:t>
      </w:r>
      <w:r>
        <w:rPr>
          <w:rFonts w:hint="eastAsia" w:ascii="宋体" w:hAnsi="宋体" w:cs="宋体"/>
          <w:b/>
          <w:bCs/>
          <w:color w:val="auto"/>
          <w:kern w:val="2"/>
          <w:szCs w:val="21"/>
          <w:highlight w:val="none"/>
        </w:rPr>
        <w:t>。投标人须按招标文件要求进行投标报价，否则由评标委员按否决其投标处理。</w:t>
      </w:r>
    </w:p>
    <w:p>
      <w:pPr>
        <w:pStyle w:val="33"/>
        <w:shd w:val="clear"/>
        <w:adjustRightInd w:val="0"/>
        <w:snapToGrid w:val="0"/>
        <w:spacing w:line="240" w:lineRule="auto"/>
        <w:ind w:right="-50" w:rightChars="-24" w:firstLineChars="200"/>
        <w:jc w:val="left"/>
        <w:rPr>
          <w:rFonts w:ascii="宋体" w:hAnsi="宋体" w:cs="宋体"/>
          <w:bCs/>
          <w:color w:val="auto"/>
          <w:kern w:val="2"/>
          <w:szCs w:val="21"/>
          <w:highlight w:val="none"/>
        </w:rPr>
      </w:pPr>
      <w:r>
        <w:rPr>
          <w:rFonts w:hint="eastAsia" w:ascii="宋体" w:hAnsi="宋体" w:cs="宋体"/>
          <w:bCs/>
          <w:color w:val="auto"/>
          <w:kern w:val="2"/>
          <w:szCs w:val="21"/>
          <w:highlight w:val="none"/>
        </w:rPr>
        <w:t>4、本表费用按国家发展计划委员会、建设部2002年颁布的《工程设计收费标准》进行计算。</w:t>
      </w:r>
    </w:p>
    <w:p>
      <w:pPr>
        <w:shd w:val="clear"/>
        <w:adjustRightInd w:val="0"/>
        <w:snapToGrid w:val="0"/>
        <w:ind w:firstLine="420" w:firstLineChars="200"/>
        <w:jc w:val="left"/>
        <w:rPr>
          <w:rFonts w:ascii="宋体" w:hAnsi="宋体" w:cs="宋体"/>
          <w:bCs/>
          <w:color w:val="auto"/>
          <w:kern w:val="2"/>
          <w:szCs w:val="21"/>
          <w:highlight w:val="none"/>
        </w:rPr>
      </w:pPr>
      <w:r>
        <w:rPr>
          <w:rFonts w:hint="eastAsia" w:ascii="宋体" w:hAnsi="宋体" w:cs="宋体"/>
          <w:bCs/>
          <w:color w:val="auto"/>
          <w:kern w:val="2"/>
          <w:szCs w:val="21"/>
          <w:highlight w:val="none"/>
        </w:rPr>
        <w:t>5、</w:t>
      </w:r>
      <w:r>
        <w:rPr>
          <w:rFonts w:hint="eastAsia" w:ascii="宋体" w:hAnsi="宋体" w:cs="宋体"/>
          <w:bCs/>
          <w:color w:val="auto"/>
          <w:kern w:val="2"/>
          <w:szCs w:val="21"/>
          <w:highlight w:val="none"/>
          <w:lang w:eastAsia="zh-CN"/>
        </w:rPr>
        <w:t>施工图设计费</w:t>
      </w:r>
      <w:r>
        <w:rPr>
          <w:rFonts w:hint="eastAsia" w:ascii="宋体" w:hAnsi="宋体" w:cs="宋体"/>
          <w:bCs/>
          <w:color w:val="auto"/>
          <w:kern w:val="2"/>
          <w:szCs w:val="21"/>
          <w:highlight w:val="none"/>
        </w:rPr>
        <w:t>合计金额应与经济标投标书中</w:t>
      </w:r>
      <w:r>
        <w:rPr>
          <w:rFonts w:hint="eastAsia" w:ascii="宋体" w:hAnsi="宋体" w:cs="宋体"/>
          <w:bCs/>
          <w:color w:val="auto"/>
          <w:kern w:val="2"/>
          <w:szCs w:val="21"/>
          <w:highlight w:val="none"/>
          <w:lang w:eastAsia="zh-CN"/>
        </w:rPr>
        <w:t>施工图设计费</w:t>
      </w:r>
      <w:r>
        <w:rPr>
          <w:rFonts w:hint="eastAsia" w:ascii="宋体" w:hAnsi="宋体" w:cs="宋体"/>
          <w:bCs/>
          <w:color w:val="auto"/>
          <w:kern w:val="2"/>
          <w:szCs w:val="21"/>
          <w:highlight w:val="none"/>
        </w:rPr>
        <w:t>金额一致。</w:t>
      </w:r>
    </w:p>
    <w:p>
      <w:pPr>
        <w:shd w:val="clear"/>
        <w:adjustRightInd w:val="0"/>
        <w:snapToGrid w:val="0"/>
        <w:ind w:firstLine="420" w:firstLineChars="200"/>
        <w:jc w:val="left"/>
        <w:rPr>
          <w:rFonts w:ascii="宋体" w:hAnsi="宋体" w:cs="宋体"/>
          <w:bCs/>
          <w:color w:val="auto"/>
          <w:kern w:val="2"/>
          <w:szCs w:val="21"/>
          <w:highlight w:val="none"/>
        </w:rPr>
      </w:pPr>
      <w:r>
        <w:rPr>
          <w:rFonts w:hint="eastAsia" w:ascii="宋体" w:hAnsi="宋体" w:cs="宋体"/>
          <w:bCs/>
          <w:color w:val="auto"/>
          <w:kern w:val="2"/>
          <w:szCs w:val="21"/>
          <w:highlight w:val="none"/>
        </w:rPr>
        <w:t>6、</w:t>
      </w:r>
      <w:r>
        <w:rPr>
          <w:rFonts w:hint="eastAsia" w:ascii="宋体" w:hAnsi="宋体" w:cs="宋体"/>
          <w:bCs/>
          <w:color w:val="auto"/>
          <w:kern w:val="2"/>
          <w:szCs w:val="21"/>
          <w:highlight w:val="none"/>
          <w:lang w:eastAsia="zh-CN"/>
        </w:rPr>
        <w:t>施工图设计费</w:t>
      </w:r>
      <w:r>
        <w:rPr>
          <w:rFonts w:hint="eastAsia" w:ascii="宋体" w:hAnsi="宋体" w:cs="宋体"/>
          <w:bCs/>
          <w:color w:val="auto"/>
          <w:kern w:val="2"/>
          <w:szCs w:val="21"/>
          <w:highlight w:val="none"/>
        </w:rPr>
        <w:t>合计总报价以元为单位，小数点后保留二位小数，第三位小数四舍五入。</w:t>
      </w:r>
    </w:p>
    <w:p>
      <w:pPr>
        <w:pStyle w:val="2"/>
        <w:shd w:val="clear"/>
        <w:rPr>
          <w:rFonts w:cs="宋体"/>
          <w:color w:val="auto"/>
          <w:highlight w:val="none"/>
        </w:rPr>
      </w:pPr>
    </w:p>
    <w:p>
      <w:pPr>
        <w:shd w:val="clear"/>
        <w:tabs>
          <w:tab w:val="left" w:pos="7655"/>
        </w:tabs>
        <w:spacing w:line="320" w:lineRule="exact"/>
        <w:ind w:right="492"/>
        <w:jc w:val="center"/>
        <w:rPr>
          <w:rFonts w:ascii="宋体" w:hAnsi="宋体" w:cs="Cambria Math"/>
          <w:color w:val="auto"/>
          <w:spacing w:val="18"/>
          <w:kern w:val="1"/>
          <w:szCs w:val="21"/>
          <w:highlight w:val="none"/>
        </w:rPr>
      </w:pPr>
      <w:r>
        <w:rPr>
          <w:rFonts w:hint="eastAsia" w:ascii="宋体" w:hAnsi="宋体" w:cs="Cambria Math"/>
          <w:color w:val="auto"/>
          <w:spacing w:val="18"/>
          <w:kern w:val="1"/>
          <w:szCs w:val="21"/>
          <w:highlight w:val="none"/>
        </w:rPr>
        <w:t xml:space="preserve">                          </w:t>
      </w:r>
      <w:r>
        <w:rPr>
          <w:rFonts w:hint="eastAsia" w:ascii="宋体" w:hAnsi="宋体" w:cs="Cambria Math"/>
          <w:color w:val="auto"/>
          <w:spacing w:val="18"/>
          <w:kern w:val="1"/>
          <w:szCs w:val="21"/>
          <w:highlight w:val="none"/>
          <w:lang w:val="zh-CN"/>
        </w:rPr>
        <w:t>投标人</w:t>
      </w:r>
      <w:r>
        <w:rPr>
          <w:rFonts w:hint="eastAsia" w:ascii="宋体" w:hAnsi="宋体" w:cs="Cambria Math"/>
          <w:color w:val="auto"/>
          <w:spacing w:val="18"/>
          <w:kern w:val="1"/>
          <w:szCs w:val="21"/>
          <w:highlight w:val="none"/>
        </w:rPr>
        <w:t>：</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rPr>
        <w:t>(</w:t>
      </w:r>
      <w:r>
        <w:rPr>
          <w:rFonts w:hint="eastAsia" w:ascii="宋体" w:hAnsi="宋体" w:cs="Cambria Math"/>
          <w:color w:val="auto"/>
          <w:spacing w:val="18"/>
          <w:kern w:val="1"/>
          <w:szCs w:val="21"/>
          <w:highlight w:val="none"/>
          <w:lang w:val="zh-CN"/>
        </w:rPr>
        <w:t>盖公章</w:t>
      </w:r>
      <w:r>
        <w:rPr>
          <w:rFonts w:hint="eastAsia" w:ascii="宋体" w:hAnsi="宋体" w:cs="Cambria Math"/>
          <w:color w:val="auto"/>
          <w:spacing w:val="18"/>
          <w:kern w:val="1"/>
          <w:szCs w:val="21"/>
          <w:highlight w:val="none"/>
        </w:rPr>
        <w:t xml:space="preserve">)    </w:t>
      </w:r>
    </w:p>
    <w:p>
      <w:pPr>
        <w:shd w:val="clear"/>
        <w:tabs>
          <w:tab w:val="left" w:pos="7655"/>
        </w:tabs>
        <w:spacing w:line="320" w:lineRule="exact"/>
        <w:ind w:right="492"/>
        <w:jc w:val="center"/>
        <w:rPr>
          <w:rFonts w:ascii="宋体" w:hAnsi="宋体" w:cs="Cambria Math"/>
          <w:color w:val="auto"/>
          <w:spacing w:val="18"/>
          <w:kern w:val="1"/>
          <w:szCs w:val="21"/>
          <w:highlight w:val="none"/>
        </w:rPr>
      </w:pPr>
      <w:r>
        <w:rPr>
          <w:rFonts w:hint="eastAsia" w:ascii="宋体" w:hAnsi="宋体" w:cs="Cambria Math"/>
          <w:color w:val="auto"/>
          <w:spacing w:val="18"/>
          <w:kern w:val="1"/>
          <w:szCs w:val="21"/>
          <w:highlight w:val="none"/>
        </w:rPr>
        <w:t xml:space="preserve">                      </w:t>
      </w:r>
      <w:r>
        <w:rPr>
          <w:rFonts w:hint="eastAsia" w:ascii="宋体" w:hAnsi="宋体" w:cs="Cambria Math"/>
          <w:color w:val="auto"/>
          <w:spacing w:val="18"/>
          <w:kern w:val="1"/>
          <w:szCs w:val="21"/>
          <w:highlight w:val="none"/>
          <w:lang w:val="zh-CN"/>
        </w:rPr>
        <w:t>法定代表人或被授权人</w:t>
      </w:r>
      <w:r>
        <w:rPr>
          <w:rFonts w:hint="eastAsia" w:ascii="宋体" w:hAnsi="宋体" w:cs="Cambria Math"/>
          <w:color w:val="auto"/>
          <w:spacing w:val="18"/>
          <w:kern w:val="1"/>
          <w:szCs w:val="21"/>
          <w:highlight w:val="none"/>
        </w:rPr>
        <w:t>：</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rPr>
        <w:t>（</w:t>
      </w:r>
      <w:r>
        <w:rPr>
          <w:rFonts w:hint="eastAsia" w:ascii="宋体" w:hAnsi="宋体" w:cs="Cambria Math"/>
          <w:color w:val="auto"/>
          <w:spacing w:val="18"/>
          <w:kern w:val="1"/>
          <w:szCs w:val="21"/>
          <w:highlight w:val="none"/>
          <w:lang w:val="zh-CN"/>
        </w:rPr>
        <w:t>签字或盖章</w:t>
      </w:r>
      <w:r>
        <w:rPr>
          <w:rFonts w:hint="eastAsia" w:ascii="宋体" w:hAnsi="宋体" w:cs="Cambria Math"/>
          <w:color w:val="auto"/>
          <w:spacing w:val="18"/>
          <w:kern w:val="1"/>
          <w:szCs w:val="21"/>
          <w:highlight w:val="none"/>
        </w:rPr>
        <w:t>）</w:t>
      </w:r>
    </w:p>
    <w:p>
      <w:pPr>
        <w:shd w:val="clear"/>
        <w:spacing w:line="360" w:lineRule="auto"/>
        <w:rPr>
          <w:rFonts w:ascii="宋体" w:hAnsi="宋体" w:cs="Cambria Math"/>
          <w:b/>
          <w:color w:val="auto"/>
          <w:szCs w:val="21"/>
          <w:highlight w:val="none"/>
        </w:rPr>
      </w:pPr>
      <w:r>
        <w:rPr>
          <w:rFonts w:hint="eastAsia" w:ascii="宋体" w:hAnsi="宋体" w:cs="Cambria Math"/>
          <w:color w:val="auto"/>
          <w:spacing w:val="18"/>
          <w:kern w:val="1"/>
          <w:szCs w:val="21"/>
          <w:highlight w:val="none"/>
        </w:rPr>
        <w:t xml:space="preserve">                                    </w:t>
      </w:r>
      <w:r>
        <w:rPr>
          <w:rFonts w:hint="eastAsia" w:ascii="宋体" w:hAnsi="宋体" w:cs="Cambria Math"/>
          <w:color w:val="auto"/>
          <w:spacing w:val="18"/>
          <w:kern w:val="1"/>
          <w:szCs w:val="21"/>
          <w:highlight w:val="none"/>
          <w:lang w:val="zh-CN"/>
        </w:rPr>
        <w:t>日期</w:t>
      </w:r>
      <w:r>
        <w:rPr>
          <w:rFonts w:hint="eastAsia" w:ascii="宋体" w:hAnsi="宋体" w:cs="Cambria Math"/>
          <w:color w:val="auto"/>
          <w:spacing w:val="18"/>
          <w:kern w:val="1"/>
          <w:szCs w:val="21"/>
          <w:highlight w:val="none"/>
        </w:rPr>
        <w:t>：</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lang w:val="zh-CN"/>
        </w:rPr>
        <w:t>年</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lang w:val="zh-CN"/>
        </w:rPr>
        <w:t>月</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lang w:val="zh-CN"/>
        </w:rPr>
        <w:t>日</w:t>
      </w:r>
    </w:p>
    <w:p>
      <w:pPr>
        <w:shd w:val="clear"/>
        <w:adjustRightInd w:val="0"/>
        <w:snapToGrid w:val="0"/>
        <w:ind w:firstLine="420" w:firstLineChars="200"/>
        <w:jc w:val="left"/>
        <w:rPr>
          <w:rFonts w:cs="宋体"/>
          <w:b/>
          <w:color w:val="auto"/>
          <w:kern w:val="1"/>
          <w:sz w:val="24"/>
          <w:highlight w:val="none"/>
        </w:rPr>
      </w:pPr>
      <w:r>
        <w:rPr>
          <w:rFonts w:cs="宋体"/>
          <w:color w:val="auto"/>
          <w:kern w:val="1"/>
          <w:szCs w:val="21"/>
          <w:highlight w:val="none"/>
        </w:rPr>
        <w:br w:type="page"/>
      </w:r>
    </w:p>
    <w:p>
      <w:pPr>
        <w:pStyle w:val="2"/>
        <w:shd w:val="clear"/>
        <w:spacing w:line="360" w:lineRule="auto"/>
        <w:rPr>
          <w:rFonts w:cs="宋体"/>
          <w:b/>
          <w:color w:val="auto"/>
          <w:kern w:val="1"/>
          <w:sz w:val="24"/>
          <w:highlight w:val="none"/>
        </w:rPr>
      </w:pPr>
      <w:r>
        <w:rPr>
          <w:rFonts w:hint="eastAsia" w:cs="宋体"/>
          <w:b/>
          <w:color w:val="auto"/>
          <w:kern w:val="1"/>
          <w:sz w:val="24"/>
          <w:highlight w:val="none"/>
        </w:rPr>
        <w:t>格式</w:t>
      </w:r>
      <w:r>
        <w:rPr>
          <w:rFonts w:hint="eastAsia" w:cs="宋体"/>
          <w:b/>
          <w:color w:val="auto"/>
          <w:kern w:val="1"/>
          <w:sz w:val="24"/>
          <w:highlight w:val="none"/>
          <w:lang w:val="en-US" w:eastAsia="zh-CN"/>
        </w:rPr>
        <w:t>3</w:t>
      </w:r>
      <w:r>
        <w:rPr>
          <w:rFonts w:hint="eastAsia" w:cs="宋体"/>
          <w:b/>
          <w:color w:val="auto"/>
          <w:kern w:val="1"/>
          <w:sz w:val="24"/>
          <w:highlight w:val="none"/>
        </w:rPr>
        <w:t>：</w:t>
      </w:r>
    </w:p>
    <w:p>
      <w:pPr>
        <w:pStyle w:val="33"/>
        <w:shd w:val="clear"/>
        <w:spacing w:line="360" w:lineRule="auto"/>
        <w:ind w:left="-2" w:firstLine="632"/>
        <w:jc w:val="center"/>
        <w:rPr>
          <w:rFonts w:ascii="宋体" w:hAnsi="宋体" w:cs="宋体"/>
          <w:b/>
          <w:bCs/>
          <w:color w:val="auto"/>
          <w:sz w:val="28"/>
          <w:szCs w:val="28"/>
          <w:highlight w:val="none"/>
          <w:lang w:val="zh-CN"/>
        </w:rPr>
      </w:pPr>
      <w:bookmarkStart w:id="420" w:name="_Hlk56677631"/>
      <w:r>
        <w:rPr>
          <w:rFonts w:hint="eastAsia" w:ascii="宋体" w:hAnsi="宋体" w:cs="宋体"/>
          <w:b/>
          <w:bCs/>
          <w:color w:val="auto"/>
          <w:sz w:val="28"/>
          <w:szCs w:val="28"/>
          <w:highlight w:val="none"/>
          <w:lang w:val="zh-CN"/>
        </w:rPr>
        <w:t>参与编制</w:t>
      </w:r>
      <w:bookmarkStart w:id="421" w:name="_Hlk69828595"/>
      <w:r>
        <w:rPr>
          <w:rFonts w:hint="eastAsia" w:ascii="宋体" w:hAnsi="宋体" w:cs="宋体"/>
          <w:b/>
          <w:bCs/>
          <w:color w:val="auto"/>
          <w:sz w:val="28"/>
          <w:szCs w:val="28"/>
          <w:highlight w:val="none"/>
          <w:lang w:val="zh-CN"/>
        </w:rPr>
        <w:t>工程总承包实施方案经济投标文件</w:t>
      </w:r>
      <w:bookmarkEnd w:id="421"/>
      <w:r>
        <w:rPr>
          <w:rFonts w:hint="eastAsia" w:ascii="宋体" w:hAnsi="宋体" w:cs="宋体"/>
          <w:b/>
          <w:bCs/>
          <w:color w:val="auto"/>
          <w:sz w:val="28"/>
          <w:szCs w:val="28"/>
          <w:highlight w:val="none"/>
          <w:lang w:val="zh-CN"/>
        </w:rPr>
        <w:t>人员名单</w:t>
      </w:r>
      <w:bookmarkEnd w:id="420"/>
    </w:p>
    <w:tbl>
      <w:tblPr>
        <w:tblStyle w:val="35"/>
        <w:tblW w:w="9453" w:type="dxa"/>
        <w:tblInd w:w="0" w:type="dxa"/>
        <w:tblLayout w:type="fixed"/>
        <w:tblCellMar>
          <w:top w:w="0" w:type="dxa"/>
          <w:left w:w="108" w:type="dxa"/>
          <w:bottom w:w="0" w:type="dxa"/>
          <w:right w:w="108" w:type="dxa"/>
        </w:tblCellMar>
      </w:tblPr>
      <w:tblGrid>
        <w:gridCol w:w="1182"/>
        <w:gridCol w:w="1375"/>
        <w:gridCol w:w="3221"/>
        <w:gridCol w:w="3675"/>
      </w:tblGrid>
      <w:tr>
        <w:tblPrEx>
          <w:tblCellMar>
            <w:top w:w="0" w:type="dxa"/>
            <w:left w:w="108" w:type="dxa"/>
            <w:bottom w:w="0" w:type="dxa"/>
            <w:right w:w="108" w:type="dxa"/>
          </w:tblCellMar>
        </w:tblPrEx>
        <w:trPr>
          <w:trHeight w:val="462" w:hRule="atLeast"/>
        </w:trPr>
        <w:tc>
          <w:tcPr>
            <w:tcW w:w="1182" w:type="dxa"/>
            <w:tcBorders>
              <w:top w:val="single" w:color="000000" w:sz="4" w:space="0"/>
              <w:left w:val="single" w:color="000000" w:sz="4"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姓名</w:t>
            </w:r>
          </w:p>
        </w:tc>
        <w:tc>
          <w:tcPr>
            <w:tcW w:w="1375" w:type="dxa"/>
            <w:tcBorders>
              <w:top w:val="single" w:color="000000" w:sz="4"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职务</w:t>
            </w:r>
          </w:p>
        </w:tc>
        <w:tc>
          <w:tcPr>
            <w:tcW w:w="3221" w:type="dxa"/>
            <w:tcBorders>
              <w:top w:val="single" w:color="000000" w:sz="4"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所承担工作</w:t>
            </w:r>
          </w:p>
        </w:tc>
        <w:tc>
          <w:tcPr>
            <w:tcW w:w="3675" w:type="dxa"/>
            <w:tcBorders>
              <w:top w:val="single" w:color="000000" w:sz="4" w:space="0"/>
              <w:left w:val="single" w:color="000000" w:sz="6" w:space="0"/>
              <w:bottom w:val="single" w:color="000000" w:sz="6" w:space="0"/>
              <w:right w:val="single" w:color="000000" w:sz="4"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r>
              <w:rPr>
                <w:rFonts w:hint="eastAsia" w:ascii="宋体" w:hAnsi="宋体" w:cs="宋体"/>
                <w:color w:val="auto"/>
                <w:kern w:val="1"/>
                <w:szCs w:val="21"/>
                <w:highlight w:val="none"/>
              </w:rPr>
              <w:t>本人签名栏</w:t>
            </w:r>
          </w:p>
        </w:tc>
      </w:tr>
      <w:tr>
        <w:tblPrEx>
          <w:tblCellMar>
            <w:top w:w="0" w:type="dxa"/>
            <w:left w:w="108" w:type="dxa"/>
            <w:bottom w:w="0" w:type="dxa"/>
            <w:right w:w="108" w:type="dxa"/>
          </w:tblCellMar>
        </w:tblPrEx>
        <w:trPr>
          <w:trHeight w:val="468" w:hRule="atLeast"/>
        </w:trPr>
        <w:tc>
          <w:tcPr>
            <w:tcW w:w="1182"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r>
      <w:tr>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r>
      <w:tr>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r>
      <w:tr>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r>
      <w:tr>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r>
      <w:tr>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r>
      <w:tr>
        <w:tblPrEx>
          <w:tblCellMar>
            <w:top w:w="0" w:type="dxa"/>
            <w:left w:w="108" w:type="dxa"/>
            <w:bottom w:w="0" w:type="dxa"/>
            <w:right w:w="108" w:type="dxa"/>
          </w:tblCellMar>
        </w:tblPrEx>
        <w:trPr>
          <w:trHeight w:val="452" w:hRule="atLeast"/>
        </w:trPr>
        <w:tc>
          <w:tcPr>
            <w:tcW w:w="1182"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r>
      <w:tr>
        <w:tblPrEx>
          <w:tblCellMar>
            <w:top w:w="0" w:type="dxa"/>
            <w:left w:w="108" w:type="dxa"/>
            <w:bottom w:w="0" w:type="dxa"/>
            <w:right w:w="108" w:type="dxa"/>
          </w:tblCellMar>
        </w:tblPrEx>
        <w:trPr>
          <w:trHeight w:val="472" w:hRule="atLeast"/>
        </w:trPr>
        <w:tc>
          <w:tcPr>
            <w:tcW w:w="1182" w:type="dxa"/>
            <w:tcBorders>
              <w:top w:val="single" w:color="000000" w:sz="6" w:space="0"/>
              <w:left w:val="single" w:color="000000" w:sz="4" w:space="0"/>
              <w:bottom w:val="single" w:color="000000" w:sz="4"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1375" w:type="dxa"/>
            <w:tcBorders>
              <w:top w:val="single" w:color="000000" w:sz="6" w:space="0"/>
              <w:left w:val="single" w:color="000000" w:sz="6" w:space="0"/>
              <w:bottom w:val="single" w:color="000000" w:sz="4"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3221" w:type="dxa"/>
            <w:tcBorders>
              <w:top w:val="single" w:color="000000" w:sz="6" w:space="0"/>
              <w:left w:val="single" w:color="000000" w:sz="6" w:space="0"/>
              <w:bottom w:val="single" w:color="000000" w:sz="4"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c>
          <w:tcPr>
            <w:tcW w:w="3675" w:type="dxa"/>
            <w:tcBorders>
              <w:top w:val="single" w:color="000000" w:sz="6" w:space="0"/>
              <w:left w:val="single" w:color="000000" w:sz="6" w:space="0"/>
              <w:bottom w:val="single" w:color="000000" w:sz="4" w:space="0"/>
              <w:right w:val="single" w:color="000000" w:sz="4"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auto"/>
                <w:kern w:val="1"/>
                <w:szCs w:val="21"/>
                <w:highlight w:val="none"/>
              </w:rPr>
            </w:pPr>
          </w:p>
        </w:tc>
      </w:tr>
    </w:tbl>
    <w:p>
      <w:pPr>
        <w:shd w:val="clear"/>
        <w:tabs>
          <w:tab w:val="left" w:pos="720"/>
        </w:tabs>
        <w:spacing w:line="360" w:lineRule="auto"/>
        <w:rPr>
          <w:rFonts w:ascii="宋体" w:hAnsi="宋体" w:cs="宋体"/>
          <w:color w:val="auto"/>
          <w:kern w:val="1"/>
          <w:sz w:val="18"/>
          <w:szCs w:val="18"/>
          <w:highlight w:val="none"/>
        </w:rPr>
      </w:pPr>
      <w:r>
        <w:rPr>
          <w:rFonts w:hint="eastAsia" w:ascii="宋体" w:hAnsi="宋体" w:cs="宋体"/>
          <w:color w:val="auto"/>
          <w:kern w:val="1"/>
          <w:sz w:val="18"/>
          <w:szCs w:val="18"/>
          <w:highlight w:val="none"/>
        </w:rPr>
        <w:t>注：参与编制标书所有人员名单应包括编制投标报价、负责清样校对、负责打印及复印等所有人员在内的人员名单。</w:t>
      </w:r>
    </w:p>
    <w:p>
      <w:pPr>
        <w:shd w:val="clear"/>
        <w:spacing w:line="360" w:lineRule="auto"/>
        <w:rPr>
          <w:rFonts w:ascii="宋体" w:hAnsi="宋体" w:cs="宋体"/>
          <w:b/>
          <w:color w:val="auto"/>
          <w:kern w:val="1"/>
          <w:sz w:val="36"/>
          <w:szCs w:val="36"/>
          <w:highlight w:val="none"/>
        </w:rPr>
      </w:pPr>
    </w:p>
    <w:p>
      <w:pPr>
        <w:shd w:val="clear"/>
        <w:spacing w:line="360" w:lineRule="auto"/>
        <w:jc w:val="center"/>
        <w:rPr>
          <w:rFonts w:ascii="宋体" w:hAnsi="宋体" w:cs="宋体"/>
          <w:b/>
          <w:color w:val="auto"/>
          <w:kern w:val="1"/>
          <w:sz w:val="24"/>
          <w:szCs w:val="24"/>
          <w:highlight w:val="none"/>
        </w:rPr>
      </w:pPr>
      <w:r>
        <w:rPr>
          <w:rFonts w:ascii="宋体" w:hAnsi="宋体" w:cs="宋体"/>
          <w:b/>
          <w:color w:val="auto"/>
          <w:kern w:val="1"/>
          <w:sz w:val="36"/>
          <w:szCs w:val="36"/>
          <w:highlight w:val="none"/>
        </w:rPr>
        <w:br w:type="page"/>
      </w:r>
    </w:p>
    <w:p>
      <w:pPr>
        <w:shd w:val="clear"/>
        <w:spacing w:line="360" w:lineRule="auto"/>
        <w:ind w:firstLine="482" w:firstLineChars="200"/>
        <w:rPr>
          <w:rFonts w:ascii="宋体" w:hAnsi="宋体" w:cs="宋体"/>
          <w:b/>
          <w:bCs/>
          <w:color w:val="auto"/>
          <w:kern w:val="1"/>
          <w:sz w:val="28"/>
          <w:szCs w:val="28"/>
          <w:highlight w:val="none"/>
          <w:lang w:val="zh-CN"/>
        </w:rPr>
      </w:pPr>
      <w:r>
        <w:rPr>
          <w:rFonts w:hint="eastAsia" w:ascii="宋体" w:hAnsi="宋体" w:cs="宋体"/>
          <w:b/>
          <w:color w:val="auto"/>
          <w:kern w:val="1"/>
          <w:sz w:val="24"/>
          <w:highlight w:val="none"/>
          <w:lang w:val="zh-CN"/>
        </w:rPr>
        <w:t>格式</w:t>
      </w:r>
      <w:r>
        <w:rPr>
          <w:rFonts w:hint="eastAsia" w:ascii="宋体" w:hAnsi="宋体" w:cs="宋体"/>
          <w:b/>
          <w:color w:val="auto"/>
          <w:kern w:val="1"/>
          <w:sz w:val="24"/>
          <w:highlight w:val="none"/>
          <w:lang w:val="en-US" w:eastAsia="zh-CN"/>
        </w:rPr>
        <w:t>4</w:t>
      </w:r>
      <w:r>
        <w:rPr>
          <w:rFonts w:hint="eastAsia" w:ascii="宋体" w:hAnsi="宋体" w:cs="宋体"/>
          <w:b/>
          <w:color w:val="auto"/>
          <w:kern w:val="1"/>
          <w:sz w:val="24"/>
          <w:highlight w:val="none"/>
          <w:lang w:val="zh-CN"/>
        </w:rPr>
        <w:t>：</w:t>
      </w:r>
    </w:p>
    <w:p>
      <w:pPr>
        <w:pStyle w:val="33"/>
        <w:shd w:val="clear"/>
        <w:spacing w:line="360" w:lineRule="auto"/>
        <w:ind w:left="-2" w:firstLine="632"/>
        <w:jc w:val="center"/>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投标人认为应该提供的其他资料</w:t>
      </w:r>
    </w:p>
    <w:p>
      <w:pPr>
        <w:pStyle w:val="33"/>
        <w:shd w:val="clear"/>
        <w:spacing w:line="360" w:lineRule="auto"/>
        <w:ind w:firstLine="0"/>
        <w:rPr>
          <w:rFonts w:ascii="宋体" w:hAnsi="宋体" w:cs="宋体"/>
          <w:b/>
          <w:bCs/>
          <w:color w:val="auto"/>
          <w:sz w:val="28"/>
          <w:szCs w:val="28"/>
          <w:highlight w:val="none"/>
          <w:lang w:val="zh-CN"/>
        </w:rPr>
      </w:pPr>
    </w:p>
    <w:p>
      <w:pPr>
        <w:pStyle w:val="33"/>
        <w:shd w:val="clear"/>
        <w:spacing w:line="360" w:lineRule="auto"/>
        <w:ind w:left="-2" w:firstLine="632"/>
        <w:jc w:val="center"/>
        <w:rPr>
          <w:rFonts w:ascii="宋体" w:hAnsi="宋体" w:cs="宋体"/>
          <w:b/>
          <w:bCs/>
          <w:color w:val="auto"/>
          <w:sz w:val="28"/>
          <w:szCs w:val="28"/>
          <w:highlight w:val="none"/>
          <w:lang w:val="zh-CN"/>
        </w:rPr>
      </w:pPr>
      <w:r>
        <w:rPr>
          <w:rFonts w:ascii="宋体" w:hAnsi="宋体" w:cs="宋体"/>
          <w:b/>
          <w:bCs/>
          <w:color w:val="auto"/>
          <w:sz w:val="28"/>
          <w:szCs w:val="28"/>
          <w:highlight w:val="none"/>
          <w:lang w:val="zh-CN"/>
        </w:rPr>
        <w:br w:type="page"/>
      </w:r>
    </w:p>
    <w:p>
      <w:pPr>
        <w:pStyle w:val="4"/>
        <w:shd w:val="clear"/>
        <w:spacing w:line="360" w:lineRule="auto"/>
        <w:jc w:val="center"/>
        <w:rPr>
          <w:rFonts w:ascii="宋体" w:hAnsi="宋体" w:cs="方正大标宋简体"/>
          <w:color w:val="auto"/>
          <w:sz w:val="32"/>
          <w:szCs w:val="32"/>
          <w:highlight w:val="none"/>
          <w:lang w:bidi="ar"/>
        </w:rPr>
      </w:pPr>
      <w:bookmarkStart w:id="422" w:name="_Toc19024"/>
      <w:bookmarkStart w:id="423" w:name="_Toc9619"/>
      <w:bookmarkStart w:id="424" w:name="_Toc5889"/>
      <w:r>
        <w:rPr>
          <w:rFonts w:hint="eastAsia" w:ascii="宋体" w:hAnsi="宋体" w:cs="方正大标宋简体"/>
          <w:color w:val="auto"/>
          <w:sz w:val="32"/>
          <w:szCs w:val="32"/>
          <w:highlight w:val="none"/>
          <w:lang w:bidi="ar"/>
        </w:rPr>
        <w:t xml:space="preserve">第八章 </w:t>
      </w:r>
      <w:r>
        <w:rPr>
          <w:rFonts w:hint="eastAsia" w:ascii="宋体" w:hAnsi="宋体" w:cs="方正大标宋简体"/>
          <w:color w:val="auto"/>
          <w:sz w:val="32"/>
          <w:szCs w:val="32"/>
          <w:highlight w:val="none"/>
          <w:lang w:eastAsia="zh-CN" w:bidi="ar"/>
        </w:rPr>
        <w:t>最高投标限价</w:t>
      </w:r>
      <w:r>
        <w:rPr>
          <w:rFonts w:hint="eastAsia" w:ascii="宋体" w:hAnsi="宋体" w:cs="方正大标宋简体"/>
          <w:color w:val="auto"/>
          <w:sz w:val="32"/>
          <w:szCs w:val="32"/>
          <w:highlight w:val="none"/>
          <w:lang w:bidi="ar"/>
        </w:rPr>
        <w:t>细项汇总表</w:t>
      </w:r>
      <w:bookmarkEnd w:id="422"/>
      <w:bookmarkEnd w:id="423"/>
      <w:bookmarkEnd w:id="424"/>
    </w:p>
    <w:p>
      <w:pPr>
        <w:shd w:val="clear"/>
        <w:rPr>
          <w:color w:val="auto"/>
          <w:highlight w:val="none"/>
        </w:rPr>
      </w:pPr>
    </w:p>
    <w:tbl>
      <w:tblPr>
        <w:tblStyle w:val="35"/>
        <w:tblW w:w="8854" w:type="dxa"/>
        <w:tblInd w:w="0" w:type="dxa"/>
        <w:shd w:val="clear" w:color="auto" w:fill="auto"/>
        <w:tblLayout w:type="fixed"/>
        <w:tblCellMar>
          <w:top w:w="0" w:type="dxa"/>
          <w:left w:w="0" w:type="dxa"/>
          <w:bottom w:w="0" w:type="dxa"/>
          <w:right w:w="0" w:type="dxa"/>
        </w:tblCellMar>
      </w:tblPr>
      <w:tblGrid>
        <w:gridCol w:w="546"/>
        <w:gridCol w:w="989"/>
        <w:gridCol w:w="1546"/>
        <w:gridCol w:w="1650"/>
        <w:gridCol w:w="1097"/>
        <w:gridCol w:w="1455"/>
        <w:gridCol w:w="1571"/>
      </w:tblGrid>
      <w:tr>
        <w:tblPrEx>
          <w:shd w:val="clear" w:color="auto" w:fill="auto"/>
          <w:tblCellMar>
            <w:top w:w="0" w:type="dxa"/>
            <w:left w:w="0" w:type="dxa"/>
            <w:bottom w:w="0" w:type="dxa"/>
            <w:right w:w="0" w:type="dxa"/>
          </w:tblCellMar>
        </w:tblPrEx>
        <w:trPr>
          <w:trHeight w:val="520" w:hRule="atLeast"/>
        </w:trPr>
        <w:tc>
          <w:tcPr>
            <w:tcW w:w="8854" w:type="dxa"/>
            <w:gridSpan w:val="7"/>
            <w:tcBorders>
              <w:top w:val="nil"/>
              <w:left w:val="nil"/>
              <w:bottom w:val="nil"/>
              <w:right w:val="nil"/>
            </w:tcBorders>
            <w:shd w:val="clear" w:color="auto" w:fill="auto"/>
            <w:noWrap/>
            <w:tcMar>
              <w:top w:w="13" w:type="dxa"/>
              <w:left w:w="13" w:type="dxa"/>
              <w:right w:w="13" w:type="dxa"/>
            </w:tcMar>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项目名称：广州白云新型储能产业园（一期）施工图设计及施工总承包（</w:t>
            </w:r>
            <w:r>
              <w:rPr>
                <w:rFonts w:hint="default" w:ascii="Calibri" w:hAnsi="Calibri" w:eastAsia="宋体" w:cs="Calibri"/>
                <w:i w:val="0"/>
                <w:color w:val="auto"/>
                <w:kern w:val="0"/>
                <w:sz w:val="24"/>
                <w:szCs w:val="24"/>
                <w:highlight w:val="none"/>
                <w:u w:val="none"/>
                <w:lang w:val="en-US" w:eastAsia="zh-CN" w:bidi="ar"/>
              </w:rPr>
              <w:t>EPC</w:t>
            </w:r>
            <w:r>
              <w:rPr>
                <w:rFonts w:hint="eastAsia" w:ascii="宋体" w:hAnsi="宋体" w:eastAsia="宋体" w:cs="宋体"/>
                <w:i w:val="0"/>
                <w:color w:val="auto"/>
                <w:kern w:val="0"/>
                <w:sz w:val="24"/>
                <w:szCs w:val="24"/>
                <w:highlight w:val="none"/>
                <w:u w:val="none"/>
                <w:lang w:val="en-US" w:eastAsia="zh-CN" w:bidi="ar"/>
              </w:rPr>
              <w:t>）</w:t>
            </w:r>
          </w:p>
        </w:tc>
      </w:tr>
      <w:tr>
        <w:tblPrEx>
          <w:shd w:val="clear" w:color="auto" w:fill="auto"/>
          <w:tblCellMar>
            <w:top w:w="0" w:type="dxa"/>
            <w:left w:w="0" w:type="dxa"/>
            <w:bottom w:w="0" w:type="dxa"/>
            <w:right w:w="0"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一</w:t>
            </w:r>
          </w:p>
        </w:tc>
        <w:tc>
          <w:tcPr>
            <w:tcW w:w="8308" w:type="dxa"/>
            <w:gridSpan w:val="6"/>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i w:val="0"/>
                <w:color w:val="auto"/>
                <w:sz w:val="22"/>
                <w:szCs w:val="22"/>
                <w:highlight w:val="none"/>
                <w:u w:val="none"/>
              </w:rPr>
            </w:pPr>
            <w:r>
              <w:rPr>
                <w:rFonts w:hint="eastAsia" w:ascii="宋体" w:hAnsi="宋体" w:cs="宋体"/>
                <w:b/>
                <w:i w:val="0"/>
                <w:color w:val="auto"/>
                <w:kern w:val="0"/>
                <w:sz w:val="22"/>
                <w:szCs w:val="22"/>
                <w:highlight w:val="none"/>
                <w:u w:val="none"/>
                <w:lang w:val="en-US" w:eastAsia="zh-CN" w:bidi="ar"/>
              </w:rPr>
              <w:t>施工图设计费</w:t>
            </w:r>
          </w:p>
        </w:tc>
      </w:tr>
      <w:tr>
        <w:tblPrEx>
          <w:shd w:val="clear" w:color="auto" w:fill="auto"/>
          <w:tblCellMar>
            <w:top w:w="0" w:type="dxa"/>
            <w:left w:w="0" w:type="dxa"/>
            <w:bottom w:w="0" w:type="dxa"/>
            <w:right w:w="0" w:type="dxa"/>
          </w:tblCellMar>
        </w:tblPrEx>
        <w:trPr>
          <w:trHeight w:val="118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序号</w:t>
            </w: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项目</w:t>
            </w:r>
          </w:p>
        </w:tc>
        <w:tc>
          <w:tcPr>
            <w:tcW w:w="154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暂定计费额（万元）</w:t>
            </w:r>
          </w:p>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i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工程</w:t>
            </w:r>
            <w:r>
              <w:rPr>
                <w:rFonts w:hint="eastAsia" w:ascii="宋体" w:hAnsi="宋体" w:cs="宋体"/>
                <w:b/>
                <w:i w:val="0"/>
                <w:color w:val="auto"/>
                <w:kern w:val="0"/>
                <w:sz w:val="22"/>
                <w:szCs w:val="22"/>
                <w:highlight w:val="none"/>
                <w:u w:val="none"/>
                <w:lang w:val="en-US" w:eastAsia="zh-CN" w:bidi="ar"/>
              </w:rPr>
              <w:t>设计费</w:t>
            </w:r>
            <w:r>
              <w:rPr>
                <w:rFonts w:hint="eastAsia" w:ascii="宋体" w:hAnsi="宋体" w:eastAsia="宋体" w:cs="宋体"/>
                <w:b/>
                <w:i w:val="0"/>
                <w:color w:val="auto"/>
                <w:kern w:val="0"/>
                <w:sz w:val="22"/>
                <w:szCs w:val="22"/>
                <w:highlight w:val="none"/>
                <w:u w:val="none"/>
                <w:lang w:val="en-US" w:eastAsia="zh-CN" w:bidi="ar"/>
              </w:rPr>
              <w:t>基价（万元）</w:t>
            </w: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工程</w:t>
            </w:r>
            <w:r>
              <w:rPr>
                <w:rFonts w:hint="eastAsia" w:ascii="宋体" w:hAnsi="宋体" w:cs="宋体"/>
                <w:b/>
                <w:i w:val="0"/>
                <w:color w:val="auto"/>
                <w:kern w:val="0"/>
                <w:sz w:val="22"/>
                <w:szCs w:val="22"/>
                <w:highlight w:val="none"/>
                <w:u w:val="none"/>
                <w:lang w:val="en-US" w:eastAsia="zh-CN" w:bidi="ar"/>
              </w:rPr>
              <w:t>设计费</w:t>
            </w:r>
            <w:r>
              <w:rPr>
                <w:rFonts w:hint="eastAsia" w:ascii="宋体" w:hAnsi="宋体" w:eastAsia="宋体" w:cs="宋体"/>
                <w:b/>
                <w:i w:val="0"/>
                <w:color w:val="auto"/>
                <w:kern w:val="0"/>
                <w:sz w:val="22"/>
                <w:szCs w:val="22"/>
                <w:highlight w:val="none"/>
                <w:u w:val="none"/>
                <w:lang w:val="en-US" w:eastAsia="zh-CN" w:bidi="ar"/>
              </w:rPr>
              <w:t>占比</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i w:val="0"/>
                <w:color w:val="auto"/>
                <w:sz w:val="22"/>
                <w:szCs w:val="22"/>
                <w:highlight w:val="none"/>
                <w:u w:val="none"/>
              </w:rPr>
            </w:pPr>
            <w:r>
              <w:rPr>
                <w:rFonts w:hint="eastAsia" w:ascii="宋体" w:hAnsi="宋体" w:cs="宋体"/>
                <w:b/>
                <w:i w:val="0"/>
                <w:color w:val="auto"/>
                <w:kern w:val="0"/>
                <w:sz w:val="22"/>
                <w:szCs w:val="22"/>
                <w:highlight w:val="none"/>
                <w:u w:val="none"/>
                <w:lang w:val="en-US" w:eastAsia="zh-CN" w:bidi="ar"/>
              </w:rPr>
              <w:t>计取</w:t>
            </w:r>
            <w:r>
              <w:rPr>
                <w:rFonts w:hint="eastAsia" w:ascii="宋体" w:hAnsi="宋体" w:eastAsia="宋体" w:cs="宋体"/>
                <w:b/>
                <w:i w:val="0"/>
                <w:color w:val="auto"/>
                <w:kern w:val="0"/>
                <w:sz w:val="22"/>
                <w:szCs w:val="22"/>
                <w:highlight w:val="none"/>
                <w:u w:val="none"/>
                <w:lang w:val="en-US" w:eastAsia="zh-CN" w:bidi="ar"/>
              </w:rPr>
              <w:t>系数及下浮后</w:t>
            </w:r>
            <w:r>
              <w:rPr>
                <w:rFonts w:hint="eastAsia" w:ascii="宋体" w:hAnsi="宋体" w:cs="宋体"/>
                <w:b/>
                <w:i w:val="0"/>
                <w:color w:val="auto"/>
                <w:kern w:val="0"/>
                <w:sz w:val="22"/>
                <w:szCs w:val="22"/>
                <w:highlight w:val="none"/>
                <w:u w:val="none"/>
                <w:lang w:val="en-US" w:eastAsia="zh-CN" w:bidi="ar"/>
              </w:rPr>
              <w:t>设计费</w:t>
            </w:r>
            <w:r>
              <w:rPr>
                <w:rFonts w:hint="eastAsia" w:ascii="宋体" w:hAnsi="宋体" w:eastAsia="宋体" w:cs="宋体"/>
                <w:b/>
                <w:i w:val="0"/>
                <w:color w:val="auto"/>
                <w:kern w:val="0"/>
                <w:sz w:val="22"/>
                <w:szCs w:val="22"/>
                <w:highlight w:val="none"/>
                <w:u w:val="none"/>
                <w:lang w:val="en-US" w:eastAsia="zh-CN" w:bidi="ar"/>
              </w:rPr>
              <w:t>(万元)</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备注</w:t>
            </w:r>
          </w:p>
        </w:tc>
      </w:tr>
      <w:tr>
        <w:tblPrEx>
          <w:tblCellMar>
            <w:top w:w="0" w:type="dxa"/>
            <w:left w:w="0" w:type="dxa"/>
            <w:bottom w:w="0" w:type="dxa"/>
            <w:right w:w="0" w:type="dxa"/>
          </w:tblCellMar>
        </w:tblPrEx>
        <w:trPr>
          <w:trHeight w:val="1833"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基本</w:t>
            </w:r>
            <w:r>
              <w:rPr>
                <w:rFonts w:hint="eastAsia" w:ascii="宋体" w:hAnsi="宋体" w:cs="宋体"/>
                <w:i w:val="0"/>
                <w:color w:val="auto"/>
                <w:kern w:val="0"/>
                <w:sz w:val="22"/>
                <w:szCs w:val="22"/>
                <w:highlight w:val="none"/>
                <w:u w:val="none"/>
                <w:lang w:val="en-US" w:eastAsia="zh-CN" w:bidi="ar"/>
              </w:rPr>
              <w:t>设计费</w:t>
            </w:r>
            <w:r>
              <w:rPr>
                <w:rFonts w:hint="eastAsia" w:ascii="宋体" w:hAnsi="宋体" w:eastAsia="宋体" w:cs="宋体"/>
                <w:i w:val="0"/>
                <w:color w:val="auto"/>
                <w:kern w:val="0"/>
                <w:sz w:val="22"/>
                <w:szCs w:val="22"/>
                <w:highlight w:val="none"/>
                <w:u w:val="none"/>
                <w:lang w:val="en-US" w:eastAsia="zh-CN" w:bidi="ar"/>
              </w:rPr>
              <w:t>（不含永电、永水等费用）</w:t>
            </w:r>
          </w:p>
        </w:tc>
        <w:tc>
          <w:tcPr>
            <w:tcW w:w="154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color w:val="auto"/>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17766.48</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color w:val="auto"/>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508.28</w:t>
            </w: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color w:val="auto"/>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55%</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color w:val="auto"/>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195.69</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eastAsia="宋体" w:cs="宋体"/>
                <w:i w:val="0"/>
                <w:color w:val="auto"/>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1.专业系数为1.0，复杂系数为1.0，附加系数为1.0。</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2.结算计费标准照此执行，同时计取合同约定下浮率30%及投标下浮率。</w:t>
            </w:r>
          </w:p>
        </w:tc>
      </w:tr>
      <w:tr>
        <w:tblPrEx>
          <w:tblCellMar>
            <w:top w:w="0" w:type="dxa"/>
            <w:left w:w="0" w:type="dxa"/>
            <w:bottom w:w="0" w:type="dxa"/>
            <w:right w:w="0" w:type="dxa"/>
          </w:tblCellMar>
        </w:tblPrEx>
        <w:trPr>
          <w:trHeight w:val="20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永久供电工程</w:t>
            </w:r>
            <w:r>
              <w:rPr>
                <w:rFonts w:hint="eastAsia" w:ascii="宋体" w:hAnsi="宋体" w:cs="宋体"/>
                <w:i w:val="0"/>
                <w:color w:val="auto"/>
                <w:kern w:val="0"/>
                <w:sz w:val="22"/>
                <w:szCs w:val="22"/>
                <w:highlight w:val="none"/>
                <w:u w:val="none"/>
                <w:lang w:val="en-US" w:eastAsia="zh-CN" w:bidi="ar"/>
              </w:rPr>
              <w:t>施工图设计费</w:t>
            </w:r>
          </w:p>
        </w:tc>
        <w:tc>
          <w:tcPr>
            <w:tcW w:w="154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color w:val="auto"/>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144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color w:val="auto"/>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color w:val="auto"/>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color w:val="auto"/>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6.48</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eastAsia="宋体" w:cs="宋体"/>
                <w:i w:val="0"/>
                <w:color w:val="auto"/>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1.专业系数为1.0，复杂系数为1.0，附加系数为1.0。</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2.结算计费标准照此执行，同时计取合同约定下浮率及投标下浮率。</w:t>
            </w:r>
          </w:p>
        </w:tc>
      </w:tr>
      <w:tr>
        <w:tblPrEx>
          <w:shd w:val="clear" w:color="auto" w:fill="auto"/>
          <w:tblCellMar>
            <w:top w:w="0" w:type="dxa"/>
            <w:left w:w="0" w:type="dxa"/>
            <w:bottom w:w="0" w:type="dxa"/>
            <w:right w:w="0" w:type="dxa"/>
          </w:tblCellMar>
        </w:tblPrEx>
        <w:trPr>
          <w:trHeight w:val="1833"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永久供水工程</w:t>
            </w:r>
            <w:r>
              <w:rPr>
                <w:rFonts w:hint="eastAsia" w:ascii="宋体" w:hAnsi="宋体" w:cs="宋体"/>
                <w:i w:val="0"/>
                <w:color w:val="auto"/>
                <w:kern w:val="0"/>
                <w:sz w:val="22"/>
                <w:szCs w:val="22"/>
                <w:highlight w:val="none"/>
                <w:u w:val="none"/>
                <w:lang w:val="en-US" w:eastAsia="zh-CN" w:bidi="ar"/>
              </w:rPr>
              <w:t>施工图设计费</w:t>
            </w:r>
          </w:p>
        </w:tc>
        <w:tc>
          <w:tcPr>
            <w:tcW w:w="154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color w:val="auto"/>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18.5</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color w:val="auto"/>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color w:val="auto"/>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color w:val="auto"/>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0.71</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eastAsia="宋体" w:cs="宋体"/>
                <w:i w:val="0"/>
                <w:color w:val="auto"/>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1.专业系数为1.0，复杂系数为0.85，附加系数为1.0。</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2.结算计费标准照此执行，同时计取合同约定下浮率及投标下浮率。</w:t>
            </w:r>
          </w:p>
        </w:tc>
      </w:tr>
      <w:tr>
        <w:tblPrEx>
          <w:shd w:val="clear" w:color="auto" w:fill="auto"/>
          <w:tblCellMar>
            <w:top w:w="0" w:type="dxa"/>
            <w:left w:w="0" w:type="dxa"/>
            <w:bottom w:w="0" w:type="dxa"/>
            <w:right w:w="0" w:type="dxa"/>
          </w:tblCellMar>
        </w:tblPrEx>
        <w:trPr>
          <w:trHeight w:val="540" w:hRule="atLeast"/>
        </w:trPr>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i w:val="0"/>
                <w:color w:val="auto"/>
                <w:kern w:val="0"/>
                <w:sz w:val="22"/>
                <w:szCs w:val="22"/>
                <w:highlight w:val="none"/>
                <w:u w:val="none"/>
                <w:lang w:val="en-US" w:eastAsia="zh-CN" w:bidi="ar"/>
              </w:rPr>
            </w:pPr>
            <w:r>
              <w:rPr>
                <w:rFonts w:hint="eastAsia" w:ascii="宋体" w:hAnsi="宋体" w:cs="宋体"/>
                <w:b/>
                <w:i w:val="0"/>
                <w:color w:val="auto"/>
                <w:kern w:val="0"/>
                <w:sz w:val="22"/>
                <w:szCs w:val="22"/>
                <w:highlight w:val="none"/>
                <w:u w:val="none"/>
                <w:lang w:val="en-US" w:eastAsia="zh-CN" w:bidi="ar"/>
              </w:rPr>
              <w:t>施工图设计费</w:t>
            </w:r>
            <w:r>
              <w:rPr>
                <w:rFonts w:hint="eastAsia" w:ascii="宋体" w:hAnsi="宋体" w:eastAsia="宋体" w:cs="宋体"/>
                <w:b/>
                <w:i w:val="0"/>
                <w:color w:val="auto"/>
                <w:kern w:val="0"/>
                <w:sz w:val="22"/>
                <w:szCs w:val="22"/>
                <w:highlight w:val="none"/>
                <w:u w:val="none"/>
                <w:lang w:val="en-US" w:eastAsia="zh-CN" w:bidi="ar"/>
              </w:rPr>
              <w:t>小计</w:t>
            </w:r>
          </w:p>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(万元)</w:t>
            </w:r>
          </w:p>
        </w:tc>
        <w:tc>
          <w:tcPr>
            <w:tcW w:w="7319" w:type="dxa"/>
            <w:gridSpan w:val="5"/>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202.88</w:t>
            </w:r>
          </w:p>
        </w:tc>
      </w:tr>
      <w:tr>
        <w:tblPrEx>
          <w:shd w:val="clear" w:color="auto" w:fill="auto"/>
          <w:tblCellMar>
            <w:top w:w="0" w:type="dxa"/>
            <w:left w:w="0" w:type="dxa"/>
            <w:bottom w:w="0" w:type="dxa"/>
            <w:right w:w="0" w:type="dxa"/>
          </w:tblCellMar>
        </w:tblPrEx>
        <w:trPr>
          <w:trHeight w:val="46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二</w:t>
            </w:r>
          </w:p>
        </w:tc>
        <w:tc>
          <w:tcPr>
            <w:tcW w:w="8308" w:type="dxa"/>
            <w:gridSpan w:val="6"/>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工程费</w:t>
            </w:r>
          </w:p>
        </w:tc>
      </w:tr>
      <w:tr>
        <w:tblPrEx>
          <w:shd w:val="clear" w:color="auto" w:fill="auto"/>
          <w:tblCellMar>
            <w:top w:w="0" w:type="dxa"/>
            <w:left w:w="0" w:type="dxa"/>
            <w:bottom w:w="0" w:type="dxa"/>
            <w:right w:w="0"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序号</w:t>
            </w: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工程内容</w:t>
            </w:r>
          </w:p>
        </w:tc>
        <w:tc>
          <w:tcPr>
            <w:tcW w:w="5748" w:type="dxa"/>
            <w:gridSpan w:val="4"/>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工程费（万元）</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备注</w:t>
            </w:r>
          </w:p>
        </w:tc>
      </w:tr>
      <w:tr>
        <w:tblPrEx>
          <w:shd w:val="clear" w:color="auto" w:fill="auto"/>
          <w:tblCellMar>
            <w:top w:w="0" w:type="dxa"/>
            <w:left w:w="0" w:type="dxa"/>
            <w:bottom w:w="0" w:type="dxa"/>
            <w:right w:w="0" w:type="dxa"/>
          </w:tblCellMar>
        </w:tblPrEx>
        <w:trPr>
          <w:trHeight w:val="78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建筑安装工程费</w:t>
            </w:r>
          </w:p>
        </w:tc>
        <w:tc>
          <w:tcPr>
            <w:tcW w:w="5748" w:type="dxa"/>
            <w:gridSpan w:val="4"/>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17928.98</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top"/>
          </w:tcPr>
          <w:p>
            <w:pPr>
              <w:keepNext w:val="0"/>
              <w:keepLines w:val="0"/>
              <w:suppressLineNumbers w:val="0"/>
              <w:shd w:val="clear"/>
              <w:spacing w:before="0" w:beforeAutospacing="0" w:after="0" w:afterAutospacing="0"/>
              <w:ind w:left="0" w:right="0"/>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760" w:hRule="atLeast"/>
        </w:trPr>
        <w:tc>
          <w:tcPr>
            <w:tcW w:w="1535" w:type="dxa"/>
            <w:gridSpan w:val="2"/>
            <w:tcBorders>
              <w:top w:val="single" w:color="000000" w:sz="4" w:space="0"/>
              <w:left w:val="single" w:color="000000" w:sz="4" w:space="0"/>
              <w:bottom w:val="nil"/>
              <w:right w:val="single" w:color="000000" w:sz="4" w:space="0"/>
            </w:tcBorders>
            <w:shd w:val="clear" w:color="auto" w:fill="auto"/>
            <w:tcMar>
              <w:top w:w="13" w:type="dxa"/>
              <w:left w:w="13" w:type="dxa"/>
              <w:right w:w="13" w:type="dxa"/>
            </w:tcMar>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工程费合计（万元）</w:t>
            </w:r>
          </w:p>
        </w:tc>
        <w:tc>
          <w:tcPr>
            <w:tcW w:w="5748" w:type="dxa"/>
            <w:gridSpan w:val="4"/>
            <w:tcBorders>
              <w:top w:val="single" w:color="000000" w:sz="4" w:space="0"/>
              <w:left w:val="single" w:color="000000" w:sz="4" w:space="0"/>
              <w:bottom w:val="nil"/>
              <w:right w:val="single" w:color="000000" w:sz="4" w:space="0"/>
            </w:tcBorders>
            <w:shd w:val="clear" w:color="auto" w:fill="auto"/>
            <w:tcMar>
              <w:top w:w="13" w:type="dxa"/>
              <w:left w:w="13" w:type="dxa"/>
              <w:right w:w="13" w:type="dxa"/>
            </w:tcMar>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17928.98</w:t>
            </w:r>
          </w:p>
        </w:tc>
        <w:tc>
          <w:tcPr>
            <w:tcW w:w="1571" w:type="dxa"/>
            <w:tcBorders>
              <w:top w:val="single" w:color="000000" w:sz="4" w:space="0"/>
              <w:left w:val="single" w:color="000000" w:sz="4" w:space="0"/>
              <w:bottom w:val="nil"/>
              <w:right w:val="single" w:color="000000" w:sz="4" w:space="0"/>
            </w:tcBorders>
            <w:shd w:val="clear" w:color="auto" w:fill="auto"/>
            <w:tcMar>
              <w:top w:w="13" w:type="dxa"/>
              <w:left w:w="13" w:type="dxa"/>
              <w:right w:w="13" w:type="dxa"/>
            </w:tcMar>
            <w:vAlign w:val="top"/>
          </w:tcPr>
          <w:p>
            <w:pPr>
              <w:keepNext w:val="0"/>
              <w:keepLines w:val="0"/>
              <w:suppressLineNumbers w:val="0"/>
              <w:shd w:val="clear"/>
              <w:spacing w:before="0" w:beforeAutospacing="0" w:after="0" w:afterAutospacing="0"/>
              <w:ind w:left="0" w:right="0"/>
              <w:jc w:val="center"/>
              <w:rPr>
                <w:rFonts w:hint="eastAsia" w:ascii="Arial" w:hAnsi="Arial" w:eastAsia="宋体" w:cs="Arial"/>
                <w:i w:val="0"/>
                <w:color w:val="auto"/>
                <w:sz w:val="22"/>
                <w:szCs w:val="22"/>
                <w:highlight w:val="none"/>
                <w:u w:val="none"/>
              </w:rPr>
            </w:pPr>
          </w:p>
        </w:tc>
      </w:tr>
      <w:tr>
        <w:tblPrEx>
          <w:tblCellMar>
            <w:top w:w="0" w:type="dxa"/>
            <w:left w:w="0" w:type="dxa"/>
            <w:bottom w:w="0" w:type="dxa"/>
            <w:right w:w="0" w:type="dxa"/>
          </w:tblCellMar>
        </w:tblPrEx>
        <w:trPr>
          <w:trHeight w:val="10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五</w:t>
            </w: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i w:val="0"/>
                <w:color w:val="auto"/>
                <w:sz w:val="22"/>
                <w:szCs w:val="22"/>
                <w:highlight w:val="none"/>
                <w:u w:val="none"/>
              </w:rPr>
            </w:pPr>
            <w:r>
              <w:rPr>
                <w:rFonts w:hint="eastAsia" w:ascii="宋体" w:hAnsi="宋体" w:cs="宋体"/>
                <w:b/>
                <w:i w:val="0"/>
                <w:color w:val="auto"/>
                <w:kern w:val="0"/>
                <w:sz w:val="22"/>
                <w:szCs w:val="22"/>
                <w:highlight w:val="none"/>
                <w:u w:val="none"/>
                <w:lang w:val="en-US" w:eastAsia="zh-CN" w:bidi="ar"/>
              </w:rPr>
              <w:t>施工图</w:t>
            </w:r>
            <w:r>
              <w:rPr>
                <w:rFonts w:hint="eastAsia" w:ascii="宋体" w:hAnsi="宋体" w:eastAsia="宋体" w:cs="宋体"/>
                <w:b/>
                <w:i w:val="0"/>
                <w:color w:val="auto"/>
                <w:kern w:val="0"/>
                <w:sz w:val="22"/>
                <w:szCs w:val="22"/>
                <w:highlight w:val="none"/>
                <w:u w:val="none"/>
                <w:lang w:val="en-US" w:eastAsia="zh-CN" w:bidi="ar"/>
              </w:rPr>
              <w:t>设计施工总承包费用合计（万元）</w:t>
            </w:r>
          </w:p>
        </w:tc>
        <w:tc>
          <w:tcPr>
            <w:tcW w:w="7319" w:type="dxa"/>
            <w:gridSpan w:val="5"/>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18131.86</w:t>
            </w:r>
          </w:p>
        </w:tc>
      </w:tr>
      <w:tr>
        <w:tblPrEx>
          <w:shd w:val="clear" w:color="auto" w:fill="auto"/>
          <w:tblCellMar>
            <w:top w:w="0" w:type="dxa"/>
            <w:left w:w="0" w:type="dxa"/>
            <w:bottom w:w="0" w:type="dxa"/>
            <w:right w:w="0" w:type="dxa"/>
          </w:tblCellMar>
        </w:tblPrEx>
        <w:trPr>
          <w:trHeight w:val="2700" w:hRule="atLeast"/>
        </w:trPr>
        <w:tc>
          <w:tcPr>
            <w:tcW w:w="8854" w:type="dxa"/>
            <w:gridSpan w:val="7"/>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w:t>
            </w:r>
            <w:r>
              <w:rPr>
                <w:rFonts w:hint="eastAsia" w:ascii="宋体" w:hAnsi="宋体" w:eastAsia="宋体" w:cs="宋体"/>
                <w:b/>
                <w:i w:val="0"/>
                <w:color w:val="auto"/>
                <w:kern w:val="0"/>
                <w:sz w:val="22"/>
                <w:szCs w:val="22"/>
                <w:highlight w:val="none"/>
                <w:u w:val="none"/>
                <w:lang w:val="en-US" w:eastAsia="zh-CN" w:bidi="ar"/>
              </w:rPr>
              <w:t>1、工程费用17928.98万元，</w:t>
            </w:r>
            <w:r>
              <w:rPr>
                <w:rFonts w:hint="eastAsia" w:ascii="宋体" w:hAnsi="宋体" w:cs="宋体"/>
                <w:b/>
                <w:i w:val="0"/>
                <w:color w:val="auto"/>
                <w:kern w:val="0"/>
                <w:sz w:val="22"/>
                <w:szCs w:val="22"/>
                <w:highlight w:val="none"/>
                <w:u w:val="none"/>
                <w:lang w:val="en-US" w:eastAsia="zh-CN" w:bidi="ar"/>
              </w:rPr>
              <w:t>施工图设计费</w:t>
            </w:r>
            <w:r>
              <w:rPr>
                <w:rFonts w:hint="eastAsia" w:ascii="宋体" w:hAnsi="宋体" w:eastAsia="宋体" w:cs="宋体"/>
                <w:b/>
                <w:i w:val="0"/>
                <w:color w:val="auto"/>
                <w:kern w:val="0"/>
                <w:sz w:val="22"/>
                <w:szCs w:val="22"/>
                <w:highlight w:val="none"/>
                <w:u w:val="none"/>
                <w:lang w:val="en-US" w:eastAsia="zh-CN" w:bidi="ar"/>
              </w:rPr>
              <w:t>202.88万元，合计：18131.86万元。</w:t>
            </w:r>
            <w:r>
              <w:rPr>
                <w:rFonts w:hint="eastAsia" w:ascii="宋体" w:hAnsi="宋体" w:eastAsia="宋体" w:cs="宋体"/>
                <w:b/>
                <w:i w:val="0"/>
                <w:color w:val="auto"/>
                <w:kern w:val="0"/>
                <w:sz w:val="22"/>
                <w:szCs w:val="22"/>
                <w:highlight w:val="none"/>
                <w:u w:val="none"/>
                <w:lang w:val="en-US" w:eastAsia="zh-CN" w:bidi="ar"/>
              </w:rPr>
              <w:br w:type="textWrapping"/>
            </w:r>
            <w:r>
              <w:rPr>
                <w:rFonts w:hint="eastAsia" w:ascii="宋体" w:hAnsi="宋体" w:eastAsia="宋体" w:cs="宋体"/>
                <w:b/>
                <w:i w:val="0"/>
                <w:color w:val="auto"/>
                <w:kern w:val="0"/>
                <w:sz w:val="22"/>
                <w:szCs w:val="22"/>
                <w:highlight w:val="none"/>
                <w:u w:val="none"/>
                <w:lang w:val="en-US" w:eastAsia="zh-CN" w:bidi="ar"/>
              </w:rPr>
              <w:t xml:space="preserve">    </w:t>
            </w:r>
            <w:r>
              <w:rPr>
                <w:rFonts w:hint="eastAsia" w:ascii="宋体" w:hAnsi="宋体" w:eastAsia="宋体" w:cs="宋体"/>
                <w:i w:val="0"/>
                <w:color w:val="auto"/>
                <w:kern w:val="0"/>
                <w:sz w:val="22"/>
                <w:szCs w:val="22"/>
                <w:highlight w:val="none"/>
                <w:u w:val="none"/>
                <w:lang w:val="en-US" w:eastAsia="zh-CN" w:bidi="ar"/>
              </w:rPr>
              <w:t>2、最高投标限价仅供投标参考使用，中标的单价和总价仅为暂定合同价，但系数不变。中标价不作为竣工结算的依据，在预算编制完成前可作为拨付工程进度款的依据。本项目施工图审查通过后，根据最终确认的施工图纸，由中标人采用清单模式编制施工图预算作为概算建安工程费，经审核机构审定概算并报主管部门审批后，按投标下浮率、</w:t>
            </w:r>
            <w:r>
              <w:rPr>
                <w:rFonts w:hint="eastAsia" w:ascii="宋体" w:hAnsi="宋体" w:cs="宋体"/>
                <w:i w:val="0"/>
                <w:color w:val="auto"/>
                <w:kern w:val="0"/>
                <w:sz w:val="22"/>
                <w:szCs w:val="22"/>
                <w:highlight w:val="none"/>
                <w:u w:val="none"/>
                <w:lang w:val="en-US" w:eastAsia="zh-CN" w:bidi="ar"/>
              </w:rPr>
              <w:t>施工</w:t>
            </w:r>
            <w:r>
              <w:rPr>
                <w:rFonts w:hint="eastAsia" w:ascii="宋体" w:hAnsi="宋体" w:eastAsia="宋体" w:cs="宋体"/>
                <w:b/>
                <w:i w:val="0"/>
                <w:color w:val="auto"/>
                <w:kern w:val="0"/>
                <w:sz w:val="22"/>
                <w:szCs w:val="22"/>
                <w:highlight w:val="none"/>
                <w:u w:val="none"/>
                <w:lang w:val="en-US" w:eastAsia="zh-CN" w:bidi="ar"/>
              </w:rPr>
              <w:t>合同约定下浮率5%</w:t>
            </w:r>
            <w:r>
              <w:rPr>
                <w:rFonts w:hint="eastAsia" w:ascii="宋体" w:hAnsi="宋体" w:eastAsia="宋体" w:cs="宋体"/>
                <w:i w:val="0"/>
                <w:color w:val="auto"/>
                <w:kern w:val="0"/>
                <w:sz w:val="22"/>
                <w:szCs w:val="22"/>
                <w:highlight w:val="none"/>
                <w:u w:val="none"/>
                <w:lang w:val="en-US" w:eastAsia="zh-CN" w:bidi="ar"/>
              </w:rPr>
              <w:t>及合同约定的方法，得出合同价格清单，以此合同价格清单作为进度款支付和结算的依据。施工费结算原则以合同约定为准。</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 xml:space="preserve">    3、招标人有权根据实际情况对建设内容进行调整，招标人减少的项目无论有无替代，发包人都不予补偿。</w:t>
            </w:r>
          </w:p>
        </w:tc>
      </w:tr>
    </w:tbl>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tabs>
          <w:tab w:val="left" w:pos="7125"/>
        </w:tabs>
        <w:jc w:val="left"/>
        <w:rPr>
          <w:color w:val="auto"/>
          <w:highlight w:val="none"/>
        </w:rPr>
      </w:pPr>
      <w:r>
        <w:rPr>
          <w:rFonts w:hint="eastAsia"/>
          <w:color w:val="auto"/>
          <w:highlight w:val="none"/>
        </w:rPr>
        <w:tab/>
      </w:r>
    </w:p>
    <w:sectPr>
      <w:headerReference r:id="rId21" w:type="default"/>
      <w:footerReference r:id="rId22" w:type="default"/>
      <w:pgSz w:w="11907" w:h="16840"/>
      <w:pgMar w:top="1361" w:right="1304" w:bottom="1304" w:left="1304" w:header="851" w:footer="72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30B1812-7C49-482D-9F44-E719D9AC8C4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1F7DC15F-EB54-43E5-B2CD-F721F81C04F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024C9C4C-2686-4EA9-99E6-06CD63790747}"/>
  </w:font>
  <w:font w:name="宋体..胭..">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3C785FB2-0677-4E86-AA63-1ADD1D76D03C}"/>
  </w:font>
  <w:font w:name="Adobe 宋体 Std L">
    <w:altName w:val="宋体"/>
    <w:panose1 w:val="00000000000000000000"/>
    <w:charset w:val="86"/>
    <w:family w:val="roman"/>
    <w:pitch w:val="default"/>
    <w:sig w:usb0="00000000" w:usb1="00000000" w:usb2="00000016" w:usb3="00000000" w:csb0="00060007" w:csb1="0000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5" w:fontKey="{F2725EFF-9AB1-4120-AF8E-373E14B9DE95}"/>
  </w:font>
  <w:font w:name="方正小标宋简体">
    <w:panose1 w:val="03000509000000000000"/>
    <w:charset w:val="86"/>
    <w:family w:val="auto"/>
    <w:pitch w:val="default"/>
    <w:sig w:usb0="00000001" w:usb1="080E0000" w:usb2="00000000" w:usb3="00000000" w:csb0="00040000" w:csb1="00000000"/>
    <w:embedRegular r:id="rId6" w:fontKey="{89A537D1-E856-414A-9A77-5F306237A15B}"/>
  </w:font>
  <w:font w:name="方正大标宋简体">
    <w:altName w:val="微软雅黑"/>
    <w:panose1 w:val="00000000000000000000"/>
    <w:charset w:val="86"/>
    <w:family w:val="auto"/>
    <w:pitch w:val="default"/>
    <w:sig w:usb0="00000000" w:usb1="00000000" w:usb2="00000012" w:usb3="00000000" w:csb0="00040001" w:csb1="00000000"/>
    <w:embedRegular r:id="rId7" w:fontKey="{2F071A36-05CE-410F-ADAD-D01BC9EC0B9D}"/>
  </w:font>
  <w:font w:name="Cambria Math">
    <w:panose1 w:val="02040503050406030204"/>
    <w:charset w:val="00"/>
    <w:family w:val="roman"/>
    <w:pitch w:val="default"/>
    <w:sig w:usb0="E00006FF" w:usb1="420024FF" w:usb2="02000000" w:usb3="00000000" w:csb0="2000019F" w:csb1="00000000"/>
    <w:embedRegular r:id="rId8" w:fontKey="{69C8DF94-ACAE-4655-A999-4CE61310A23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left" w:pos="8311"/>
        <w:tab w:val="clear" w:pos="4153"/>
        <w:tab w:val="clear" w:pos="8306"/>
      </w:tabs>
    </w:pPr>
    <w: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Text Box 12"/>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pStyle w:val="23"/>
                          </w:pPr>
                          <w:r>
                            <w:fldChar w:fldCharType="begin"/>
                          </w:r>
                          <w:r>
                            <w:instrText xml:space="preserve"> PAGE  \* MERGEFORMAT </w:instrText>
                          </w:r>
                          <w:r>
                            <w:fldChar w:fldCharType="separate"/>
                          </w:r>
                          <w:r>
                            <w:t>81</w:t>
                          </w:r>
                          <w:r>
                            <w:fldChar w:fldCharType="end"/>
                          </w:r>
                        </w:p>
                      </w:txbxContent>
                    </wps:txbx>
                    <wps:bodyPr rot="0" vert="horz" wrap="none" lIns="0" tIns="0" rIns="0" bIns="0" anchor="t" anchorCtr="0" upright="1">
                      <a:spAutoFit/>
                    </wps:bodyPr>
                  </wps:wsp>
                </a:graphicData>
              </a:graphic>
            </wp:anchor>
          </w:drawing>
        </mc:Choice>
        <mc:Fallback>
          <w:pict>
            <v:shape id="Text Box 12" o:spid="_x0000_s1026" o:spt="202" type="#_x0000_t202" style="position:absolute;left:0pt;margin-top:0pt;height:11pt;width:9.15pt;mso-position-horizontal:center;mso-position-horizontal-relative:margin;mso-wrap-style:none;z-index:25166438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YulhTQAAAAAwEAAA8AAAAA&#10;AAAAAQAgAAAAIgAAAGRycy9kb3ducmV2LnhtbFBLAQIUABQAAAAIAIdO4kA5L9ky4wEAAMIDAAAO&#10;AAAAAAAAAAEAIAAAAB8BAABkcnMvZTJvRG9jLnhtbFBLBQYAAAAABgAGAFkBAAB0BQAAAAA=&#10;">
              <v:fill on="f" focussize="0,0"/>
              <v:stroke on="f"/>
              <v:imagedata o:title=""/>
              <o:lock v:ext="edit" aspectratio="f"/>
              <v:textbox inset="0mm,0mm,0mm,0mm" style="mso-fit-shape-to-text:t;">
                <w:txbxContent>
                  <w:p>
                    <w:pPr>
                      <w:pStyle w:val="23"/>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left" w:pos="8311"/>
        <w:tab w:val="clear" w:pos="4153"/>
        <w:tab w:val="clear" w:pos="8306"/>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92100" cy="191770"/>
              <wp:effectExtent l="0" t="0" r="3175"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292100" cy="191770"/>
                      </a:xfrm>
                      <a:prstGeom prst="rect">
                        <a:avLst/>
                      </a:prstGeom>
                      <a:noFill/>
                      <a:ln>
                        <a:noFill/>
                      </a:ln>
                    </wps:spPr>
                    <wps:txbx>
                      <w:txbxContent>
                        <w:p>
                          <w:pPr>
                            <w:pStyle w:val="23"/>
                          </w:pPr>
                          <w:r>
                            <w:fldChar w:fldCharType="begin"/>
                          </w:r>
                          <w:r>
                            <w:instrText xml:space="preserve"> PAGE \* Arabic </w:instrText>
                          </w:r>
                          <w:r>
                            <w:fldChar w:fldCharType="separate"/>
                          </w:r>
                          <w:r>
                            <w:t>15</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top:0pt;height:15.1pt;width:23pt;mso-position-horizontal:center;mso-position-horizontal-relative:margin;z-index:251662336;mso-width-relative:page;mso-height-relative:page;" filled="f" stroked="f" coordsize="21600,21600" o:gfxdata="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38dqa9MAAAADAQAADwAAAAAA&#10;AAABACAAAAAiAAAAZHJzL2Rvd25yZXYueG1sUEsBAhQAFAAAAAgAh07iQASn82ffAQAAtQMAAA4A&#10;AAAAAAAAAQAgAAAAIgEAAGRycy9lMm9Eb2MueG1sUEsFBgAAAAAGAAYAWQEAAHMFAAAAAA==&#10;">
              <v:fill on="f" focussize="0,0"/>
              <v:stroke on="f"/>
              <v:imagedata o:title=""/>
              <o:lock v:ext="edit" aspectratio="f"/>
              <v:textbox inset="0mm,0mm,0mm,0mm">
                <w:txbxContent>
                  <w:p>
                    <w:pPr>
                      <w:pStyle w:val="23"/>
                    </w:pPr>
                    <w:r>
                      <w:fldChar w:fldCharType="begin"/>
                    </w:r>
                    <w:r>
                      <w:instrText xml:space="preserve"> PAGE \* Arabic </w:instrText>
                    </w:r>
                    <w:r>
                      <w:fldChar w:fldCharType="separate"/>
                    </w:r>
                    <w:r>
                      <w:t>15</w:t>
                    </w:r>
                    <w: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left" w:pos="9455"/>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pStyle w:val="23"/>
                          </w:pPr>
                          <w:r>
                            <w:fldChar w:fldCharType="begin"/>
                          </w:r>
                          <w:r>
                            <w:instrText xml:space="preserve"> PAGE \* Arabic </w:instrText>
                          </w:r>
                          <w:r>
                            <w:fldChar w:fldCharType="separate"/>
                          </w:r>
                          <w:r>
                            <w:t>27</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YulhTQAAAAAwEAAA8AAAAA&#10;AAAAAQAgAAAAIgAAAGRycy9kb3ducmV2LnhtbFBLAQIUABQAAAAIAIdO4kBt7ikV4wEAAMIDAAAO&#10;AAAAAAAAAAEAIAAAAB8BAABkcnMvZTJvRG9jLnhtbFBLBQYAAAAABgAGAFkBAAB0BQAAAAA=&#10;">
              <v:fill on="f" focussize="0,0"/>
              <v:stroke on="f"/>
              <v:imagedata o:title=""/>
              <o:lock v:ext="edit" aspectratio="f"/>
              <v:textbox inset="0mm,0mm,0mm,0mm" style="mso-fit-shape-to-text:t;">
                <w:txbxContent>
                  <w:p>
                    <w:pPr>
                      <w:pStyle w:val="23"/>
                    </w:pPr>
                    <w:r>
                      <w:fldChar w:fldCharType="begin"/>
                    </w:r>
                    <w:r>
                      <w:instrText xml:space="preserve"> PAGE \* Arabic </w:instrText>
                    </w:r>
                    <w:r>
                      <w:fldChar w:fldCharType="separate"/>
                    </w:r>
                    <w:r>
                      <w:t>27</w:t>
                    </w:r>
                    <w:r>
                      <w:fldChar w:fldCharType="end"/>
                    </w:r>
                  </w:p>
                </w:txbxContent>
              </v:textbox>
            </v:shape>
          </w:pict>
        </mc:Fallback>
      </mc:AlternateConten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10" name="Text Box 3"/>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pStyle w:val="23"/>
                          </w:pPr>
                          <w:r>
                            <w:fldChar w:fldCharType="begin"/>
                          </w:r>
                          <w:r>
                            <w:instrText xml:space="preserve"> PAGE  \* MERGEFORMAT </w:instrText>
                          </w:r>
                          <w:r>
                            <w:fldChar w:fldCharType="separate"/>
                          </w:r>
                          <w:r>
                            <w:t>30</w:t>
                          </w:r>
                          <w: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YulhTQAAAAAwEAAA8AAAAA&#10;AAAAAQAgAAAAIgAAAGRycy9kb3ducmV2LnhtbFBLAQIUABQAAAAIAIdO4kAUKW5A4wEAAMIDAAAO&#10;AAAAAAAAAAEAIAAAAB8BAABkcnMvZTJvRG9jLnhtbFBLBQYAAAAABgAGAFkBAAB0BQAAAAA=&#10;">
              <v:fill on="f" focussize="0,0"/>
              <v:stroke on="f"/>
              <v:imagedata o:title=""/>
              <o:lock v:ext="edit" aspectratio="f"/>
              <v:textbox inset="0mm,0mm,0mm,0mm" style="mso-fit-shape-to-text:t;">
                <w:txbxContent>
                  <w:p>
                    <w:pPr>
                      <w:pStyle w:val="2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6205" cy="139700"/>
              <wp:effectExtent l="0" t="0" r="0" b="0"/>
              <wp:wrapNone/>
              <wp:docPr id="9"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pStyle w:val="23"/>
                          </w:pPr>
                          <w:r>
                            <w:fldChar w:fldCharType="begin"/>
                          </w:r>
                          <w:r>
                            <w:instrText xml:space="preserve"> PAGE  \* MERGEFORMAT </w:instrText>
                          </w:r>
                          <w:r>
                            <w:fldChar w:fldCharType="separate"/>
                          </w:r>
                          <w:r>
                            <w:t>36</w:t>
                          </w:r>
                          <w: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1pt;width:9.15pt;mso-position-horizontal:center;mso-position-horizontal-relative:margin;mso-wrap-style:none;z-index:25166131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GLpYU0AAAAAMBAAAPAAAA&#10;AAAAAAEAIAAAACIAAABkcnMvZG93bnJldi54bWxQSwECFAAUAAAACACHTuJA7E0ZVuQBAADBAwAA&#10;DgAAAAAAAAABACAAAAAfAQAAZHJzL2Uyb0RvYy54bWxQSwUGAAAAAAYABgBZAQAAdQUAAAAA&#10;">
              <v:fill on="f" focussize="0,0"/>
              <v:stroke on="f"/>
              <v:imagedata o:title=""/>
              <o:lock v:ext="edit" aspectratio="f"/>
              <v:textbox inset="0mm,0mm,0mm,0mm" style="mso-fit-shape-to-text:t;">
                <w:txbxContent>
                  <w:p>
                    <w:pPr>
                      <w:pStyle w:val="2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fldChar w:fldCharType="begin"/>
    </w:r>
    <w:r>
      <w:instrText xml:space="preserve">PAGE   \* MERGEFORMAT</w:instrText>
    </w:r>
    <w:r>
      <w:fldChar w:fldCharType="separate"/>
    </w:r>
    <w:r>
      <w:rPr>
        <w:lang w:val="zh-CN"/>
      </w:rPr>
      <w:t>41</w:t>
    </w:r>
    <w:r>
      <w:fldChar w:fldCharType="end"/>
    </w:r>
  </w:p>
  <w:p>
    <w:pPr>
      <w:pStyle w:val="24"/>
      <w:pBdr>
        <w:bottom w:val="none" w:color="auto" w:sz="0" w:space="0"/>
      </w:pBdr>
      <w:jc w:val="both"/>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6205" cy="139700"/>
              <wp:effectExtent l="0" t="0" r="0" b="0"/>
              <wp:wrapNone/>
              <wp:docPr id="6" name="Text Box 7"/>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pStyle w:val="23"/>
                          </w:pPr>
                          <w:r>
                            <w:fldChar w:fldCharType="begin"/>
                          </w:r>
                          <w:r>
                            <w:instrText xml:space="preserve"> PAGE  \* MERGEFORMAT </w:instrText>
                          </w:r>
                          <w:r>
                            <w:fldChar w:fldCharType="separate"/>
                          </w:r>
                          <w:r>
                            <w:t>41</w:t>
                          </w:r>
                          <w:r>
                            <w:fldChar w:fldCharType="end"/>
                          </w:r>
                        </w:p>
                      </w:txbxContent>
                    </wps:txbx>
                    <wps:bodyPr rot="0" vert="horz" wrap="none" lIns="0" tIns="0" rIns="0" bIns="0" anchor="t" anchorCtr="0" upright="1">
                      <a:spAutoFit/>
                    </wps:bodyPr>
                  </wps:wsp>
                </a:graphicData>
              </a:graphic>
            </wp:anchor>
          </w:drawing>
        </mc:Choice>
        <mc:Fallback>
          <w:pict>
            <v:shape id="Text Box 7" o:spid="_x0000_s1026" o:spt="202" type="#_x0000_t202" style="position:absolute;left:0pt;margin-top:0pt;height:11pt;width:9.15pt;mso-position-horizontal:center;mso-position-horizontal-relative:margin;mso-wrap-style:none;z-index:251663360;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GLpYU0AAAAAMBAAAPAAAA&#10;AAAAAAEAIAAAACIAAABkcnMvZG93bnJldi54bWxQSwECFAAUAAAACACHTuJA5oPEauQBAADBAwAA&#10;DgAAAAAAAAABACAAAAAfAQAAZHJzL2Uyb0RvYy54bWxQSwUGAAAAAAYABgBZAQAAdQUAAAAA&#10;">
              <v:fill on="f" focussize="0,0"/>
              <v:stroke on="f"/>
              <v:imagedata o:title=""/>
              <o:lock v:ext="edit" aspectratio="f"/>
              <v:textbox inset="0mm,0mm,0mm,0mm" style="mso-fit-shape-to-text:t;">
                <w:txbxContent>
                  <w:p>
                    <w:pPr>
                      <w:pStyle w:val="2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6205" cy="139700"/>
              <wp:effectExtent l="0" t="0" r="0" b="0"/>
              <wp:wrapNone/>
              <wp:docPr id="5" name="Text Box 8"/>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pStyle w:val="23"/>
                          </w:pPr>
                          <w:r>
                            <w:fldChar w:fldCharType="begin"/>
                          </w:r>
                          <w:r>
                            <w:instrText xml:space="preserve"> PAGE  \* MERGEFORMAT </w:instrText>
                          </w:r>
                          <w:r>
                            <w:fldChar w:fldCharType="separate"/>
                          </w:r>
                          <w:r>
                            <w:t>45</w:t>
                          </w:r>
                          <w:r>
                            <w:fldChar w:fldCharType="end"/>
                          </w:r>
                        </w:p>
                      </w:txbxContent>
                    </wps:txbx>
                    <wps:bodyPr rot="0" vert="horz" wrap="none" lIns="0" tIns="0" rIns="0" bIns="0" anchor="t" anchorCtr="0" upright="1">
                      <a:spAutoFit/>
                    </wps:bodyPr>
                  </wps:wsp>
                </a:graphicData>
              </a:graphic>
            </wp:anchor>
          </w:drawing>
        </mc:Choice>
        <mc:Fallback>
          <w:pict>
            <v:shape id="Text Box 8" o:spid="_x0000_s1026" o:spt="202" type="#_x0000_t202" style="position:absolute;left:0pt;margin-top:0pt;height:11pt;width:9.15pt;mso-position-horizontal:center;mso-position-horizontal-relative:margin;mso-wrap-style:none;z-index:25166540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YulhTQAAAAAwEAAA8AAAAA&#10;AAAAAQAgAAAAIgAAAGRycy9kb3ducmV2LnhtbFBLAQIUABQAAAAIAIdO4kBCZ9of4wEAAMEDAAAO&#10;AAAAAAAAAAEAIAAAAB8BAABkcnMvZTJvRG9jLnhtbFBLBQYAAAAABgAGAFkBAAB0BQAAAAA=&#10;">
              <v:fill on="f" focussize="0,0"/>
              <v:stroke on="f"/>
              <v:imagedata o:title=""/>
              <o:lock v:ext="edit" aspectratio="f"/>
              <v:textbox inset="0mm,0mm,0mm,0mm" style="mso-fit-shape-to-text:t;">
                <w:txbxContent>
                  <w:p>
                    <w:pPr>
                      <w:pStyle w:val="2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6205" cy="139700"/>
              <wp:effectExtent l="0" t="0" r="0" b="0"/>
              <wp:wrapNone/>
              <wp:docPr id="4" name="Text Box 9"/>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pStyle w:val="23"/>
                          </w:pPr>
                          <w:r>
                            <w:fldChar w:fldCharType="begin"/>
                          </w:r>
                          <w:r>
                            <w:instrText xml:space="preserve"> PAGE  \* MERGEFORMAT </w:instrText>
                          </w:r>
                          <w:r>
                            <w:fldChar w:fldCharType="separate"/>
                          </w:r>
                          <w:r>
                            <w:t>48</w:t>
                          </w:r>
                          <w:r>
                            <w:fldChar w:fldCharType="end"/>
                          </w:r>
                        </w:p>
                      </w:txbxContent>
                    </wps:txbx>
                    <wps:bodyPr rot="0" vert="horz" wrap="none" lIns="0" tIns="0" rIns="0" bIns="0" anchor="t" anchorCtr="0" upright="1">
                      <a:spAutoFit/>
                    </wps:bodyPr>
                  </wps:wsp>
                </a:graphicData>
              </a:graphic>
            </wp:anchor>
          </w:drawing>
        </mc:Choice>
        <mc:Fallback>
          <w:pict>
            <v:shape id="Text Box 9" o:spid="_x0000_s1026" o:spt="202" type="#_x0000_t202" style="position:absolute;left:0pt;margin-top:0pt;height:11pt;width:9.15pt;mso-position-horizontal:center;mso-position-horizontal-relative:margin;mso-wrap-style:none;z-index:25166643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GLpYU0AAAAAMBAAAPAAAA&#10;AAAAAAEAIAAAACIAAABkcnMvZG93bnJldi54bWxQSwECFAAUAAAACACHTuJAO6CdSuQBAADBAwAA&#10;DgAAAAAAAAABACAAAAAfAQAAZHJzL2Uyb0RvYy54bWxQSwUGAAAAAAYABgBZAQAAdQUAAAAA&#10;">
              <v:fill on="f" focussize="0,0"/>
              <v:stroke on="f"/>
              <v:imagedata o:title=""/>
              <o:lock v:ext="edit" aspectratio="f"/>
              <v:textbox inset="0mm,0mm,0mm,0mm" style="mso-fit-shape-to-text:t;">
                <w:txbxContent>
                  <w:p>
                    <w:pPr>
                      <w:pStyle w:val="23"/>
                    </w:pPr>
                    <w:r>
                      <w:fldChar w:fldCharType="begin"/>
                    </w:r>
                    <w:r>
                      <w:instrText xml:space="preserve"> PAGE  \* MERGEFORMAT </w:instrText>
                    </w:r>
                    <w:r>
                      <w:fldChar w:fldCharType="separate"/>
                    </w:r>
                    <w: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left" w:pos="8311"/>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2ADDAB"/>
    <w:multiLevelType w:val="singleLevel"/>
    <w:tmpl w:val="BD2ADDAB"/>
    <w:lvl w:ilvl="0" w:tentative="0">
      <w:start w:val="4"/>
      <w:numFmt w:val="decimal"/>
      <w:suff w:val="space"/>
      <w:lvlText w:val="%1."/>
      <w:lvlJc w:val="left"/>
    </w:lvl>
  </w:abstractNum>
  <w:abstractNum w:abstractNumId="1">
    <w:nsid w:val="E831CFB7"/>
    <w:multiLevelType w:val="singleLevel"/>
    <w:tmpl w:val="E831CFB7"/>
    <w:lvl w:ilvl="0" w:tentative="0">
      <w:start w:val="1"/>
      <w:numFmt w:val="decimal"/>
      <w:suff w:val="nothing"/>
      <w:lvlText w:val="%1、"/>
      <w:lvlJc w:val="left"/>
    </w:lvl>
  </w:abstractNum>
  <w:abstractNum w:abstractNumId="2">
    <w:nsid w:val="32D7ACEC"/>
    <w:multiLevelType w:val="singleLevel"/>
    <w:tmpl w:val="32D7ACEC"/>
    <w:lvl w:ilvl="0" w:tentative="0">
      <w:start w:val="1"/>
      <w:numFmt w:val="decimal"/>
      <w:suff w:val="space"/>
      <w:lvlText w:val="%1."/>
      <w:lvlJc w:val="left"/>
    </w:lvl>
  </w:abstractNum>
  <w:abstractNum w:abstractNumId="3">
    <w:nsid w:val="4C453605"/>
    <w:multiLevelType w:val="multilevel"/>
    <w:tmpl w:val="4C453605"/>
    <w:lvl w:ilvl="0" w:tentative="0">
      <w:start w:val="1"/>
      <w:numFmt w:val="decimal"/>
      <w:lvlText w:val="（%1）"/>
      <w:lvlJc w:val="left"/>
      <w:pPr>
        <w:ind w:left="1140" w:hanging="720"/>
      </w:pPr>
      <w:rPr>
        <w:rFonts w:hint="default"/>
        <w:lang w:val="en-U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ADF538E"/>
    <w:multiLevelType w:val="singleLevel"/>
    <w:tmpl w:val="5ADF538E"/>
    <w:lvl w:ilvl="0" w:tentative="0">
      <w:start w:val="2"/>
      <w:numFmt w:val="decimal"/>
      <w:suff w:val="nothing"/>
      <w:lvlText w:val="%1、"/>
      <w:lvlJc w:val="left"/>
    </w:lvl>
  </w:abstractNum>
  <w:abstractNum w:abstractNumId="5">
    <w:nsid w:val="63FA3DEB"/>
    <w:multiLevelType w:val="multilevel"/>
    <w:tmpl w:val="63FA3DEB"/>
    <w:lvl w:ilvl="0" w:tentative="0">
      <w:start w:val="1"/>
      <w:numFmt w:val="japaneseCounting"/>
      <w:lvlText w:val="第%1章"/>
      <w:lvlJc w:val="left"/>
      <w:pPr>
        <w:ind w:left="1635" w:hanging="163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2"/>
  <w:doNotDisplayPageBoundaries w:val="1"/>
  <w:displayBackgroundShape w:val="1"/>
  <w:embedTrueTypeFonts/>
  <w:saveSubsetFonts/>
  <w:bordersDoNotSurroundHeader w:val="0"/>
  <w:bordersDoNotSurroundFooter w:val="0"/>
  <w:gutterAtTop/>
  <w:documentProtection w:enforcement="0"/>
  <w:defaultTabStop w:val="420"/>
  <w:hyphenationZone w:val="425"/>
  <w:drawingGridHorizontalSpacing w:val="0"/>
  <w:drawingGridVerticalSpacing w:val="0"/>
  <w:displayHorizontalDrawingGridEvery w:val="1"/>
  <w:displayVerticalDrawingGridEvery w:val="1"/>
  <w:doNotUseMarginsForDrawingGridOrigin w:val="1"/>
  <w:drawingGridHorizontalOrigin w:val="0"/>
  <w:drawingGridVerticalOrigin w:val="0"/>
  <w:noPunctuationKerning w:val="1"/>
  <w:characterSpacingControl w:val="doNotCompres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hNzBhMTIwNGRlMDgzODM0ODVlMzk4NTAxZmY5ZDYifQ=="/>
  </w:docVars>
  <w:rsids>
    <w:rsidRoot w:val="002C1B37"/>
    <w:rsid w:val="00000BFA"/>
    <w:rsid w:val="00000CEF"/>
    <w:rsid w:val="00001300"/>
    <w:rsid w:val="0000145B"/>
    <w:rsid w:val="00002157"/>
    <w:rsid w:val="000026BF"/>
    <w:rsid w:val="000035F4"/>
    <w:rsid w:val="000044AF"/>
    <w:rsid w:val="00004ABE"/>
    <w:rsid w:val="00005740"/>
    <w:rsid w:val="000058B7"/>
    <w:rsid w:val="00005C8A"/>
    <w:rsid w:val="00006044"/>
    <w:rsid w:val="000061DE"/>
    <w:rsid w:val="00006782"/>
    <w:rsid w:val="000068FA"/>
    <w:rsid w:val="00007526"/>
    <w:rsid w:val="00007593"/>
    <w:rsid w:val="000106B6"/>
    <w:rsid w:val="0001204B"/>
    <w:rsid w:val="00012561"/>
    <w:rsid w:val="00013549"/>
    <w:rsid w:val="00014690"/>
    <w:rsid w:val="00014FC9"/>
    <w:rsid w:val="0001595D"/>
    <w:rsid w:val="000200DE"/>
    <w:rsid w:val="00020854"/>
    <w:rsid w:val="00021E1B"/>
    <w:rsid w:val="00022978"/>
    <w:rsid w:val="00022E29"/>
    <w:rsid w:val="0002481C"/>
    <w:rsid w:val="00025D1A"/>
    <w:rsid w:val="00025F53"/>
    <w:rsid w:val="00030922"/>
    <w:rsid w:val="000310D9"/>
    <w:rsid w:val="00032872"/>
    <w:rsid w:val="000332EC"/>
    <w:rsid w:val="000334E8"/>
    <w:rsid w:val="000349BA"/>
    <w:rsid w:val="00034A3E"/>
    <w:rsid w:val="00035A59"/>
    <w:rsid w:val="00036018"/>
    <w:rsid w:val="00040350"/>
    <w:rsid w:val="00040BAC"/>
    <w:rsid w:val="000410D7"/>
    <w:rsid w:val="00041ED8"/>
    <w:rsid w:val="00042265"/>
    <w:rsid w:val="00042AFF"/>
    <w:rsid w:val="00042FCA"/>
    <w:rsid w:val="00043448"/>
    <w:rsid w:val="00043AB8"/>
    <w:rsid w:val="00043B82"/>
    <w:rsid w:val="00043EFB"/>
    <w:rsid w:val="000459BB"/>
    <w:rsid w:val="000462DF"/>
    <w:rsid w:val="000465DD"/>
    <w:rsid w:val="000513CE"/>
    <w:rsid w:val="0005173A"/>
    <w:rsid w:val="000528BF"/>
    <w:rsid w:val="00052DB8"/>
    <w:rsid w:val="00053946"/>
    <w:rsid w:val="00053FDD"/>
    <w:rsid w:val="000542A4"/>
    <w:rsid w:val="000550FD"/>
    <w:rsid w:val="00056609"/>
    <w:rsid w:val="00056D4F"/>
    <w:rsid w:val="0006022F"/>
    <w:rsid w:val="0006113C"/>
    <w:rsid w:val="0006120C"/>
    <w:rsid w:val="0006276F"/>
    <w:rsid w:val="00065F65"/>
    <w:rsid w:val="00067C50"/>
    <w:rsid w:val="00067DB7"/>
    <w:rsid w:val="00070089"/>
    <w:rsid w:val="00072D86"/>
    <w:rsid w:val="000734DF"/>
    <w:rsid w:val="00073AE4"/>
    <w:rsid w:val="00075F9F"/>
    <w:rsid w:val="00076904"/>
    <w:rsid w:val="00076E2A"/>
    <w:rsid w:val="00077554"/>
    <w:rsid w:val="000775A1"/>
    <w:rsid w:val="000801C7"/>
    <w:rsid w:val="00081CE3"/>
    <w:rsid w:val="00082169"/>
    <w:rsid w:val="00082413"/>
    <w:rsid w:val="000835A5"/>
    <w:rsid w:val="00083918"/>
    <w:rsid w:val="0008391B"/>
    <w:rsid w:val="000853A5"/>
    <w:rsid w:val="000856E1"/>
    <w:rsid w:val="00085729"/>
    <w:rsid w:val="00086BE3"/>
    <w:rsid w:val="000875B5"/>
    <w:rsid w:val="00087983"/>
    <w:rsid w:val="00092BE4"/>
    <w:rsid w:val="00092F27"/>
    <w:rsid w:val="000949FA"/>
    <w:rsid w:val="00094CF6"/>
    <w:rsid w:val="000953B4"/>
    <w:rsid w:val="0009728A"/>
    <w:rsid w:val="000972A7"/>
    <w:rsid w:val="00097311"/>
    <w:rsid w:val="000A0A85"/>
    <w:rsid w:val="000A0F40"/>
    <w:rsid w:val="000A1349"/>
    <w:rsid w:val="000A17AF"/>
    <w:rsid w:val="000A1C9A"/>
    <w:rsid w:val="000A2DD7"/>
    <w:rsid w:val="000A35ED"/>
    <w:rsid w:val="000A363E"/>
    <w:rsid w:val="000A48F6"/>
    <w:rsid w:val="000A67ED"/>
    <w:rsid w:val="000A6898"/>
    <w:rsid w:val="000B0901"/>
    <w:rsid w:val="000B0ED3"/>
    <w:rsid w:val="000B1A6A"/>
    <w:rsid w:val="000B2113"/>
    <w:rsid w:val="000B237E"/>
    <w:rsid w:val="000B298E"/>
    <w:rsid w:val="000B29A5"/>
    <w:rsid w:val="000B35C2"/>
    <w:rsid w:val="000B4043"/>
    <w:rsid w:val="000B40BC"/>
    <w:rsid w:val="000B4BE9"/>
    <w:rsid w:val="000B4C41"/>
    <w:rsid w:val="000B50C7"/>
    <w:rsid w:val="000B7D60"/>
    <w:rsid w:val="000C09D0"/>
    <w:rsid w:val="000C0F10"/>
    <w:rsid w:val="000C1F52"/>
    <w:rsid w:val="000C23EA"/>
    <w:rsid w:val="000C2E96"/>
    <w:rsid w:val="000C301D"/>
    <w:rsid w:val="000C3AD5"/>
    <w:rsid w:val="000C3E2A"/>
    <w:rsid w:val="000C68CE"/>
    <w:rsid w:val="000C6D7D"/>
    <w:rsid w:val="000C75FA"/>
    <w:rsid w:val="000C7F2D"/>
    <w:rsid w:val="000D0CB7"/>
    <w:rsid w:val="000D1222"/>
    <w:rsid w:val="000D1B24"/>
    <w:rsid w:val="000D21A1"/>
    <w:rsid w:val="000D220A"/>
    <w:rsid w:val="000D24CA"/>
    <w:rsid w:val="000D37A1"/>
    <w:rsid w:val="000D39D7"/>
    <w:rsid w:val="000D43A7"/>
    <w:rsid w:val="000D43BF"/>
    <w:rsid w:val="000D6597"/>
    <w:rsid w:val="000D6B94"/>
    <w:rsid w:val="000E0A3D"/>
    <w:rsid w:val="000E0B5F"/>
    <w:rsid w:val="000E1235"/>
    <w:rsid w:val="000E16F2"/>
    <w:rsid w:val="000E26B5"/>
    <w:rsid w:val="000E3146"/>
    <w:rsid w:val="000E6F67"/>
    <w:rsid w:val="000E7227"/>
    <w:rsid w:val="000E7AB9"/>
    <w:rsid w:val="000F0A11"/>
    <w:rsid w:val="000F0FA6"/>
    <w:rsid w:val="000F1425"/>
    <w:rsid w:val="000F1FB8"/>
    <w:rsid w:val="000F2228"/>
    <w:rsid w:val="000F4451"/>
    <w:rsid w:val="000F5993"/>
    <w:rsid w:val="000F6103"/>
    <w:rsid w:val="00100750"/>
    <w:rsid w:val="00101427"/>
    <w:rsid w:val="00101A7F"/>
    <w:rsid w:val="0010269C"/>
    <w:rsid w:val="00102F05"/>
    <w:rsid w:val="00104082"/>
    <w:rsid w:val="001048CA"/>
    <w:rsid w:val="00104F67"/>
    <w:rsid w:val="00106918"/>
    <w:rsid w:val="0010758C"/>
    <w:rsid w:val="00110B51"/>
    <w:rsid w:val="001119AC"/>
    <w:rsid w:val="00111ED2"/>
    <w:rsid w:val="0011390B"/>
    <w:rsid w:val="00115288"/>
    <w:rsid w:val="00115D9F"/>
    <w:rsid w:val="001160B2"/>
    <w:rsid w:val="0011709F"/>
    <w:rsid w:val="00117DD7"/>
    <w:rsid w:val="00120BE4"/>
    <w:rsid w:val="00122BEC"/>
    <w:rsid w:val="0012530C"/>
    <w:rsid w:val="00125FCA"/>
    <w:rsid w:val="001262AD"/>
    <w:rsid w:val="001268F1"/>
    <w:rsid w:val="001274AA"/>
    <w:rsid w:val="00127A3B"/>
    <w:rsid w:val="00130591"/>
    <w:rsid w:val="00130B44"/>
    <w:rsid w:val="00131E67"/>
    <w:rsid w:val="00132FEC"/>
    <w:rsid w:val="00133B5C"/>
    <w:rsid w:val="00135DE3"/>
    <w:rsid w:val="001361B7"/>
    <w:rsid w:val="001379F9"/>
    <w:rsid w:val="00140BA4"/>
    <w:rsid w:val="001420ED"/>
    <w:rsid w:val="0014329B"/>
    <w:rsid w:val="00143CB7"/>
    <w:rsid w:val="00143EE7"/>
    <w:rsid w:val="001450C7"/>
    <w:rsid w:val="001455D0"/>
    <w:rsid w:val="00145942"/>
    <w:rsid w:val="00145987"/>
    <w:rsid w:val="00145C43"/>
    <w:rsid w:val="00146310"/>
    <w:rsid w:val="00146EC7"/>
    <w:rsid w:val="00147ED7"/>
    <w:rsid w:val="001508A7"/>
    <w:rsid w:val="00150F4A"/>
    <w:rsid w:val="0015113E"/>
    <w:rsid w:val="00152FCE"/>
    <w:rsid w:val="001545C4"/>
    <w:rsid w:val="00154C92"/>
    <w:rsid w:val="001555AD"/>
    <w:rsid w:val="00155F5A"/>
    <w:rsid w:val="00156791"/>
    <w:rsid w:val="00157129"/>
    <w:rsid w:val="001604FD"/>
    <w:rsid w:val="001609C2"/>
    <w:rsid w:val="001609F0"/>
    <w:rsid w:val="00160FF9"/>
    <w:rsid w:val="00161A54"/>
    <w:rsid w:val="0016248D"/>
    <w:rsid w:val="00163DB2"/>
    <w:rsid w:val="00165E2F"/>
    <w:rsid w:val="00166155"/>
    <w:rsid w:val="00166D94"/>
    <w:rsid w:val="00166DB7"/>
    <w:rsid w:val="00167C06"/>
    <w:rsid w:val="00167F81"/>
    <w:rsid w:val="0017042F"/>
    <w:rsid w:val="00172946"/>
    <w:rsid w:val="001745B7"/>
    <w:rsid w:val="001775E9"/>
    <w:rsid w:val="00183AD2"/>
    <w:rsid w:val="00183E9A"/>
    <w:rsid w:val="001840E1"/>
    <w:rsid w:val="00184F30"/>
    <w:rsid w:val="001859C1"/>
    <w:rsid w:val="00187293"/>
    <w:rsid w:val="001872E3"/>
    <w:rsid w:val="0018767B"/>
    <w:rsid w:val="00190204"/>
    <w:rsid w:val="00190252"/>
    <w:rsid w:val="00191EDB"/>
    <w:rsid w:val="00195146"/>
    <w:rsid w:val="001953AC"/>
    <w:rsid w:val="00195B6F"/>
    <w:rsid w:val="00195E7C"/>
    <w:rsid w:val="00196BAF"/>
    <w:rsid w:val="00197034"/>
    <w:rsid w:val="001972B2"/>
    <w:rsid w:val="00197658"/>
    <w:rsid w:val="001977F0"/>
    <w:rsid w:val="00197E3E"/>
    <w:rsid w:val="00197EBE"/>
    <w:rsid w:val="00197EE3"/>
    <w:rsid w:val="001A0E97"/>
    <w:rsid w:val="001A2626"/>
    <w:rsid w:val="001A28CA"/>
    <w:rsid w:val="001A4226"/>
    <w:rsid w:val="001A5530"/>
    <w:rsid w:val="001A6B6F"/>
    <w:rsid w:val="001B032F"/>
    <w:rsid w:val="001B2D7C"/>
    <w:rsid w:val="001B403A"/>
    <w:rsid w:val="001B4DF8"/>
    <w:rsid w:val="001B6AF4"/>
    <w:rsid w:val="001C08A4"/>
    <w:rsid w:val="001C0A08"/>
    <w:rsid w:val="001C1013"/>
    <w:rsid w:val="001C2F05"/>
    <w:rsid w:val="001C32B8"/>
    <w:rsid w:val="001C3C37"/>
    <w:rsid w:val="001C419B"/>
    <w:rsid w:val="001C4548"/>
    <w:rsid w:val="001C6485"/>
    <w:rsid w:val="001C71B1"/>
    <w:rsid w:val="001D1628"/>
    <w:rsid w:val="001D1FA7"/>
    <w:rsid w:val="001D2A3E"/>
    <w:rsid w:val="001D34E0"/>
    <w:rsid w:val="001D426F"/>
    <w:rsid w:val="001D448C"/>
    <w:rsid w:val="001D4D67"/>
    <w:rsid w:val="001D652E"/>
    <w:rsid w:val="001D71BC"/>
    <w:rsid w:val="001D7380"/>
    <w:rsid w:val="001E2B1E"/>
    <w:rsid w:val="001E2B30"/>
    <w:rsid w:val="001E32EE"/>
    <w:rsid w:val="001E3528"/>
    <w:rsid w:val="001E3B9E"/>
    <w:rsid w:val="001E47D9"/>
    <w:rsid w:val="001E792A"/>
    <w:rsid w:val="001E7EE0"/>
    <w:rsid w:val="001E7FA9"/>
    <w:rsid w:val="001F0207"/>
    <w:rsid w:val="001F2387"/>
    <w:rsid w:val="001F397E"/>
    <w:rsid w:val="001F405F"/>
    <w:rsid w:val="001F43E3"/>
    <w:rsid w:val="001F5C0F"/>
    <w:rsid w:val="001F6F1E"/>
    <w:rsid w:val="00200095"/>
    <w:rsid w:val="0020015C"/>
    <w:rsid w:val="00200617"/>
    <w:rsid w:val="00201DB8"/>
    <w:rsid w:val="0020299A"/>
    <w:rsid w:val="00206A78"/>
    <w:rsid w:val="00207DC9"/>
    <w:rsid w:val="002108B4"/>
    <w:rsid w:val="00210A9C"/>
    <w:rsid w:val="00211A77"/>
    <w:rsid w:val="00211B57"/>
    <w:rsid w:val="002124BD"/>
    <w:rsid w:val="00213D8E"/>
    <w:rsid w:val="002144AF"/>
    <w:rsid w:val="002145DF"/>
    <w:rsid w:val="0021542A"/>
    <w:rsid w:val="0021554C"/>
    <w:rsid w:val="002164A6"/>
    <w:rsid w:val="00216E1E"/>
    <w:rsid w:val="002208AD"/>
    <w:rsid w:val="00221920"/>
    <w:rsid w:val="00221B05"/>
    <w:rsid w:val="00221B1F"/>
    <w:rsid w:val="002223E1"/>
    <w:rsid w:val="0022370F"/>
    <w:rsid w:val="00224107"/>
    <w:rsid w:val="0022438E"/>
    <w:rsid w:val="00224AD2"/>
    <w:rsid w:val="00224CF0"/>
    <w:rsid w:val="002268F9"/>
    <w:rsid w:val="00227E3E"/>
    <w:rsid w:val="00231625"/>
    <w:rsid w:val="0023242C"/>
    <w:rsid w:val="00233413"/>
    <w:rsid w:val="00233BE7"/>
    <w:rsid w:val="0023407A"/>
    <w:rsid w:val="00234775"/>
    <w:rsid w:val="002359F0"/>
    <w:rsid w:val="00235A01"/>
    <w:rsid w:val="00236EBC"/>
    <w:rsid w:val="00237A2A"/>
    <w:rsid w:val="00237F38"/>
    <w:rsid w:val="002413CD"/>
    <w:rsid w:val="00241E04"/>
    <w:rsid w:val="002422B4"/>
    <w:rsid w:val="002423E2"/>
    <w:rsid w:val="00243226"/>
    <w:rsid w:val="00243DAE"/>
    <w:rsid w:val="00246022"/>
    <w:rsid w:val="00247D0C"/>
    <w:rsid w:val="00250653"/>
    <w:rsid w:val="00250BCC"/>
    <w:rsid w:val="00252A63"/>
    <w:rsid w:val="00252F9A"/>
    <w:rsid w:val="002536D6"/>
    <w:rsid w:val="002545B0"/>
    <w:rsid w:val="00255761"/>
    <w:rsid w:val="0025601D"/>
    <w:rsid w:val="0025743A"/>
    <w:rsid w:val="0025763B"/>
    <w:rsid w:val="00260228"/>
    <w:rsid w:val="00261118"/>
    <w:rsid w:val="00261A21"/>
    <w:rsid w:val="00261BF0"/>
    <w:rsid w:val="00261EAD"/>
    <w:rsid w:val="0026263B"/>
    <w:rsid w:val="0026356A"/>
    <w:rsid w:val="00263EC7"/>
    <w:rsid w:val="00264393"/>
    <w:rsid w:val="0026566A"/>
    <w:rsid w:val="002656BD"/>
    <w:rsid w:val="002659E4"/>
    <w:rsid w:val="00266F9F"/>
    <w:rsid w:val="002676DC"/>
    <w:rsid w:val="00270FE1"/>
    <w:rsid w:val="002717EA"/>
    <w:rsid w:val="0027207F"/>
    <w:rsid w:val="0027316E"/>
    <w:rsid w:val="002740A2"/>
    <w:rsid w:val="00274272"/>
    <w:rsid w:val="00274F8C"/>
    <w:rsid w:val="002758B2"/>
    <w:rsid w:val="002810C0"/>
    <w:rsid w:val="002827CD"/>
    <w:rsid w:val="0028535F"/>
    <w:rsid w:val="0028649C"/>
    <w:rsid w:val="00287188"/>
    <w:rsid w:val="00287BFC"/>
    <w:rsid w:val="00287FC4"/>
    <w:rsid w:val="00290EAC"/>
    <w:rsid w:val="00291C1A"/>
    <w:rsid w:val="002920F0"/>
    <w:rsid w:val="0029265B"/>
    <w:rsid w:val="002935C8"/>
    <w:rsid w:val="002948B9"/>
    <w:rsid w:val="00294B2F"/>
    <w:rsid w:val="00295469"/>
    <w:rsid w:val="002958E2"/>
    <w:rsid w:val="00295C86"/>
    <w:rsid w:val="0029626A"/>
    <w:rsid w:val="0029686D"/>
    <w:rsid w:val="0029764E"/>
    <w:rsid w:val="00297AD3"/>
    <w:rsid w:val="002A0228"/>
    <w:rsid w:val="002A0CB0"/>
    <w:rsid w:val="002A1531"/>
    <w:rsid w:val="002A167C"/>
    <w:rsid w:val="002A1DCF"/>
    <w:rsid w:val="002A23AB"/>
    <w:rsid w:val="002A2DEC"/>
    <w:rsid w:val="002A30C0"/>
    <w:rsid w:val="002A334E"/>
    <w:rsid w:val="002A44A1"/>
    <w:rsid w:val="002A4B98"/>
    <w:rsid w:val="002A65C7"/>
    <w:rsid w:val="002A67E1"/>
    <w:rsid w:val="002A78EC"/>
    <w:rsid w:val="002A7DB7"/>
    <w:rsid w:val="002A7FF6"/>
    <w:rsid w:val="002B115C"/>
    <w:rsid w:val="002B1951"/>
    <w:rsid w:val="002B2C5F"/>
    <w:rsid w:val="002B4367"/>
    <w:rsid w:val="002B6916"/>
    <w:rsid w:val="002B6FEB"/>
    <w:rsid w:val="002B7935"/>
    <w:rsid w:val="002C1B37"/>
    <w:rsid w:val="002C21D4"/>
    <w:rsid w:val="002C21DB"/>
    <w:rsid w:val="002C4915"/>
    <w:rsid w:val="002C6D2F"/>
    <w:rsid w:val="002C7B7F"/>
    <w:rsid w:val="002D2298"/>
    <w:rsid w:val="002D3AA1"/>
    <w:rsid w:val="002D46AA"/>
    <w:rsid w:val="002D48C4"/>
    <w:rsid w:val="002D505F"/>
    <w:rsid w:val="002D667B"/>
    <w:rsid w:val="002D78C2"/>
    <w:rsid w:val="002E0AF1"/>
    <w:rsid w:val="002E0C02"/>
    <w:rsid w:val="002E148F"/>
    <w:rsid w:val="002E235F"/>
    <w:rsid w:val="002E4E23"/>
    <w:rsid w:val="002E4F1E"/>
    <w:rsid w:val="002E5593"/>
    <w:rsid w:val="002E5E2B"/>
    <w:rsid w:val="002E6B18"/>
    <w:rsid w:val="002E6C25"/>
    <w:rsid w:val="002E75A5"/>
    <w:rsid w:val="002F09C6"/>
    <w:rsid w:val="002F0FFF"/>
    <w:rsid w:val="002F1BEC"/>
    <w:rsid w:val="002F2673"/>
    <w:rsid w:val="002F3748"/>
    <w:rsid w:val="002F4C46"/>
    <w:rsid w:val="002F510B"/>
    <w:rsid w:val="002F5700"/>
    <w:rsid w:val="002F572C"/>
    <w:rsid w:val="002F5DDB"/>
    <w:rsid w:val="002F6D43"/>
    <w:rsid w:val="002F6F9A"/>
    <w:rsid w:val="002F7412"/>
    <w:rsid w:val="002F7698"/>
    <w:rsid w:val="002F7C8E"/>
    <w:rsid w:val="00300B77"/>
    <w:rsid w:val="0030180E"/>
    <w:rsid w:val="0030262C"/>
    <w:rsid w:val="00302996"/>
    <w:rsid w:val="00302C15"/>
    <w:rsid w:val="003030F2"/>
    <w:rsid w:val="003059DA"/>
    <w:rsid w:val="00306934"/>
    <w:rsid w:val="00306BBE"/>
    <w:rsid w:val="00307F23"/>
    <w:rsid w:val="00311BFC"/>
    <w:rsid w:val="00311E0B"/>
    <w:rsid w:val="003131ED"/>
    <w:rsid w:val="003135B2"/>
    <w:rsid w:val="00313A12"/>
    <w:rsid w:val="00313B14"/>
    <w:rsid w:val="00314ADF"/>
    <w:rsid w:val="00314DF7"/>
    <w:rsid w:val="00315455"/>
    <w:rsid w:val="0031714A"/>
    <w:rsid w:val="00317C58"/>
    <w:rsid w:val="003201D2"/>
    <w:rsid w:val="0032153B"/>
    <w:rsid w:val="00321B46"/>
    <w:rsid w:val="003231D7"/>
    <w:rsid w:val="003259D2"/>
    <w:rsid w:val="00326399"/>
    <w:rsid w:val="00326593"/>
    <w:rsid w:val="0032711F"/>
    <w:rsid w:val="003276B1"/>
    <w:rsid w:val="003279CC"/>
    <w:rsid w:val="00330265"/>
    <w:rsid w:val="00330AB8"/>
    <w:rsid w:val="0033299F"/>
    <w:rsid w:val="003331ED"/>
    <w:rsid w:val="00333BAE"/>
    <w:rsid w:val="00333DD7"/>
    <w:rsid w:val="00334289"/>
    <w:rsid w:val="003357DF"/>
    <w:rsid w:val="00335BCD"/>
    <w:rsid w:val="0033602E"/>
    <w:rsid w:val="0033667B"/>
    <w:rsid w:val="00337656"/>
    <w:rsid w:val="00337788"/>
    <w:rsid w:val="00340034"/>
    <w:rsid w:val="00341CD0"/>
    <w:rsid w:val="00342ED6"/>
    <w:rsid w:val="0034392C"/>
    <w:rsid w:val="00343E82"/>
    <w:rsid w:val="0034402B"/>
    <w:rsid w:val="00344360"/>
    <w:rsid w:val="00344718"/>
    <w:rsid w:val="00347B1A"/>
    <w:rsid w:val="00350C90"/>
    <w:rsid w:val="00351562"/>
    <w:rsid w:val="00351BFF"/>
    <w:rsid w:val="00352BFA"/>
    <w:rsid w:val="0035451D"/>
    <w:rsid w:val="00354EE0"/>
    <w:rsid w:val="00355B7B"/>
    <w:rsid w:val="00356345"/>
    <w:rsid w:val="00356FE2"/>
    <w:rsid w:val="0035710D"/>
    <w:rsid w:val="003571A9"/>
    <w:rsid w:val="00357BCE"/>
    <w:rsid w:val="00360A4B"/>
    <w:rsid w:val="00361189"/>
    <w:rsid w:val="00361214"/>
    <w:rsid w:val="00361258"/>
    <w:rsid w:val="00361E81"/>
    <w:rsid w:val="00362803"/>
    <w:rsid w:val="00362872"/>
    <w:rsid w:val="00362D5B"/>
    <w:rsid w:val="00363257"/>
    <w:rsid w:val="00363F07"/>
    <w:rsid w:val="00364D92"/>
    <w:rsid w:val="003656A0"/>
    <w:rsid w:val="00365A33"/>
    <w:rsid w:val="00366A0A"/>
    <w:rsid w:val="00366A4C"/>
    <w:rsid w:val="00366F77"/>
    <w:rsid w:val="00367192"/>
    <w:rsid w:val="003672DA"/>
    <w:rsid w:val="00367B85"/>
    <w:rsid w:val="00370356"/>
    <w:rsid w:val="00370E8C"/>
    <w:rsid w:val="003758E8"/>
    <w:rsid w:val="00375DDC"/>
    <w:rsid w:val="0037622A"/>
    <w:rsid w:val="00376C67"/>
    <w:rsid w:val="003770C2"/>
    <w:rsid w:val="003772C8"/>
    <w:rsid w:val="00381C41"/>
    <w:rsid w:val="00382117"/>
    <w:rsid w:val="003822B1"/>
    <w:rsid w:val="00382A62"/>
    <w:rsid w:val="00383099"/>
    <w:rsid w:val="00383CA4"/>
    <w:rsid w:val="00384DCD"/>
    <w:rsid w:val="00384F6C"/>
    <w:rsid w:val="00386AB6"/>
    <w:rsid w:val="00386BC9"/>
    <w:rsid w:val="0038764A"/>
    <w:rsid w:val="003879A7"/>
    <w:rsid w:val="00390B4D"/>
    <w:rsid w:val="0039183C"/>
    <w:rsid w:val="00392861"/>
    <w:rsid w:val="00392DDB"/>
    <w:rsid w:val="003937AF"/>
    <w:rsid w:val="00394488"/>
    <w:rsid w:val="003949E6"/>
    <w:rsid w:val="00395C29"/>
    <w:rsid w:val="00395CD7"/>
    <w:rsid w:val="00396BA0"/>
    <w:rsid w:val="00396F04"/>
    <w:rsid w:val="00397B4B"/>
    <w:rsid w:val="003A03F7"/>
    <w:rsid w:val="003A160D"/>
    <w:rsid w:val="003A291E"/>
    <w:rsid w:val="003A3332"/>
    <w:rsid w:val="003A3D8F"/>
    <w:rsid w:val="003A4B35"/>
    <w:rsid w:val="003A552C"/>
    <w:rsid w:val="003A6652"/>
    <w:rsid w:val="003A7A79"/>
    <w:rsid w:val="003A7F28"/>
    <w:rsid w:val="003B0254"/>
    <w:rsid w:val="003B077B"/>
    <w:rsid w:val="003B2776"/>
    <w:rsid w:val="003B371C"/>
    <w:rsid w:val="003B42B3"/>
    <w:rsid w:val="003B6086"/>
    <w:rsid w:val="003B6BB7"/>
    <w:rsid w:val="003B7659"/>
    <w:rsid w:val="003C0DB4"/>
    <w:rsid w:val="003C1A65"/>
    <w:rsid w:val="003C1F1C"/>
    <w:rsid w:val="003C2BD7"/>
    <w:rsid w:val="003C387A"/>
    <w:rsid w:val="003C3CCC"/>
    <w:rsid w:val="003C5698"/>
    <w:rsid w:val="003C614A"/>
    <w:rsid w:val="003C6152"/>
    <w:rsid w:val="003C6FAD"/>
    <w:rsid w:val="003C729F"/>
    <w:rsid w:val="003C78C6"/>
    <w:rsid w:val="003C7D8F"/>
    <w:rsid w:val="003D1720"/>
    <w:rsid w:val="003D1A07"/>
    <w:rsid w:val="003D4BE1"/>
    <w:rsid w:val="003D4D42"/>
    <w:rsid w:val="003D5A68"/>
    <w:rsid w:val="003D6959"/>
    <w:rsid w:val="003E097F"/>
    <w:rsid w:val="003E09B3"/>
    <w:rsid w:val="003E21FD"/>
    <w:rsid w:val="003E26D5"/>
    <w:rsid w:val="003E3DA6"/>
    <w:rsid w:val="003E43BB"/>
    <w:rsid w:val="003E4ADB"/>
    <w:rsid w:val="003E6348"/>
    <w:rsid w:val="003E696B"/>
    <w:rsid w:val="003E6B5C"/>
    <w:rsid w:val="003E7C81"/>
    <w:rsid w:val="003F026E"/>
    <w:rsid w:val="003F11D7"/>
    <w:rsid w:val="003F158E"/>
    <w:rsid w:val="003F2132"/>
    <w:rsid w:val="003F2381"/>
    <w:rsid w:val="003F2502"/>
    <w:rsid w:val="003F2947"/>
    <w:rsid w:val="003F478A"/>
    <w:rsid w:val="003F5434"/>
    <w:rsid w:val="003F5588"/>
    <w:rsid w:val="003F5C64"/>
    <w:rsid w:val="003F6953"/>
    <w:rsid w:val="003F6EF3"/>
    <w:rsid w:val="003F7629"/>
    <w:rsid w:val="003F770C"/>
    <w:rsid w:val="003F7921"/>
    <w:rsid w:val="003F7931"/>
    <w:rsid w:val="00400168"/>
    <w:rsid w:val="0040110E"/>
    <w:rsid w:val="00401FBE"/>
    <w:rsid w:val="00402C92"/>
    <w:rsid w:val="00403F90"/>
    <w:rsid w:val="00404439"/>
    <w:rsid w:val="00404AE1"/>
    <w:rsid w:val="004050B2"/>
    <w:rsid w:val="004055E9"/>
    <w:rsid w:val="00405E28"/>
    <w:rsid w:val="00407388"/>
    <w:rsid w:val="00410E6F"/>
    <w:rsid w:val="00410FFF"/>
    <w:rsid w:val="004126D7"/>
    <w:rsid w:val="004129EB"/>
    <w:rsid w:val="00412F35"/>
    <w:rsid w:val="0041329D"/>
    <w:rsid w:val="0041352B"/>
    <w:rsid w:val="004145F4"/>
    <w:rsid w:val="00414D56"/>
    <w:rsid w:val="0041562E"/>
    <w:rsid w:val="004167EC"/>
    <w:rsid w:val="0041756D"/>
    <w:rsid w:val="00420E41"/>
    <w:rsid w:val="00422B99"/>
    <w:rsid w:val="00422BFB"/>
    <w:rsid w:val="00422D2F"/>
    <w:rsid w:val="00423F91"/>
    <w:rsid w:val="00424021"/>
    <w:rsid w:val="00425084"/>
    <w:rsid w:val="0042618C"/>
    <w:rsid w:val="00431F09"/>
    <w:rsid w:val="004323B8"/>
    <w:rsid w:val="004330AD"/>
    <w:rsid w:val="004337BA"/>
    <w:rsid w:val="00434887"/>
    <w:rsid w:val="00435980"/>
    <w:rsid w:val="00437242"/>
    <w:rsid w:val="004431B5"/>
    <w:rsid w:val="00445828"/>
    <w:rsid w:val="00446213"/>
    <w:rsid w:val="0044792B"/>
    <w:rsid w:val="00447A42"/>
    <w:rsid w:val="00447E74"/>
    <w:rsid w:val="00447EC3"/>
    <w:rsid w:val="00450CE3"/>
    <w:rsid w:val="00451603"/>
    <w:rsid w:val="004532C3"/>
    <w:rsid w:val="00453727"/>
    <w:rsid w:val="004543DA"/>
    <w:rsid w:val="0045458C"/>
    <w:rsid w:val="00455445"/>
    <w:rsid w:val="00455617"/>
    <w:rsid w:val="00455710"/>
    <w:rsid w:val="00455C87"/>
    <w:rsid w:val="00456131"/>
    <w:rsid w:val="004572B0"/>
    <w:rsid w:val="0045734C"/>
    <w:rsid w:val="00463C1E"/>
    <w:rsid w:val="00464B90"/>
    <w:rsid w:val="00466B6E"/>
    <w:rsid w:val="00466C58"/>
    <w:rsid w:val="00467A47"/>
    <w:rsid w:val="00467AF7"/>
    <w:rsid w:val="004700BE"/>
    <w:rsid w:val="0047070E"/>
    <w:rsid w:val="00470F82"/>
    <w:rsid w:val="00471DA0"/>
    <w:rsid w:val="0047202B"/>
    <w:rsid w:val="00472745"/>
    <w:rsid w:val="004727CB"/>
    <w:rsid w:val="00472C6C"/>
    <w:rsid w:val="00473101"/>
    <w:rsid w:val="004731D5"/>
    <w:rsid w:val="00475B59"/>
    <w:rsid w:val="004769BA"/>
    <w:rsid w:val="00477761"/>
    <w:rsid w:val="0048065E"/>
    <w:rsid w:val="0048227A"/>
    <w:rsid w:val="00483460"/>
    <w:rsid w:val="0048358C"/>
    <w:rsid w:val="0048484A"/>
    <w:rsid w:val="0048486E"/>
    <w:rsid w:val="00484D87"/>
    <w:rsid w:val="004856F8"/>
    <w:rsid w:val="00485B59"/>
    <w:rsid w:val="00485DDF"/>
    <w:rsid w:val="004874B1"/>
    <w:rsid w:val="004922BF"/>
    <w:rsid w:val="00494392"/>
    <w:rsid w:val="0049477E"/>
    <w:rsid w:val="0049494D"/>
    <w:rsid w:val="00494F7B"/>
    <w:rsid w:val="0049519F"/>
    <w:rsid w:val="00495731"/>
    <w:rsid w:val="004968D4"/>
    <w:rsid w:val="0049713E"/>
    <w:rsid w:val="00497BC0"/>
    <w:rsid w:val="004A078E"/>
    <w:rsid w:val="004A0DF7"/>
    <w:rsid w:val="004A220A"/>
    <w:rsid w:val="004A2701"/>
    <w:rsid w:val="004A2C81"/>
    <w:rsid w:val="004A35F8"/>
    <w:rsid w:val="004A4198"/>
    <w:rsid w:val="004A54E8"/>
    <w:rsid w:val="004A68B0"/>
    <w:rsid w:val="004A760D"/>
    <w:rsid w:val="004B03A1"/>
    <w:rsid w:val="004B04DE"/>
    <w:rsid w:val="004B1480"/>
    <w:rsid w:val="004B19A0"/>
    <w:rsid w:val="004B19C8"/>
    <w:rsid w:val="004B1A8A"/>
    <w:rsid w:val="004B1D94"/>
    <w:rsid w:val="004B1E5F"/>
    <w:rsid w:val="004B2358"/>
    <w:rsid w:val="004B3FA0"/>
    <w:rsid w:val="004B49AB"/>
    <w:rsid w:val="004B4D47"/>
    <w:rsid w:val="004B5501"/>
    <w:rsid w:val="004B5EDC"/>
    <w:rsid w:val="004B677F"/>
    <w:rsid w:val="004B6B04"/>
    <w:rsid w:val="004B7C31"/>
    <w:rsid w:val="004B7C60"/>
    <w:rsid w:val="004C09D2"/>
    <w:rsid w:val="004C16CC"/>
    <w:rsid w:val="004C1B51"/>
    <w:rsid w:val="004C1CA1"/>
    <w:rsid w:val="004C1EF9"/>
    <w:rsid w:val="004C2160"/>
    <w:rsid w:val="004C26BF"/>
    <w:rsid w:val="004C3001"/>
    <w:rsid w:val="004C5DA4"/>
    <w:rsid w:val="004C5EFF"/>
    <w:rsid w:val="004C6767"/>
    <w:rsid w:val="004D07BA"/>
    <w:rsid w:val="004D0AD6"/>
    <w:rsid w:val="004D0ADA"/>
    <w:rsid w:val="004D0F56"/>
    <w:rsid w:val="004D1621"/>
    <w:rsid w:val="004D1A77"/>
    <w:rsid w:val="004D402A"/>
    <w:rsid w:val="004D4D4D"/>
    <w:rsid w:val="004D5F6B"/>
    <w:rsid w:val="004D6A48"/>
    <w:rsid w:val="004E022C"/>
    <w:rsid w:val="004E0B5B"/>
    <w:rsid w:val="004E109B"/>
    <w:rsid w:val="004E262E"/>
    <w:rsid w:val="004E2A7D"/>
    <w:rsid w:val="004E2D80"/>
    <w:rsid w:val="004E3A4B"/>
    <w:rsid w:val="004E3BD0"/>
    <w:rsid w:val="004E44FC"/>
    <w:rsid w:val="004E51A6"/>
    <w:rsid w:val="004E5AA5"/>
    <w:rsid w:val="004E71E7"/>
    <w:rsid w:val="004F0255"/>
    <w:rsid w:val="004F1B52"/>
    <w:rsid w:val="004F1F19"/>
    <w:rsid w:val="004F1FE3"/>
    <w:rsid w:val="004F2E59"/>
    <w:rsid w:val="004F2F39"/>
    <w:rsid w:val="004F4800"/>
    <w:rsid w:val="004F6035"/>
    <w:rsid w:val="00500451"/>
    <w:rsid w:val="00500A54"/>
    <w:rsid w:val="00500EE6"/>
    <w:rsid w:val="00501A31"/>
    <w:rsid w:val="005045E9"/>
    <w:rsid w:val="005049A8"/>
    <w:rsid w:val="00504C45"/>
    <w:rsid w:val="00505775"/>
    <w:rsid w:val="0050716F"/>
    <w:rsid w:val="00510869"/>
    <w:rsid w:val="00510B2A"/>
    <w:rsid w:val="005112DA"/>
    <w:rsid w:val="0051179C"/>
    <w:rsid w:val="00511CB7"/>
    <w:rsid w:val="00511F81"/>
    <w:rsid w:val="005122F4"/>
    <w:rsid w:val="005130B1"/>
    <w:rsid w:val="00514876"/>
    <w:rsid w:val="00517A61"/>
    <w:rsid w:val="005203F8"/>
    <w:rsid w:val="00520EBB"/>
    <w:rsid w:val="005229CA"/>
    <w:rsid w:val="00522C13"/>
    <w:rsid w:val="00523B55"/>
    <w:rsid w:val="0052782D"/>
    <w:rsid w:val="00532D4A"/>
    <w:rsid w:val="00533CA6"/>
    <w:rsid w:val="005340E8"/>
    <w:rsid w:val="00535628"/>
    <w:rsid w:val="00535849"/>
    <w:rsid w:val="005359FA"/>
    <w:rsid w:val="00535D4E"/>
    <w:rsid w:val="00535F74"/>
    <w:rsid w:val="00536B67"/>
    <w:rsid w:val="005374F1"/>
    <w:rsid w:val="005427B5"/>
    <w:rsid w:val="00543128"/>
    <w:rsid w:val="00544D75"/>
    <w:rsid w:val="005452AA"/>
    <w:rsid w:val="00545474"/>
    <w:rsid w:val="00547355"/>
    <w:rsid w:val="00550B08"/>
    <w:rsid w:val="00551309"/>
    <w:rsid w:val="00551B3C"/>
    <w:rsid w:val="00551EA4"/>
    <w:rsid w:val="005528EC"/>
    <w:rsid w:val="00552E67"/>
    <w:rsid w:val="00554562"/>
    <w:rsid w:val="00554D34"/>
    <w:rsid w:val="00555636"/>
    <w:rsid w:val="00556229"/>
    <w:rsid w:val="00560B8B"/>
    <w:rsid w:val="00564BB8"/>
    <w:rsid w:val="005650DE"/>
    <w:rsid w:val="0057033F"/>
    <w:rsid w:val="00570535"/>
    <w:rsid w:val="005710B7"/>
    <w:rsid w:val="005716FE"/>
    <w:rsid w:val="005719AD"/>
    <w:rsid w:val="0057338B"/>
    <w:rsid w:val="0057349C"/>
    <w:rsid w:val="00573BB0"/>
    <w:rsid w:val="0057460A"/>
    <w:rsid w:val="0057586F"/>
    <w:rsid w:val="00577E5D"/>
    <w:rsid w:val="00581593"/>
    <w:rsid w:val="00581933"/>
    <w:rsid w:val="00581C94"/>
    <w:rsid w:val="00582AC5"/>
    <w:rsid w:val="00582E87"/>
    <w:rsid w:val="00583483"/>
    <w:rsid w:val="00584965"/>
    <w:rsid w:val="005867FB"/>
    <w:rsid w:val="00590060"/>
    <w:rsid w:val="00590511"/>
    <w:rsid w:val="00591C64"/>
    <w:rsid w:val="00593AD4"/>
    <w:rsid w:val="00593D5A"/>
    <w:rsid w:val="00594E36"/>
    <w:rsid w:val="0059620A"/>
    <w:rsid w:val="005A0B5A"/>
    <w:rsid w:val="005A0F25"/>
    <w:rsid w:val="005A1C2D"/>
    <w:rsid w:val="005A29C4"/>
    <w:rsid w:val="005A2DD9"/>
    <w:rsid w:val="005A37DB"/>
    <w:rsid w:val="005A42A5"/>
    <w:rsid w:val="005A436D"/>
    <w:rsid w:val="005A586D"/>
    <w:rsid w:val="005A785C"/>
    <w:rsid w:val="005B094F"/>
    <w:rsid w:val="005B0B18"/>
    <w:rsid w:val="005B2BAD"/>
    <w:rsid w:val="005B3395"/>
    <w:rsid w:val="005B4858"/>
    <w:rsid w:val="005B601C"/>
    <w:rsid w:val="005C053E"/>
    <w:rsid w:val="005C1733"/>
    <w:rsid w:val="005C1DC5"/>
    <w:rsid w:val="005C23A3"/>
    <w:rsid w:val="005C38BD"/>
    <w:rsid w:val="005C5685"/>
    <w:rsid w:val="005C5BCB"/>
    <w:rsid w:val="005C6377"/>
    <w:rsid w:val="005C76BB"/>
    <w:rsid w:val="005C7F73"/>
    <w:rsid w:val="005D0230"/>
    <w:rsid w:val="005D0A3E"/>
    <w:rsid w:val="005D25FD"/>
    <w:rsid w:val="005D3DD9"/>
    <w:rsid w:val="005D3E0F"/>
    <w:rsid w:val="005D579E"/>
    <w:rsid w:val="005D5B3A"/>
    <w:rsid w:val="005D5BC4"/>
    <w:rsid w:val="005D7011"/>
    <w:rsid w:val="005D7360"/>
    <w:rsid w:val="005D7E1A"/>
    <w:rsid w:val="005E00D9"/>
    <w:rsid w:val="005E067F"/>
    <w:rsid w:val="005E0D3D"/>
    <w:rsid w:val="005E106E"/>
    <w:rsid w:val="005E1578"/>
    <w:rsid w:val="005E16AF"/>
    <w:rsid w:val="005E26E7"/>
    <w:rsid w:val="005E301C"/>
    <w:rsid w:val="005E3B6A"/>
    <w:rsid w:val="005E5157"/>
    <w:rsid w:val="005E5388"/>
    <w:rsid w:val="005E7488"/>
    <w:rsid w:val="005F0B09"/>
    <w:rsid w:val="005F0CB0"/>
    <w:rsid w:val="005F15A5"/>
    <w:rsid w:val="005F2850"/>
    <w:rsid w:val="005F3AC5"/>
    <w:rsid w:val="005F3E4B"/>
    <w:rsid w:val="005F5166"/>
    <w:rsid w:val="005F533D"/>
    <w:rsid w:val="005F541C"/>
    <w:rsid w:val="005F73B9"/>
    <w:rsid w:val="005F7C08"/>
    <w:rsid w:val="005F7D0A"/>
    <w:rsid w:val="006016D5"/>
    <w:rsid w:val="00602674"/>
    <w:rsid w:val="006026A5"/>
    <w:rsid w:val="00602B90"/>
    <w:rsid w:val="00602BFF"/>
    <w:rsid w:val="006031ED"/>
    <w:rsid w:val="0060325C"/>
    <w:rsid w:val="0060376C"/>
    <w:rsid w:val="006037F6"/>
    <w:rsid w:val="00604331"/>
    <w:rsid w:val="00605D09"/>
    <w:rsid w:val="00605F80"/>
    <w:rsid w:val="00607D5C"/>
    <w:rsid w:val="0061072A"/>
    <w:rsid w:val="00611023"/>
    <w:rsid w:val="006121C7"/>
    <w:rsid w:val="006134D1"/>
    <w:rsid w:val="00614651"/>
    <w:rsid w:val="00614BC0"/>
    <w:rsid w:val="006158EE"/>
    <w:rsid w:val="00615E93"/>
    <w:rsid w:val="006162F0"/>
    <w:rsid w:val="0061721D"/>
    <w:rsid w:val="006234B4"/>
    <w:rsid w:val="00623675"/>
    <w:rsid w:val="00624113"/>
    <w:rsid w:val="00624FF6"/>
    <w:rsid w:val="00625D6C"/>
    <w:rsid w:val="0062678D"/>
    <w:rsid w:val="00627152"/>
    <w:rsid w:val="006271E3"/>
    <w:rsid w:val="006304BF"/>
    <w:rsid w:val="00631C01"/>
    <w:rsid w:val="0063313D"/>
    <w:rsid w:val="0063410F"/>
    <w:rsid w:val="006348CC"/>
    <w:rsid w:val="006350CB"/>
    <w:rsid w:val="006355D1"/>
    <w:rsid w:val="0063590B"/>
    <w:rsid w:val="00636926"/>
    <w:rsid w:val="00636CA1"/>
    <w:rsid w:val="00636F44"/>
    <w:rsid w:val="006370B1"/>
    <w:rsid w:val="00637426"/>
    <w:rsid w:val="00637C43"/>
    <w:rsid w:val="0064085C"/>
    <w:rsid w:val="006411AE"/>
    <w:rsid w:val="00641276"/>
    <w:rsid w:val="00641DA2"/>
    <w:rsid w:val="006424D6"/>
    <w:rsid w:val="006426EA"/>
    <w:rsid w:val="00642B43"/>
    <w:rsid w:val="006431C3"/>
    <w:rsid w:val="006440F7"/>
    <w:rsid w:val="006463E6"/>
    <w:rsid w:val="0064694F"/>
    <w:rsid w:val="00646A81"/>
    <w:rsid w:val="00646FC8"/>
    <w:rsid w:val="00647CEB"/>
    <w:rsid w:val="006503FF"/>
    <w:rsid w:val="0065101C"/>
    <w:rsid w:val="006520AB"/>
    <w:rsid w:val="00652BFE"/>
    <w:rsid w:val="00652E29"/>
    <w:rsid w:val="00653C9A"/>
    <w:rsid w:val="00654589"/>
    <w:rsid w:val="00655C6D"/>
    <w:rsid w:val="0065774F"/>
    <w:rsid w:val="0066086B"/>
    <w:rsid w:val="00660F8C"/>
    <w:rsid w:val="006650A7"/>
    <w:rsid w:val="006652F7"/>
    <w:rsid w:val="00666F39"/>
    <w:rsid w:val="00667295"/>
    <w:rsid w:val="00667571"/>
    <w:rsid w:val="00667B8A"/>
    <w:rsid w:val="00667EAB"/>
    <w:rsid w:val="00671771"/>
    <w:rsid w:val="00673B3C"/>
    <w:rsid w:val="00675F15"/>
    <w:rsid w:val="00675FFA"/>
    <w:rsid w:val="0067635F"/>
    <w:rsid w:val="006775FA"/>
    <w:rsid w:val="00677CE5"/>
    <w:rsid w:val="00677F48"/>
    <w:rsid w:val="006805B4"/>
    <w:rsid w:val="00681E33"/>
    <w:rsid w:val="00682372"/>
    <w:rsid w:val="00682D0D"/>
    <w:rsid w:val="00682F99"/>
    <w:rsid w:val="00683426"/>
    <w:rsid w:val="0068387A"/>
    <w:rsid w:val="00684480"/>
    <w:rsid w:val="00684F95"/>
    <w:rsid w:val="00685D5B"/>
    <w:rsid w:val="00686290"/>
    <w:rsid w:val="00686D59"/>
    <w:rsid w:val="00687CCF"/>
    <w:rsid w:val="0069021B"/>
    <w:rsid w:val="00690923"/>
    <w:rsid w:val="00691FC5"/>
    <w:rsid w:val="00692A06"/>
    <w:rsid w:val="00692C15"/>
    <w:rsid w:val="0069347A"/>
    <w:rsid w:val="00693924"/>
    <w:rsid w:val="00694180"/>
    <w:rsid w:val="00695AAC"/>
    <w:rsid w:val="006968CC"/>
    <w:rsid w:val="006968D8"/>
    <w:rsid w:val="006A1EF3"/>
    <w:rsid w:val="006A20F7"/>
    <w:rsid w:val="006A2C52"/>
    <w:rsid w:val="006A2DDE"/>
    <w:rsid w:val="006A53C3"/>
    <w:rsid w:val="006A5578"/>
    <w:rsid w:val="006A5890"/>
    <w:rsid w:val="006A5D19"/>
    <w:rsid w:val="006A5FA9"/>
    <w:rsid w:val="006A6073"/>
    <w:rsid w:val="006A64C1"/>
    <w:rsid w:val="006A77D6"/>
    <w:rsid w:val="006A7E38"/>
    <w:rsid w:val="006B0F89"/>
    <w:rsid w:val="006B1D29"/>
    <w:rsid w:val="006B2428"/>
    <w:rsid w:val="006B3923"/>
    <w:rsid w:val="006B3D7B"/>
    <w:rsid w:val="006B3E55"/>
    <w:rsid w:val="006B4021"/>
    <w:rsid w:val="006B4482"/>
    <w:rsid w:val="006B46AF"/>
    <w:rsid w:val="006B49D0"/>
    <w:rsid w:val="006B523C"/>
    <w:rsid w:val="006B576A"/>
    <w:rsid w:val="006B72C3"/>
    <w:rsid w:val="006C0BE5"/>
    <w:rsid w:val="006C110D"/>
    <w:rsid w:val="006C1A18"/>
    <w:rsid w:val="006C4796"/>
    <w:rsid w:val="006C4898"/>
    <w:rsid w:val="006C5B1A"/>
    <w:rsid w:val="006C5ED0"/>
    <w:rsid w:val="006C6073"/>
    <w:rsid w:val="006C67DE"/>
    <w:rsid w:val="006C6E84"/>
    <w:rsid w:val="006C6F65"/>
    <w:rsid w:val="006C7C14"/>
    <w:rsid w:val="006C7FE9"/>
    <w:rsid w:val="006C7FEE"/>
    <w:rsid w:val="006D0694"/>
    <w:rsid w:val="006D0D23"/>
    <w:rsid w:val="006D3C7E"/>
    <w:rsid w:val="006D4080"/>
    <w:rsid w:val="006D41D5"/>
    <w:rsid w:val="006D588A"/>
    <w:rsid w:val="006D5FC1"/>
    <w:rsid w:val="006E0AA1"/>
    <w:rsid w:val="006E0C52"/>
    <w:rsid w:val="006E2F6F"/>
    <w:rsid w:val="006E3662"/>
    <w:rsid w:val="006E3CFA"/>
    <w:rsid w:val="006E48FF"/>
    <w:rsid w:val="006E61B8"/>
    <w:rsid w:val="006E6E3D"/>
    <w:rsid w:val="006E7732"/>
    <w:rsid w:val="006E795D"/>
    <w:rsid w:val="006E7EDB"/>
    <w:rsid w:val="006F11DD"/>
    <w:rsid w:val="006F1415"/>
    <w:rsid w:val="006F218D"/>
    <w:rsid w:val="006F2C0F"/>
    <w:rsid w:val="006F340A"/>
    <w:rsid w:val="006F4A2F"/>
    <w:rsid w:val="006F54DA"/>
    <w:rsid w:val="006F5ACA"/>
    <w:rsid w:val="006F5EFC"/>
    <w:rsid w:val="006F6AF9"/>
    <w:rsid w:val="006F73B7"/>
    <w:rsid w:val="006F77A9"/>
    <w:rsid w:val="00700DC4"/>
    <w:rsid w:val="007016D8"/>
    <w:rsid w:val="00701C48"/>
    <w:rsid w:val="00701FD0"/>
    <w:rsid w:val="007032B0"/>
    <w:rsid w:val="007039E8"/>
    <w:rsid w:val="00703BD6"/>
    <w:rsid w:val="0070560B"/>
    <w:rsid w:val="00705B85"/>
    <w:rsid w:val="0070731D"/>
    <w:rsid w:val="00707742"/>
    <w:rsid w:val="00710170"/>
    <w:rsid w:val="007108FB"/>
    <w:rsid w:val="00711953"/>
    <w:rsid w:val="0071417B"/>
    <w:rsid w:val="007142FA"/>
    <w:rsid w:val="007145D2"/>
    <w:rsid w:val="00714602"/>
    <w:rsid w:val="00715F9B"/>
    <w:rsid w:val="0071617E"/>
    <w:rsid w:val="00716304"/>
    <w:rsid w:val="00716E73"/>
    <w:rsid w:val="0071769B"/>
    <w:rsid w:val="007179FF"/>
    <w:rsid w:val="0072102A"/>
    <w:rsid w:val="00722537"/>
    <w:rsid w:val="00722BD0"/>
    <w:rsid w:val="00723320"/>
    <w:rsid w:val="00723D83"/>
    <w:rsid w:val="00723E47"/>
    <w:rsid w:val="00725A73"/>
    <w:rsid w:val="007278B1"/>
    <w:rsid w:val="00730217"/>
    <w:rsid w:val="00730FC3"/>
    <w:rsid w:val="0073111D"/>
    <w:rsid w:val="0073159B"/>
    <w:rsid w:val="00732431"/>
    <w:rsid w:val="007327CF"/>
    <w:rsid w:val="00733036"/>
    <w:rsid w:val="00733B67"/>
    <w:rsid w:val="00733E8B"/>
    <w:rsid w:val="00734600"/>
    <w:rsid w:val="0073558D"/>
    <w:rsid w:val="00735693"/>
    <w:rsid w:val="007362F5"/>
    <w:rsid w:val="00736599"/>
    <w:rsid w:val="007367A9"/>
    <w:rsid w:val="007379AD"/>
    <w:rsid w:val="00740491"/>
    <w:rsid w:val="0074064B"/>
    <w:rsid w:val="00740D18"/>
    <w:rsid w:val="00741B4B"/>
    <w:rsid w:val="00741DD6"/>
    <w:rsid w:val="00741F7B"/>
    <w:rsid w:val="00745205"/>
    <w:rsid w:val="007452B6"/>
    <w:rsid w:val="007467CF"/>
    <w:rsid w:val="0074696D"/>
    <w:rsid w:val="00746FCF"/>
    <w:rsid w:val="00750EEA"/>
    <w:rsid w:val="007510F4"/>
    <w:rsid w:val="00754364"/>
    <w:rsid w:val="00754CD1"/>
    <w:rsid w:val="007550A0"/>
    <w:rsid w:val="00755796"/>
    <w:rsid w:val="0075579E"/>
    <w:rsid w:val="007560A8"/>
    <w:rsid w:val="00756493"/>
    <w:rsid w:val="00757142"/>
    <w:rsid w:val="007575E3"/>
    <w:rsid w:val="00757DBE"/>
    <w:rsid w:val="00760D5D"/>
    <w:rsid w:val="0076119E"/>
    <w:rsid w:val="0076143D"/>
    <w:rsid w:val="0076379E"/>
    <w:rsid w:val="00764BEE"/>
    <w:rsid w:val="0076513F"/>
    <w:rsid w:val="00766304"/>
    <w:rsid w:val="00771751"/>
    <w:rsid w:val="007727D2"/>
    <w:rsid w:val="00773B2C"/>
    <w:rsid w:val="00773E30"/>
    <w:rsid w:val="007751C9"/>
    <w:rsid w:val="00776407"/>
    <w:rsid w:val="00776498"/>
    <w:rsid w:val="00776A10"/>
    <w:rsid w:val="007807E4"/>
    <w:rsid w:val="00780A45"/>
    <w:rsid w:val="007848AE"/>
    <w:rsid w:val="00784C75"/>
    <w:rsid w:val="00784D85"/>
    <w:rsid w:val="00786AC3"/>
    <w:rsid w:val="007907FE"/>
    <w:rsid w:val="007912DC"/>
    <w:rsid w:val="00791D9E"/>
    <w:rsid w:val="00791DA9"/>
    <w:rsid w:val="0079293E"/>
    <w:rsid w:val="00792C86"/>
    <w:rsid w:val="007934F3"/>
    <w:rsid w:val="007942BF"/>
    <w:rsid w:val="007970B9"/>
    <w:rsid w:val="007978BF"/>
    <w:rsid w:val="00797A27"/>
    <w:rsid w:val="007A1302"/>
    <w:rsid w:val="007A149F"/>
    <w:rsid w:val="007A165A"/>
    <w:rsid w:val="007A1D22"/>
    <w:rsid w:val="007A2A40"/>
    <w:rsid w:val="007A3E9F"/>
    <w:rsid w:val="007A6C2C"/>
    <w:rsid w:val="007A7536"/>
    <w:rsid w:val="007B01F6"/>
    <w:rsid w:val="007B0C66"/>
    <w:rsid w:val="007B20D2"/>
    <w:rsid w:val="007B2553"/>
    <w:rsid w:val="007B33C0"/>
    <w:rsid w:val="007B3CC2"/>
    <w:rsid w:val="007B3FD6"/>
    <w:rsid w:val="007B5233"/>
    <w:rsid w:val="007B6247"/>
    <w:rsid w:val="007C00AF"/>
    <w:rsid w:val="007C09A2"/>
    <w:rsid w:val="007C1E01"/>
    <w:rsid w:val="007C1EEF"/>
    <w:rsid w:val="007C326E"/>
    <w:rsid w:val="007C41A6"/>
    <w:rsid w:val="007C63D4"/>
    <w:rsid w:val="007C737A"/>
    <w:rsid w:val="007D1BC0"/>
    <w:rsid w:val="007D1E04"/>
    <w:rsid w:val="007D3A20"/>
    <w:rsid w:val="007D3B5B"/>
    <w:rsid w:val="007D4156"/>
    <w:rsid w:val="007D55B2"/>
    <w:rsid w:val="007D6A55"/>
    <w:rsid w:val="007D6A7D"/>
    <w:rsid w:val="007D7192"/>
    <w:rsid w:val="007D76BF"/>
    <w:rsid w:val="007E0722"/>
    <w:rsid w:val="007E0A45"/>
    <w:rsid w:val="007E1F83"/>
    <w:rsid w:val="007E3129"/>
    <w:rsid w:val="007E39C6"/>
    <w:rsid w:val="007E39C8"/>
    <w:rsid w:val="007E3D7B"/>
    <w:rsid w:val="007E44CA"/>
    <w:rsid w:val="007E5591"/>
    <w:rsid w:val="007E6561"/>
    <w:rsid w:val="007F1A6F"/>
    <w:rsid w:val="007F1AF9"/>
    <w:rsid w:val="007F32DF"/>
    <w:rsid w:val="007F3486"/>
    <w:rsid w:val="007F373E"/>
    <w:rsid w:val="007F3853"/>
    <w:rsid w:val="007F3BF2"/>
    <w:rsid w:val="007F3D36"/>
    <w:rsid w:val="007F3E77"/>
    <w:rsid w:val="007F4103"/>
    <w:rsid w:val="007F4149"/>
    <w:rsid w:val="007F42FB"/>
    <w:rsid w:val="007F43AE"/>
    <w:rsid w:val="007F5C0E"/>
    <w:rsid w:val="007F6118"/>
    <w:rsid w:val="007F6408"/>
    <w:rsid w:val="007F6680"/>
    <w:rsid w:val="007F6E30"/>
    <w:rsid w:val="007F7264"/>
    <w:rsid w:val="00800386"/>
    <w:rsid w:val="008008BF"/>
    <w:rsid w:val="00803162"/>
    <w:rsid w:val="008035BE"/>
    <w:rsid w:val="008036EC"/>
    <w:rsid w:val="00803BA2"/>
    <w:rsid w:val="00804D37"/>
    <w:rsid w:val="008059F8"/>
    <w:rsid w:val="0080608B"/>
    <w:rsid w:val="0080674F"/>
    <w:rsid w:val="00807ABC"/>
    <w:rsid w:val="00807F09"/>
    <w:rsid w:val="00810FBE"/>
    <w:rsid w:val="008123BB"/>
    <w:rsid w:val="00814D79"/>
    <w:rsid w:val="00816ECE"/>
    <w:rsid w:val="00821273"/>
    <w:rsid w:val="0082167D"/>
    <w:rsid w:val="008222A9"/>
    <w:rsid w:val="00822874"/>
    <w:rsid w:val="00822BE6"/>
    <w:rsid w:val="00822DC8"/>
    <w:rsid w:val="008236C3"/>
    <w:rsid w:val="00825D5A"/>
    <w:rsid w:val="008261B1"/>
    <w:rsid w:val="0083201C"/>
    <w:rsid w:val="00833085"/>
    <w:rsid w:val="008348DB"/>
    <w:rsid w:val="00835C5B"/>
    <w:rsid w:val="00835CB9"/>
    <w:rsid w:val="0083692F"/>
    <w:rsid w:val="00836CB6"/>
    <w:rsid w:val="00840158"/>
    <w:rsid w:val="00841829"/>
    <w:rsid w:val="0084461E"/>
    <w:rsid w:val="00845FBE"/>
    <w:rsid w:val="00846633"/>
    <w:rsid w:val="00846EF6"/>
    <w:rsid w:val="0084769C"/>
    <w:rsid w:val="008502BB"/>
    <w:rsid w:val="008507FB"/>
    <w:rsid w:val="00852099"/>
    <w:rsid w:val="00852BB7"/>
    <w:rsid w:val="008537B9"/>
    <w:rsid w:val="0085384E"/>
    <w:rsid w:val="00854388"/>
    <w:rsid w:val="0085462E"/>
    <w:rsid w:val="00855306"/>
    <w:rsid w:val="00855BB6"/>
    <w:rsid w:val="0085616C"/>
    <w:rsid w:val="00857F71"/>
    <w:rsid w:val="00863B00"/>
    <w:rsid w:val="00864BFF"/>
    <w:rsid w:val="00865318"/>
    <w:rsid w:val="00866E44"/>
    <w:rsid w:val="0087053E"/>
    <w:rsid w:val="00870C6E"/>
    <w:rsid w:val="00871071"/>
    <w:rsid w:val="008711BC"/>
    <w:rsid w:val="00872894"/>
    <w:rsid w:val="008730FB"/>
    <w:rsid w:val="00874754"/>
    <w:rsid w:val="0087789D"/>
    <w:rsid w:val="00880592"/>
    <w:rsid w:val="00880932"/>
    <w:rsid w:val="008811E5"/>
    <w:rsid w:val="00883C1A"/>
    <w:rsid w:val="00883CDF"/>
    <w:rsid w:val="008841A5"/>
    <w:rsid w:val="00884875"/>
    <w:rsid w:val="00887581"/>
    <w:rsid w:val="008877BC"/>
    <w:rsid w:val="00887A87"/>
    <w:rsid w:val="00887C32"/>
    <w:rsid w:val="00891034"/>
    <w:rsid w:val="0089229B"/>
    <w:rsid w:val="00892D86"/>
    <w:rsid w:val="00892FF2"/>
    <w:rsid w:val="0089362F"/>
    <w:rsid w:val="00894700"/>
    <w:rsid w:val="00895C34"/>
    <w:rsid w:val="00896387"/>
    <w:rsid w:val="00897644"/>
    <w:rsid w:val="00897E08"/>
    <w:rsid w:val="00897F86"/>
    <w:rsid w:val="008A1CF7"/>
    <w:rsid w:val="008A201B"/>
    <w:rsid w:val="008A22B2"/>
    <w:rsid w:val="008A2802"/>
    <w:rsid w:val="008A4B3A"/>
    <w:rsid w:val="008A585D"/>
    <w:rsid w:val="008A7ABD"/>
    <w:rsid w:val="008A7BDC"/>
    <w:rsid w:val="008A7E7B"/>
    <w:rsid w:val="008B08D6"/>
    <w:rsid w:val="008B35D6"/>
    <w:rsid w:val="008B4702"/>
    <w:rsid w:val="008B48D9"/>
    <w:rsid w:val="008B5060"/>
    <w:rsid w:val="008B66F7"/>
    <w:rsid w:val="008B6990"/>
    <w:rsid w:val="008B775B"/>
    <w:rsid w:val="008C0B82"/>
    <w:rsid w:val="008C2799"/>
    <w:rsid w:val="008C28B6"/>
    <w:rsid w:val="008C2D43"/>
    <w:rsid w:val="008C3822"/>
    <w:rsid w:val="008C3B3F"/>
    <w:rsid w:val="008C3CEF"/>
    <w:rsid w:val="008C4F0F"/>
    <w:rsid w:val="008C534E"/>
    <w:rsid w:val="008C5C42"/>
    <w:rsid w:val="008C695D"/>
    <w:rsid w:val="008C6B34"/>
    <w:rsid w:val="008C7603"/>
    <w:rsid w:val="008D00C1"/>
    <w:rsid w:val="008D181F"/>
    <w:rsid w:val="008D1878"/>
    <w:rsid w:val="008D1B0B"/>
    <w:rsid w:val="008D2688"/>
    <w:rsid w:val="008D2A0D"/>
    <w:rsid w:val="008D2D3D"/>
    <w:rsid w:val="008D2FD1"/>
    <w:rsid w:val="008D3362"/>
    <w:rsid w:val="008D502B"/>
    <w:rsid w:val="008D5057"/>
    <w:rsid w:val="008D507E"/>
    <w:rsid w:val="008D5103"/>
    <w:rsid w:val="008D5B85"/>
    <w:rsid w:val="008D7848"/>
    <w:rsid w:val="008E0A71"/>
    <w:rsid w:val="008E1063"/>
    <w:rsid w:val="008E2797"/>
    <w:rsid w:val="008E2C7B"/>
    <w:rsid w:val="008E386F"/>
    <w:rsid w:val="008E38CE"/>
    <w:rsid w:val="008E3FF7"/>
    <w:rsid w:val="008E56A3"/>
    <w:rsid w:val="008E5D4C"/>
    <w:rsid w:val="008E5FEC"/>
    <w:rsid w:val="008E6014"/>
    <w:rsid w:val="008E690D"/>
    <w:rsid w:val="008E7953"/>
    <w:rsid w:val="008F180A"/>
    <w:rsid w:val="008F244F"/>
    <w:rsid w:val="008F3240"/>
    <w:rsid w:val="008F3570"/>
    <w:rsid w:val="008F37D4"/>
    <w:rsid w:val="008F417C"/>
    <w:rsid w:val="008F5118"/>
    <w:rsid w:val="008F5413"/>
    <w:rsid w:val="008F5B20"/>
    <w:rsid w:val="008F6D9F"/>
    <w:rsid w:val="008F7DDF"/>
    <w:rsid w:val="009005DF"/>
    <w:rsid w:val="00900676"/>
    <w:rsid w:val="00900AF8"/>
    <w:rsid w:val="00901FE5"/>
    <w:rsid w:val="0090221E"/>
    <w:rsid w:val="00902377"/>
    <w:rsid w:val="00903230"/>
    <w:rsid w:val="00903EFB"/>
    <w:rsid w:val="0090511C"/>
    <w:rsid w:val="00910A3B"/>
    <w:rsid w:val="00911AD9"/>
    <w:rsid w:val="00911FC2"/>
    <w:rsid w:val="00912CBD"/>
    <w:rsid w:val="00912D06"/>
    <w:rsid w:val="00915461"/>
    <w:rsid w:val="00915673"/>
    <w:rsid w:val="00915A46"/>
    <w:rsid w:val="009164A4"/>
    <w:rsid w:val="00916C1E"/>
    <w:rsid w:val="009173E2"/>
    <w:rsid w:val="00917645"/>
    <w:rsid w:val="0092002F"/>
    <w:rsid w:val="00921DAD"/>
    <w:rsid w:val="009254E1"/>
    <w:rsid w:val="00926247"/>
    <w:rsid w:val="009262CF"/>
    <w:rsid w:val="00926349"/>
    <w:rsid w:val="00927675"/>
    <w:rsid w:val="00927DDF"/>
    <w:rsid w:val="00927E8B"/>
    <w:rsid w:val="0093008A"/>
    <w:rsid w:val="009308F7"/>
    <w:rsid w:val="00931BE8"/>
    <w:rsid w:val="00932263"/>
    <w:rsid w:val="0093232E"/>
    <w:rsid w:val="00932371"/>
    <w:rsid w:val="00932B8D"/>
    <w:rsid w:val="009331BC"/>
    <w:rsid w:val="0093359D"/>
    <w:rsid w:val="009335C3"/>
    <w:rsid w:val="0093390B"/>
    <w:rsid w:val="009342C7"/>
    <w:rsid w:val="00934B1F"/>
    <w:rsid w:val="00934DFE"/>
    <w:rsid w:val="009359A0"/>
    <w:rsid w:val="00935E49"/>
    <w:rsid w:val="00936C8E"/>
    <w:rsid w:val="00940915"/>
    <w:rsid w:val="0094120F"/>
    <w:rsid w:val="00941596"/>
    <w:rsid w:val="009419C1"/>
    <w:rsid w:val="009421AF"/>
    <w:rsid w:val="009460E6"/>
    <w:rsid w:val="00946590"/>
    <w:rsid w:val="00950785"/>
    <w:rsid w:val="00950B24"/>
    <w:rsid w:val="00950B53"/>
    <w:rsid w:val="009525D1"/>
    <w:rsid w:val="00952ACB"/>
    <w:rsid w:val="00952BD9"/>
    <w:rsid w:val="0095305A"/>
    <w:rsid w:val="009545F8"/>
    <w:rsid w:val="00954E7C"/>
    <w:rsid w:val="00956358"/>
    <w:rsid w:val="00956D76"/>
    <w:rsid w:val="00957341"/>
    <w:rsid w:val="009606E7"/>
    <w:rsid w:val="0096159B"/>
    <w:rsid w:val="00961694"/>
    <w:rsid w:val="0096175E"/>
    <w:rsid w:val="0096280B"/>
    <w:rsid w:val="00962F5C"/>
    <w:rsid w:val="00964A31"/>
    <w:rsid w:val="00965151"/>
    <w:rsid w:val="009664EC"/>
    <w:rsid w:val="00967763"/>
    <w:rsid w:val="00967B81"/>
    <w:rsid w:val="00970CFB"/>
    <w:rsid w:val="00972BF2"/>
    <w:rsid w:val="00973075"/>
    <w:rsid w:val="00973311"/>
    <w:rsid w:val="009737FC"/>
    <w:rsid w:val="00973BE6"/>
    <w:rsid w:val="0097436A"/>
    <w:rsid w:val="00974E4B"/>
    <w:rsid w:val="00974E60"/>
    <w:rsid w:val="009766E6"/>
    <w:rsid w:val="00977030"/>
    <w:rsid w:val="0097753B"/>
    <w:rsid w:val="00977AE7"/>
    <w:rsid w:val="00977FBD"/>
    <w:rsid w:val="00982B27"/>
    <w:rsid w:val="00983FC5"/>
    <w:rsid w:val="0098446C"/>
    <w:rsid w:val="00986974"/>
    <w:rsid w:val="00986B52"/>
    <w:rsid w:val="00987196"/>
    <w:rsid w:val="00987811"/>
    <w:rsid w:val="00991486"/>
    <w:rsid w:val="00992577"/>
    <w:rsid w:val="009927E5"/>
    <w:rsid w:val="009927E6"/>
    <w:rsid w:val="0099345A"/>
    <w:rsid w:val="00994149"/>
    <w:rsid w:val="009947D7"/>
    <w:rsid w:val="00994C17"/>
    <w:rsid w:val="0099618B"/>
    <w:rsid w:val="009966AA"/>
    <w:rsid w:val="00996B9D"/>
    <w:rsid w:val="00996FC1"/>
    <w:rsid w:val="009A1897"/>
    <w:rsid w:val="009A2625"/>
    <w:rsid w:val="009A2E64"/>
    <w:rsid w:val="009A3A1F"/>
    <w:rsid w:val="009A3FC1"/>
    <w:rsid w:val="009A56A4"/>
    <w:rsid w:val="009A5D0A"/>
    <w:rsid w:val="009A67A0"/>
    <w:rsid w:val="009B0961"/>
    <w:rsid w:val="009B11A3"/>
    <w:rsid w:val="009B1535"/>
    <w:rsid w:val="009B3371"/>
    <w:rsid w:val="009B34C8"/>
    <w:rsid w:val="009B35B4"/>
    <w:rsid w:val="009B420F"/>
    <w:rsid w:val="009B460A"/>
    <w:rsid w:val="009B61AE"/>
    <w:rsid w:val="009B6763"/>
    <w:rsid w:val="009B74F2"/>
    <w:rsid w:val="009C066F"/>
    <w:rsid w:val="009C08E2"/>
    <w:rsid w:val="009C0D31"/>
    <w:rsid w:val="009C20D9"/>
    <w:rsid w:val="009C4906"/>
    <w:rsid w:val="009C53EE"/>
    <w:rsid w:val="009C5726"/>
    <w:rsid w:val="009C6570"/>
    <w:rsid w:val="009C68F5"/>
    <w:rsid w:val="009C7648"/>
    <w:rsid w:val="009C79AC"/>
    <w:rsid w:val="009C7E38"/>
    <w:rsid w:val="009D2C24"/>
    <w:rsid w:val="009D368E"/>
    <w:rsid w:val="009D3955"/>
    <w:rsid w:val="009D437B"/>
    <w:rsid w:val="009D62D3"/>
    <w:rsid w:val="009D6F83"/>
    <w:rsid w:val="009D773B"/>
    <w:rsid w:val="009E088F"/>
    <w:rsid w:val="009E0EC7"/>
    <w:rsid w:val="009E1625"/>
    <w:rsid w:val="009E256F"/>
    <w:rsid w:val="009E2FD2"/>
    <w:rsid w:val="009E33C2"/>
    <w:rsid w:val="009E3ACC"/>
    <w:rsid w:val="009E58C4"/>
    <w:rsid w:val="009E5EDD"/>
    <w:rsid w:val="009E7360"/>
    <w:rsid w:val="009E7393"/>
    <w:rsid w:val="009E746B"/>
    <w:rsid w:val="009F0A4A"/>
    <w:rsid w:val="009F0CDA"/>
    <w:rsid w:val="009F11CD"/>
    <w:rsid w:val="009F19D5"/>
    <w:rsid w:val="009F2BBD"/>
    <w:rsid w:val="009F32DC"/>
    <w:rsid w:val="009F436B"/>
    <w:rsid w:val="009F511A"/>
    <w:rsid w:val="009F5C90"/>
    <w:rsid w:val="009F660A"/>
    <w:rsid w:val="009F69F8"/>
    <w:rsid w:val="009F6AB0"/>
    <w:rsid w:val="009F7C75"/>
    <w:rsid w:val="00A0184B"/>
    <w:rsid w:val="00A01A29"/>
    <w:rsid w:val="00A02B99"/>
    <w:rsid w:val="00A043C0"/>
    <w:rsid w:val="00A04D7C"/>
    <w:rsid w:val="00A06280"/>
    <w:rsid w:val="00A109CD"/>
    <w:rsid w:val="00A12D62"/>
    <w:rsid w:val="00A131D6"/>
    <w:rsid w:val="00A13476"/>
    <w:rsid w:val="00A1359C"/>
    <w:rsid w:val="00A1470D"/>
    <w:rsid w:val="00A15BDD"/>
    <w:rsid w:val="00A16C9E"/>
    <w:rsid w:val="00A16E6D"/>
    <w:rsid w:val="00A1713B"/>
    <w:rsid w:val="00A17E4F"/>
    <w:rsid w:val="00A204D7"/>
    <w:rsid w:val="00A20DED"/>
    <w:rsid w:val="00A225B2"/>
    <w:rsid w:val="00A22826"/>
    <w:rsid w:val="00A2392C"/>
    <w:rsid w:val="00A239D1"/>
    <w:rsid w:val="00A23A2D"/>
    <w:rsid w:val="00A23E33"/>
    <w:rsid w:val="00A24692"/>
    <w:rsid w:val="00A24EC2"/>
    <w:rsid w:val="00A25388"/>
    <w:rsid w:val="00A260AE"/>
    <w:rsid w:val="00A27A3C"/>
    <w:rsid w:val="00A301C7"/>
    <w:rsid w:val="00A323BF"/>
    <w:rsid w:val="00A33034"/>
    <w:rsid w:val="00A33198"/>
    <w:rsid w:val="00A343E9"/>
    <w:rsid w:val="00A35C06"/>
    <w:rsid w:val="00A36614"/>
    <w:rsid w:val="00A406F0"/>
    <w:rsid w:val="00A41843"/>
    <w:rsid w:val="00A41A2E"/>
    <w:rsid w:val="00A43CBD"/>
    <w:rsid w:val="00A440E4"/>
    <w:rsid w:val="00A444A4"/>
    <w:rsid w:val="00A44997"/>
    <w:rsid w:val="00A46474"/>
    <w:rsid w:val="00A47540"/>
    <w:rsid w:val="00A475A1"/>
    <w:rsid w:val="00A4764E"/>
    <w:rsid w:val="00A513AE"/>
    <w:rsid w:val="00A53304"/>
    <w:rsid w:val="00A53461"/>
    <w:rsid w:val="00A537A4"/>
    <w:rsid w:val="00A5393A"/>
    <w:rsid w:val="00A53A9C"/>
    <w:rsid w:val="00A54E2D"/>
    <w:rsid w:val="00A56657"/>
    <w:rsid w:val="00A57113"/>
    <w:rsid w:val="00A57429"/>
    <w:rsid w:val="00A6082F"/>
    <w:rsid w:val="00A6187D"/>
    <w:rsid w:val="00A6215F"/>
    <w:rsid w:val="00A62584"/>
    <w:rsid w:val="00A626EC"/>
    <w:rsid w:val="00A63C2F"/>
    <w:rsid w:val="00A64241"/>
    <w:rsid w:val="00A64899"/>
    <w:rsid w:val="00A66744"/>
    <w:rsid w:val="00A66A78"/>
    <w:rsid w:val="00A70313"/>
    <w:rsid w:val="00A70F5F"/>
    <w:rsid w:val="00A7156A"/>
    <w:rsid w:val="00A73DA3"/>
    <w:rsid w:val="00A748E2"/>
    <w:rsid w:val="00A761DC"/>
    <w:rsid w:val="00A7697D"/>
    <w:rsid w:val="00A7752A"/>
    <w:rsid w:val="00A77AE2"/>
    <w:rsid w:val="00A80817"/>
    <w:rsid w:val="00A8350D"/>
    <w:rsid w:val="00A83C70"/>
    <w:rsid w:val="00A83FC8"/>
    <w:rsid w:val="00A85242"/>
    <w:rsid w:val="00A869D0"/>
    <w:rsid w:val="00A9098E"/>
    <w:rsid w:val="00A917F5"/>
    <w:rsid w:val="00A92F53"/>
    <w:rsid w:val="00A93285"/>
    <w:rsid w:val="00A95A89"/>
    <w:rsid w:val="00A95CAE"/>
    <w:rsid w:val="00A96430"/>
    <w:rsid w:val="00AA165A"/>
    <w:rsid w:val="00AA1CCD"/>
    <w:rsid w:val="00AA1DD7"/>
    <w:rsid w:val="00AA236A"/>
    <w:rsid w:val="00AA2DD7"/>
    <w:rsid w:val="00AA36FC"/>
    <w:rsid w:val="00AA3FB2"/>
    <w:rsid w:val="00AA592B"/>
    <w:rsid w:val="00AA6167"/>
    <w:rsid w:val="00AA7100"/>
    <w:rsid w:val="00AA75DD"/>
    <w:rsid w:val="00AB0330"/>
    <w:rsid w:val="00AB0448"/>
    <w:rsid w:val="00AB2819"/>
    <w:rsid w:val="00AB2A54"/>
    <w:rsid w:val="00AB2E44"/>
    <w:rsid w:val="00AB3793"/>
    <w:rsid w:val="00AB425E"/>
    <w:rsid w:val="00AB4265"/>
    <w:rsid w:val="00AB5147"/>
    <w:rsid w:val="00AB5EE6"/>
    <w:rsid w:val="00AB5F1E"/>
    <w:rsid w:val="00AB6E9B"/>
    <w:rsid w:val="00AB6F35"/>
    <w:rsid w:val="00AB751C"/>
    <w:rsid w:val="00AB75DA"/>
    <w:rsid w:val="00AC0D3E"/>
    <w:rsid w:val="00AC13F9"/>
    <w:rsid w:val="00AC1732"/>
    <w:rsid w:val="00AC2033"/>
    <w:rsid w:val="00AC23CC"/>
    <w:rsid w:val="00AC24B5"/>
    <w:rsid w:val="00AC5682"/>
    <w:rsid w:val="00AC721F"/>
    <w:rsid w:val="00AC762C"/>
    <w:rsid w:val="00AC7720"/>
    <w:rsid w:val="00AC7C9E"/>
    <w:rsid w:val="00AD19EC"/>
    <w:rsid w:val="00AD22F1"/>
    <w:rsid w:val="00AD2EF3"/>
    <w:rsid w:val="00AD4ED2"/>
    <w:rsid w:val="00AD624B"/>
    <w:rsid w:val="00AE1E05"/>
    <w:rsid w:val="00AE29DA"/>
    <w:rsid w:val="00AE2CEE"/>
    <w:rsid w:val="00AE312A"/>
    <w:rsid w:val="00AE4F97"/>
    <w:rsid w:val="00AE53DE"/>
    <w:rsid w:val="00AE5EEB"/>
    <w:rsid w:val="00AE63FA"/>
    <w:rsid w:val="00AE6A66"/>
    <w:rsid w:val="00AE7DFB"/>
    <w:rsid w:val="00AF2492"/>
    <w:rsid w:val="00AF29A8"/>
    <w:rsid w:val="00AF3FCB"/>
    <w:rsid w:val="00AF4F3F"/>
    <w:rsid w:val="00AF4F6D"/>
    <w:rsid w:val="00B018BF"/>
    <w:rsid w:val="00B01AA4"/>
    <w:rsid w:val="00B01F9F"/>
    <w:rsid w:val="00B028F0"/>
    <w:rsid w:val="00B03A7B"/>
    <w:rsid w:val="00B0419D"/>
    <w:rsid w:val="00B0495E"/>
    <w:rsid w:val="00B06DDC"/>
    <w:rsid w:val="00B07916"/>
    <w:rsid w:val="00B11B7C"/>
    <w:rsid w:val="00B12E1C"/>
    <w:rsid w:val="00B13D45"/>
    <w:rsid w:val="00B1485A"/>
    <w:rsid w:val="00B15403"/>
    <w:rsid w:val="00B167F4"/>
    <w:rsid w:val="00B17756"/>
    <w:rsid w:val="00B21229"/>
    <w:rsid w:val="00B2127D"/>
    <w:rsid w:val="00B21962"/>
    <w:rsid w:val="00B2304E"/>
    <w:rsid w:val="00B24840"/>
    <w:rsid w:val="00B25650"/>
    <w:rsid w:val="00B26019"/>
    <w:rsid w:val="00B26A14"/>
    <w:rsid w:val="00B31044"/>
    <w:rsid w:val="00B3109C"/>
    <w:rsid w:val="00B31F42"/>
    <w:rsid w:val="00B328AE"/>
    <w:rsid w:val="00B33E38"/>
    <w:rsid w:val="00B341B7"/>
    <w:rsid w:val="00B35774"/>
    <w:rsid w:val="00B35B0A"/>
    <w:rsid w:val="00B36A73"/>
    <w:rsid w:val="00B3754B"/>
    <w:rsid w:val="00B3773A"/>
    <w:rsid w:val="00B377CE"/>
    <w:rsid w:val="00B403B3"/>
    <w:rsid w:val="00B4044B"/>
    <w:rsid w:val="00B4051A"/>
    <w:rsid w:val="00B4059D"/>
    <w:rsid w:val="00B42FC0"/>
    <w:rsid w:val="00B4312B"/>
    <w:rsid w:val="00B43AC4"/>
    <w:rsid w:val="00B4400B"/>
    <w:rsid w:val="00B44216"/>
    <w:rsid w:val="00B44313"/>
    <w:rsid w:val="00B449CF"/>
    <w:rsid w:val="00B44BA9"/>
    <w:rsid w:val="00B44EFA"/>
    <w:rsid w:val="00B46A15"/>
    <w:rsid w:val="00B46CD8"/>
    <w:rsid w:val="00B47428"/>
    <w:rsid w:val="00B477E8"/>
    <w:rsid w:val="00B5018C"/>
    <w:rsid w:val="00B508F6"/>
    <w:rsid w:val="00B52063"/>
    <w:rsid w:val="00B52C9A"/>
    <w:rsid w:val="00B5384C"/>
    <w:rsid w:val="00B5582A"/>
    <w:rsid w:val="00B55ECB"/>
    <w:rsid w:val="00B55EDB"/>
    <w:rsid w:val="00B56909"/>
    <w:rsid w:val="00B57076"/>
    <w:rsid w:val="00B57987"/>
    <w:rsid w:val="00B61038"/>
    <w:rsid w:val="00B61AE2"/>
    <w:rsid w:val="00B61F11"/>
    <w:rsid w:val="00B62DD0"/>
    <w:rsid w:val="00B63BB1"/>
    <w:rsid w:val="00B71074"/>
    <w:rsid w:val="00B723D9"/>
    <w:rsid w:val="00B732EE"/>
    <w:rsid w:val="00B74AF9"/>
    <w:rsid w:val="00B75F16"/>
    <w:rsid w:val="00B77EBE"/>
    <w:rsid w:val="00B80C5F"/>
    <w:rsid w:val="00B81C46"/>
    <w:rsid w:val="00B82AA3"/>
    <w:rsid w:val="00B85B1F"/>
    <w:rsid w:val="00B85B3E"/>
    <w:rsid w:val="00B85C96"/>
    <w:rsid w:val="00B85D21"/>
    <w:rsid w:val="00B90557"/>
    <w:rsid w:val="00B90844"/>
    <w:rsid w:val="00B9087D"/>
    <w:rsid w:val="00B90D19"/>
    <w:rsid w:val="00B918D0"/>
    <w:rsid w:val="00B92524"/>
    <w:rsid w:val="00B92C2B"/>
    <w:rsid w:val="00B93397"/>
    <w:rsid w:val="00B94EB8"/>
    <w:rsid w:val="00B95A24"/>
    <w:rsid w:val="00B966F2"/>
    <w:rsid w:val="00B96DB9"/>
    <w:rsid w:val="00B97480"/>
    <w:rsid w:val="00BA1603"/>
    <w:rsid w:val="00BA186E"/>
    <w:rsid w:val="00BA1B07"/>
    <w:rsid w:val="00BA251A"/>
    <w:rsid w:val="00BA2605"/>
    <w:rsid w:val="00BA31C5"/>
    <w:rsid w:val="00BA375B"/>
    <w:rsid w:val="00BA3A0D"/>
    <w:rsid w:val="00BA4583"/>
    <w:rsid w:val="00BA51FE"/>
    <w:rsid w:val="00BA561B"/>
    <w:rsid w:val="00BA59FE"/>
    <w:rsid w:val="00BA5C90"/>
    <w:rsid w:val="00BA6295"/>
    <w:rsid w:val="00BA6496"/>
    <w:rsid w:val="00BA6721"/>
    <w:rsid w:val="00BB1638"/>
    <w:rsid w:val="00BB1EC7"/>
    <w:rsid w:val="00BB2A22"/>
    <w:rsid w:val="00BB2D64"/>
    <w:rsid w:val="00BB2FE5"/>
    <w:rsid w:val="00BB447B"/>
    <w:rsid w:val="00BB51E3"/>
    <w:rsid w:val="00BB56D4"/>
    <w:rsid w:val="00BB5714"/>
    <w:rsid w:val="00BB5A95"/>
    <w:rsid w:val="00BB6CA7"/>
    <w:rsid w:val="00BC1080"/>
    <w:rsid w:val="00BC1181"/>
    <w:rsid w:val="00BC1DCE"/>
    <w:rsid w:val="00BC1FDF"/>
    <w:rsid w:val="00BC2173"/>
    <w:rsid w:val="00BC290C"/>
    <w:rsid w:val="00BC2F1C"/>
    <w:rsid w:val="00BC33EB"/>
    <w:rsid w:val="00BC37B1"/>
    <w:rsid w:val="00BC4790"/>
    <w:rsid w:val="00BC773D"/>
    <w:rsid w:val="00BC7E7D"/>
    <w:rsid w:val="00BD1471"/>
    <w:rsid w:val="00BD1615"/>
    <w:rsid w:val="00BD257D"/>
    <w:rsid w:val="00BD25FD"/>
    <w:rsid w:val="00BD30A3"/>
    <w:rsid w:val="00BD38DA"/>
    <w:rsid w:val="00BD4AEA"/>
    <w:rsid w:val="00BD535D"/>
    <w:rsid w:val="00BD56EE"/>
    <w:rsid w:val="00BD5991"/>
    <w:rsid w:val="00BD5CAB"/>
    <w:rsid w:val="00BD6484"/>
    <w:rsid w:val="00BD69A1"/>
    <w:rsid w:val="00BD740A"/>
    <w:rsid w:val="00BE027C"/>
    <w:rsid w:val="00BE1318"/>
    <w:rsid w:val="00BE1BE2"/>
    <w:rsid w:val="00BE4CC6"/>
    <w:rsid w:val="00BE4DE2"/>
    <w:rsid w:val="00BE4F8A"/>
    <w:rsid w:val="00BE5484"/>
    <w:rsid w:val="00BE678A"/>
    <w:rsid w:val="00BE7A9D"/>
    <w:rsid w:val="00BE7E44"/>
    <w:rsid w:val="00BF0008"/>
    <w:rsid w:val="00BF0518"/>
    <w:rsid w:val="00BF0B7D"/>
    <w:rsid w:val="00BF15BB"/>
    <w:rsid w:val="00BF1D7E"/>
    <w:rsid w:val="00BF1F00"/>
    <w:rsid w:val="00BF2580"/>
    <w:rsid w:val="00BF2810"/>
    <w:rsid w:val="00BF2BBA"/>
    <w:rsid w:val="00BF2C4D"/>
    <w:rsid w:val="00BF2EB9"/>
    <w:rsid w:val="00BF3E6F"/>
    <w:rsid w:val="00BF426D"/>
    <w:rsid w:val="00BF4401"/>
    <w:rsid w:val="00BF463D"/>
    <w:rsid w:val="00BF4776"/>
    <w:rsid w:val="00BF4EAA"/>
    <w:rsid w:val="00BF5760"/>
    <w:rsid w:val="00BF611E"/>
    <w:rsid w:val="00BF62E8"/>
    <w:rsid w:val="00BF6948"/>
    <w:rsid w:val="00BF6CFB"/>
    <w:rsid w:val="00BF7D85"/>
    <w:rsid w:val="00C003AE"/>
    <w:rsid w:val="00C00F5E"/>
    <w:rsid w:val="00C011DF"/>
    <w:rsid w:val="00C011F6"/>
    <w:rsid w:val="00C01AD1"/>
    <w:rsid w:val="00C01BBE"/>
    <w:rsid w:val="00C0300B"/>
    <w:rsid w:val="00C034B5"/>
    <w:rsid w:val="00C03C3C"/>
    <w:rsid w:val="00C0584C"/>
    <w:rsid w:val="00C06AB5"/>
    <w:rsid w:val="00C10099"/>
    <w:rsid w:val="00C1089C"/>
    <w:rsid w:val="00C11C45"/>
    <w:rsid w:val="00C11C48"/>
    <w:rsid w:val="00C11CAF"/>
    <w:rsid w:val="00C14FBE"/>
    <w:rsid w:val="00C15197"/>
    <w:rsid w:val="00C15E7D"/>
    <w:rsid w:val="00C16A58"/>
    <w:rsid w:val="00C1765C"/>
    <w:rsid w:val="00C207A1"/>
    <w:rsid w:val="00C216DE"/>
    <w:rsid w:val="00C22BDA"/>
    <w:rsid w:val="00C22C0E"/>
    <w:rsid w:val="00C22FC5"/>
    <w:rsid w:val="00C24292"/>
    <w:rsid w:val="00C242E4"/>
    <w:rsid w:val="00C24656"/>
    <w:rsid w:val="00C26948"/>
    <w:rsid w:val="00C26B4D"/>
    <w:rsid w:val="00C26F0A"/>
    <w:rsid w:val="00C30AE5"/>
    <w:rsid w:val="00C31353"/>
    <w:rsid w:val="00C31467"/>
    <w:rsid w:val="00C318F1"/>
    <w:rsid w:val="00C32581"/>
    <w:rsid w:val="00C328AF"/>
    <w:rsid w:val="00C33430"/>
    <w:rsid w:val="00C33B4F"/>
    <w:rsid w:val="00C33E54"/>
    <w:rsid w:val="00C354B4"/>
    <w:rsid w:val="00C36250"/>
    <w:rsid w:val="00C36328"/>
    <w:rsid w:val="00C37516"/>
    <w:rsid w:val="00C37808"/>
    <w:rsid w:val="00C4010B"/>
    <w:rsid w:val="00C41092"/>
    <w:rsid w:val="00C41B39"/>
    <w:rsid w:val="00C41C44"/>
    <w:rsid w:val="00C42AF3"/>
    <w:rsid w:val="00C44894"/>
    <w:rsid w:val="00C45BF6"/>
    <w:rsid w:val="00C45CB9"/>
    <w:rsid w:val="00C45FDA"/>
    <w:rsid w:val="00C46C60"/>
    <w:rsid w:val="00C47572"/>
    <w:rsid w:val="00C47CF7"/>
    <w:rsid w:val="00C506F9"/>
    <w:rsid w:val="00C5105D"/>
    <w:rsid w:val="00C51CC3"/>
    <w:rsid w:val="00C5220D"/>
    <w:rsid w:val="00C538AA"/>
    <w:rsid w:val="00C57E62"/>
    <w:rsid w:val="00C614AF"/>
    <w:rsid w:val="00C61D95"/>
    <w:rsid w:val="00C61E90"/>
    <w:rsid w:val="00C62225"/>
    <w:rsid w:val="00C626A9"/>
    <w:rsid w:val="00C62E9B"/>
    <w:rsid w:val="00C636C3"/>
    <w:rsid w:val="00C668F8"/>
    <w:rsid w:val="00C6753D"/>
    <w:rsid w:val="00C67C2F"/>
    <w:rsid w:val="00C7193E"/>
    <w:rsid w:val="00C71ACD"/>
    <w:rsid w:val="00C729CB"/>
    <w:rsid w:val="00C72B3D"/>
    <w:rsid w:val="00C73855"/>
    <w:rsid w:val="00C73DB2"/>
    <w:rsid w:val="00C75B08"/>
    <w:rsid w:val="00C76690"/>
    <w:rsid w:val="00C76DA6"/>
    <w:rsid w:val="00C8197E"/>
    <w:rsid w:val="00C82906"/>
    <w:rsid w:val="00C82A51"/>
    <w:rsid w:val="00C82AFB"/>
    <w:rsid w:val="00C85CB7"/>
    <w:rsid w:val="00C8637A"/>
    <w:rsid w:val="00C901B8"/>
    <w:rsid w:val="00C90280"/>
    <w:rsid w:val="00C918CE"/>
    <w:rsid w:val="00C91F76"/>
    <w:rsid w:val="00C939F8"/>
    <w:rsid w:val="00C94A3B"/>
    <w:rsid w:val="00CA0D84"/>
    <w:rsid w:val="00CA16AE"/>
    <w:rsid w:val="00CA1D06"/>
    <w:rsid w:val="00CA217E"/>
    <w:rsid w:val="00CA23A7"/>
    <w:rsid w:val="00CA378A"/>
    <w:rsid w:val="00CA406F"/>
    <w:rsid w:val="00CA4261"/>
    <w:rsid w:val="00CA68E7"/>
    <w:rsid w:val="00CA695E"/>
    <w:rsid w:val="00CA708C"/>
    <w:rsid w:val="00CA7DB5"/>
    <w:rsid w:val="00CB04AC"/>
    <w:rsid w:val="00CB06E2"/>
    <w:rsid w:val="00CB1D65"/>
    <w:rsid w:val="00CB22E5"/>
    <w:rsid w:val="00CB2D0F"/>
    <w:rsid w:val="00CB2D1E"/>
    <w:rsid w:val="00CB2E36"/>
    <w:rsid w:val="00CB3AB8"/>
    <w:rsid w:val="00CB42C3"/>
    <w:rsid w:val="00CB4A6B"/>
    <w:rsid w:val="00CB681D"/>
    <w:rsid w:val="00CB69AD"/>
    <w:rsid w:val="00CB6D38"/>
    <w:rsid w:val="00CB7C49"/>
    <w:rsid w:val="00CC0466"/>
    <w:rsid w:val="00CC1764"/>
    <w:rsid w:val="00CC1F19"/>
    <w:rsid w:val="00CC296C"/>
    <w:rsid w:val="00CC3AD3"/>
    <w:rsid w:val="00CC4791"/>
    <w:rsid w:val="00CC6609"/>
    <w:rsid w:val="00CC72D8"/>
    <w:rsid w:val="00CC7812"/>
    <w:rsid w:val="00CC7AAC"/>
    <w:rsid w:val="00CD0692"/>
    <w:rsid w:val="00CD0BC4"/>
    <w:rsid w:val="00CD2579"/>
    <w:rsid w:val="00CD2C68"/>
    <w:rsid w:val="00CD424B"/>
    <w:rsid w:val="00CD42A5"/>
    <w:rsid w:val="00CD503A"/>
    <w:rsid w:val="00CD53B0"/>
    <w:rsid w:val="00CD54CD"/>
    <w:rsid w:val="00CD5ED4"/>
    <w:rsid w:val="00CD5FCE"/>
    <w:rsid w:val="00CD658A"/>
    <w:rsid w:val="00CD680A"/>
    <w:rsid w:val="00CD7724"/>
    <w:rsid w:val="00CD7E8E"/>
    <w:rsid w:val="00CE1827"/>
    <w:rsid w:val="00CE196B"/>
    <w:rsid w:val="00CE1C43"/>
    <w:rsid w:val="00CE1F9E"/>
    <w:rsid w:val="00CE24D4"/>
    <w:rsid w:val="00CE3226"/>
    <w:rsid w:val="00CE343E"/>
    <w:rsid w:val="00CE36CB"/>
    <w:rsid w:val="00CE4A10"/>
    <w:rsid w:val="00CE56AC"/>
    <w:rsid w:val="00CE6515"/>
    <w:rsid w:val="00CE77B2"/>
    <w:rsid w:val="00CF0303"/>
    <w:rsid w:val="00CF054E"/>
    <w:rsid w:val="00CF1E71"/>
    <w:rsid w:val="00CF362B"/>
    <w:rsid w:val="00CF5747"/>
    <w:rsid w:val="00CF6694"/>
    <w:rsid w:val="00CF761E"/>
    <w:rsid w:val="00D00CB0"/>
    <w:rsid w:val="00D01958"/>
    <w:rsid w:val="00D01B48"/>
    <w:rsid w:val="00D031F5"/>
    <w:rsid w:val="00D035B7"/>
    <w:rsid w:val="00D037C3"/>
    <w:rsid w:val="00D06D80"/>
    <w:rsid w:val="00D0741E"/>
    <w:rsid w:val="00D11912"/>
    <w:rsid w:val="00D11978"/>
    <w:rsid w:val="00D159EA"/>
    <w:rsid w:val="00D1767F"/>
    <w:rsid w:val="00D17ECE"/>
    <w:rsid w:val="00D2198D"/>
    <w:rsid w:val="00D21B4A"/>
    <w:rsid w:val="00D22019"/>
    <w:rsid w:val="00D2277D"/>
    <w:rsid w:val="00D23951"/>
    <w:rsid w:val="00D254E8"/>
    <w:rsid w:val="00D2552A"/>
    <w:rsid w:val="00D25545"/>
    <w:rsid w:val="00D26E8A"/>
    <w:rsid w:val="00D30558"/>
    <w:rsid w:val="00D3097C"/>
    <w:rsid w:val="00D31E4A"/>
    <w:rsid w:val="00D32742"/>
    <w:rsid w:val="00D344DF"/>
    <w:rsid w:val="00D34892"/>
    <w:rsid w:val="00D349BA"/>
    <w:rsid w:val="00D35574"/>
    <w:rsid w:val="00D36C75"/>
    <w:rsid w:val="00D400CE"/>
    <w:rsid w:val="00D4091B"/>
    <w:rsid w:val="00D42C85"/>
    <w:rsid w:val="00D448A2"/>
    <w:rsid w:val="00D44F56"/>
    <w:rsid w:val="00D4508B"/>
    <w:rsid w:val="00D45BC7"/>
    <w:rsid w:val="00D461D9"/>
    <w:rsid w:val="00D50554"/>
    <w:rsid w:val="00D51060"/>
    <w:rsid w:val="00D514AF"/>
    <w:rsid w:val="00D51643"/>
    <w:rsid w:val="00D530D4"/>
    <w:rsid w:val="00D551C2"/>
    <w:rsid w:val="00D561B8"/>
    <w:rsid w:val="00D5658F"/>
    <w:rsid w:val="00D576D6"/>
    <w:rsid w:val="00D60309"/>
    <w:rsid w:val="00D60BF0"/>
    <w:rsid w:val="00D61748"/>
    <w:rsid w:val="00D61CCD"/>
    <w:rsid w:val="00D629BD"/>
    <w:rsid w:val="00D62B78"/>
    <w:rsid w:val="00D644FC"/>
    <w:rsid w:val="00D647E1"/>
    <w:rsid w:val="00D65555"/>
    <w:rsid w:val="00D65B3C"/>
    <w:rsid w:val="00D67ED0"/>
    <w:rsid w:val="00D7005E"/>
    <w:rsid w:val="00D70461"/>
    <w:rsid w:val="00D714AC"/>
    <w:rsid w:val="00D71639"/>
    <w:rsid w:val="00D72E30"/>
    <w:rsid w:val="00D73B0D"/>
    <w:rsid w:val="00D73C4A"/>
    <w:rsid w:val="00D7448B"/>
    <w:rsid w:val="00D750EC"/>
    <w:rsid w:val="00D75A13"/>
    <w:rsid w:val="00D75BE6"/>
    <w:rsid w:val="00D75D93"/>
    <w:rsid w:val="00D76DE4"/>
    <w:rsid w:val="00D76FD2"/>
    <w:rsid w:val="00D77D3D"/>
    <w:rsid w:val="00D807B8"/>
    <w:rsid w:val="00D81A04"/>
    <w:rsid w:val="00D834D2"/>
    <w:rsid w:val="00D837CB"/>
    <w:rsid w:val="00D84C7C"/>
    <w:rsid w:val="00D852EA"/>
    <w:rsid w:val="00D85867"/>
    <w:rsid w:val="00D8627D"/>
    <w:rsid w:val="00D86ECC"/>
    <w:rsid w:val="00D908C6"/>
    <w:rsid w:val="00D9143C"/>
    <w:rsid w:val="00D919DB"/>
    <w:rsid w:val="00D920F2"/>
    <w:rsid w:val="00D924BD"/>
    <w:rsid w:val="00D93131"/>
    <w:rsid w:val="00D9436C"/>
    <w:rsid w:val="00D94EB5"/>
    <w:rsid w:val="00D95982"/>
    <w:rsid w:val="00D96185"/>
    <w:rsid w:val="00D97744"/>
    <w:rsid w:val="00D97E55"/>
    <w:rsid w:val="00DA13C4"/>
    <w:rsid w:val="00DA3719"/>
    <w:rsid w:val="00DA4AF3"/>
    <w:rsid w:val="00DA4C18"/>
    <w:rsid w:val="00DA4D73"/>
    <w:rsid w:val="00DB1B37"/>
    <w:rsid w:val="00DB1BCD"/>
    <w:rsid w:val="00DB2380"/>
    <w:rsid w:val="00DB2385"/>
    <w:rsid w:val="00DB4B42"/>
    <w:rsid w:val="00DB642B"/>
    <w:rsid w:val="00DC1896"/>
    <w:rsid w:val="00DC4877"/>
    <w:rsid w:val="00DC6318"/>
    <w:rsid w:val="00DC6E18"/>
    <w:rsid w:val="00DD0FDD"/>
    <w:rsid w:val="00DD1D88"/>
    <w:rsid w:val="00DD332F"/>
    <w:rsid w:val="00DD3DA6"/>
    <w:rsid w:val="00DD3F26"/>
    <w:rsid w:val="00DD443C"/>
    <w:rsid w:val="00DD45D8"/>
    <w:rsid w:val="00DD4C6C"/>
    <w:rsid w:val="00DD5B3A"/>
    <w:rsid w:val="00DD6F4D"/>
    <w:rsid w:val="00DD6F69"/>
    <w:rsid w:val="00DD6FD7"/>
    <w:rsid w:val="00DD7323"/>
    <w:rsid w:val="00DD778E"/>
    <w:rsid w:val="00DD7DEC"/>
    <w:rsid w:val="00DE056F"/>
    <w:rsid w:val="00DE10A3"/>
    <w:rsid w:val="00DE184C"/>
    <w:rsid w:val="00DE25C6"/>
    <w:rsid w:val="00DE309C"/>
    <w:rsid w:val="00DE4143"/>
    <w:rsid w:val="00DE4228"/>
    <w:rsid w:val="00DE4D50"/>
    <w:rsid w:val="00DE644D"/>
    <w:rsid w:val="00DE7D47"/>
    <w:rsid w:val="00DF010F"/>
    <w:rsid w:val="00DF0512"/>
    <w:rsid w:val="00DF10CA"/>
    <w:rsid w:val="00DF1601"/>
    <w:rsid w:val="00DF1941"/>
    <w:rsid w:val="00DF3CB3"/>
    <w:rsid w:val="00DF5486"/>
    <w:rsid w:val="00DF68C6"/>
    <w:rsid w:val="00E0245B"/>
    <w:rsid w:val="00E02545"/>
    <w:rsid w:val="00E03390"/>
    <w:rsid w:val="00E035B2"/>
    <w:rsid w:val="00E049E2"/>
    <w:rsid w:val="00E04EC6"/>
    <w:rsid w:val="00E05908"/>
    <w:rsid w:val="00E065F2"/>
    <w:rsid w:val="00E0706E"/>
    <w:rsid w:val="00E07089"/>
    <w:rsid w:val="00E0773F"/>
    <w:rsid w:val="00E1039B"/>
    <w:rsid w:val="00E11018"/>
    <w:rsid w:val="00E117FB"/>
    <w:rsid w:val="00E12D56"/>
    <w:rsid w:val="00E12E7D"/>
    <w:rsid w:val="00E15625"/>
    <w:rsid w:val="00E15A17"/>
    <w:rsid w:val="00E15F9C"/>
    <w:rsid w:val="00E16767"/>
    <w:rsid w:val="00E23F23"/>
    <w:rsid w:val="00E240D5"/>
    <w:rsid w:val="00E248B4"/>
    <w:rsid w:val="00E24D29"/>
    <w:rsid w:val="00E24E87"/>
    <w:rsid w:val="00E26790"/>
    <w:rsid w:val="00E3055A"/>
    <w:rsid w:val="00E347F0"/>
    <w:rsid w:val="00E356AA"/>
    <w:rsid w:val="00E3600F"/>
    <w:rsid w:val="00E370FF"/>
    <w:rsid w:val="00E40771"/>
    <w:rsid w:val="00E40D4E"/>
    <w:rsid w:val="00E40EFD"/>
    <w:rsid w:val="00E411B0"/>
    <w:rsid w:val="00E41323"/>
    <w:rsid w:val="00E41791"/>
    <w:rsid w:val="00E424C5"/>
    <w:rsid w:val="00E429F4"/>
    <w:rsid w:val="00E43378"/>
    <w:rsid w:val="00E43896"/>
    <w:rsid w:val="00E43A55"/>
    <w:rsid w:val="00E46108"/>
    <w:rsid w:val="00E46BAD"/>
    <w:rsid w:val="00E477D7"/>
    <w:rsid w:val="00E51194"/>
    <w:rsid w:val="00E516B7"/>
    <w:rsid w:val="00E521C4"/>
    <w:rsid w:val="00E539CC"/>
    <w:rsid w:val="00E53D47"/>
    <w:rsid w:val="00E56D2F"/>
    <w:rsid w:val="00E61DCD"/>
    <w:rsid w:val="00E64D0A"/>
    <w:rsid w:val="00E65981"/>
    <w:rsid w:val="00E66D83"/>
    <w:rsid w:val="00E70E3A"/>
    <w:rsid w:val="00E712BD"/>
    <w:rsid w:val="00E71371"/>
    <w:rsid w:val="00E73FA3"/>
    <w:rsid w:val="00E7409C"/>
    <w:rsid w:val="00E748BD"/>
    <w:rsid w:val="00E76694"/>
    <w:rsid w:val="00E76D64"/>
    <w:rsid w:val="00E76EDE"/>
    <w:rsid w:val="00E76F2D"/>
    <w:rsid w:val="00E76F88"/>
    <w:rsid w:val="00E800DA"/>
    <w:rsid w:val="00E80D8B"/>
    <w:rsid w:val="00E80F5B"/>
    <w:rsid w:val="00E81757"/>
    <w:rsid w:val="00E820D4"/>
    <w:rsid w:val="00E83CB0"/>
    <w:rsid w:val="00E84A78"/>
    <w:rsid w:val="00E85C93"/>
    <w:rsid w:val="00E8680F"/>
    <w:rsid w:val="00E86A36"/>
    <w:rsid w:val="00E86C5F"/>
    <w:rsid w:val="00E87C9C"/>
    <w:rsid w:val="00E90BC5"/>
    <w:rsid w:val="00E91FC4"/>
    <w:rsid w:val="00E92861"/>
    <w:rsid w:val="00E939B2"/>
    <w:rsid w:val="00E93E44"/>
    <w:rsid w:val="00E955A0"/>
    <w:rsid w:val="00E95D32"/>
    <w:rsid w:val="00E963F3"/>
    <w:rsid w:val="00E963F7"/>
    <w:rsid w:val="00E966B0"/>
    <w:rsid w:val="00E96C79"/>
    <w:rsid w:val="00E97A6A"/>
    <w:rsid w:val="00EA0770"/>
    <w:rsid w:val="00EA081F"/>
    <w:rsid w:val="00EA0E0B"/>
    <w:rsid w:val="00EA1C50"/>
    <w:rsid w:val="00EA2016"/>
    <w:rsid w:val="00EA607F"/>
    <w:rsid w:val="00EA6680"/>
    <w:rsid w:val="00EA6BC9"/>
    <w:rsid w:val="00EA7237"/>
    <w:rsid w:val="00EA7D9E"/>
    <w:rsid w:val="00EB0228"/>
    <w:rsid w:val="00EB049E"/>
    <w:rsid w:val="00EB0A47"/>
    <w:rsid w:val="00EB0B84"/>
    <w:rsid w:val="00EB37F6"/>
    <w:rsid w:val="00EB4DB2"/>
    <w:rsid w:val="00EB7E8E"/>
    <w:rsid w:val="00EC03A7"/>
    <w:rsid w:val="00EC656D"/>
    <w:rsid w:val="00EC6F3C"/>
    <w:rsid w:val="00EC764F"/>
    <w:rsid w:val="00ED0498"/>
    <w:rsid w:val="00ED1AA2"/>
    <w:rsid w:val="00ED5385"/>
    <w:rsid w:val="00ED5BA1"/>
    <w:rsid w:val="00ED5F4B"/>
    <w:rsid w:val="00ED77EF"/>
    <w:rsid w:val="00ED79FA"/>
    <w:rsid w:val="00EE0D5E"/>
    <w:rsid w:val="00EE1222"/>
    <w:rsid w:val="00EE2001"/>
    <w:rsid w:val="00EE2EB9"/>
    <w:rsid w:val="00EE311E"/>
    <w:rsid w:val="00EE4487"/>
    <w:rsid w:val="00EE4B69"/>
    <w:rsid w:val="00EE6990"/>
    <w:rsid w:val="00EF07A3"/>
    <w:rsid w:val="00EF093A"/>
    <w:rsid w:val="00EF0DA0"/>
    <w:rsid w:val="00EF2A9B"/>
    <w:rsid w:val="00EF2ABB"/>
    <w:rsid w:val="00EF4A7D"/>
    <w:rsid w:val="00EF4CD3"/>
    <w:rsid w:val="00EF4D3F"/>
    <w:rsid w:val="00EF6AD5"/>
    <w:rsid w:val="00EF7E99"/>
    <w:rsid w:val="00F012FF"/>
    <w:rsid w:val="00F03738"/>
    <w:rsid w:val="00F040E5"/>
    <w:rsid w:val="00F041FD"/>
    <w:rsid w:val="00F05169"/>
    <w:rsid w:val="00F052B4"/>
    <w:rsid w:val="00F05339"/>
    <w:rsid w:val="00F06DBD"/>
    <w:rsid w:val="00F06E60"/>
    <w:rsid w:val="00F079C0"/>
    <w:rsid w:val="00F10A08"/>
    <w:rsid w:val="00F10B16"/>
    <w:rsid w:val="00F10B88"/>
    <w:rsid w:val="00F13FB8"/>
    <w:rsid w:val="00F15A7B"/>
    <w:rsid w:val="00F15CD0"/>
    <w:rsid w:val="00F160C9"/>
    <w:rsid w:val="00F167EE"/>
    <w:rsid w:val="00F16D39"/>
    <w:rsid w:val="00F17D69"/>
    <w:rsid w:val="00F20613"/>
    <w:rsid w:val="00F21C4D"/>
    <w:rsid w:val="00F229B0"/>
    <w:rsid w:val="00F23BDF"/>
    <w:rsid w:val="00F24686"/>
    <w:rsid w:val="00F25134"/>
    <w:rsid w:val="00F26440"/>
    <w:rsid w:val="00F26C4C"/>
    <w:rsid w:val="00F27DF7"/>
    <w:rsid w:val="00F307C9"/>
    <w:rsid w:val="00F311B9"/>
    <w:rsid w:val="00F3180B"/>
    <w:rsid w:val="00F32760"/>
    <w:rsid w:val="00F33FF3"/>
    <w:rsid w:val="00F354B2"/>
    <w:rsid w:val="00F357A5"/>
    <w:rsid w:val="00F362EF"/>
    <w:rsid w:val="00F3656B"/>
    <w:rsid w:val="00F3728A"/>
    <w:rsid w:val="00F377EB"/>
    <w:rsid w:val="00F37CFC"/>
    <w:rsid w:val="00F404AF"/>
    <w:rsid w:val="00F405F4"/>
    <w:rsid w:val="00F40E87"/>
    <w:rsid w:val="00F40FC8"/>
    <w:rsid w:val="00F41398"/>
    <w:rsid w:val="00F417BC"/>
    <w:rsid w:val="00F428BE"/>
    <w:rsid w:val="00F4348D"/>
    <w:rsid w:val="00F44368"/>
    <w:rsid w:val="00F468EE"/>
    <w:rsid w:val="00F46B47"/>
    <w:rsid w:val="00F46F12"/>
    <w:rsid w:val="00F47219"/>
    <w:rsid w:val="00F47DAB"/>
    <w:rsid w:val="00F52236"/>
    <w:rsid w:val="00F5314C"/>
    <w:rsid w:val="00F532E6"/>
    <w:rsid w:val="00F536DF"/>
    <w:rsid w:val="00F53AF7"/>
    <w:rsid w:val="00F546E8"/>
    <w:rsid w:val="00F56D34"/>
    <w:rsid w:val="00F56E0E"/>
    <w:rsid w:val="00F57E5D"/>
    <w:rsid w:val="00F60C18"/>
    <w:rsid w:val="00F61D6A"/>
    <w:rsid w:val="00F62815"/>
    <w:rsid w:val="00F63260"/>
    <w:rsid w:val="00F64078"/>
    <w:rsid w:val="00F65337"/>
    <w:rsid w:val="00F670E5"/>
    <w:rsid w:val="00F67D42"/>
    <w:rsid w:val="00F67E55"/>
    <w:rsid w:val="00F71B12"/>
    <w:rsid w:val="00F71DAE"/>
    <w:rsid w:val="00F71E0E"/>
    <w:rsid w:val="00F71E7A"/>
    <w:rsid w:val="00F73795"/>
    <w:rsid w:val="00F74A5A"/>
    <w:rsid w:val="00F74E6D"/>
    <w:rsid w:val="00F74E94"/>
    <w:rsid w:val="00F75C98"/>
    <w:rsid w:val="00F76556"/>
    <w:rsid w:val="00F76AA7"/>
    <w:rsid w:val="00F80CD9"/>
    <w:rsid w:val="00F8225D"/>
    <w:rsid w:val="00F83A02"/>
    <w:rsid w:val="00F83EDA"/>
    <w:rsid w:val="00F83F39"/>
    <w:rsid w:val="00F8419D"/>
    <w:rsid w:val="00F856A0"/>
    <w:rsid w:val="00F865CC"/>
    <w:rsid w:val="00F86D47"/>
    <w:rsid w:val="00F901AF"/>
    <w:rsid w:val="00F9070A"/>
    <w:rsid w:val="00F90F4C"/>
    <w:rsid w:val="00F93300"/>
    <w:rsid w:val="00F93581"/>
    <w:rsid w:val="00F9386E"/>
    <w:rsid w:val="00F93AE2"/>
    <w:rsid w:val="00F9470D"/>
    <w:rsid w:val="00F94A1E"/>
    <w:rsid w:val="00F94A46"/>
    <w:rsid w:val="00F956EF"/>
    <w:rsid w:val="00F95750"/>
    <w:rsid w:val="00F95887"/>
    <w:rsid w:val="00FA2AF6"/>
    <w:rsid w:val="00FA416D"/>
    <w:rsid w:val="00FA62E4"/>
    <w:rsid w:val="00FA6C78"/>
    <w:rsid w:val="00FA704B"/>
    <w:rsid w:val="00FA7222"/>
    <w:rsid w:val="00FA7CED"/>
    <w:rsid w:val="00FB01F2"/>
    <w:rsid w:val="00FB0877"/>
    <w:rsid w:val="00FB0E64"/>
    <w:rsid w:val="00FB0ED7"/>
    <w:rsid w:val="00FB2778"/>
    <w:rsid w:val="00FB3F6D"/>
    <w:rsid w:val="00FB6DEC"/>
    <w:rsid w:val="00FB6F5D"/>
    <w:rsid w:val="00FC0359"/>
    <w:rsid w:val="00FC0A75"/>
    <w:rsid w:val="00FC1136"/>
    <w:rsid w:val="00FC22EF"/>
    <w:rsid w:val="00FC3336"/>
    <w:rsid w:val="00FC388A"/>
    <w:rsid w:val="00FC5AEA"/>
    <w:rsid w:val="00FC5F75"/>
    <w:rsid w:val="00FC69C6"/>
    <w:rsid w:val="00FC6B8E"/>
    <w:rsid w:val="00FC7020"/>
    <w:rsid w:val="00FC7591"/>
    <w:rsid w:val="00FD0C4B"/>
    <w:rsid w:val="00FD13E7"/>
    <w:rsid w:val="00FD1C15"/>
    <w:rsid w:val="00FD1FA8"/>
    <w:rsid w:val="00FD2377"/>
    <w:rsid w:val="00FD277F"/>
    <w:rsid w:val="00FD3C4F"/>
    <w:rsid w:val="00FD42E8"/>
    <w:rsid w:val="00FD44AC"/>
    <w:rsid w:val="00FD5BBB"/>
    <w:rsid w:val="00FD6815"/>
    <w:rsid w:val="00FD6ADE"/>
    <w:rsid w:val="00FD7609"/>
    <w:rsid w:val="00FE03AE"/>
    <w:rsid w:val="00FE09F7"/>
    <w:rsid w:val="00FE12AC"/>
    <w:rsid w:val="00FE1B13"/>
    <w:rsid w:val="00FE2061"/>
    <w:rsid w:val="00FE2580"/>
    <w:rsid w:val="00FE55C5"/>
    <w:rsid w:val="00FE59BD"/>
    <w:rsid w:val="00FE5E3A"/>
    <w:rsid w:val="00FE7D91"/>
    <w:rsid w:val="00FF0154"/>
    <w:rsid w:val="00FF0BB2"/>
    <w:rsid w:val="00FF107A"/>
    <w:rsid w:val="00FF1A35"/>
    <w:rsid w:val="00FF1E66"/>
    <w:rsid w:val="00FF24F8"/>
    <w:rsid w:val="00FF2563"/>
    <w:rsid w:val="00FF2DFE"/>
    <w:rsid w:val="00FF2F5D"/>
    <w:rsid w:val="00FF30C9"/>
    <w:rsid w:val="00FF34D8"/>
    <w:rsid w:val="00FF3567"/>
    <w:rsid w:val="00FF3A04"/>
    <w:rsid w:val="00FF5D0A"/>
    <w:rsid w:val="00FF6119"/>
    <w:rsid w:val="00FF7070"/>
    <w:rsid w:val="01172A03"/>
    <w:rsid w:val="011C4D8A"/>
    <w:rsid w:val="012B0C1E"/>
    <w:rsid w:val="01630CA0"/>
    <w:rsid w:val="016C3D8E"/>
    <w:rsid w:val="01702D73"/>
    <w:rsid w:val="0174208A"/>
    <w:rsid w:val="0188685E"/>
    <w:rsid w:val="018D1B93"/>
    <w:rsid w:val="01920219"/>
    <w:rsid w:val="01A8450E"/>
    <w:rsid w:val="01B841E6"/>
    <w:rsid w:val="01BC1294"/>
    <w:rsid w:val="01BF37C7"/>
    <w:rsid w:val="01C2207C"/>
    <w:rsid w:val="01C776E0"/>
    <w:rsid w:val="01CF13C4"/>
    <w:rsid w:val="01DB4E9F"/>
    <w:rsid w:val="01EB2BE1"/>
    <w:rsid w:val="01FA102D"/>
    <w:rsid w:val="02064BCD"/>
    <w:rsid w:val="02090068"/>
    <w:rsid w:val="02263C2A"/>
    <w:rsid w:val="02273298"/>
    <w:rsid w:val="023F3EF2"/>
    <w:rsid w:val="02682FB0"/>
    <w:rsid w:val="027A6549"/>
    <w:rsid w:val="027F512B"/>
    <w:rsid w:val="028A205E"/>
    <w:rsid w:val="029B3385"/>
    <w:rsid w:val="029E2BA4"/>
    <w:rsid w:val="029E662D"/>
    <w:rsid w:val="02B01361"/>
    <w:rsid w:val="02B21271"/>
    <w:rsid w:val="02BA4997"/>
    <w:rsid w:val="02C25610"/>
    <w:rsid w:val="02D931FC"/>
    <w:rsid w:val="02F0179C"/>
    <w:rsid w:val="02F405F4"/>
    <w:rsid w:val="030D3039"/>
    <w:rsid w:val="031239E5"/>
    <w:rsid w:val="03166EC9"/>
    <w:rsid w:val="031A3AA8"/>
    <w:rsid w:val="032300C2"/>
    <w:rsid w:val="033E39E2"/>
    <w:rsid w:val="03491CE5"/>
    <w:rsid w:val="035D0010"/>
    <w:rsid w:val="03621C97"/>
    <w:rsid w:val="0368271C"/>
    <w:rsid w:val="038208C8"/>
    <w:rsid w:val="03844A01"/>
    <w:rsid w:val="03C36F10"/>
    <w:rsid w:val="03C74DC2"/>
    <w:rsid w:val="03E624EB"/>
    <w:rsid w:val="03E80945"/>
    <w:rsid w:val="03E96C61"/>
    <w:rsid w:val="04014D9B"/>
    <w:rsid w:val="04075A39"/>
    <w:rsid w:val="040E47EE"/>
    <w:rsid w:val="041E40B7"/>
    <w:rsid w:val="042F09AF"/>
    <w:rsid w:val="04611A78"/>
    <w:rsid w:val="046D3876"/>
    <w:rsid w:val="04701B8C"/>
    <w:rsid w:val="04826287"/>
    <w:rsid w:val="04A24AA9"/>
    <w:rsid w:val="04B17104"/>
    <w:rsid w:val="04C51222"/>
    <w:rsid w:val="04D63E4A"/>
    <w:rsid w:val="04F06B51"/>
    <w:rsid w:val="04F23863"/>
    <w:rsid w:val="04F811F7"/>
    <w:rsid w:val="04FE44CC"/>
    <w:rsid w:val="052D3EE9"/>
    <w:rsid w:val="053E580B"/>
    <w:rsid w:val="05441E69"/>
    <w:rsid w:val="055D4726"/>
    <w:rsid w:val="057219C5"/>
    <w:rsid w:val="05723253"/>
    <w:rsid w:val="05762920"/>
    <w:rsid w:val="0576360E"/>
    <w:rsid w:val="057E3893"/>
    <w:rsid w:val="05896DC4"/>
    <w:rsid w:val="058F7672"/>
    <w:rsid w:val="05A221D9"/>
    <w:rsid w:val="05AE4403"/>
    <w:rsid w:val="05AF3B52"/>
    <w:rsid w:val="05B44425"/>
    <w:rsid w:val="05BD0C12"/>
    <w:rsid w:val="05BD7BE6"/>
    <w:rsid w:val="05C20F94"/>
    <w:rsid w:val="05CF41D4"/>
    <w:rsid w:val="05D142B3"/>
    <w:rsid w:val="05DD5474"/>
    <w:rsid w:val="05E26410"/>
    <w:rsid w:val="05EE3B4E"/>
    <w:rsid w:val="06060834"/>
    <w:rsid w:val="060914B4"/>
    <w:rsid w:val="060D2BB2"/>
    <w:rsid w:val="060F2BBF"/>
    <w:rsid w:val="061F463E"/>
    <w:rsid w:val="06280884"/>
    <w:rsid w:val="062D3334"/>
    <w:rsid w:val="062E7477"/>
    <w:rsid w:val="06394F99"/>
    <w:rsid w:val="063A33C6"/>
    <w:rsid w:val="066459AC"/>
    <w:rsid w:val="066525A4"/>
    <w:rsid w:val="0668196E"/>
    <w:rsid w:val="06685DA0"/>
    <w:rsid w:val="066E5311"/>
    <w:rsid w:val="06757696"/>
    <w:rsid w:val="06763B4B"/>
    <w:rsid w:val="068151D0"/>
    <w:rsid w:val="0696261C"/>
    <w:rsid w:val="06A94B4A"/>
    <w:rsid w:val="06AC7BDE"/>
    <w:rsid w:val="06B1626D"/>
    <w:rsid w:val="06B604A6"/>
    <w:rsid w:val="06CB5D94"/>
    <w:rsid w:val="06CD0855"/>
    <w:rsid w:val="06F34B4B"/>
    <w:rsid w:val="06F71148"/>
    <w:rsid w:val="06F72F04"/>
    <w:rsid w:val="06FD0DC2"/>
    <w:rsid w:val="06FD3A00"/>
    <w:rsid w:val="070218EC"/>
    <w:rsid w:val="07180312"/>
    <w:rsid w:val="07183D02"/>
    <w:rsid w:val="071E3EF8"/>
    <w:rsid w:val="071F570D"/>
    <w:rsid w:val="073533AD"/>
    <w:rsid w:val="073A56D4"/>
    <w:rsid w:val="07476DC8"/>
    <w:rsid w:val="07484589"/>
    <w:rsid w:val="074A7978"/>
    <w:rsid w:val="07815C50"/>
    <w:rsid w:val="079C24DD"/>
    <w:rsid w:val="07B62C9C"/>
    <w:rsid w:val="07E27415"/>
    <w:rsid w:val="07EA291F"/>
    <w:rsid w:val="080808A0"/>
    <w:rsid w:val="081508A2"/>
    <w:rsid w:val="081749A7"/>
    <w:rsid w:val="083E2F25"/>
    <w:rsid w:val="08437EF3"/>
    <w:rsid w:val="08594498"/>
    <w:rsid w:val="085A7797"/>
    <w:rsid w:val="08692312"/>
    <w:rsid w:val="08706A66"/>
    <w:rsid w:val="087C5100"/>
    <w:rsid w:val="089036B7"/>
    <w:rsid w:val="089F7CA5"/>
    <w:rsid w:val="08B51453"/>
    <w:rsid w:val="08BD0EA0"/>
    <w:rsid w:val="08C064C0"/>
    <w:rsid w:val="08CC0EAA"/>
    <w:rsid w:val="08DB4B25"/>
    <w:rsid w:val="08E01BCE"/>
    <w:rsid w:val="08E216F0"/>
    <w:rsid w:val="08E26F45"/>
    <w:rsid w:val="08E3734A"/>
    <w:rsid w:val="08E702BF"/>
    <w:rsid w:val="08EA6987"/>
    <w:rsid w:val="09081B56"/>
    <w:rsid w:val="09207C73"/>
    <w:rsid w:val="0922699A"/>
    <w:rsid w:val="09404248"/>
    <w:rsid w:val="0940701D"/>
    <w:rsid w:val="094108C9"/>
    <w:rsid w:val="09440304"/>
    <w:rsid w:val="09551130"/>
    <w:rsid w:val="09725318"/>
    <w:rsid w:val="098764AA"/>
    <w:rsid w:val="09A410A8"/>
    <w:rsid w:val="09BE52DE"/>
    <w:rsid w:val="09C304EB"/>
    <w:rsid w:val="09C53A21"/>
    <w:rsid w:val="09C557E9"/>
    <w:rsid w:val="09D30126"/>
    <w:rsid w:val="09D52BEB"/>
    <w:rsid w:val="09DD2B86"/>
    <w:rsid w:val="09E32457"/>
    <w:rsid w:val="09E737F2"/>
    <w:rsid w:val="09F84AA8"/>
    <w:rsid w:val="0A001631"/>
    <w:rsid w:val="0A0B76BA"/>
    <w:rsid w:val="0A106033"/>
    <w:rsid w:val="0A260B5C"/>
    <w:rsid w:val="0A3035FA"/>
    <w:rsid w:val="0A353749"/>
    <w:rsid w:val="0A4213D2"/>
    <w:rsid w:val="0A4C10CD"/>
    <w:rsid w:val="0A501D24"/>
    <w:rsid w:val="0A514723"/>
    <w:rsid w:val="0A577DCC"/>
    <w:rsid w:val="0A6D3C90"/>
    <w:rsid w:val="0A9D519E"/>
    <w:rsid w:val="0A9E3A18"/>
    <w:rsid w:val="0AA277E2"/>
    <w:rsid w:val="0AA94BEF"/>
    <w:rsid w:val="0AAC63D2"/>
    <w:rsid w:val="0ABB1E85"/>
    <w:rsid w:val="0ABE5888"/>
    <w:rsid w:val="0AC020C2"/>
    <w:rsid w:val="0AC24A92"/>
    <w:rsid w:val="0AC62D12"/>
    <w:rsid w:val="0AC7358C"/>
    <w:rsid w:val="0ACE706C"/>
    <w:rsid w:val="0AFF6668"/>
    <w:rsid w:val="0B0D528C"/>
    <w:rsid w:val="0B1C1C00"/>
    <w:rsid w:val="0B1C6E34"/>
    <w:rsid w:val="0B1F4F7F"/>
    <w:rsid w:val="0B3253A5"/>
    <w:rsid w:val="0B326CC7"/>
    <w:rsid w:val="0B370769"/>
    <w:rsid w:val="0B381EF4"/>
    <w:rsid w:val="0B446AEB"/>
    <w:rsid w:val="0B562DAC"/>
    <w:rsid w:val="0B5F25A1"/>
    <w:rsid w:val="0B6353CC"/>
    <w:rsid w:val="0B702D58"/>
    <w:rsid w:val="0B75201D"/>
    <w:rsid w:val="0B813677"/>
    <w:rsid w:val="0B8575F9"/>
    <w:rsid w:val="0BA42587"/>
    <w:rsid w:val="0BA825C1"/>
    <w:rsid w:val="0BA8707A"/>
    <w:rsid w:val="0BAA350D"/>
    <w:rsid w:val="0BB27E54"/>
    <w:rsid w:val="0BB50EC3"/>
    <w:rsid w:val="0BBA28F5"/>
    <w:rsid w:val="0BBD1EDC"/>
    <w:rsid w:val="0BCD12D7"/>
    <w:rsid w:val="0BCF7C16"/>
    <w:rsid w:val="0BDD6672"/>
    <w:rsid w:val="0BE814BE"/>
    <w:rsid w:val="0BEB6819"/>
    <w:rsid w:val="0BF77528"/>
    <w:rsid w:val="0BFA0045"/>
    <w:rsid w:val="0C136F73"/>
    <w:rsid w:val="0C1B06D7"/>
    <w:rsid w:val="0C4233AF"/>
    <w:rsid w:val="0C464A97"/>
    <w:rsid w:val="0C4B7053"/>
    <w:rsid w:val="0C615D96"/>
    <w:rsid w:val="0C89400B"/>
    <w:rsid w:val="0C8B6B05"/>
    <w:rsid w:val="0C8F5CD8"/>
    <w:rsid w:val="0C9469DE"/>
    <w:rsid w:val="0C976EF0"/>
    <w:rsid w:val="0C9873D4"/>
    <w:rsid w:val="0CA1259A"/>
    <w:rsid w:val="0CAF6A80"/>
    <w:rsid w:val="0CB0214B"/>
    <w:rsid w:val="0CD05EE3"/>
    <w:rsid w:val="0CDD5BB6"/>
    <w:rsid w:val="0CDE76B4"/>
    <w:rsid w:val="0CDF1FED"/>
    <w:rsid w:val="0CFD7D22"/>
    <w:rsid w:val="0D024FD1"/>
    <w:rsid w:val="0D0716FB"/>
    <w:rsid w:val="0D14567F"/>
    <w:rsid w:val="0D1D5F2D"/>
    <w:rsid w:val="0D1E6018"/>
    <w:rsid w:val="0D1F0FFB"/>
    <w:rsid w:val="0D240566"/>
    <w:rsid w:val="0D371CF2"/>
    <w:rsid w:val="0D3C56CB"/>
    <w:rsid w:val="0D443A47"/>
    <w:rsid w:val="0D54580D"/>
    <w:rsid w:val="0D6D251C"/>
    <w:rsid w:val="0D6E6DA1"/>
    <w:rsid w:val="0D747AB1"/>
    <w:rsid w:val="0D835ED7"/>
    <w:rsid w:val="0D8C201F"/>
    <w:rsid w:val="0D9752D9"/>
    <w:rsid w:val="0D9A786B"/>
    <w:rsid w:val="0DB708BC"/>
    <w:rsid w:val="0DB72C42"/>
    <w:rsid w:val="0DC06C2B"/>
    <w:rsid w:val="0DDB5534"/>
    <w:rsid w:val="0DE04E29"/>
    <w:rsid w:val="0DE90D6E"/>
    <w:rsid w:val="0DF92721"/>
    <w:rsid w:val="0E0A7BE8"/>
    <w:rsid w:val="0E0C11AD"/>
    <w:rsid w:val="0E2A3D48"/>
    <w:rsid w:val="0E48217E"/>
    <w:rsid w:val="0E4C6690"/>
    <w:rsid w:val="0E601E8E"/>
    <w:rsid w:val="0E666C91"/>
    <w:rsid w:val="0EA73C6D"/>
    <w:rsid w:val="0EAC1173"/>
    <w:rsid w:val="0EB02422"/>
    <w:rsid w:val="0EB5640F"/>
    <w:rsid w:val="0EB8426F"/>
    <w:rsid w:val="0EBB3D1D"/>
    <w:rsid w:val="0EC23B23"/>
    <w:rsid w:val="0ED64EB1"/>
    <w:rsid w:val="0EDF6D79"/>
    <w:rsid w:val="0EF27A89"/>
    <w:rsid w:val="0F0D19D8"/>
    <w:rsid w:val="0F217D15"/>
    <w:rsid w:val="0F321715"/>
    <w:rsid w:val="0F3E131E"/>
    <w:rsid w:val="0F471525"/>
    <w:rsid w:val="0F5977B6"/>
    <w:rsid w:val="0F6A0D23"/>
    <w:rsid w:val="0F6D18C8"/>
    <w:rsid w:val="0F760DE8"/>
    <w:rsid w:val="0F87377F"/>
    <w:rsid w:val="0F8F37AE"/>
    <w:rsid w:val="0FA43D39"/>
    <w:rsid w:val="0FA756D7"/>
    <w:rsid w:val="0FAF385C"/>
    <w:rsid w:val="0FBF197F"/>
    <w:rsid w:val="0FC32FB3"/>
    <w:rsid w:val="0FDC6702"/>
    <w:rsid w:val="0FF54C4D"/>
    <w:rsid w:val="1005432D"/>
    <w:rsid w:val="1009448F"/>
    <w:rsid w:val="100A2812"/>
    <w:rsid w:val="102C4A8E"/>
    <w:rsid w:val="1060768A"/>
    <w:rsid w:val="10616FD4"/>
    <w:rsid w:val="10726AB1"/>
    <w:rsid w:val="10951CC5"/>
    <w:rsid w:val="109A5F8C"/>
    <w:rsid w:val="10BD62F9"/>
    <w:rsid w:val="10D4264C"/>
    <w:rsid w:val="10DD707D"/>
    <w:rsid w:val="10DF592B"/>
    <w:rsid w:val="10E636FF"/>
    <w:rsid w:val="11175E42"/>
    <w:rsid w:val="111854A2"/>
    <w:rsid w:val="112231F4"/>
    <w:rsid w:val="11290272"/>
    <w:rsid w:val="114A7AE3"/>
    <w:rsid w:val="11633F35"/>
    <w:rsid w:val="116616E3"/>
    <w:rsid w:val="118858CA"/>
    <w:rsid w:val="118A1992"/>
    <w:rsid w:val="119F755E"/>
    <w:rsid w:val="11A23697"/>
    <w:rsid w:val="11B72EF1"/>
    <w:rsid w:val="11B82A44"/>
    <w:rsid w:val="11BA669D"/>
    <w:rsid w:val="11BC0ABD"/>
    <w:rsid w:val="11CA5AA2"/>
    <w:rsid w:val="11D973BC"/>
    <w:rsid w:val="11DA0BCE"/>
    <w:rsid w:val="11F53E16"/>
    <w:rsid w:val="11FA6770"/>
    <w:rsid w:val="120E39AF"/>
    <w:rsid w:val="12113CC6"/>
    <w:rsid w:val="121B516A"/>
    <w:rsid w:val="12231D95"/>
    <w:rsid w:val="12312C85"/>
    <w:rsid w:val="12375677"/>
    <w:rsid w:val="123C702A"/>
    <w:rsid w:val="12441B06"/>
    <w:rsid w:val="1249182D"/>
    <w:rsid w:val="125B2E40"/>
    <w:rsid w:val="12877439"/>
    <w:rsid w:val="1288550F"/>
    <w:rsid w:val="129725E9"/>
    <w:rsid w:val="12B343B2"/>
    <w:rsid w:val="12C86981"/>
    <w:rsid w:val="12CF4C41"/>
    <w:rsid w:val="12DB564B"/>
    <w:rsid w:val="12DD1218"/>
    <w:rsid w:val="12FD6E69"/>
    <w:rsid w:val="130E0A9E"/>
    <w:rsid w:val="13270EFD"/>
    <w:rsid w:val="132A6E2F"/>
    <w:rsid w:val="13384EBF"/>
    <w:rsid w:val="13401D7B"/>
    <w:rsid w:val="13450C06"/>
    <w:rsid w:val="13452D3B"/>
    <w:rsid w:val="134E59DE"/>
    <w:rsid w:val="13741A0A"/>
    <w:rsid w:val="13773763"/>
    <w:rsid w:val="137F762D"/>
    <w:rsid w:val="138D3A49"/>
    <w:rsid w:val="13BC5F47"/>
    <w:rsid w:val="13C76AD9"/>
    <w:rsid w:val="13D24932"/>
    <w:rsid w:val="13DF2F86"/>
    <w:rsid w:val="13E16550"/>
    <w:rsid w:val="13E97AE8"/>
    <w:rsid w:val="13EE5A17"/>
    <w:rsid w:val="13F36B18"/>
    <w:rsid w:val="14001E4D"/>
    <w:rsid w:val="1406065E"/>
    <w:rsid w:val="140E6A2C"/>
    <w:rsid w:val="142C50B5"/>
    <w:rsid w:val="143417A2"/>
    <w:rsid w:val="143E3F4A"/>
    <w:rsid w:val="14576A07"/>
    <w:rsid w:val="146C05D1"/>
    <w:rsid w:val="14774747"/>
    <w:rsid w:val="147A40E5"/>
    <w:rsid w:val="14B645DD"/>
    <w:rsid w:val="14CF6367"/>
    <w:rsid w:val="150515A8"/>
    <w:rsid w:val="1506170C"/>
    <w:rsid w:val="15304C6C"/>
    <w:rsid w:val="154A5A8D"/>
    <w:rsid w:val="156F1D08"/>
    <w:rsid w:val="15747FCD"/>
    <w:rsid w:val="15823A3D"/>
    <w:rsid w:val="15946B6F"/>
    <w:rsid w:val="15B071CF"/>
    <w:rsid w:val="15D5286E"/>
    <w:rsid w:val="15E55761"/>
    <w:rsid w:val="15F21A3A"/>
    <w:rsid w:val="15F36591"/>
    <w:rsid w:val="15F5236F"/>
    <w:rsid w:val="15FD641F"/>
    <w:rsid w:val="15FE48A1"/>
    <w:rsid w:val="160A0F52"/>
    <w:rsid w:val="160C313A"/>
    <w:rsid w:val="160C4353"/>
    <w:rsid w:val="16155D0E"/>
    <w:rsid w:val="162843BF"/>
    <w:rsid w:val="16346A72"/>
    <w:rsid w:val="1639477A"/>
    <w:rsid w:val="16450461"/>
    <w:rsid w:val="16565231"/>
    <w:rsid w:val="166C5AE0"/>
    <w:rsid w:val="16756ED4"/>
    <w:rsid w:val="167911A4"/>
    <w:rsid w:val="168C097C"/>
    <w:rsid w:val="16A57952"/>
    <w:rsid w:val="16BE626E"/>
    <w:rsid w:val="16C31A06"/>
    <w:rsid w:val="16C343EE"/>
    <w:rsid w:val="16D534FC"/>
    <w:rsid w:val="16FD7C84"/>
    <w:rsid w:val="17053FFF"/>
    <w:rsid w:val="1710641E"/>
    <w:rsid w:val="1714609D"/>
    <w:rsid w:val="17236D44"/>
    <w:rsid w:val="17294DEB"/>
    <w:rsid w:val="173C0FBE"/>
    <w:rsid w:val="173F68FB"/>
    <w:rsid w:val="17497D3D"/>
    <w:rsid w:val="174D2D72"/>
    <w:rsid w:val="17504F3A"/>
    <w:rsid w:val="175B185B"/>
    <w:rsid w:val="17614581"/>
    <w:rsid w:val="1765436B"/>
    <w:rsid w:val="17815FEC"/>
    <w:rsid w:val="17862906"/>
    <w:rsid w:val="179A02D4"/>
    <w:rsid w:val="17A45FCC"/>
    <w:rsid w:val="17AF029A"/>
    <w:rsid w:val="17C1359F"/>
    <w:rsid w:val="17C27980"/>
    <w:rsid w:val="17C36CC9"/>
    <w:rsid w:val="17DE53EE"/>
    <w:rsid w:val="17E3362C"/>
    <w:rsid w:val="17F008E6"/>
    <w:rsid w:val="17F14B2E"/>
    <w:rsid w:val="17F71A01"/>
    <w:rsid w:val="1811244B"/>
    <w:rsid w:val="181461A0"/>
    <w:rsid w:val="18183E97"/>
    <w:rsid w:val="181970D3"/>
    <w:rsid w:val="181C3DFB"/>
    <w:rsid w:val="181C6D74"/>
    <w:rsid w:val="181F6859"/>
    <w:rsid w:val="182227F9"/>
    <w:rsid w:val="18431AD9"/>
    <w:rsid w:val="184A0E01"/>
    <w:rsid w:val="184B6C65"/>
    <w:rsid w:val="186C7E50"/>
    <w:rsid w:val="186F45BF"/>
    <w:rsid w:val="18787EF4"/>
    <w:rsid w:val="18A24799"/>
    <w:rsid w:val="18B407EB"/>
    <w:rsid w:val="18B660F8"/>
    <w:rsid w:val="18BE41EE"/>
    <w:rsid w:val="18C45B23"/>
    <w:rsid w:val="18D17C0A"/>
    <w:rsid w:val="18D40073"/>
    <w:rsid w:val="18D56AA8"/>
    <w:rsid w:val="18D813F2"/>
    <w:rsid w:val="18D97B1D"/>
    <w:rsid w:val="18EC168B"/>
    <w:rsid w:val="18F370CD"/>
    <w:rsid w:val="18F642EE"/>
    <w:rsid w:val="18F71715"/>
    <w:rsid w:val="18FD0335"/>
    <w:rsid w:val="19047A40"/>
    <w:rsid w:val="19311DAE"/>
    <w:rsid w:val="194E4DC2"/>
    <w:rsid w:val="19585F48"/>
    <w:rsid w:val="195F0793"/>
    <w:rsid w:val="196216FB"/>
    <w:rsid w:val="196E0779"/>
    <w:rsid w:val="197F1A4D"/>
    <w:rsid w:val="19826508"/>
    <w:rsid w:val="198A4C43"/>
    <w:rsid w:val="1995668A"/>
    <w:rsid w:val="19A277FE"/>
    <w:rsid w:val="19A32BBF"/>
    <w:rsid w:val="19AF7D5A"/>
    <w:rsid w:val="19C23939"/>
    <w:rsid w:val="19E06C66"/>
    <w:rsid w:val="19F8604D"/>
    <w:rsid w:val="1A182768"/>
    <w:rsid w:val="1A1C644E"/>
    <w:rsid w:val="1A225FD3"/>
    <w:rsid w:val="1A3C5DF4"/>
    <w:rsid w:val="1A3F3EC7"/>
    <w:rsid w:val="1A4C7DA7"/>
    <w:rsid w:val="1A582F79"/>
    <w:rsid w:val="1A637597"/>
    <w:rsid w:val="1A64443B"/>
    <w:rsid w:val="1A690D88"/>
    <w:rsid w:val="1A9D3EBF"/>
    <w:rsid w:val="1AA4068A"/>
    <w:rsid w:val="1AB04A42"/>
    <w:rsid w:val="1AB674F6"/>
    <w:rsid w:val="1ABC7B11"/>
    <w:rsid w:val="1ABD335D"/>
    <w:rsid w:val="1AE113FD"/>
    <w:rsid w:val="1B0516FC"/>
    <w:rsid w:val="1B0B3766"/>
    <w:rsid w:val="1B1D35F1"/>
    <w:rsid w:val="1B1F09DB"/>
    <w:rsid w:val="1B261436"/>
    <w:rsid w:val="1B2D3368"/>
    <w:rsid w:val="1B441B4B"/>
    <w:rsid w:val="1B4F6507"/>
    <w:rsid w:val="1B524CFD"/>
    <w:rsid w:val="1B8F198C"/>
    <w:rsid w:val="1B932E9D"/>
    <w:rsid w:val="1B966D52"/>
    <w:rsid w:val="1BC33A5C"/>
    <w:rsid w:val="1BF52347"/>
    <w:rsid w:val="1C081CA0"/>
    <w:rsid w:val="1C1E0910"/>
    <w:rsid w:val="1C235610"/>
    <w:rsid w:val="1C301257"/>
    <w:rsid w:val="1C336944"/>
    <w:rsid w:val="1C4472B2"/>
    <w:rsid w:val="1C5F3D45"/>
    <w:rsid w:val="1C6E1B03"/>
    <w:rsid w:val="1C7945EF"/>
    <w:rsid w:val="1C7C2072"/>
    <w:rsid w:val="1C8468D5"/>
    <w:rsid w:val="1C967034"/>
    <w:rsid w:val="1CA02084"/>
    <w:rsid w:val="1CAD2B96"/>
    <w:rsid w:val="1CB9135B"/>
    <w:rsid w:val="1CD75282"/>
    <w:rsid w:val="1CF27799"/>
    <w:rsid w:val="1CFB039E"/>
    <w:rsid w:val="1D0F5C3A"/>
    <w:rsid w:val="1D123B2F"/>
    <w:rsid w:val="1D4860B6"/>
    <w:rsid w:val="1D5E6460"/>
    <w:rsid w:val="1D5F31C0"/>
    <w:rsid w:val="1D894D3C"/>
    <w:rsid w:val="1D8B75A9"/>
    <w:rsid w:val="1D9B1DF7"/>
    <w:rsid w:val="1DA51865"/>
    <w:rsid w:val="1DAA6B76"/>
    <w:rsid w:val="1DB01565"/>
    <w:rsid w:val="1DC46FF2"/>
    <w:rsid w:val="1DE25941"/>
    <w:rsid w:val="1DF338DF"/>
    <w:rsid w:val="1DF563BD"/>
    <w:rsid w:val="1E0D2F8B"/>
    <w:rsid w:val="1E157441"/>
    <w:rsid w:val="1E401394"/>
    <w:rsid w:val="1E492823"/>
    <w:rsid w:val="1E6F1FB2"/>
    <w:rsid w:val="1E7C28E8"/>
    <w:rsid w:val="1E7D2B5A"/>
    <w:rsid w:val="1E827D7E"/>
    <w:rsid w:val="1E8534F8"/>
    <w:rsid w:val="1E9721B3"/>
    <w:rsid w:val="1E9A240C"/>
    <w:rsid w:val="1E9A6994"/>
    <w:rsid w:val="1EA86A96"/>
    <w:rsid w:val="1EBF1537"/>
    <w:rsid w:val="1EC56616"/>
    <w:rsid w:val="1EDA5344"/>
    <w:rsid w:val="1EFC3829"/>
    <w:rsid w:val="1F3A1DB1"/>
    <w:rsid w:val="1F3D4D6E"/>
    <w:rsid w:val="1F4C2D8C"/>
    <w:rsid w:val="1F60412E"/>
    <w:rsid w:val="1F6720F9"/>
    <w:rsid w:val="1F6C6915"/>
    <w:rsid w:val="1F6F0C8C"/>
    <w:rsid w:val="1F7258E1"/>
    <w:rsid w:val="1F7D76DF"/>
    <w:rsid w:val="1F8C1EF8"/>
    <w:rsid w:val="1F8D6A01"/>
    <w:rsid w:val="1F9B50FB"/>
    <w:rsid w:val="1FAF7E5C"/>
    <w:rsid w:val="1FB91067"/>
    <w:rsid w:val="1FBE071B"/>
    <w:rsid w:val="1FC2289A"/>
    <w:rsid w:val="1FC23276"/>
    <w:rsid w:val="1FC85BAB"/>
    <w:rsid w:val="1FC95279"/>
    <w:rsid w:val="1FD43313"/>
    <w:rsid w:val="1FF17C2B"/>
    <w:rsid w:val="1FFF4E7B"/>
    <w:rsid w:val="20054643"/>
    <w:rsid w:val="202B6F7B"/>
    <w:rsid w:val="20323E6A"/>
    <w:rsid w:val="204A0ACB"/>
    <w:rsid w:val="20586827"/>
    <w:rsid w:val="20702B26"/>
    <w:rsid w:val="20780093"/>
    <w:rsid w:val="20907043"/>
    <w:rsid w:val="2091709B"/>
    <w:rsid w:val="209634ED"/>
    <w:rsid w:val="20B81A77"/>
    <w:rsid w:val="20B84F06"/>
    <w:rsid w:val="20BE6AB2"/>
    <w:rsid w:val="20D862BB"/>
    <w:rsid w:val="20E36096"/>
    <w:rsid w:val="20EA4888"/>
    <w:rsid w:val="21030F54"/>
    <w:rsid w:val="2109527E"/>
    <w:rsid w:val="213D6CC6"/>
    <w:rsid w:val="21573BC9"/>
    <w:rsid w:val="21636D7B"/>
    <w:rsid w:val="216F71FD"/>
    <w:rsid w:val="218A3CE7"/>
    <w:rsid w:val="21914B24"/>
    <w:rsid w:val="21C87D97"/>
    <w:rsid w:val="21CA3166"/>
    <w:rsid w:val="21CF326F"/>
    <w:rsid w:val="21D8702B"/>
    <w:rsid w:val="21DF6586"/>
    <w:rsid w:val="220A22BA"/>
    <w:rsid w:val="22180C02"/>
    <w:rsid w:val="222372A0"/>
    <w:rsid w:val="222C0C55"/>
    <w:rsid w:val="222F0FA7"/>
    <w:rsid w:val="222F46EE"/>
    <w:rsid w:val="225668A9"/>
    <w:rsid w:val="2259031D"/>
    <w:rsid w:val="22711792"/>
    <w:rsid w:val="22753E0A"/>
    <w:rsid w:val="227919AA"/>
    <w:rsid w:val="227F27A3"/>
    <w:rsid w:val="22811DE4"/>
    <w:rsid w:val="228C4BA7"/>
    <w:rsid w:val="229D3B01"/>
    <w:rsid w:val="22A42B75"/>
    <w:rsid w:val="22B62C3D"/>
    <w:rsid w:val="22BE307F"/>
    <w:rsid w:val="22C30C00"/>
    <w:rsid w:val="22D24498"/>
    <w:rsid w:val="22D244DD"/>
    <w:rsid w:val="23022971"/>
    <w:rsid w:val="2304021D"/>
    <w:rsid w:val="23105139"/>
    <w:rsid w:val="23251948"/>
    <w:rsid w:val="23372B85"/>
    <w:rsid w:val="233740CD"/>
    <w:rsid w:val="2342491A"/>
    <w:rsid w:val="234E7127"/>
    <w:rsid w:val="23521D38"/>
    <w:rsid w:val="23533917"/>
    <w:rsid w:val="23613237"/>
    <w:rsid w:val="23616034"/>
    <w:rsid w:val="23677B55"/>
    <w:rsid w:val="237F49BB"/>
    <w:rsid w:val="23856A36"/>
    <w:rsid w:val="23A72E6D"/>
    <w:rsid w:val="23AA0742"/>
    <w:rsid w:val="23B12D40"/>
    <w:rsid w:val="23B20D3E"/>
    <w:rsid w:val="23C506D5"/>
    <w:rsid w:val="23C84470"/>
    <w:rsid w:val="23CF725F"/>
    <w:rsid w:val="23DD01B9"/>
    <w:rsid w:val="23E17F7D"/>
    <w:rsid w:val="240F6896"/>
    <w:rsid w:val="2425734F"/>
    <w:rsid w:val="24393FFA"/>
    <w:rsid w:val="24492985"/>
    <w:rsid w:val="24582D0C"/>
    <w:rsid w:val="245D3D13"/>
    <w:rsid w:val="2469029B"/>
    <w:rsid w:val="24695D13"/>
    <w:rsid w:val="246F05F7"/>
    <w:rsid w:val="24754746"/>
    <w:rsid w:val="247B7BAD"/>
    <w:rsid w:val="248520A7"/>
    <w:rsid w:val="248E545A"/>
    <w:rsid w:val="24A4671B"/>
    <w:rsid w:val="24B753DA"/>
    <w:rsid w:val="24D87048"/>
    <w:rsid w:val="24D87381"/>
    <w:rsid w:val="24DB52FC"/>
    <w:rsid w:val="24E47DD8"/>
    <w:rsid w:val="25233450"/>
    <w:rsid w:val="2525462F"/>
    <w:rsid w:val="25272813"/>
    <w:rsid w:val="2542408E"/>
    <w:rsid w:val="25525E29"/>
    <w:rsid w:val="2558593D"/>
    <w:rsid w:val="255A64F0"/>
    <w:rsid w:val="258745AB"/>
    <w:rsid w:val="259B5417"/>
    <w:rsid w:val="25A345C7"/>
    <w:rsid w:val="25BA0083"/>
    <w:rsid w:val="25CC064D"/>
    <w:rsid w:val="25DF5078"/>
    <w:rsid w:val="25F17882"/>
    <w:rsid w:val="25F52A64"/>
    <w:rsid w:val="260F10C4"/>
    <w:rsid w:val="2615591C"/>
    <w:rsid w:val="26312206"/>
    <w:rsid w:val="26386ABC"/>
    <w:rsid w:val="263E0227"/>
    <w:rsid w:val="26404627"/>
    <w:rsid w:val="26451DDC"/>
    <w:rsid w:val="26540875"/>
    <w:rsid w:val="26572E04"/>
    <w:rsid w:val="265A302E"/>
    <w:rsid w:val="268D1231"/>
    <w:rsid w:val="26995E1A"/>
    <w:rsid w:val="26A60B05"/>
    <w:rsid w:val="26BC1123"/>
    <w:rsid w:val="26D70322"/>
    <w:rsid w:val="26E62823"/>
    <w:rsid w:val="26E7356F"/>
    <w:rsid w:val="26EF0BA1"/>
    <w:rsid w:val="27124CDE"/>
    <w:rsid w:val="273B5402"/>
    <w:rsid w:val="273C3E45"/>
    <w:rsid w:val="274D57E8"/>
    <w:rsid w:val="27584838"/>
    <w:rsid w:val="275B152E"/>
    <w:rsid w:val="275F0664"/>
    <w:rsid w:val="27605DF0"/>
    <w:rsid w:val="27624B2E"/>
    <w:rsid w:val="276277AA"/>
    <w:rsid w:val="276E3AFE"/>
    <w:rsid w:val="27737039"/>
    <w:rsid w:val="27791188"/>
    <w:rsid w:val="279377AD"/>
    <w:rsid w:val="27986D41"/>
    <w:rsid w:val="27A87CA4"/>
    <w:rsid w:val="27BE2729"/>
    <w:rsid w:val="27EC1425"/>
    <w:rsid w:val="27F531EF"/>
    <w:rsid w:val="280669D8"/>
    <w:rsid w:val="28071F82"/>
    <w:rsid w:val="280E08E2"/>
    <w:rsid w:val="2820402B"/>
    <w:rsid w:val="28305FD5"/>
    <w:rsid w:val="2831045D"/>
    <w:rsid w:val="28333D17"/>
    <w:rsid w:val="283413A6"/>
    <w:rsid w:val="28366BEA"/>
    <w:rsid w:val="28405905"/>
    <w:rsid w:val="28810504"/>
    <w:rsid w:val="288D28A0"/>
    <w:rsid w:val="28B40502"/>
    <w:rsid w:val="28C223DE"/>
    <w:rsid w:val="28C22C4B"/>
    <w:rsid w:val="28CD08FE"/>
    <w:rsid w:val="28DE60CD"/>
    <w:rsid w:val="28F71147"/>
    <w:rsid w:val="2907142C"/>
    <w:rsid w:val="29224E82"/>
    <w:rsid w:val="29243F5B"/>
    <w:rsid w:val="29321D97"/>
    <w:rsid w:val="29694A41"/>
    <w:rsid w:val="2999700F"/>
    <w:rsid w:val="299C1F80"/>
    <w:rsid w:val="29B82726"/>
    <w:rsid w:val="29BB5357"/>
    <w:rsid w:val="29C06B34"/>
    <w:rsid w:val="29C14785"/>
    <w:rsid w:val="29DD07EB"/>
    <w:rsid w:val="29E73928"/>
    <w:rsid w:val="29F96867"/>
    <w:rsid w:val="29FE19BA"/>
    <w:rsid w:val="2A0D31C6"/>
    <w:rsid w:val="2A156AF0"/>
    <w:rsid w:val="2A3D0A69"/>
    <w:rsid w:val="2A3F34CF"/>
    <w:rsid w:val="2A576519"/>
    <w:rsid w:val="2A5C3BA7"/>
    <w:rsid w:val="2A650DC0"/>
    <w:rsid w:val="2A881648"/>
    <w:rsid w:val="2AB51E86"/>
    <w:rsid w:val="2ABB16D3"/>
    <w:rsid w:val="2AC00ED3"/>
    <w:rsid w:val="2AC21E7D"/>
    <w:rsid w:val="2AC77008"/>
    <w:rsid w:val="2AF62F4B"/>
    <w:rsid w:val="2AF63DBB"/>
    <w:rsid w:val="2AFC0493"/>
    <w:rsid w:val="2B117844"/>
    <w:rsid w:val="2B244005"/>
    <w:rsid w:val="2B344690"/>
    <w:rsid w:val="2B3F3A85"/>
    <w:rsid w:val="2B4E043B"/>
    <w:rsid w:val="2B501478"/>
    <w:rsid w:val="2B717896"/>
    <w:rsid w:val="2B835C97"/>
    <w:rsid w:val="2B852663"/>
    <w:rsid w:val="2B917598"/>
    <w:rsid w:val="2B94705B"/>
    <w:rsid w:val="2B955D97"/>
    <w:rsid w:val="2BA74BE2"/>
    <w:rsid w:val="2BB23052"/>
    <w:rsid w:val="2BD31D33"/>
    <w:rsid w:val="2BD44729"/>
    <w:rsid w:val="2BE0448D"/>
    <w:rsid w:val="2BEC0C5E"/>
    <w:rsid w:val="2BF2058C"/>
    <w:rsid w:val="2BF259E2"/>
    <w:rsid w:val="2C044214"/>
    <w:rsid w:val="2C053456"/>
    <w:rsid w:val="2C2579E8"/>
    <w:rsid w:val="2C3B57A4"/>
    <w:rsid w:val="2C4922BA"/>
    <w:rsid w:val="2C6E5BE6"/>
    <w:rsid w:val="2C791E31"/>
    <w:rsid w:val="2C997D1F"/>
    <w:rsid w:val="2CAD6701"/>
    <w:rsid w:val="2CCC5FED"/>
    <w:rsid w:val="2CCD170C"/>
    <w:rsid w:val="2CCF2078"/>
    <w:rsid w:val="2CE528D0"/>
    <w:rsid w:val="2CEB5D27"/>
    <w:rsid w:val="2CFA7FE4"/>
    <w:rsid w:val="2D095E18"/>
    <w:rsid w:val="2D196E82"/>
    <w:rsid w:val="2D50593E"/>
    <w:rsid w:val="2D5313CF"/>
    <w:rsid w:val="2D5F578C"/>
    <w:rsid w:val="2D933446"/>
    <w:rsid w:val="2D9644A2"/>
    <w:rsid w:val="2DB60998"/>
    <w:rsid w:val="2DB7083D"/>
    <w:rsid w:val="2DBE7284"/>
    <w:rsid w:val="2DC31A80"/>
    <w:rsid w:val="2DC42D0C"/>
    <w:rsid w:val="2DD4569D"/>
    <w:rsid w:val="2DDA5FA1"/>
    <w:rsid w:val="2DFA3C63"/>
    <w:rsid w:val="2E030BE7"/>
    <w:rsid w:val="2E034CE3"/>
    <w:rsid w:val="2E2145BE"/>
    <w:rsid w:val="2E393DE3"/>
    <w:rsid w:val="2E4C0045"/>
    <w:rsid w:val="2E5B6362"/>
    <w:rsid w:val="2E615D08"/>
    <w:rsid w:val="2E6C6861"/>
    <w:rsid w:val="2E9168DF"/>
    <w:rsid w:val="2EA121BB"/>
    <w:rsid w:val="2EA65243"/>
    <w:rsid w:val="2EAA5E47"/>
    <w:rsid w:val="2ED70585"/>
    <w:rsid w:val="2EE15669"/>
    <w:rsid w:val="2EEA5F12"/>
    <w:rsid w:val="2EF2301B"/>
    <w:rsid w:val="2F4F7564"/>
    <w:rsid w:val="2F5C724D"/>
    <w:rsid w:val="2F5F0DB6"/>
    <w:rsid w:val="2F6F263B"/>
    <w:rsid w:val="2F7F6134"/>
    <w:rsid w:val="2F880E16"/>
    <w:rsid w:val="2FAF79D6"/>
    <w:rsid w:val="2FC31E25"/>
    <w:rsid w:val="2FCB5483"/>
    <w:rsid w:val="2FDF0E7B"/>
    <w:rsid w:val="2FE64783"/>
    <w:rsid w:val="2FEC7EAA"/>
    <w:rsid w:val="2FF56B39"/>
    <w:rsid w:val="30012870"/>
    <w:rsid w:val="300316C2"/>
    <w:rsid w:val="30066EC1"/>
    <w:rsid w:val="301628BB"/>
    <w:rsid w:val="301E127F"/>
    <w:rsid w:val="302E38EC"/>
    <w:rsid w:val="302F1EE3"/>
    <w:rsid w:val="3030226D"/>
    <w:rsid w:val="303A0D9D"/>
    <w:rsid w:val="304158B6"/>
    <w:rsid w:val="304914F9"/>
    <w:rsid w:val="30631B8F"/>
    <w:rsid w:val="30A81E1E"/>
    <w:rsid w:val="30B62E76"/>
    <w:rsid w:val="30BB364D"/>
    <w:rsid w:val="30C43E45"/>
    <w:rsid w:val="30CF509D"/>
    <w:rsid w:val="31067E7B"/>
    <w:rsid w:val="310E5FB5"/>
    <w:rsid w:val="31187A66"/>
    <w:rsid w:val="311D6212"/>
    <w:rsid w:val="31262BBA"/>
    <w:rsid w:val="31403265"/>
    <w:rsid w:val="31411D99"/>
    <w:rsid w:val="314C2989"/>
    <w:rsid w:val="3167574E"/>
    <w:rsid w:val="317642CF"/>
    <w:rsid w:val="317654F8"/>
    <w:rsid w:val="318A7B30"/>
    <w:rsid w:val="31974C9E"/>
    <w:rsid w:val="31A262FD"/>
    <w:rsid w:val="31B40C75"/>
    <w:rsid w:val="31B64731"/>
    <w:rsid w:val="31BF11AD"/>
    <w:rsid w:val="31C56C6F"/>
    <w:rsid w:val="31C7383D"/>
    <w:rsid w:val="31C77AD7"/>
    <w:rsid w:val="31D3702E"/>
    <w:rsid w:val="31DA771A"/>
    <w:rsid w:val="31E64256"/>
    <w:rsid w:val="31F81538"/>
    <w:rsid w:val="320D4B45"/>
    <w:rsid w:val="320F36A7"/>
    <w:rsid w:val="322E3CDE"/>
    <w:rsid w:val="323143D1"/>
    <w:rsid w:val="323712C4"/>
    <w:rsid w:val="32420517"/>
    <w:rsid w:val="32445E94"/>
    <w:rsid w:val="325C728D"/>
    <w:rsid w:val="325F7BA1"/>
    <w:rsid w:val="32610881"/>
    <w:rsid w:val="326B3C7B"/>
    <w:rsid w:val="3284033F"/>
    <w:rsid w:val="32956911"/>
    <w:rsid w:val="32962418"/>
    <w:rsid w:val="329865FD"/>
    <w:rsid w:val="32B358DD"/>
    <w:rsid w:val="32D83B01"/>
    <w:rsid w:val="32DB10F8"/>
    <w:rsid w:val="33015EF2"/>
    <w:rsid w:val="33182488"/>
    <w:rsid w:val="331B5656"/>
    <w:rsid w:val="333E0872"/>
    <w:rsid w:val="333F60DA"/>
    <w:rsid w:val="334A1395"/>
    <w:rsid w:val="33561C3F"/>
    <w:rsid w:val="336E55E8"/>
    <w:rsid w:val="338A31EF"/>
    <w:rsid w:val="338B4C32"/>
    <w:rsid w:val="338E5A4D"/>
    <w:rsid w:val="339F07DD"/>
    <w:rsid w:val="339F3BD0"/>
    <w:rsid w:val="33AD0337"/>
    <w:rsid w:val="33B91574"/>
    <w:rsid w:val="33BD46B5"/>
    <w:rsid w:val="33C1779F"/>
    <w:rsid w:val="33D07F55"/>
    <w:rsid w:val="33D26387"/>
    <w:rsid w:val="33DB0DB0"/>
    <w:rsid w:val="33F67E2E"/>
    <w:rsid w:val="33FF139C"/>
    <w:rsid w:val="34050D4B"/>
    <w:rsid w:val="34126AB3"/>
    <w:rsid w:val="34207020"/>
    <w:rsid w:val="34341AA0"/>
    <w:rsid w:val="34384458"/>
    <w:rsid w:val="343B04DD"/>
    <w:rsid w:val="34534056"/>
    <w:rsid w:val="34567B7B"/>
    <w:rsid w:val="345A1B9E"/>
    <w:rsid w:val="345B36DB"/>
    <w:rsid w:val="348E6394"/>
    <w:rsid w:val="349A1464"/>
    <w:rsid w:val="34B63A90"/>
    <w:rsid w:val="34C7150A"/>
    <w:rsid w:val="34D1182B"/>
    <w:rsid w:val="34EE0D37"/>
    <w:rsid w:val="35072CEF"/>
    <w:rsid w:val="351F2985"/>
    <w:rsid w:val="35205FBB"/>
    <w:rsid w:val="353673CA"/>
    <w:rsid w:val="354047F1"/>
    <w:rsid w:val="35671C85"/>
    <w:rsid w:val="356C37B0"/>
    <w:rsid w:val="35710C4C"/>
    <w:rsid w:val="35764B5C"/>
    <w:rsid w:val="357F339B"/>
    <w:rsid w:val="357F6A2D"/>
    <w:rsid w:val="358A5E61"/>
    <w:rsid w:val="358C1402"/>
    <w:rsid w:val="35900ED5"/>
    <w:rsid w:val="35A756F7"/>
    <w:rsid w:val="35C11F31"/>
    <w:rsid w:val="35D31EB2"/>
    <w:rsid w:val="35F67483"/>
    <w:rsid w:val="35FD08E8"/>
    <w:rsid w:val="36111279"/>
    <w:rsid w:val="361163DE"/>
    <w:rsid w:val="36194705"/>
    <w:rsid w:val="36211A21"/>
    <w:rsid w:val="3632645B"/>
    <w:rsid w:val="36401113"/>
    <w:rsid w:val="364E1314"/>
    <w:rsid w:val="365615FC"/>
    <w:rsid w:val="366C6344"/>
    <w:rsid w:val="366F1447"/>
    <w:rsid w:val="367F2059"/>
    <w:rsid w:val="367F78CD"/>
    <w:rsid w:val="368A4D4A"/>
    <w:rsid w:val="368C52E8"/>
    <w:rsid w:val="369D3ED8"/>
    <w:rsid w:val="36AF4BCB"/>
    <w:rsid w:val="36BE1A6B"/>
    <w:rsid w:val="36DB1B0B"/>
    <w:rsid w:val="36E53567"/>
    <w:rsid w:val="36EA0D60"/>
    <w:rsid w:val="36F52F4B"/>
    <w:rsid w:val="36FB536A"/>
    <w:rsid w:val="370A55DB"/>
    <w:rsid w:val="3711137C"/>
    <w:rsid w:val="371634C5"/>
    <w:rsid w:val="372312B2"/>
    <w:rsid w:val="3723179E"/>
    <w:rsid w:val="373F6779"/>
    <w:rsid w:val="37465E0D"/>
    <w:rsid w:val="37493B3B"/>
    <w:rsid w:val="374B6CF1"/>
    <w:rsid w:val="376637C1"/>
    <w:rsid w:val="37782DDB"/>
    <w:rsid w:val="377B2222"/>
    <w:rsid w:val="377E0554"/>
    <w:rsid w:val="37916D10"/>
    <w:rsid w:val="379451B9"/>
    <w:rsid w:val="37A74F6E"/>
    <w:rsid w:val="37A872B8"/>
    <w:rsid w:val="37C86550"/>
    <w:rsid w:val="37CB133A"/>
    <w:rsid w:val="37CB4122"/>
    <w:rsid w:val="37D52F37"/>
    <w:rsid w:val="37DF616E"/>
    <w:rsid w:val="37EC6149"/>
    <w:rsid w:val="37ED6965"/>
    <w:rsid w:val="38003C16"/>
    <w:rsid w:val="38195E63"/>
    <w:rsid w:val="381F5D04"/>
    <w:rsid w:val="3824423F"/>
    <w:rsid w:val="38310948"/>
    <w:rsid w:val="38420EEC"/>
    <w:rsid w:val="384E431A"/>
    <w:rsid w:val="38562FAB"/>
    <w:rsid w:val="38606CE0"/>
    <w:rsid w:val="386D62E0"/>
    <w:rsid w:val="38704A02"/>
    <w:rsid w:val="38714C38"/>
    <w:rsid w:val="3872773C"/>
    <w:rsid w:val="388A441C"/>
    <w:rsid w:val="38B439AB"/>
    <w:rsid w:val="38D073A9"/>
    <w:rsid w:val="38E4723D"/>
    <w:rsid w:val="38EC013B"/>
    <w:rsid w:val="390242A4"/>
    <w:rsid w:val="3904328E"/>
    <w:rsid w:val="390C4BB8"/>
    <w:rsid w:val="3914330A"/>
    <w:rsid w:val="3925101A"/>
    <w:rsid w:val="39341181"/>
    <w:rsid w:val="395122B2"/>
    <w:rsid w:val="3951491A"/>
    <w:rsid w:val="39625FC8"/>
    <w:rsid w:val="39633820"/>
    <w:rsid w:val="396C52DB"/>
    <w:rsid w:val="396E45E5"/>
    <w:rsid w:val="398A730D"/>
    <w:rsid w:val="399D5069"/>
    <w:rsid w:val="39BA1BA2"/>
    <w:rsid w:val="39BF445A"/>
    <w:rsid w:val="39C8479B"/>
    <w:rsid w:val="39E3187F"/>
    <w:rsid w:val="39E555E3"/>
    <w:rsid w:val="39E81D16"/>
    <w:rsid w:val="39E93843"/>
    <w:rsid w:val="39ED47C1"/>
    <w:rsid w:val="3A040EA5"/>
    <w:rsid w:val="3A043013"/>
    <w:rsid w:val="3A093664"/>
    <w:rsid w:val="3A0D7F05"/>
    <w:rsid w:val="3A3A4F3F"/>
    <w:rsid w:val="3A400A75"/>
    <w:rsid w:val="3A4D002E"/>
    <w:rsid w:val="3A4F0016"/>
    <w:rsid w:val="3A5C64E1"/>
    <w:rsid w:val="3A612966"/>
    <w:rsid w:val="3A6F0C02"/>
    <w:rsid w:val="3A7F6D1B"/>
    <w:rsid w:val="3A8B7A82"/>
    <w:rsid w:val="3A8F0C96"/>
    <w:rsid w:val="3A956579"/>
    <w:rsid w:val="3AA60192"/>
    <w:rsid w:val="3AA80233"/>
    <w:rsid w:val="3AAB0EB3"/>
    <w:rsid w:val="3AB62111"/>
    <w:rsid w:val="3AB96A17"/>
    <w:rsid w:val="3AC03A82"/>
    <w:rsid w:val="3ACA5B89"/>
    <w:rsid w:val="3ACD01E8"/>
    <w:rsid w:val="3ADE5C9C"/>
    <w:rsid w:val="3ADF4F82"/>
    <w:rsid w:val="3AF20A22"/>
    <w:rsid w:val="3AF754D7"/>
    <w:rsid w:val="3AFF7E2C"/>
    <w:rsid w:val="3B0063A3"/>
    <w:rsid w:val="3B051447"/>
    <w:rsid w:val="3B0E5A2C"/>
    <w:rsid w:val="3B180789"/>
    <w:rsid w:val="3B241944"/>
    <w:rsid w:val="3B270E44"/>
    <w:rsid w:val="3B54788C"/>
    <w:rsid w:val="3B567629"/>
    <w:rsid w:val="3B5F76F5"/>
    <w:rsid w:val="3B6177D3"/>
    <w:rsid w:val="3B640142"/>
    <w:rsid w:val="3B775D80"/>
    <w:rsid w:val="3B920E16"/>
    <w:rsid w:val="3BAA64D6"/>
    <w:rsid w:val="3BBC7ABA"/>
    <w:rsid w:val="3BE44C3E"/>
    <w:rsid w:val="3C032B8A"/>
    <w:rsid w:val="3C1C05FF"/>
    <w:rsid w:val="3C324A5D"/>
    <w:rsid w:val="3C3B1FBA"/>
    <w:rsid w:val="3C3B7D13"/>
    <w:rsid w:val="3C4F32DD"/>
    <w:rsid w:val="3C5D77C4"/>
    <w:rsid w:val="3C6526D9"/>
    <w:rsid w:val="3C6651F7"/>
    <w:rsid w:val="3C68076E"/>
    <w:rsid w:val="3C6E4701"/>
    <w:rsid w:val="3C7448C1"/>
    <w:rsid w:val="3C771162"/>
    <w:rsid w:val="3C8F469B"/>
    <w:rsid w:val="3C955239"/>
    <w:rsid w:val="3C986F76"/>
    <w:rsid w:val="3CBE5019"/>
    <w:rsid w:val="3CCB2283"/>
    <w:rsid w:val="3CD363A6"/>
    <w:rsid w:val="3CE31817"/>
    <w:rsid w:val="3CEA0C86"/>
    <w:rsid w:val="3CEE5B3A"/>
    <w:rsid w:val="3CFC3D7C"/>
    <w:rsid w:val="3CFE1C8B"/>
    <w:rsid w:val="3D016725"/>
    <w:rsid w:val="3D0A7209"/>
    <w:rsid w:val="3D0F7DF5"/>
    <w:rsid w:val="3D220E7D"/>
    <w:rsid w:val="3D45031D"/>
    <w:rsid w:val="3D502711"/>
    <w:rsid w:val="3D547F1F"/>
    <w:rsid w:val="3D5C0385"/>
    <w:rsid w:val="3D5F0191"/>
    <w:rsid w:val="3D6D2379"/>
    <w:rsid w:val="3D6F4667"/>
    <w:rsid w:val="3D725A53"/>
    <w:rsid w:val="3D9A5BD2"/>
    <w:rsid w:val="3DAC026A"/>
    <w:rsid w:val="3DB34D94"/>
    <w:rsid w:val="3DCA0564"/>
    <w:rsid w:val="3DDD556C"/>
    <w:rsid w:val="3DE8419C"/>
    <w:rsid w:val="3E0B5732"/>
    <w:rsid w:val="3E186FF4"/>
    <w:rsid w:val="3E323356"/>
    <w:rsid w:val="3E3B533C"/>
    <w:rsid w:val="3E6137E1"/>
    <w:rsid w:val="3E665A51"/>
    <w:rsid w:val="3E7D3335"/>
    <w:rsid w:val="3E851149"/>
    <w:rsid w:val="3E973062"/>
    <w:rsid w:val="3E9B56C3"/>
    <w:rsid w:val="3EAE65CE"/>
    <w:rsid w:val="3EBD7715"/>
    <w:rsid w:val="3EBF0128"/>
    <w:rsid w:val="3EE635DA"/>
    <w:rsid w:val="3EF10DF1"/>
    <w:rsid w:val="3EFC1673"/>
    <w:rsid w:val="3F000844"/>
    <w:rsid w:val="3F027066"/>
    <w:rsid w:val="3F0726FB"/>
    <w:rsid w:val="3F204392"/>
    <w:rsid w:val="3F3E53F2"/>
    <w:rsid w:val="3F4140B4"/>
    <w:rsid w:val="3F43173A"/>
    <w:rsid w:val="3F4C3B50"/>
    <w:rsid w:val="3F877D8F"/>
    <w:rsid w:val="3F9139AD"/>
    <w:rsid w:val="3F9222C1"/>
    <w:rsid w:val="3FAF1D15"/>
    <w:rsid w:val="3FB50214"/>
    <w:rsid w:val="3FBD4959"/>
    <w:rsid w:val="3FBD5BCA"/>
    <w:rsid w:val="3FCB1EEC"/>
    <w:rsid w:val="3FCD7F00"/>
    <w:rsid w:val="3FED1D39"/>
    <w:rsid w:val="400141B7"/>
    <w:rsid w:val="40032049"/>
    <w:rsid w:val="40124984"/>
    <w:rsid w:val="40201A50"/>
    <w:rsid w:val="40307D52"/>
    <w:rsid w:val="40397931"/>
    <w:rsid w:val="403E4DBF"/>
    <w:rsid w:val="40442975"/>
    <w:rsid w:val="405B0584"/>
    <w:rsid w:val="40647F02"/>
    <w:rsid w:val="406835CB"/>
    <w:rsid w:val="407856CA"/>
    <w:rsid w:val="40806DBD"/>
    <w:rsid w:val="408F2CC6"/>
    <w:rsid w:val="4098608C"/>
    <w:rsid w:val="40A13CBE"/>
    <w:rsid w:val="40A2014F"/>
    <w:rsid w:val="40A84A20"/>
    <w:rsid w:val="40AC43A4"/>
    <w:rsid w:val="40B44059"/>
    <w:rsid w:val="40BD6488"/>
    <w:rsid w:val="40C60C7C"/>
    <w:rsid w:val="40CC5B1A"/>
    <w:rsid w:val="41174D77"/>
    <w:rsid w:val="411C0647"/>
    <w:rsid w:val="41364669"/>
    <w:rsid w:val="414F661D"/>
    <w:rsid w:val="41545FF1"/>
    <w:rsid w:val="4174619E"/>
    <w:rsid w:val="418A540F"/>
    <w:rsid w:val="41B81A4B"/>
    <w:rsid w:val="41CB60F4"/>
    <w:rsid w:val="41D63219"/>
    <w:rsid w:val="41E1736F"/>
    <w:rsid w:val="41F00EBF"/>
    <w:rsid w:val="41F329E6"/>
    <w:rsid w:val="4206047F"/>
    <w:rsid w:val="421637D4"/>
    <w:rsid w:val="42367B8F"/>
    <w:rsid w:val="423A6A5C"/>
    <w:rsid w:val="42430868"/>
    <w:rsid w:val="424D59C6"/>
    <w:rsid w:val="424F14CB"/>
    <w:rsid w:val="42875F49"/>
    <w:rsid w:val="42BA3414"/>
    <w:rsid w:val="42CC379C"/>
    <w:rsid w:val="42CC753A"/>
    <w:rsid w:val="42D15BE8"/>
    <w:rsid w:val="42D259CD"/>
    <w:rsid w:val="42DA3E98"/>
    <w:rsid w:val="430E203F"/>
    <w:rsid w:val="43175D05"/>
    <w:rsid w:val="431E5D7A"/>
    <w:rsid w:val="432013FB"/>
    <w:rsid w:val="432E60A8"/>
    <w:rsid w:val="43314424"/>
    <w:rsid w:val="43364B9B"/>
    <w:rsid w:val="43406531"/>
    <w:rsid w:val="434331FA"/>
    <w:rsid w:val="4358417E"/>
    <w:rsid w:val="436113EA"/>
    <w:rsid w:val="43841533"/>
    <w:rsid w:val="43844928"/>
    <w:rsid w:val="438B33AE"/>
    <w:rsid w:val="438E0CDB"/>
    <w:rsid w:val="43A079C1"/>
    <w:rsid w:val="43C62ADF"/>
    <w:rsid w:val="43E279FF"/>
    <w:rsid w:val="43E702A1"/>
    <w:rsid w:val="43F92F27"/>
    <w:rsid w:val="440004EA"/>
    <w:rsid w:val="44175999"/>
    <w:rsid w:val="441E7344"/>
    <w:rsid w:val="442F4789"/>
    <w:rsid w:val="44392250"/>
    <w:rsid w:val="44690CC8"/>
    <w:rsid w:val="446C2AA4"/>
    <w:rsid w:val="44714CB6"/>
    <w:rsid w:val="447A5EDE"/>
    <w:rsid w:val="448573C5"/>
    <w:rsid w:val="448A4A98"/>
    <w:rsid w:val="449B3BBD"/>
    <w:rsid w:val="44BB35ED"/>
    <w:rsid w:val="44CD5C33"/>
    <w:rsid w:val="44D206E4"/>
    <w:rsid w:val="44D505C5"/>
    <w:rsid w:val="44E26451"/>
    <w:rsid w:val="44FA476B"/>
    <w:rsid w:val="451E1BC6"/>
    <w:rsid w:val="451E2EFD"/>
    <w:rsid w:val="451F5984"/>
    <w:rsid w:val="45276081"/>
    <w:rsid w:val="45340FC1"/>
    <w:rsid w:val="4545457C"/>
    <w:rsid w:val="455029A9"/>
    <w:rsid w:val="45705A68"/>
    <w:rsid w:val="457C4AD7"/>
    <w:rsid w:val="45A324DE"/>
    <w:rsid w:val="45BE209F"/>
    <w:rsid w:val="45DF0C0C"/>
    <w:rsid w:val="45EE672D"/>
    <w:rsid w:val="45FA6038"/>
    <w:rsid w:val="46036575"/>
    <w:rsid w:val="46150A9C"/>
    <w:rsid w:val="46275408"/>
    <w:rsid w:val="462A017F"/>
    <w:rsid w:val="462C0F4C"/>
    <w:rsid w:val="46475752"/>
    <w:rsid w:val="46475963"/>
    <w:rsid w:val="4657143B"/>
    <w:rsid w:val="466958B3"/>
    <w:rsid w:val="467D120F"/>
    <w:rsid w:val="468C4108"/>
    <w:rsid w:val="468E0A6E"/>
    <w:rsid w:val="46B6474D"/>
    <w:rsid w:val="46D2468C"/>
    <w:rsid w:val="46DF5310"/>
    <w:rsid w:val="46E247F9"/>
    <w:rsid w:val="46E46803"/>
    <w:rsid w:val="46FC333E"/>
    <w:rsid w:val="4713610D"/>
    <w:rsid w:val="471B02BF"/>
    <w:rsid w:val="472520BD"/>
    <w:rsid w:val="47315579"/>
    <w:rsid w:val="47370D5C"/>
    <w:rsid w:val="474D0CCD"/>
    <w:rsid w:val="474D343B"/>
    <w:rsid w:val="4770372A"/>
    <w:rsid w:val="478C4FF0"/>
    <w:rsid w:val="47943893"/>
    <w:rsid w:val="47A33AD8"/>
    <w:rsid w:val="47A9447F"/>
    <w:rsid w:val="47AB4803"/>
    <w:rsid w:val="47AF314A"/>
    <w:rsid w:val="47B2273F"/>
    <w:rsid w:val="47DF6F1B"/>
    <w:rsid w:val="47E84AB8"/>
    <w:rsid w:val="47F06738"/>
    <w:rsid w:val="47F24D0F"/>
    <w:rsid w:val="48292150"/>
    <w:rsid w:val="48292D00"/>
    <w:rsid w:val="482B6AA8"/>
    <w:rsid w:val="48306AE6"/>
    <w:rsid w:val="48362813"/>
    <w:rsid w:val="48362B8F"/>
    <w:rsid w:val="487840D4"/>
    <w:rsid w:val="48981E67"/>
    <w:rsid w:val="489C465D"/>
    <w:rsid w:val="48BB2874"/>
    <w:rsid w:val="48DA700F"/>
    <w:rsid w:val="48E70868"/>
    <w:rsid w:val="49003648"/>
    <w:rsid w:val="490078D6"/>
    <w:rsid w:val="492A5852"/>
    <w:rsid w:val="49302405"/>
    <w:rsid w:val="49336729"/>
    <w:rsid w:val="49422133"/>
    <w:rsid w:val="49481F51"/>
    <w:rsid w:val="49503781"/>
    <w:rsid w:val="495C44D4"/>
    <w:rsid w:val="49651303"/>
    <w:rsid w:val="498D71F3"/>
    <w:rsid w:val="499A371F"/>
    <w:rsid w:val="49A01D61"/>
    <w:rsid w:val="49B1277C"/>
    <w:rsid w:val="49B32963"/>
    <w:rsid w:val="49B35C2C"/>
    <w:rsid w:val="49B72EF0"/>
    <w:rsid w:val="49BE2795"/>
    <w:rsid w:val="49CE2C0E"/>
    <w:rsid w:val="49D93B21"/>
    <w:rsid w:val="49ED435B"/>
    <w:rsid w:val="49F477F7"/>
    <w:rsid w:val="4A003368"/>
    <w:rsid w:val="4A045A8C"/>
    <w:rsid w:val="4A1173C4"/>
    <w:rsid w:val="4A154026"/>
    <w:rsid w:val="4A175A72"/>
    <w:rsid w:val="4A2143CB"/>
    <w:rsid w:val="4A38281D"/>
    <w:rsid w:val="4A396EDC"/>
    <w:rsid w:val="4A447A5F"/>
    <w:rsid w:val="4A4A1CD6"/>
    <w:rsid w:val="4A5633ED"/>
    <w:rsid w:val="4A5C1498"/>
    <w:rsid w:val="4A785B3A"/>
    <w:rsid w:val="4A7D3428"/>
    <w:rsid w:val="4A8608FF"/>
    <w:rsid w:val="4A885261"/>
    <w:rsid w:val="4A9341AD"/>
    <w:rsid w:val="4AA56943"/>
    <w:rsid w:val="4AB640D1"/>
    <w:rsid w:val="4AD80E43"/>
    <w:rsid w:val="4AFC731C"/>
    <w:rsid w:val="4B0E631E"/>
    <w:rsid w:val="4B1C6789"/>
    <w:rsid w:val="4B232D48"/>
    <w:rsid w:val="4B297309"/>
    <w:rsid w:val="4B2F5EF1"/>
    <w:rsid w:val="4B610E18"/>
    <w:rsid w:val="4B7A2A77"/>
    <w:rsid w:val="4B865E4D"/>
    <w:rsid w:val="4B9A7792"/>
    <w:rsid w:val="4BA142DC"/>
    <w:rsid w:val="4BA7395D"/>
    <w:rsid w:val="4BA81B45"/>
    <w:rsid w:val="4BB134C2"/>
    <w:rsid w:val="4BC64F54"/>
    <w:rsid w:val="4BD00E7B"/>
    <w:rsid w:val="4BDA233F"/>
    <w:rsid w:val="4BE11388"/>
    <w:rsid w:val="4BF17575"/>
    <w:rsid w:val="4C0B44E0"/>
    <w:rsid w:val="4C1B55F9"/>
    <w:rsid w:val="4C1D57B6"/>
    <w:rsid w:val="4C2609CA"/>
    <w:rsid w:val="4C2F3138"/>
    <w:rsid w:val="4C2F44B9"/>
    <w:rsid w:val="4C4C1930"/>
    <w:rsid w:val="4C5F70AB"/>
    <w:rsid w:val="4C612351"/>
    <w:rsid w:val="4C617F2E"/>
    <w:rsid w:val="4C64768C"/>
    <w:rsid w:val="4C727777"/>
    <w:rsid w:val="4C794241"/>
    <w:rsid w:val="4C88610C"/>
    <w:rsid w:val="4C9E7C7A"/>
    <w:rsid w:val="4CC129DC"/>
    <w:rsid w:val="4CC15550"/>
    <w:rsid w:val="4CF60AD0"/>
    <w:rsid w:val="4CFD27AB"/>
    <w:rsid w:val="4D066243"/>
    <w:rsid w:val="4D0B785E"/>
    <w:rsid w:val="4D114375"/>
    <w:rsid w:val="4D235B56"/>
    <w:rsid w:val="4D3F4CEF"/>
    <w:rsid w:val="4D3F7E2F"/>
    <w:rsid w:val="4D5325E2"/>
    <w:rsid w:val="4D565BDF"/>
    <w:rsid w:val="4D764D27"/>
    <w:rsid w:val="4D810EFD"/>
    <w:rsid w:val="4D9329DF"/>
    <w:rsid w:val="4DA97155"/>
    <w:rsid w:val="4DB4080A"/>
    <w:rsid w:val="4DB53F90"/>
    <w:rsid w:val="4DC30495"/>
    <w:rsid w:val="4DD374A0"/>
    <w:rsid w:val="4DD96EF4"/>
    <w:rsid w:val="4DDE49A6"/>
    <w:rsid w:val="4E0348A7"/>
    <w:rsid w:val="4E0507F1"/>
    <w:rsid w:val="4E1344EB"/>
    <w:rsid w:val="4E281B86"/>
    <w:rsid w:val="4E361C9F"/>
    <w:rsid w:val="4E4C0D1C"/>
    <w:rsid w:val="4E6242A9"/>
    <w:rsid w:val="4E656439"/>
    <w:rsid w:val="4E6D3F2D"/>
    <w:rsid w:val="4E6F210D"/>
    <w:rsid w:val="4E757084"/>
    <w:rsid w:val="4E884C1B"/>
    <w:rsid w:val="4E8E4BA4"/>
    <w:rsid w:val="4E9814DC"/>
    <w:rsid w:val="4EA61ED8"/>
    <w:rsid w:val="4EB7350B"/>
    <w:rsid w:val="4EE709A7"/>
    <w:rsid w:val="4EFE010D"/>
    <w:rsid w:val="4F027246"/>
    <w:rsid w:val="4F21402F"/>
    <w:rsid w:val="4F2B0742"/>
    <w:rsid w:val="4F2C30D4"/>
    <w:rsid w:val="4F3A07F8"/>
    <w:rsid w:val="4F462F16"/>
    <w:rsid w:val="4F653279"/>
    <w:rsid w:val="4F685B2A"/>
    <w:rsid w:val="4F687CA9"/>
    <w:rsid w:val="4F6B4FCC"/>
    <w:rsid w:val="4F743E89"/>
    <w:rsid w:val="4FAD0BE3"/>
    <w:rsid w:val="4FC5614B"/>
    <w:rsid w:val="4FCB274B"/>
    <w:rsid w:val="4FCC44FB"/>
    <w:rsid w:val="4FCE28F9"/>
    <w:rsid w:val="4FD21ED3"/>
    <w:rsid w:val="4FD34A84"/>
    <w:rsid w:val="4FD742B9"/>
    <w:rsid w:val="4FDE1106"/>
    <w:rsid w:val="4FE331CA"/>
    <w:rsid w:val="4FF1143E"/>
    <w:rsid w:val="50004F60"/>
    <w:rsid w:val="50152642"/>
    <w:rsid w:val="50214A7B"/>
    <w:rsid w:val="5028210C"/>
    <w:rsid w:val="50297B01"/>
    <w:rsid w:val="50302767"/>
    <w:rsid w:val="50304284"/>
    <w:rsid w:val="503A4732"/>
    <w:rsid w:val="504F44E7"/>
    <w:rsid w:val="50633B3F"/>
    <w:rsid w:val="506604BA"/>
    <w:rsid w:val="50712BD7"/>
    <w:rsid w:val="507363BF"/>
    <w:rsid w:val="50846454"/>
    <w:rsid w:val="50930348"/>
    <w:rsid w:val="50951339"/>
    <w:rsid w:val="509E66BF"/>
    <w:rsid w:val="50A11AA3"/>
    <w:rsid w:val="50C62B60"/>
    <w:rsid w:val="50CA6EAA"/>
    <w:rsid w:val="50D27A0A"/>
    <w:rsid w:val="50E872C0"/>
    <w:rsid w:val="50FF7595"/>
    <w:rsid w:val="510D4C70"/>
    <w:rsid w:val="51186F2A"/>
    <w:rsid w:val="512F14C2"/>
    <w:rsid w:val="513A2BE3"/>
    <w:rsid w:val="51417175"/>
    <w:rsid w:val="514D38CD"/>
    <w:rsid w:val="515404ED"/>
    <w:rsid w:val="518538E8"/>
    <w:rsid w:val="518C2832"/>
    <w:rsid w:val="51AD1BB3"/>
    <w:rsid w:val="51BF3DA2"/>
    <w:rsid w:val="51CC12AA"/>
    <w:rsid w:val="51D06AC2"/>
    <w:rsid w:val="51DE47BD"/>
    <w:rsid w:val="51FB1F66"/>
    <w:rsid w:val="52092C75"/>
    <w:rsid w:val="52145553"/>
    <w:rsid w:val="52160374"/>
    <w:rsid w:val="52210F7E"/>
    <w:rsid w:val="523073CD"/>
    <w:rsid w:val="52364562"/>
    <w:rsid w:val="523D0094"/>
    <w:rsid w:val="52465006"/>
    <w:rsid w:val="524D6727"/>
    <w:rsid w:val="52514B61"/>
    <w:rsid w:val="525F05B8"/>
    <w:rsid w:val="52641A60"/>
    <w:rsid w:val="526D7F2B"/>
    <w:rsid w:val="527010B5"/>
    <w:rsid w:val="52797078"/>
    <w:rsid w:val="527C619D"/>
    <w:rsid w:val="52800362"/>
    <w:rsid w:val="52806557"/>
    <w:rsid w:val="528B57FF"/>
    <w:rsid w:val="528B725E"/>
    <w:rsid w:val="52AC1164"/>
    <w:rsid w:val="52CA77C1"/>
    <w:rsid w:val="52CC24A6"/>
    <w:rsid w:val="52CC2E2D"/>
    <w:rsid w:val="52D74002"/>
    <w:rsid w:val="52E52C2B"/>
    <w:rsid w:val="52E706B0"/>
    <w:rsid w:val="52F6583A"/>
    <w:rsid w:val="52F6649B"/>
    <w:rsid w:val="530731A9"/>
    <w:rsid w:val="530B0A16"/>
    <w:rsid w:val="530C7663"/>
    <w:rsid w:val="53121C9E"/>
    <w:rsid w:val="533031A8"/>
    <w:rsid w:val="53354C48"/>
    <w:rsid w:val="53426829"/>
    <w:rsid w:val="5358440D"/>
    <w:rsid w:val="5362482F"/>
    <w:rsid w:val="5375181F"/>
    <w:rsid w:val="53832FC7"/>
    <w:rsid w:val="538C3048"/>
    <w:rsid w:val="53B53BCA"/>
    <w:rsid w:val="53BA69C7"/>
    <w:rsid w:val="53C66688"/>
    <w:rsid w:val="53CE4770"/>
    <w:rsid w:val="53D129A5"/>
    <w:rsid w:val="53F93A03"/>
    <w:rsid w:val="54027A3D"/>
    <w:rsid w:val="540E3026"/>
    <w:rsid w:val="540F1649"/>
    <w:rsid w:val="542B1000"/>
    <w:rsid w:val="542E3D8B"/>
    <w:rsid w:val="54323AE7"/>
    <w:rsid w:val="54331137"/>
    <w:rsid w:val="543C6793"/>
    <w:rsid w:val="54736410"/>
    <w:rsid w:val="54795B98"/>
    <w:rsid w:val="547A71A6"/>
    <w:rsid w:val="548B6133"/>
    <w:rsid w:val="549878E0"/>
    <w:rsid w:val="54A068BF"/>
    <w:rsid w:val="54D00696"/>
    <w:rsid w:val="54D20F09"/>
    <w:rsid w:val="54D73949"/>
    <w:rsid w:val="54D84A56"/>
    <w:rsid w:val="54E8113A"/>
    <w:rsid w:val="54F70F58"/>
    <w:rsid w:val="54FB4913"/>
    <w:rsid w:val="550C22CB"/>
    <w:rsid w:val="552E4B10"/>
    <w:rsid w:val="5531351D"/>
    <w:rsid w:val="55321CBF"/>
    <w:rsid w:val="55474779"/>
    <w:rsid w:val="5553235C"/>
    <w:rsid w:val="555923B6"/>
    <w:rsid w:val="55723899"/>
    <w:rsid w:val="55833BB3"/>
    <w:rsid w:val="559D532A"/>
    <w:rsid w:val="559F3F84"/>
    <w:rsid w:val="559F6615"/>
    <w:rsid w:val="55AC7FD2"/>
    <w:rsid w:val="55AE5055"/>
    <w:rsid w:val="55BD10AA"/>
    <w:rsid w:val="55C02F7D"/>
    <w:rsid w:val="55C45892"/>
    <w:rsid w:val="55C651F7"/>
    <w:rsid w:val="55D87C51"/>
    <w:rsid w:val="55E0250C"/>
    <w:rsid w:val="55F3691E"/>
    <w:rsid w:val="55FC10F6"/>
    <w:rsid w:val="55FF309C"/>
    <w:rsid w:val="560960F4"/>
    <w:rsid w:val="560D13FF"/>
    <w:rsid w:val="56122C3B"/>
    <w:rsid w:val="56384344"/>
    <w:rsid w:val="56407F58"/>
    <w:rsid w:val="564E4BD5"/>
    <w:rsid w:val="565129A9"/>
    <w:rsid w:val="56637EEB"/>
    <w:rsid w:val="56657AFF"/>
    <w:rsid w:val="567A4719"/>
    <w:rsid w:val="56882188"/>
    <w:rsid w:val="56A42EFF"/>
    <w:rsid w:val="56C60B1B"/>
    <w:rsid w:val="56CE6199"/>
    <w:rsid w:val="56D67A3A"/>
    <w:rsid w:val="56DA134A"/>
    <w:rsid w:val="56DA1EDA"/>
    <w:rsid w:val="56F42ED2"/>
    <w:rsid w:val="570E062D"/>
    <w:rsid w:val="572D6163"/>
    <w:rsid w:val="57386B76"/>
    <w:rsid w:val="573C6D11"/>
    <w:rsid w:val="57445350"/>
    <w:rsid w:val="574A3A8D"/>
    <w:rsid w:val="575649E4"/>
    <w:rsid w:val="575F386A"/>
    <w:rsid w:val="575F5961"/>
    <w:rsid w:val="576704A9"/>
    <w:rsid w:val="577328B1"/>
    <w:rsid w:val="57766966"/>
    <w:rsid w:val="577779A4"/>
    <w:rsid w:val="577F2164"/>
    <w:rsid w:val="578770C2"/>
    <w:rsid w:val="57887C2D"/>
    <w:rsid w:val="578906C9"/>
    <w:rsid w:val="57AB05F5"/>
    <w:rsid w:val="57B40521"/>
    <w:rsid w:val="57BA4236"/>
    <w:rsid w:val="57BB2CF9"/>
    <w:rsid w:val="57C57B84"/>
    <w:rsid w:val="57C957E0"/>
    <w:rsid w:val="57CD4BB7"/>
    <w:rsid w:val="57E33F10"/>
    <w:rsid w:val="57E4573A"/>
    <w:rsid w:val="58116040"/>
    <w:rsid w:val="58225E85"/>
    <w:rsid w:val="582A7332"/>
    <w:rsid w:val="582C4CEB"/>
    <w:rsid w:val="58350144"/>
    <w:rsid w:val="58386028"/>
    <w:rsid w:val="583A35CC"/>
    <w:rsid w:val="583C43C5"/>
    <w:rsid w:val="583F25E8"/>
    <w:rsid w:val="58450869"/>
    <w:rsid w:val="584624D1"/>
    <w:rsid w:val="5856016B"/>
    <w:rsid w:val="58607C16"/>
    <w:rsid w:val="586B07E0"/>
    <w:rsid w:val="58761577"/>
    <w:rsid w:val="58931150"/>
    <w:rsid w:val="589C780E"/>
    <w:rsid w:val="58A9755A"/>
    <w:rsid w:val="58BB2538"/>
    <w:rsid w:val="58BB43ED"/>
    <w:rsid w:val="58BD45E1"/>
    <w:rsid w:val="58CE5E3E"/>
    <w:rsid w:val="58DC4A95"/>
    <w:rsid w:val="58E53494"/>
    <w:rsid w:val="59053B5E"/>
    <w:rsid w:val="59194BE8"/>
    <w:rsid w:val="592A12CD"/>
    <w:rsid w:val="59436497"/>
    <w:rsid w:val="594A0A1F"/>
    <w:rsid w:val="594E0191"/>
    <w:rsid w:val="59531CE9"/>
    <w:rsid w:val="597F3CD5"/>
    <w:rsid w:val="59B60181"/>
    <w:rsid w:val="59C01E74"/>
    <w:rsid w:val="59C106EE"/>
    <w:rsid w:val="59CB15D9"/>
    <w:rsid w:val="59EF5B57"/>
    <w:rsid w:val="5A035BC8"/>
    <w:rsid w:val="5A0462BB"/>
    <w:rsid w:val="5A0600DB"/>
    <w:rsid w:val="5A10754C"/>
    <w:rsid w:val="5A1173EF"/>
    <w:rsid w:val="5A172017"/>
    <w:rsid w:val="5A176AE4"/>
    <w:rsid w:val="5A23402C"/>
    <w:rsid w:val="5A2D32C4"/>
    <w:rsid w:val="5A3B6715"/>
    <w:rsid w:val="5A4C4AFC"/>
    <w:rsid w:val="5A504131"/>
    <w:rsid w:val="5A5708CA"/>
    <w:rsid w:val="5A673A41"/>
    <w:rsid w:val="5A6E14F9"/>
    <w:rsid w:val="5A76432B"/>
    <w:rsid w:val="5A8032B2"/>
    <w:rsid w:val="5A96525B"/>
    <w:rsid w:val="5A9E48A8"/>
    <w:rsid w:val="5AA95C4D"/>
    <w:rsid w:val="5ABB079A"/>
    <w:rsid w:val="5AC8101E"/>
    <w:rsid w:val="5AC81176"/>
    <w:rsid w:val="5AD47C48"/>
    <w:rsid w:val="5AFA611E"/>
    <w:rsid w:val="5AFE695B"/>
    <w:rsid w:val="5B0071A9"/>
    <w:rsid w:val="5B0E1342"/>
    <w:rsid w:val="5B197E3E"/>
    <w:rsid w:val="5B276294"/>
    <w:rsid w:val="5B2F4088"/>
    <w:rsid w:val="5B4120BC"/>
    <w:rsid w:val="5B486682"/>
    <w:rsid w:val="5B7C3E8B"/>
    <w:rsid w:val="5B931A5F"/>
    <w:rsid w:val="5B955B74"/>
    <w:rsid w:val="5B962ECF"/>
    <w:rsid w:val="5BA8515B"/>
    <w:rsid w:val="5BCF36E5"/>
    <w:rsid w:val="5BD37F8B"/>
    <w:rsid w:val="5BD54D17"/>
    <w:rsid w:val="5BDF0C9F"/>
    <w:rsid w:val="5BEA53DB"/>
    <w:rsid w:val="5BF205F9"/>
    <w:rsid w:val="5BFA33BB"/>
    <w:rsid w:val="5C03646F"/>
    <w:rsid w:val="5C090C9A"/>
    <w:rsid w:val="5C1325CC"/>
    <w:rsid w:val="5C150BC7"/>
    <w:rsid w:val="5C175CAB"/>
    <w:rsid w:val="5C1C4C86"/>
    <w:rsid w:val="5C232E88"/>
    <w:rsid w:val="5C316B42"/>
    <w:rsid w:val="5C495C8F"/>
    <w:rsid w:val="5C4D5AB6"/>
    <w:rsid w:val="5C520167"/>
    <w:rsid w:val="5C5D5C03"/>
    <w:rsid w:val="5C7C21EE"/>
    <w:rsid w:val="5C8A685A"/>
    <w:rsid w:val="5CAB3E27"/>
    <w:rsid w:val="5CB75132"/>
    <w:rsid w:val="5CC9559C"/>
    <w:rsid w:val="5D0A38D2"/>
    <w:rsid w:val="5D0B11D5"/>
    <w:rsid w:val="5D0F3748"/>
    <w:rsid w:val="5D1E6D1F"/>
    <w:rsid w:val="5D243D32"/>
    <w:rsid w:val="5D264906"/>
    <w:rsid w:val="5D2A2DD2"/>
    <w:rsid w:val="5D2E7321"/>
    <w:rsid w:val="5D3F5D03"/>
    <w:rsid w:val="5D426C92"/>
    <w:rsid w:val="5D4E791D"/>
    <w:rsid w:val="5D581293"/>
    <w:rsid w:val="5D6E6BA0"/>
    <w:rsid w:val="5D8309BE"/>
    <w:rsid w:val="5D851FBD"/>
    <w:rsid w:val="5D8D7F9C"/>
    <w:rsid w:val="5DBA44C8"/>
    <w:rsid w:val="5DC8074D"/>
    <w:rsid w:val="5DCE0823"/>
    <w:rsid w:val="5DCF5207"/>
    <w:rsid w:val="5DDB7C6D"/>
    <w:rsid w:val="5DE258C5"/>
    <w:rsid w:val="5DE3698F"/>
    <w:rsid w:val="5DE9492E"/>
    <w:rsid w:val="5DF855E3"/>
    <w:rsid w:val="5DFE0C63"/>
    <w:rsid w:val="5DFF57B7"/>
    <w:rsid w:val="5E193D20"/>
    <w:rsid w:val="5E1E00A2"/>
    <w:rsid w:val="5E237FB0"/>
    <w:rsid w:val="5E284486"/>
    <w:rsid w:val="5E35775F"/>
    <w:rsid w:val="5E43779F"/>
    <w:rsid w:val="5E4539E6"/>
    <w:rsid w:val="5E483CCE"/>
    <w:rsid w:val="5E4F7C3E"/>
    <w:rsid w:val="5E512346"/>
    <w:rsid w:val="5E651578"/>
    <w:rsid w:val="5E791D7E"/>
    <w:rsid w:val="5E7E3530"/>
    <w:rsid w:val="5E8F1E81"/>
    <w:rsid w:val="5E9A3166"/>
    <w:rsid w:val="5EA94A1B"/>
    <w:rsid w:val="5EBF7813"/>
    <w:rsid w:val="5EC605EC"/>
    <w:rsid w:val="5EC8428D"/>
    <w:rsid w:val="5ED01A16"/>
    <w:rsid w:val="5ED41357"/>
    <w:rsid w:val="5EDC2437"/>
    <w:rsid w:val="5EDC7172"/>
    <w:rsid w:val="5EF561AF"/>
    <w:rsid w:val="5EF70C14"/>
    <w:rsid w:val="5F285664"/>
    <w:rsid w:val="5F302568"/>
    <w:rsid w:val="5F3C45B7"/>
    <w:rsid w:val="5F3E50A3"/>
    <w:rsid w:val="5F447BB0"/>
    <w:rsid w:val="5F617F47"/>
    <w:rsid w:val="5F6C47D7"/>
    <w:rsid w:val="5F6D45E7"/>
    <w:rsid w:val="5F707C37"/>
    <w:rsid w:val="5F7E0234"/>
    <w:rsid w:val="5F82153A"/>
    <w:rsid w:val="5F8B6BDE"/>
    <w:rsid w:val="5F944528"/>
    <w:rsid w:val="5FA51876"/>
    <w:rsid w:val="5FB3405B"/>
    <w:rsid w:val="5FBE41D0"/>
    <w:rsid w:val="5FD55057"/>
    <w:rsid w:val="5FDE3E9A"/>
    <w:rsid w:val="5FFA226D"/>
    <w:rsid w:val="5FFB295B"/>
    <w:rsid w:val="60116091"/>
    <w:rsid w:val="601B7E39"/>
    <w:rsid w:val="602865AF"/>
    <w:rsid w:val="603C534C"/>
    <w:rsid w:val="60400BF0"/>
    <w:rsid w:val="60414505"/>
    <w:rsid w:val="6048008F"/>
    <w:rsid w:val="60723731"/>
    <w:rsid w:val="60724F96"/>
    <w:rsid w:val="60785A6B"/>
    <w:rsid w:val="607B387F"/>
    <w:rsid w:val="607C6223"/>
    <w:rsid w:val="608270F7"/>
    <w:rsid w:val="60AE1BB1"/>
    <w:rsid w:val="60B266BA"/>
    <w:rsid w:val="60D30D71"/>
    <w:rsid w:val="60D33281"/>
    <w:rsid w:val="60D6365B"/>
    <w:rsid w:val="60FB4822"/>
    <w:rsid w:val="60FD1DE9"/>
    <w:rsid w:val="61146658"/>
    <w:rsid w:val="61176C1A"/>
    <w:rsid w:val="612C6A86"/>
    <w:rsid w:val="6140228C"/>
    <w:rsid w:val="61546BBA"/>
    <w:rsid w:val="615E0514"/>
    <w:rsid w:val="61601B08"/>
    <w:rsid w:val="6163419B"/>
    <w:rsid w:val="616828E2"/>
    <w:rsid w:val="6175499D"/>
    <w:rsid w:val="618C38D3"/>
    <w:rsid w:val="61A5339D"/>
    <w:rsid w:val="61CA14D3"/>
    <w:rsid w:val="61D10E64"/>
    <w:rsid w:val="61E02DAC"/>
    <w:rsid w:val="61E7115C"/>
    <w:rsid w:val="61FF4EB6"/>
    <w:rsid w:val="62037E7B"/>
    <w:rsid w:val="62324E61"/>
    <w:rsid w:val="623D1D75"/>
    <w:rsid w:val="626B054B"/>
    <w:rsid w:val="62731173"/>
    <w:rsid w:val="627D0EAE"/>
    <w:rsid w:val="627D0F0C"/>
    <w:rsid w:val="628469D5"/>
    <w:rsid w:val="6298218D"/>
    <w:rsid w:val="62D55D1A"/>
    <w:rsid w:val="62D61315"/>
    <w:rsid w:val="62E219AE"/>
    <w:rsid w:val="62F11BBE"/>
    <w:rsid w:val="62F11FCB"/>
    <w:rsid w:val="631A4BA2"/>
    <w:rsid w:val="632B13DC"/>
    <w:rsid w:val="63337763"/>
    <w:rsid w:val="633579E3"/>
    <w:rsid w:val="63402B17"/>
    <w:rsid w:val="63486CC7"/>
    <w:rsid w:val="634D7A80"/>
    <w:rsid w:val="6350605D"/>
    <w:rsid w:val="63570D4F"/>
    <w:rsid w:val="635E0F3D"/>
    <w:rsid w:val="63780D9B"/>
    <w:rsid w:val="637E4FF0"/>
    <w:rsid w:val="637F7F04"/>
    <w:rsid w:val="63942CCD"/>
    <w:rsid w:val="63C05976"/>
    <w:rsid w:val="63C86CFA"/>
    <w:rsid w:val="63D623B2"/>
    <w:rsid w:val="63E00632"/>
    <w:rsid w:val="63E41EF8"/>
    <w:rsid w:val="63F15196"/>
    <w:rsid w:val="64103E1C"/>
    <w:rsid w:val="642C7A1C"/>
    <w:rsid w:val="64403E24"/>
    <w:rsid w:val="6443442D"/>
    <w:rsid w:val="64440686"/>
    <w:rsid w:val="644417BE"/>
    <w:rsid w:val="644C3FF3"/>
    <w:rsid w:val="644E387F"/>
    <w:rsid w:val="646470FA"/>
    <w:rsid w:val="646933B1"/>
    <w:rsid w:val="64851666"/>
    <w:rsid w:val="649D1A1E"/>
    <w:rsid w:val="64A350CE"/>
    <w:rsid w:val="64AD2180"/>
    <w:rsid w:val="64B259E8"/>
    <w:rsid w:val="64B838A5"/>
    <w:rsid w:val="64BC1D6F"/>
    <w:rsid w:val="64BD7D1A"/>
    <w:rsid w:val="64C03C61"/>
    <w:rsid w:val="64C762CD"/>
    <w:rsid w:val="64E35BA2"/>
    <w:rsid w:val="64EC39F5"/>
    <w:rsid w:val="64ED59C5"/>
    <w:rsid w:val="64F30A4B"/>
    <w:rsid w:val="64F4163A"/>
    <w:rsid w:val="64FB1B95"/>
    <w:rsid w:val="64FF4279"/>
    <w:rsid w:val="65003476"/>
    <w:rsid w:val="65051A72"/>
    <w:rsid w:val="65062204"/>
    <w:rsid w:val="653359FA"/>
    <w:rsid w:val="6548480B"/>
    <w:rsid w:val="65485F42"/>
    <w:rsid w:val="6558194B"/>
    <w:rsid w:val="655C27DB"/>
    <w:rsid w:val="656B19E1"/>
    <w:rsid w:val="65B059DA"/>
    <w:rsid w:val="65D0103F"/>
    <w:rsid w:val="65E5538A"/>
    <w:rsid w:val="65EE2245"/>
    <w:rsid w:val="65FA0C86"/>
    <w:rsid w:val="65FD3A76"/>
    <w:rsid w:val="660E73B6"/>
    <w:rsid w:val="66183B89"/>
    <w:rsid w:val="661C16B0"/>
    <w:rsid w:val="66470102"/>
    <w:rsid w:val="665D4D15"/>
    <w:rsid w:val="666401FD"/>
    <w:rsid w:val="666C58EA"/>
    <w:rsid w:val="667514BC"/>
    <w:rsid w:val="667A72A9"/>
    <w:rsid w:val="667C127C"/>
    <w:rsid w:val="669E1518"/>
    <w:rsid w:val="66B46841"/>
    <w:rsid w:val="66CC1E7A"/>
    <w:rsid w:val="66D37F6B"/>
    <w:rsid w:val="66EF2988"/>
    <w:rsid w:val="66F01F30"/>
    <w:rsid w:val="66F0795B"/>
    <w:rsid w:val="66F34A33"/>
    <w:rsid w:val="67013070"/>
    <w:rsid w:val="670E29A8"/>
    <w:rsid w:val="671505CA"/>
    <w:rsid w:val="6727029D"/>
    <w:rsid w:val="672C32E9"/>
    <w:rsid w:val="672F50CE"/>
    <w:rsid w:val="67352B9C"/>
    <w:rsid w:val="67372AEA"/>
    <w:rsid w:val="674B2D3D"/>
    <w:rsid w:val="6759001C"/>
    <w:rsid w:val="67743B07"/>
    <w:rsid w:val="67743B65"/>
    <w:rsid w:val="6778213D"/>
    <w:rsid w:val="677919E0"/>
    <w:rsid w:val="678215E8"/>
    <w:rsid w:val="679A1306"/>
    <w:rsid w:val="67CF0E30"/>
    <w:rsid w:val="67E524DE"/>
    <w:rsid w:val="67E90436"/>
    <w:rsid w:val="6812607A"/>
    <w:rsid w:val="6817003C"/>
    <w:rsid w:val="682B41DA"/>
    <w:rsid w:val="684A728B"/>
    <w:rsid w:val="68602195"/>
    <w:rsid w:val="68720E61"/>
    <w:rsid w:val="688C7D72"/>
    <w:rsid w:val="68CD70AD"/>
    <w:rsid w:val="691A16FE"/>
    <w:rsid w:val="691A2777"/>
    <w:rsid w:val="691F0CB5"/>
    <w:rsid w:val="691F37A5"/>
    <w:rsid w:val="692302F8"/>
    <w:rsid w:val="692519C7"/>
    <w:rsid w:val="69315BA0"/>
    <w:rsid w:val="6932003E"/>
    <w:rsid w:val="694E72F1"/>
    <w:rsid w:val="695272AE"/>
    <w:rsid w:val="69563C12"/>
    <w:rsid w:val="69601B80"/>
    <w:rsid w:val="696273CC"/>
    <w:rsid w:val="696D5E77"/>
    <w:rsid w:val="697B7892"/>
    <w:rsid w:val="69871792"/>
    <w:rsid w:val="699C507C"/>
    <w:rsid w:val="69A037F9"/>
    <w:rsid w:val="69C65FFE"/>
    <w:rsid w:val="69D95735"/>
    <w:rsid w:val="69DD113A"/>
    <w:rsid w:val="69DD3BEC"/>
    <w:rsid w:val="69EC69F7"/>
    <w:rsid w:val="6A0C3890"/>
    <w:rsid w:val="6A235F14"/>
    <w:rsid w:val="6A265F03"/>
    <w:rsid w:val="6A3B77F3"/>
    <w:rsid w:val="6A3F73CE"/>
    <w:rsid w:val="6A460A7A"/>
    <w:rsid w:val="6A46493C"/>
    <w:rsid w:val="6A4C7395"/>
    <w:rsid w:val="6A572ABF"/>
    <w:rsid w:val="6A584B38"/>
    <w:rsid w:val="6A6074D7"/>
    <w:rsid w:val="6A6179B3"/>
    <w:rsid w:val="6A6D269D"/>
    <w:rsid w:val="6A87428E"/>
    <w:rsid w:val="6A874AA8"/>
    <w:rsid w:val="6A8F0512"/>
    <w:rsid w:val="6A976378"/>
    <w:rsid w:val="6AA55079"/>
    <w:rsid w:val="6AAD5248"/>
    <w:rsid w:val="6AB56452"/>
    <w:rsid w:val="6ABB4E2C"/>
    <w:rsid w:val="6ABD3E29"/>
    <w:rsid w:val="6ACF578F"/>
    <w:rsid w:val="6B033E9C"/>
    <w:rsid w:val="6B15282D"/>
    <w:rsid w:val="6B292598"/>
    <w:rsid w:val="6B354780"/>
    <w:rsid w:val="6B455D0F"/>
    <w:rsid w:val="6B470615"/>
    <w:rsid w:val="6B5E1012"/>
    <w:rsid w:val="6B6D085F"/>
    <w:rsid w:val="6B6E7A8A"/>
    <w:rsid w:val="6B701F8A"/>
    <w:rsid w:val="6B7A0BBB"/>
    <w:rsid w:val="6B8616EB"/>
    <w:rsid w:val="6B8C2390"/>
    <w:rsid w:val="6B9D798C"/>
    <w:rsid w:val="6BAF371F"/>
    <w:rsid w:val="6BC71348"/>
    <w:rsid w:val="6BC87F6C"/>
    <w:rsid w:val="6BD30EEF"/>
    <w:rsid w:val="6BE92141"/>
    <w:rsid w:val="6C090B05"/>
    <w:rsid w:val="6C2D30F2"/>
    <w:rsid w:val="6C3C4E4A"/>
    <w:rsid w:val="6C506B3E"/>
    <w:rsid w:val="6C747438"/>
    <w:rsid w:val="6C752A69"/>
    <w:rsid w:val="6C7F629D"/>
    <w:rsid w:val="6C8A0478"/>
    <w:rsid w:val="6C8F50C7"/>
    <w:rsid w:val="6C9649D2"/>
    <w:rsid w:val="6C970F4F"/>
    <w:rsid w:val="6CA66243"/>
    <w:rsid w:val="6CBF5376"/>
    <w:rsid w:val="6CC255DF"/>
    <w:rsid w:val="6CC265FC"/>
    <w:rsid w:val="6CCA59DA"/>
    <w:rsid w:val="6CDA6271"/>
    <w:rsid w:val="6CDF1FF6"/>
    <w:rsid w:val="6CE141AB"/>
    <w:rsid w:val="6CE74BF9"/>
    <w:rsid w:val="6CF3427A"/>
    <w:rsid w:val="6CF4763F"/>
    <w:rsid w:val="6CF521E3"/>
    <w:rsid w:val="6D313483"/>
    <w:rsid w:val="6D38141A"/>
    <w:rsid w:val="6D4856DD"/>
    <w:rsid w:val="6D553FBF"/>
    <w:rsid w:val="6D5E201C"/>
    <w:rsid w:val="6D695347"/>
    <w:rsid w:val="6D6E5582"/>
    <w:rsid w:val="6D7F17CD"/>
    <w:rsid w:val="6D8030A2"/>
    <w:rsid w:val="6D8609F1"/>
    <w:rsid w:val="6D8C28AC"/>
    <w:rsid w:val="6D963E3F"/>
    <w:rsid w:val="6D9A5C6B"/>
    <w:rsid w:val="6DB77BCC"/>
    <w:rsid w:val="6DBA30BF"/>
    <w:rsid w:val="6DE85C9A"/>
    <w:rsid w:val="6DF545B2"/>
    <w:rsid w:val="6DFB1388"/>
    <w:rsid w:val="6E031D07"/>
    <w:rsid w:val="6E2A6B30"/>
    <w:rsid w:val="6E34344E"/>
    <w:rsid w:val="6E364F94"/>
    <w:rsid w:val="6E630E54"/>
    <w:rsid w:val="6E650422"/>
    <w:rsid w:val="6E665EE6"/>
    <w:rsid w:val="6E7372CF"/>
    <w:rsid w:val="6E7E2567"/>
    <w:rsid w:val="6E8607EC"/>
    <w:rsid w:val="6E9B6C29"/>
    <w:rsid w:val="6EA73238"/>
    <w:rsid w:val="6EBB748A"/>
    <w:rsid w:val="6EBF1669"/>
    <w:rsid w:val="6EC5035F"/>
    <w:rsid w:val="6ED01B2C"/>
    <w:rsid w:val="6EDB620F"/>
    <w:rsid w:val="6EDC149F"/>
    <w:rsid w:val="6EDF148B"/>
    <w:rsid w:val="6EE47C22"/>
    <w:rsid w:val="6EEE0AB3"/>
    <w:rsid w:val="6F0B6421"/>
    <w:rsid w:val="6F0F36D4"/>
    <w:rsid w:val="6F1C2869"/>
    <w:rsid w:val="6F264C76"/>
    <w:rsid w:val="6F304A8C"/>
    <w:rsid w:val="6F3E73AD"/>
    <w:rsid w:val="6F491AC2"/>
    <w:rsid w:val="6F621577"/>
    <w:rsid w:val="6F6B60F5"/>
    <w:rsid w:val="6F8036EC"/>
    <w:rsid w:val="6F914114"/>
    <w:rsid w:val="6F9F4EBA"/>
    <w:rsid w:val="6FAE1EFD"/>
    <w:rsid w:val="6FB44E15"/>
    <w:rsid w:val="6FD4676B"/>
    <w:rsid w:val="6FD607DD"/>
    <w:rsid w:val="6FD867C1"/>
    <w:rsid w:val="6FF036F6"/>
    <w:rsid w:val="6FF84047"/>
    <w:rsid w:val="6FFF442E"/>
    <w:rsid w:val="70007E69"/>
    <w:rsid w:val="701640C3"/>
    <w:rsid w:val="702B4CA8"/>
    <w:rsid w:val="703E08A5"/>
    <w:rsid w:val="70411030"/>
    <w:rsid w:val="704768DE"/>
    <w:rsid w:val="707102B9"/>
    <w:rsid w:val="70874FC3"/>
    <w:rsid w:val="70880060"/>
    <w:rsid w:val="708F29D8"/>
    <w:rsid w:val="70935481"/>
    <w:rsid w:val="709932C9"/>
    <w:rsid w:val="709B7D36"/>
    <w:rsid w:val="709D579F"/>
    <w:rsid w:val="70A33DCF"/>
    <w:rsid w:val="70A41616"/>
    <w:rsid w:val="70C75C49"/>
    <w:rsid w:val="70D256F5"/>
    <w:rsid w:val="70EA4B5A"/>
    <w:rsid w:val="70EE1B56"/>
    <w:rsid w:val="70FE5EC3"/>
    <w:rsid w:val="710007E1"/>
    <w:rsid w:val="711A294B"/>
    <w:rsid w:val="71264748"/>
    <w:rsid w:val="713A1BE3"/>
    <w:rsid w:val="715045BF"/>
    <w:rsid w:val="7168027F"/>
    <w:rsid w:val="71815A96"/>
    <w:rsid w:val="7185508C"/>
    <w:rsid w:val="718A3557"/>
    <w:rsid w:val="718E6821"/>
    <w:rsid w:val="719218CD"/>
    <w:rsid w:val="7195140E"/>
    <w:rsid w:val="719B728B"/>
    <w:rsid w:val="719C3C19"/>
    <w:rsid w:val="71A20CAD"/>
    <w:rsid w:val="71A935AB"/>
    <w:rsid w:val="71DB12C0"/>
    <w:rsid w:val="71EF4453"/>
    <w:rsid w:val="720C3BED"/>
    <w:rsid w:val="7215661E"/>
    <w:rsid w:val="72232AC3"/>
    <w:rsid w:val="723932AD"/>
    <w:rsid w:val="723F2389"/>
    <w:rsid w:val="724E591C"/>
    <w:rsid w:val="72591107"/>
    <w:rsid w:val="726D1A27"/>
    <w:rsid w:val="728117A2"/>
    <w:rsid w:val="72837FB3"/>
    <w:rsid w:val="728B683A"/>
    <w:rsid w:val="72AF312B"/>
    <w:rsid w:val="72D53B48"/>
    <w:rsid w:val="72DC528A"/>
    <w:rsid w:val="72E05F51"/>
    <w:rsid w:val="72F3797D"/>
    <w:rsid w:val="73147496"/>
    <w:rsid w:val="73150860"/>
    <w:rsid w:val="732B61BE"/>
    <w:rsid w:val="732D00A1"/>
    <w:rsid w:val="733536C7"/>
    <w:rsid w:val="733F3663"/>
    <w:rsid w:val="7340275D"/>
    <w:rsid w:val="735241E8"/>
    <w:rsid w:val="73680F71"/>
    <w:rsid w:val="736C20ED"/>
    <w:rsid w:val="737F24B3"/>
    <w:rsid w:val="738B4A50"/>
    <w:rsid w:val="739255B0"/>
    <w:rsid w:val="7397230A"/>
    <w:rsid w:val="73A04BD2"/>
    <w:rsid w:val="73A3445C"/>
    <w:rsid w:val="73BC53B2"/>
    <w:rsid w:val="73CC344D"/>
    <w:rsid w:val="73D272B0"/>
    <w:rsid w:val="73E22169"/>
    <w:rsid w:val="73E63E70"/>
    <w:rsid w:val="73ED71E2"/>
    <w:rsid w:val="73F10759"/>
    <w:rsid w:val="742D1E90"/>
    <w:rsid w:val="74307962"/>
    <w:rsid w:val="74395419"/>
    <w:rsid w:val="74547BEE"/>
    <w:rsid w:val="74632F4A"/>
    <w:rsid w:val="74746D7C"/>
    <w:rsid w:val="747F3C4A"/>
    <w:rsid w:val="749D7028"/>
    <w:rsid w:val="74A2256D"/>
    <w:rsid w:val="74AA43DB"/>
    <w:rsid w:val="74AC24F5"/>
    <w:rsid w:val="74B60A2F"/>
    <w:rsid w:val="74BA148E"/>
    <w:rsid w:val="74C1723C"/>
    <w:rsid w:val="74C3110D"/>
    <w:rsid w:val="74DF000E"/>
    <w:rsid w:val="74DF7BAB"/>
    <w:rsid w:val="74E729C3"/>
    <w:rsid w:val="74F11220"/>
    <w:rsid w:val="74F12022"/>
    <w:rsid w:val="751D462F"/>
    <w:rsid w:val="75216E5D"/>
    <w:rsid w:val="753701F3"/>
    <w:rsid w:val="755456FF"/>
    <w:rsid w:val="755505AF"/>
    <w:rsid w:val="75711F18"/>
    <w:rsid w:val="757D1AC1"/>
    <w:rsid w:val="759335CA"/>
    <w:rsid w:val="759A27A6"/>
    <w:rsid w:val="75A037A5"/>
    <w:rsid w:val="75BB5BEE"/>
    <w:rsid w:val="75D06C6C"/>
    <w:rsid w:val="75E2742A"/>
    <w:rsid w:val="75E7565C"/>
    <w:rsid w:val="75E76425"/>
    <w:rsid w:val="75EC1128"/>
    <w:rsid w:val="75F4604D"/>
    <w:rsid w:val="760247AD"/>
    <w:rsid w:val="760250D2"/>
    <w:rsid w:val="760636A0"/>
    <w:rsid w:val="760F184D"/>
    <w:rsid w:val="76113A18"/>
    <w:rsid w:val="761F225E"/>
    <w:rsid w:val="762A5FF2"/>
    <w:rsid w:val="76320F51"/>
    <w:rsid w:val="76373D34"/>
    <w:rsid w:val="764C2CB4"/>
    <w:rsid w:val="764C773E"/>
    <w:rsid w:val="765C39CA"/>
    <w:rsid w:val="76780840"/>
    <w:rsid w:val="76821E25"/>
    <w:rsid w:val="768F20DB"/>
    <w:rsid w:val="76A1125A"/>
    <w:rsid w:val="76A57F4B"/>
    <w:rsid w:val="76AB0C14"/>
    <w:rsid w:val="76E01454"/>
    <w:rsid w:val="76EC329E"/>
    <w:rsid w:val="76EF1998"/>
    <w:rsid w:val="770F5577"/>
    <w:rsid w:val="771C5ED1"/>
    <w:rsid w:val="775E4133"/>
    <w:rsid w:val="77636631"/>
    <w:rsid w:val="77661A0F"/>
    <w:rsid w:val="77727A5A"/>
    <w:rsid w:val="777D07EB"/>
    <w:rsid w:val="779915BD"/>
    <w:rsid w:val="779B611E"/>
    <w:rsid w:val="779C103C"/>
    <w:rsid w:val="77A17598"/>
    <w:rsid w:val="77C50317"/>
    <w:rsid w:val="77D60618"/>
    <w:rsid w:val="77FC7D69"/>
    <w:rsid w:val="77FF4DFE"/>
    <w:rsid w:val="78125987"/>
    <w:rsid w:val="78174746"/>
    <w:rsid w:val="781751F3"/>
    <w:rsid w:val="781F026B"/>
    <w:rsid w:val="782B6D92"/>
    <w:rsid w:val="782E281E"/>
    <w:rsid w:val="783B03F8"/>
    <w:rsid w:val="7860158C"/>
    <w:rsid w:val="786243F7"/>
    <w:rsid w:val="78647781"/>
    <w:rsid w:val="78717535"/>
    <w:rsid w:val="7872306D"/>
    <w:rsid w:val="78743F67"/>
    <w:rsid w:val="788855CA"/>
    <w:rsid w:val="7889382D"/>
    <w:rsid w:val="78A2331B"/>
    <w:rsid w:val="78BF3336"/>
    <w:rsid w:val="78C93DFE"/>
    <w:rsid w:val="78DC3232"/>
    <w:rsid w:val="78DC3627"/>
    <w:rsid w:val="78E53671"/>
    <w:rsid w:val="78EE0A60"/>
    <w:rsid w:val="791003AF"/>
    <w:rsid w:val="792D7EFF"/>
    <w:rsid w:val="79354FFF"/>
    <w:rsid w:val="793A3738"/>
    <w:rsid w:val="79460EDE"/>
    <w:rsid w:val="794A63C6"/>
    <w:rsid w:val="794F055C"/>
    <w:rsid w:val="795135CA"/>
    <w:rsid w:val="795A0FA1"/>
    <w:rsid w:val="7976773A"/>
    <w:rsid w:val="798028DB"/>
    <w:rsid w:val="798F237E"/>
    <w:rsid w:val="799B7A09"/>
    <w:rsid w:val="79A40AEF"/>
    <w:rsid w:val="79A93B7F"/>
    <w:rsid w:val="79B00CFE"/>
    <w:rsid w:val="79BB7457"/>
    <w:rsid w:val="79C43F43"/>
    <w:rsid w:val="79C72E91"/>
    <w:rsid w:val="79D87A55"/>
    <w:rsid w:val="79EA261C"/>
    <w:rsid w:val="79F31B43"/>
    <w:rsid w:val="79FD66BF"/>
    <w:rsid w:val="7A0B3584"/>
    <w:rsid w:val="7A2F70C4"/>
    <w:rsid w:val="7A372826"/>
    <w:rsid w:val="7A3B0D2D"/>
    <w:rsid w:val="7A451348"/>
    <w:rsid w:val="7A4610EA"/>
    <w:rsid w:val="7A492843"/>
    <w:rsid w:val="7A4A7061"/>
    <w:rsid w:val="7A4D46B1"/>
    <w:rsid w:val="7A522490"/>
    <w:rsid w:val="7A5A200A"/>
    <w:rsid w:val="7A6348BA"/>
    <w:rsid w:val="7A6B26F7"/>
    <w:rsid w:val="7A74492B"/>
    <w:rsid w:val="7A8B398C"/>
    <w:rsid w:val="7A944D0F"/>
    <w:rsid w:val="7A9654D2"/>
    <w:rsid w:val="7A984AC9"/>
    <w:rsid w:val="7AC436AA"/>
    <w:rsid w:val="7AD6527E"/>
    <w:rsid w:val="7ADA256C"/>
    <w:rsid w:val="7ADC658F"/>
    <w:rsid w:val="7AE04774"/>
    <w:rsid w:val="7AE3081A"/>
    <w:rsid w:val="7AE37010"/>
    <w:rsid w:val="7AEB4E93"/>
    <w:rsid w:val="7AF764FA"/>
    <w:rsid w:val="7AFD3857"/>
    <w:rsid w:val="7AFF2D44"/>
    <w:rsid w:val="7B09782A"/>
    <w:rsid w:val="7B0A17DB"/>
    <w:rsid w:val="7B304435"/>
    <w:rsid w:val="7B3B07F5"/>
    <w:rsid w:val="7B5D1B94"/>
    <w:rsid w:val="7B5E7BA1"/>
    <w:rsid w:val="7B7840FC"/>
    <w:rsid w:val="7B79648A"/>
    <w:rsid w:val="7B8D438C"/>
    <w:rsid w:val="7BA50D4D"/>
    <w:rsid w:val="7BCF4F4A"/>
    <w:rsid w:val="7BDB3521"/>
    <w:rsid w:val="7BDE25D6"/>
    <w:rsid w:val="7BE04399"/>
    <w:rsid w:val="7BEA728A"/>
    <w:rsid w:val="7C0B5A94"/>
    <w:rsid w:val="7C1C423A"/>
    <w:rsid w:val="7C6150ED"/>
    <w:rsid w:val="7C6A0036"/>
    <w:rsid w:val="7C7E4C0A"/>
    <w:rsid w:val="7C881C3E"/>
    <w:rsid w:val="7C952929"/>
    <w:rsid w:val="7CB30080"/>
    <w:rsid w:val="7CB97792"/>
    <w:rsid w:val="7CC51228"/>
    <w:rsid w:val="7CD8312B"/>
    <w:rsid w:val="7CF40A25"/>
    <w:rsid w:val="7CF770C4"/>
    <w:rsid w:val="7CF77FE5"/>
    <w:rsid w:val="7D201576"/>
    <w:rsid w:val="7D39266F"/>
    <w:rsid w:val="7D3C4634"/>
    <w:rsid w:val="7D406813"/>
    <w:rsid w:val="7D41687E"/>
    <w:rsid w:val="7D464F92"/>
    <w:rsid w:val="7D4A18A6"/>
    <w:rsid w:val="7D5B405C"/>
    <w:rsid w:val="7D6C5EC3"/>
    <w:rsid w:val="7D734D86"/>
    <w:rsid w:val="7DA2510E"/>
    <w:rsid w:val="7DA309E3"/>
    <w:rsid w:val="7DB70D15"/>
    <w:rsid w:val="7DB91290"/>
    <w:rsid w:val="7DC5442D"/>
    <w:rsid w:val="7DC74606"/>
    <w:rsid w:val="7DF8495E"/>
    <w:rsid w:val="7DFF2780"/>
    <w:rsid w:val="7E0265B5"/>
    <w:rsid w:val="7E070AD1"/>
    <w:rsid w:val="7E187729"/>
    <w:rsid w:val="7E190A95"/>
    <w:rsid w:val="7E270BC4"/>
    <w:rsid w:val="7E36036B"/>
    <w:rsid w:val="7E504A6E"/>
    <w:rsid w:val="7E56114F"/>
    <w:rsid w:val="7E5A1313"/>
    <w:rsid w:val="7E5F2A98"/>
    <w:rsid w:val="7E6422AE"/>
    <w:rsid w:val="7E706A12"/>
    <w:rsid w:val="7E8161FD"/>
    <w:rsid w:val="7E8A26EE"/>
    <w:rsid w:val="7E955F38"/>
    <w:rsid w:val="7EB444B6"/>
    <w:rsid w:val="7EC87A85"/>
    <w:rsid w:val="7ECB3E04"/>
    <w:rsid w:val="7ED16786"/>
    <w:rsid w:val="7EF17A1B"/>
    <w:rsid w:val="7F1C70D5"/>
    <w:rsid w:val="7F340717"/>
    <w:rsid w:val="7F4D216F"/>
    <w:rsid w:val="7F4F1CA8"/>
    <w:rsid w:val="7F8518D8"/>
    <w:rsid w:val="7F865FB7"/>
    <w:rsid w:val="7F873E53"/>
    <w:rsid w:val="7F8A1CB4"/>
    <w:rsid w:val="7F8A4EF6"/>
    <w:rsid w:val="7F8D3F7F"/>
    <w:rsid w:val="7F9D49AE"/>
    <w:rsid w:val="7FA72FCA"/>
    <w:rsid w:val="7FB42A25"/>
    <w:rsid w:val="7FB73567"/>
    <w:rsid w:val="7FBE63AE"/>
    <w:rsid w:val="7FC16F99"/>
    <w:rsid w:val="7FC65BA0"/>
    <w:rsid w:val="7FCE26FC"/>
    <w:rsid w:val="7FD02699"/>
    <w:rsid w:val="7FD762D3"/>
    <w:rsid w:val="7FDD0EBC"/>
    <w:rsid w:val="7FF04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color w:val="000000"/>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sz w:val="44"/>
      <w:szCs w:val="44"/>
    </w:rPr>
  </w:style>
  <w:style w:type="paragraph" w:styleId="5">
    <w:name w:val="heading 2"/>
    <w:basedOn w:val="1"/>
    <w:next w:val="1"/>
    <w:qFormat/>
    <w:uiPriority w:val="0"/>
    <w:pPr>
      <w:keepNext/>
      <w:keepLines/>
      <w:spacing w:before="260" w:after="260" w:line="413" w:lineRule="auto"/>
      <w:outlineLvl w:val="1"/>
    </w:pPr>
    <w:rPr>
      <w:rFonts w:ascii="Arial" w:hAnsi="Arial" w:eastAsia="黑体" w:cs="Arial"/>
      <w:b/>
      <w:sz w:val="32"/>
      <w:szCs w:val="32"/>
    </w:rPr>
  </w:style>
  <w:style w:type="paragraph" w:styleId="6">
    <w:name w:val="heading 3"/>
    <w:basedOn w:val="1"/>
    <w:next w:val="1"/>
    <w:link w:val="93"/>
    <w:qFormat/>
    <w:uiPriority w:val="0"/>
    <w:pPr>
      <w:keepNext/>
      <w:keepLines/>
      <w:spacing w:before="260" w:after="260" w:line="413" w:lineRule="auto"/>
      <w:ind w:firstLine="137"/>
      <w:outlineLvl w:val="2"/>
    </w:pPr>
    <w:rPr>
      <w:rFonts w:ascii="黑体" w:hAnsi="黑体" w:eastAsia="黑体" w:cs="宋体"/>
      <w:sz w:val="28"/>
      <w:szCs w:val="28"/>
    </w:rPr>
  </w:style>
  <w:style w:type="paragraph" w:styleId="7">
    <w:name w:val="heading 4"/>
    <w:basedOn w:val="1"/>
    <w:next w:val="1"/>
    <w:qFormat/>
    <w:uiPriority w:val="0"/>
    <w:pPr>
      <w:keepNext/>
      <w:keepLines/>
      <w:spacing w:before="280" w:after="290" w:line="372" w:lineRule="auto"/>
      <w:outlineLvl w:val="3"/>
    </w:pPr>
    <w:rPr>
      <w:rFonts w:ascii="Arial" w:hAnsi="Arial" w:eastAsia="黑体" w:cs="Arial"/>
      <w:b/>
      <w:sz w:val="28"/>
      <w:szCs w:val="28"/>
    </w:rPr>
  </w:style>
  <w:style w:type="character" w:default="1" w:styleId="36">
    <w:name w:val="Default Paragraph Font"/>
    <w:semiHidden/>
    <w:unhideWhenUsed/>
    <w:qFormat/>
    <w:uiPriority w:val="1"/>
  </w:style>
  <w:style w:type="table" w:default="1" w:styleId="3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Plain Text"/>
    <w:basedOn w:val="1"/>
    <w:next w:val="3"/>
    <w:link w:val="87"/>
    <w:qFormat/>
    <w:uiPriority w:val="0"/>
    <w:rPr>
      <w:rFonts w:ascii="宋体" w:hAnsi="宋体" w:cs="Courier New"/>
      <w:sz w:val="20"/>
      <w:szCs w:val="20"/>
      <w:lang w:val="zh-CN"/>
    </w:rPr>
  </w:style>
  <w:style w:type="paragraph" w:customStyle="1" w:styleId="3">
    <w:name w:val="Default"/>
    <w:qFormat/>
    <w:uiPriority w:val="0"/>
    <w:pPr>
      <w:widowControl w:val="0"/>
      <w:autoSpaceDE w:val="0"/>
      <w:autoSpaceDN w:val="0"/>
      <w:adjustRightInd w:val="0"/>
    </w:pPr>
    <w:rPr>
      <w:rFonts w:ascii="宋体..胭.." w:hAnsi="Calibri" w:eastAsia="宋体..胭.." w:cs="宋体..胭.."/>
      <w:color w:val="000000"/>
      <w:sz w:val="24"/>
      <w:szCs w:val="24"/>
      <w:lang w:val="en-US" w:eastAsia="zh-CN" w:bidi="ar-SA"/>
    </w:rPr>
  </w:style>
  <w:style w:type="paragraph" w:styleId="8">
    <w:name w:val="toc 7"/>
    <w:basedOn w:val="1"/>
    <w:next w:val="1"/>
    <w:unhideWhenUsed/>
    <w:qFormat/>
    <w:uiPriority w:val="39"/>
    <w:pPr>
      <w:ind w:left="2520" w:leftChars="1200"/>
    </w:pPr>
    <w:rPr>
      <w:rFonts w:cs="Times New Roman"/>
      <w:color w:val="auto"/>
      <w:kern w:val="2"/>
    </w:rPr>
  </w:style>
  <w:style w:type="paragraph" w:styleId="9">
    <w:name w:val="index 8"/>
    <w:basedOn w:val="1"/>
    <w:next w:val="1"/>
    <w:unhideWhenUsed/>
    <w:qFormat/>
    <w:uiPriority w:val="99"/>
    <w:pPr>
      <w:ind w:left="1400" w:leftChars="1400"/>
    </w:pPr>
  </w:style>
  <w:style w:type="paragraph" w:styleId="10">
    <w:name w:val="Normal Indent"/>
    <w:basedOn w:val="1"/>
    <w:qFormat/>
    <w:uiPriority w:val="0"/>
    <w:pPr>
      <w:ind w:firstLine="420" w:firstLineChars="200"/>
    </w:pPr>
    <w:rPr>
      <w:rFonts w:ascii="Times New Roman" w:hAnsi="Times New Roman" w:cs="Times New Roman"/>
      <w:szCs w:val="24"/>
    </w:rPr>
  </w:style>
  <w:style w:type="paragraph" w:styleId="11">
    <w:name w:val="Document Map"/>
    <w:basedOn w:val="1"/>
    <w:qFormat/>
    <w:uiPriority w:val="0"/>
    <w:pPr>
      <w:shd w:val="clear" w:color="000000" w:fill="00007F"/>
    </w:pPr>
    <w:rPr>
      <w:kern w:val="1"/>
      <w:szCs w:val="24"/>
      <w:lang w:val="zh-CN"/>
    </w:rPr>
  </w:style>
  <w:style w:type="paragraph" w:styleId="12">
    <w:name w:val="annotation text"/>
    <w:basedOn w:val="1"/>
    <w:link w:val="43"/>
    <w:qFormat/>
    <w:uiPriority w:val="99"/>
    <w:pPr>
      <w:jc w:val="left"/>
    </w:pPr>
    <w:rPr>
      <w:sz w:val="20"/>
      <w:szCs w:val="24"/>
      <w:lang w:val="zh-CN"/>
    </w:rPr>
  </w:style>
  <w:style w:type="paragraph" w:styleId="13">
    <w:name w:val="Body Text 3"/>
    <w:basedOn w:val="1"/>
    <w:qFormat/>
    <w:uiPriority w:val="0"/>
    <w:rPr>
      <w:rFonts w:ascii="宋体" w:hAnsi="宋体" w:cs="宋体"/>
      <w:sz w:val="24"/>
      <w:szCs w:val="20"/>
    </w:rPr>
  </w:style>
  <w:style w:type="paragraph" w:styleId="14">
    <w:name w:val="Body Text"/>
    <w:basedOn w:val="1"/>
    <w:qFormat/>
    <w:uiPriority w:val="0"/>
    <w:pPr>
      <w:spacing w:after="120"/>
    </w:pPr>
    <w:rPr>
      <w:kern w:val="1"/>
    </w:rPr>
  </w:style>
  <w:style w:type="paragraph" w:styleId="15">
    <w:name w:val="Body Text Indent"/>
    <w:basedOn w:val="1"/>
    <w:semiHidden/>
    <w:unhideWhenUsed/>
    <w:qFormat/>
    <w:uiPriority w:val="99"/>
    <w:pPr>
      <w:spacing w:after="120"/>
      <w:ind w:left="420" w:leftChars="200"/>
    </w:pPr>
  </w:style>
  <w:style w:type="paragraph" w:styleId="16">
    <w:name w:val="Block Text"/>
    <w:basedOn w:val="1"/>
    <w:qFormat/>
    <w:uiPriority w:val="0"/>
    <w:pPr>
      <w:spacing w:before="120" w:after="120" w:line="360" w:lineRule="auto"/>
      <w:ind w:left="57" w:right="57" w:firstLine="468"/>
    </w:pPr>
    <w:rPr>
      <w:rFonts w:ascii="Arial" w:hAnsi="Arial" w:cs="Arial"/>
      <w:kern w:val="1"/>
      <w:sz w:val="24"/>
      <w:szCs w:val="20"/>
    </w:rPr>
  </w:style>
  <w:style w:type="paragraph" w:styleId="17">
    <w:name w:val="toc 5"/>
    <w:basedOn w:val="1"/>
    <w:next w:val="1"/>
    <w:unhideWhenUsed/>
    <w:qFormat/>
    <w:uiPriority w:val="39"/>
    <w:pPr>
      <w:ind w:left="1680" w:leftChars="800"/>
    </w:pPr>
    <w:rPr>
      <w:rFonts w:cs="Times New Roman"/>
      <w:color w:val="auto"/>
      <w:kern w:val="2"/>
    </w:rPr>
  </w:style>
  <w:style w:type="paragraph" w:styleId="18">
    <w:name w:val="toc 3"/>
    <w:basedOn w:val="1"/>
    <w:next w:val="1"/>
    <w:unhideWhenUsed/>
    <w:qFormat/>
    <w:uiPriority w:val="39"/>
    <w:pPr>
      <w:ind w:left="840" w:leftChars="400"/>
    </w:pPr>
  </w:style>
  <w:style w:type="paragraph" w:styleId="19">
    <w:name w:val="toc 8"/>
    <w:basedOn w:val="1"/>
    <w:next w:val="1"/>
    <w:unhideWhenUsed/>
    <w:qFormat/>
    <w:uiPriority w:val="39"/>
    <w:pPr>
      <w:ind w:left="2940" w:leftChars="1400"/>
    </w:pPr>
    <w:rPr>
      <w:rFonts w:cs="Times New Roman"/>
      <w:color w:val="auto"/>
      <w:kern w:val="2"/>
    </w:rPr>
  </w:style>
  <w:style w:type="paragraph" w:styleId="20">
    <w:name w:val="Date"/>
    <w:basedOn w:val="1"/>
    <w:next w:val="1"/>
    <w:link w:val="86"/>
    <w:semiHidden/>
    <w:unhideWhenUsed/>
    <w:qFormat/>
    <w:uiPriority w:val="99"/>
    <w:pPr>
      <w:ind w:left="100" w:leftChars="2500"/>
    </w:pPr>
  </w:style>
  <w:style w:type="paragraph" w:styleId="21">
    <w:name w:val="Body Text Indent 2"/>
    <w:basedOn w:val="1"/>
    <w:qFormat/>
    <w:uiPriority w:val="0"/>
    <w:pPr>
      <w:spacing w:after="120" w:line="480" w:lineRule="auto"/>
      <w:ind w:left="420"/>
    </w:pPr>
    <w:rPr>
      <w:sz w:val="20"/>
      <w:szCs w:val="24"/>
    </w:rPr>
  </w:style>
  <w:style w:type="paragraph" w:styleId="22">
    <w:name w:val="Balloon Text"/>
    <w:basedOn w:val="1"/>
    <w:qFormat/>
    <w:uiPriority w:val="0"/>
    <w:rPr>
      <w:kern w:val="1"/>
      <w:sz w:val="18"/>
      <w:szCs w:val="18"/>
      <w:lang w:val="zh-CN"/>
    </w:rPr>
  </w:style>
  <w:style w:type="paragraph" w:styleId="23">
    <w:name w:val="footer"/>
    <w:basedOn w:val="1"/>
    <w:link w:val="45"/>
    <w:qFormat/>
    <w:uiPriority w:val="99"/>
    <w:pPr>
      <w:tabs>
        <w:tab w:val="center" w:pos="4153"/>
        <w:tab w:val="right" w:pos="8306"/>
      </w:tabs>
      <w:jc w:val="left"/>
    </w:pPr>
    <w:rPr>
      <w:rFonts w:cs="Times New Roman"/>
      <w:color w:val="auto"/>
      <w:sz w:val="18"/>
      <w:szCs w:val="24"/>
    </w:rPr>
  </w:style>
  <w:style w:type="paragraph" w:styleId="24">
    <w:name w:val="header"/>
    <w:basedOn w:val="1"/>
    <w:qFormat/>
    <w:uiPriority w:val="0"/>
    <w:pPr>
      <w:pBdr>
        <w:bottom w:val="single" w:color="000000" w:sz="6" w:space="1"/>
      </w:pBdr>
      <w:tabs>
        <w:tab w:val="center" w:pos="4153"/>
        <w:tab w:val="right" w:pos="8306"/>
      </w:tabs>
      <w:jc w:val="center"/>
    </w:pPr>
    <w:rPr>
      <w:sz w:val="18"/>
      <w:szCs w:val="18"/>
    </w:rPr>
  </w:style>
  <w:style w:type="paragraph" w:styleId="25">
    <w:name w:val="toc 1"/>
    <w:basedOn w:val="1"/>
    <w:next w:val="1"/>
    <w:qFormat/>
    <w:uiPriority w:val="39"/>
    <w:pPr>
      <w:spacing w:before="120" w:after="120"/>
      <w:jc w:val="left"/>
    </w:pPr>
    <w:rPr>
      <w:rFonts w:ascii="Times New Roman" w:hAnsi="Times New Roman" w:cs="Times New Roman"/>
      <w:b/>
      <w:caps/>
      <w:kern w:val="1"/>
      <w:sz w:val="20"/>
      <w:szCs w:val="20"/>
    </w:rPr>
  </w:style>
  <w:style w:type="paragraph" w:styleId="26">
    <w:name w:val="toc 4"/>
    <w:basedOn w:val="1"/>
    <w:next w:val="1"/>
    <w:unhideWhenUsed/>
    <w:qFormat/>
    <w:uiPriority w:val="39"/>
    <w:pPr>
      <w:ind w:left="1260" w:leftChars="600"/>
    </w:pPr>
    <w:rPr>
      <w:rFonts w:cs="Times New Roman"/>
      <w:color w:val="auto"/>
      <w:kern w:val="2"/>
    </w:rPr>
  </w:style>
  <w:style w:type="paragraph" w:styleId="27">
    <w:name w:val="toc 6"/>
    <w:basedOn w:val="1"/>
    <w:next w:val="1"/>
    <w:unhideWhenUsed/>
    <w:qFormat/>
    <w:uiPriority w:val="39"/>
    <w:pPr>
      <w:ind w:left="2100" w:leftChars="1000"/>
    </w:pPr>
    <w:rPr>
      <w:rFonts w:cs="Times New Roman"/>
      <w:color w:val="auto"/>
      <w:kern w:val="2"/>
    </w:rPr>
  </w:style>
  <w:style w:type="paragraph" w:styleId="28">
    <w:name w:val="toc 2"/>
    <w:basedOn w:val="1"/>
    <w:next w:val="1"/>
    <w:unhideWhenUsed/>
    <w:qFormat/>
    <w:uiPriority w:val="39"/>
    <w:pPr>
      <w:ind w:left="420" w:leftChars="200"/>
    </w:pPr>
  </w:style>
  <w:style w:type="paragraph" w:styleId="29">
    <w:name w:val="toc 9"/>
    <w:basedOn w:val="1"/>
    <w:next w:val="1"/>
    <w:unhideWhenUsed/>
    <w:qFormat/>
    <w:uiPriority w:val="39"/>
    <w:pPr>
      <w:ind w:left="3360" w:leftChars="1600"/>
    </w:pPr>
    <w:rPr>
      <w:rFonts w:cs="Times New Roman"/>
      <w:color w:val="auto"/>
      <w:kern w:val="2"/>
    </w:rPr>
  </w:style>
  <w:style w:type="paragraph" w:styleId="30">
    <w:name w:val="Body Text 2"/>
    <w:basedOn w:val="1"/>
    <w:qFormat/>
    <w:uiPriority w:val="0"/>
    <w:pPr>
      <w:spacing w:after="120" w:line="480" w:lineRule="auto"/>
    </w:pPr>
    <w:rPr>
      <w:sz w:val="20"/>
      <w:szCs w:val="24"/>
    </w:rPr>
  </w:style>
  <w:style w:type="paragraph" w:styleId="31">
    <w:name w:val="Normal (Web)"/>
    <w:basedOn w:val="1"/>
    <w:unhideWhenUsed/>
    <w:qFormat/>
    <w:uiPriority w:val="99"/>
    <w:rPr>
      <w:sz w:val="24"/>
    </w:rPr>
  </w:style>
  <w:style w:type="paragraph" w:styleId="32">
    <w:name w:val="annotation subject"/>
    <w:basedOn w:val="12"/>
    <w:next w:val="12"/>
    <w:qFormat/>
    <w:uiPriority w:val="0"/>
    <w:rPr>
      <w:b/>
      <w:kern w:val="1"/>
      <w:sz w:val="21"/>
      <w:szCs w:val="22"/>
    </w:rPr>
  </w:style>
  <w:style w:type="paragraph" w:styleId="33">
    <w:name w:val="Body Text First Indent"/>
    <w:basedOn w:val="14"/>
    <w:next w:val="34"/>
    <w:qFormat/>
    <w:uiPriority w:val="0"/>
    <w:pPr>
      <w:spacing w:line="312" w:lineRule="auto"/>
      <w:ind w:firstLine="420"/>
    </w:pPr>
  </w:style>
  <w:style w:type="paragraph" w:styleId="34">
    <w:name w:val="Body Text First Indent 2"/>
    <w:basedOn w:val="15"/>
    <w:semiHidden/>
    <w:unhideWhenUsed/>
    <w:qFormat/>
    <w:uiPriority w:val="99"/>
    <w:pPr>
      <w:ind w:firstLine="420" w:firstLineChars="200"/>
    </w:pPr>
  </w:style>
  <w:style w:type="character" w:styleId="37">
    <w:name w:val="Strong"/>
    <w:basedOn w:val="36"/>
    <w:qFormat/>
    <w:uiPriority w:val="22"/>
    <w:rPr>
      <w:b/>
    </w:rPr>
  </w:style>
  <w:style w:type="character" w:styleId="38">
    <w:name w:val="page number"/>
    <w:basedOn w:val="36"/>
    <w:qFormat/>
    <w:uiPriority w:val="0"/>
  </w:style>
  <w:style w:type="character" w:styleId="39">
    <w:name w:val="Hyperlink"/>
    <w:unhideWhenUsed/>
    <w:qFormat/>
    <w:uiPriority w:val="99"/>
    <w:rPr>
      <w:color w:val="0000FF"/>
      <w:u w:val="single"/>
    </w:rPr>
  </w:style>
  <w:style w:type="character" w:styleId="40">
    <w:name w:val="annotation reference"/>
    <w:qFormat/>
    <w:uiPriority w:val="99"/>
    <w:rPr>
      <w:sz w:val="21"/>
      <w:szCs w:val="21"/>
    </w:rPr>
  </w:style>
  <w:style w:type="character" w:customStyle="1" w:styleId="41">
    <w:name w:val="批注框文本 Char"/>
    <w:qFormat/>
    <w:uiPriority w:val="0"/>
    <w:rPr>
      <w:kern w:val="1"/>
      <w:sz w:val="18"/>
      <w:szCs w:val="18"/>
    </w:rPr>
  </w:style>
  <w:style w:type="character" w:customStyle="1" w:styleId="42">
    <w:name w:val="纯文本 Char"/>
    <w:qFormat/>
    <w:uiPriority w:val="0"/>
    <w:rPr>
      <w:rFonts w:ascii="宋体" w:hAnsi="宋体"/>
    </w:rPr>
  </w:style>
  <w:style w:type="character" w:customStyle="1" w:styleId="43">
    <w:name w:val="批注文字 Char1"/>
    <w:link w:val="12"/>
    <w:qFormat/>
    <w:uiPriority w:val="99"/>
    <w:rPr>
      <w:rFonts w:ascii="Calibri" w:hAnsi="Calibri" w:eastAsia="宋体" w:cs="Calibri"/>
      <w:color w:val="000000"/>
      <w:szCs w:val="24"/>
      <w:lang w:val="zh-CN" w:eastAsia="zh-CN" w:bidi="ar-SA"/>
    </w:rPr>
  </w:style>
  <w:style w:type="character" w:customStyle="1" w:styleId="44">
    <w:name w:val="批注文字 Char"/>
    <w:qFormat/>
    <w:uiPriority w:val="0"/>
    <w:rPr>
      <w:szCs w:val="24"/>
    </w:rPr>
  </w:style>
  <w:style w:type="character" w:customStyle="1" w:styleId="45">
    <w:name w:val="页脚 Char"/>
    <w:link w:val="23"/>
    <w:qFormat/>
    <w:uiPriority w:val="99"/>
    <w:rPr>
      <w:sz w:val="18"/>
      <w:szCs w:val="24"/>
    </w:rPr>
  </w:style>
  <w:style w:type="character" w:customStyle="1" w:styleId="46">
    <w:name w:val="文档结构图 Char"/>
    <w:qFormat/>
    <w:uiPriority w:val="0"/>
    <w:rPr>
      <w:kern w:val="1"/>
      <w:sz w:val="21"/>
      <w:szCs w:val="24"/>
      <w:shd w:val="clear" w:color="auto" w:fill="00007F"/>
    </w:rPr>
  </w:style>
  <w:style w:type="character" w:customStyle="1" w:styleId="47">
    <w:name w:val="font01"/>
    <w:qFormat/>
    <w:uiPriority w:val="0"/>
    <w:rPr>
      <w:rFonts w:ascii="Times New Roman" w:hAnsi="Times New Roman" w:cs="Times New Roman"/>
      <w:color w:val="000000"/>
      <w:sz w:val="20"/>
      <w:szCs w:val="20"/>
    </w:rPr>
  </w:style>
  <w:style w:type="character" w:customStyle="1" w:styleId="48">
    <w:name w:val="文档结构图 Char1"/>
    <w:qFormat/>
    <w:uiPriority w:val="0"/>
    <w:rPr>
      <w:rFonts w:ascii="宋体" w:hAnsi="宋体"/>
      <w:kern w:val="1"/>
      <w:sz w:val="18"/>
      <w:szCs w:val="18"/>
    </w:rPr>
  </w:style>
  <w:style w:type="character" w:customStyle="1" w:styleId="49">
    <w:name w:val="apple-converted-space"/>
    <w:qFormat/>
    <w:uiPriority w:val="0"/>
  </w:style>
  <w:style w:type="character" w:customStyle="1" w:styleId="50">
    <w:name w:val="首行缩进两字 Char1"/>
    <w:link w:val="51"/>
    <w:qFormat/>
    <w:locked/>
    <w:uiPriority w:val="0"/>
    <w:rPr>
      <w:rFonts w:ascii="宋体" w:hAnsi="宋体"/>
      <w:color w:val="000000"/>
      <w:sz w:val="28"/>
    </w:rPr>
  </w:style>
  <w:style w:type="paragraph" w:customStyle="1" w:styleId="51">
    <w:name w:val="首行缩进两字"/>
    <w:basedOn w:val="1"/>
    <w:link w:val="50"/>
    <w:qFormat/>
    <w:uiPriority w:val="0"/>
    <w:pPr>
      <w:ind w:firstLine="549" w:firstLineChars="200"/>
      <w:jc w:val="left"/>
    </w:pPr>
    <w:rPr>
      <w:rFonts w:ascii="宋体" w:hAnsi="宋体" w:cs="Times New Roman"/>
      <w:sz w:val="28"/>
      <w:szCs w:val="20"/>
    </w:rPr>
  </w:style>
  <w:style w:type="character" w:customStyle="1" w:styleId="52">
    <w:name w:val="标题 2 Char"/>
    <w:qFormat/>
    <w:uiPriority w:val="0"/>
    <w:rPr>
      <w:rFonts w:ascii="Arial" w:hAnsi="Arial" w:eastAsia="黑体"/>
      <w:b/>
      <w:kern w:val="0"/>
      <w:sz w:val="32"/>
      <w:szCs w:val="32"/>
    </w:rPr>
  </w:style>
  <w:style w:type="character" w:customStyle="1" w:styleId="53">
    <w:name w:val="页脚 Char1"/>
    <w:qFormat/>
    <w:uiPriority w:val="0"/>
    <w:rPr>
      <w:kern w:val="2"/>
      <w:sz w:val="18"/>
      <w:szCs w:val="18"/>
    </w:rPr>
  </w:style>
  <w:style w:type="character" w:customStyle="1" w:styleId="54">
    <w:name w:val="_Style 8"/>
    <w:qFormat/>
    <w:uiPriority w:val="0"/>
    <w:rPr>
      <w:smallCaps/>
      <w:color w:val="C0504D"/>
      <w:u w:val="single"/>
    </w:rPr>
  </w:style>
  <w:style w:type="character" w:customStyle="1" w:styleId="55">
    <w:name w:val="font21"/>
    <w:qFormat/>
    <w:uiPriority w:val="0"/>
    <w:rPr>
      <w:rFonts w:ascii="宋体" w:hAnsi="宋体" w:eastAsia="宋体" w:cs="宋体"/>
      <w:color w:val="000000"/>
      <w:sz w:val="24"/>
      <w:szCs w:val="24"/>
      <w:u w:val="none"/>
    </w:rPr>
  </w:style>
  <w:style w:type="character" w:customStyle="1" w:styleId="56">
    <w:name w:val="批注主题 Char"/>
    <w:qFormat/>
    <w:uiPriority w:val="0"/>
    <w:rPr>
      <w:b/>
      <w:kern w:val="1"/>
      <w:sz w:val="21"/>
      <w:szCs w:val="22"/>
    </w:rPr>
  </w:style>
  <w:style w:type="paragraph" w:customStyle="1" w:styleId="57">
    <w:name w:val="正文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8">
    <w:name w:val="正文 New New New New New New New New New New New New New New New New New"/>
    <w:qFormat/>
    <w:uiPriority w:val="0"/>
    <w:pPr>
      <w:widowControl w:val="0"/>
      <w:spacing w:line="360" w:lineRule="auto"/>
      <w:jc w:val="both"/>
    </w:pPr>
    <w:rPr>
      <w:rFonts w:ascii="Calibri" w:hAnsi="Calibri" w:eastAsia="宋体" w:cs="Times New Roman"/>
      <w:kern w:val="2"/>
      <w:sz w:val="28"/>
      <w:szCs w:val="24"/>
      <w:lang w:val="en-US" w:eastAsia="zh-CN" w:bidi="ar-SA"/>
    </w:rPr>
  </w:style>
  <w:style w:type="paragraph" w:customStyle="1" w:styleId="59">
    <w:name w:val="标题 1 New"/>
    <w:basedOn w:val="60"/>
    <w:next w:val="60"/>
    <w:qFormat/>
    <w:uiPriority w:val="0"/>
    <w:pPr>
      <w:keepNext/>
      <w:keepLines/>
      <w:spacing w:line="576" w:lineRule="auto"/>
      <w:outlineLvl w:val="0"/>
    </w:pPr>
    <w:rPr>
      <w:b/>
      <w:sz w:val="44"/>
      <w:szCs w:val="44"/>
    </w:rPr>
  </w:style>
  <w:style w:type="paragraph" w:customStyle="1" w:styleId="60">
    <w:name w:val="正文 New"/>
    <w:next w:val="61"/>
    <w:qFormat/>
    <w:uiPriority w:val="0"/>
    <w:pPr>
      <w:widowControl w:val="0"/>
      <w:jc w:val="both"/>
    </w:pPr>
    <w:rPr>
      <w:rFonts w:ascii="Calibri" w:hAnsi="Calibri" w:eastAsia="宋体" w:cs="Calibri"/>
      <w:color w:val="000000"/>
      <w:sz w:val="21"/>
      <w:szCs w:val="22"/>
      <w:lang w:val="en-US" w:eastAsia="zh-CN" w:bidi="ar-SA"/>
    </w:rPr>
  </w:style>
  <w:style w:type="paragraph" w:customStyle="1" w:styleId="61">
    <w:name w:val="纯文本1"/>
    <w:basedOn w:val="60"/>
    <w:qFormat/>
    <w:uiPriority w:val="0"/>
    <w:rPr>
      <w:rFonts w:ascii="宋体" w:hAnsi="宋体" w:cs="Courier New"/>
      <w:sz w:val="20"/>
      <w:szCs w:val="20"/>
      <w:lang w:val="zh-CN"/>
    </w:rPr>
  </w:style>
  <w:style w:type="paragraph" w:styleId="62">
    <w:name w:val="List Paragraph"/>
    <w:basedOn w:val="1"/>
    <w:qFormat/>
    <w:uiPriority w:val="99"/>
    <w:pPr>
      <w:ind w:firstLine="420" w:firstLineChars="200"/>
    </w:pPr>
  </w:style>
  <w:style w:type="paragraph" w:customStyle="1" w:styleId="63">
    <w:name w:val="修订1"/>
    <w:qFormat/>
    <w:uiPriority w:val="0"/>
    <w:rPr>
      <w:rFonts w:ascii="Calibri" w:hAnsi="Calibri" w:eastAsia="宋体" w:cs="Calibri"/>
      <w:color w:val="000000"/>
      <w:kern w:val="1"/>
      <w:sz w:val="21"/>
      <w:szCs w:val="22"/>
      <w:lang w:val="en-US" w:eastAsia="zh-CN" w:bidi="ar-SA"/>
    </w:rPr>
  </w:style>
  <w:style w:type="paragraph" w:customStyle="1" w:styleId="64">
    <w:name w:val="List Paragraph*"/>
    <w:basedOn w:val="1"/>
    <w:qFormat/>
    <w:uiPriority w:val="0"/>
    <w:pPr>
      <w:spacing w:line="360" w:lineRule="auto"/>
      <w:ind w:firstLine="420"/>
    </w:pPr>
    <w:rPr>
      <w:rFonts w:ascii="仿宋_GB2312" w:hAnsi="仿宋_GB2312" w:eastAsia="仿宋_GB2312" w:cs="仿宋_GB2312"/>
      <w:kern w:val="1"/>
      <w:sz w:val="28"/>
    </w:rPr>
  </w:style>
  <w:style w:type="paragraph" w:customStyle="1" w:styleId="65">
    <w:name w:val="[基本段落]"/>
    <w:basedOn w:val="1"/>
    <w:qFormat/>
    <w:uiPriority w:val="0"/>
    <w:pPr>
      <w:autoSpaceDE w:val="0"/>
      <w:autoSpaceDN w:val="0"/>
      <w:spacing w:line="288" w:lineRule="auto"/>
      <w:ind w:firstLine="200" w:firstLineChars="200"/>
    </w:pPr>
    <w:rPr>
      <w:rFonts w:hint="eastAsia" w:ascii="Adobe 宋体 Std L" w:hAnsi="Adobe 宋体 Std L" w:eastAsia="Adobe 宋体 Std L" w:cs="Times New Roman"/>
      <w:sz w:val="24"/>
    </w:rPr>
  </w:style>
  <w:style w:type="paragraph" w:customStyle="1" w:styleId="66">
    <w:name w:val="_Style 3"/>
    <w:qFormat/>
    <w:uiPriority w:val="0"/>
    <w:pPr>
      <w:widowControl w:val="0"/>
      <w:jc w:val="both"/>
    </w:pPr>
    <w:rPr>
      <w:rFonts w:ascii="Calibri" w:hAnsi="Calibri" w:eastAsia="宋体" w:cs="Calibri"/>
      <w:kern w:val="2"/>
      <w:sz w:val="21"/>
      <w:szCs w:val="22"/>
      <w:lang w:val="en-US" w:eastAsia="zh-CN" w:bidi="ar-SA"/>
    </w:rPr>
  </w:style>
  <w:style w:type="paragraph" w:customStyle="1" w:styleId="67">
    <w:name w:val="报告正文A"/>
    <w:basedOn w:val="1"/>
    <w:qFormat/>
    <w:uiPriority w:val="0"/>
    <w:pPr>
      <w:adjustRightInd w:val="0"/>
      <w:snapToGrid w:val="0"/>
      <w:ind w:firstLine="200" w:firstLineChars="200"/>
    </w:pPr>
    <w:rPr>
      <w:rFonts w:ascii="Times New Roman" w:hAnsi="Times New Roman" w:eastAsia="仿宋_GB2312" w:cs="Times New Roman"/>
      <w:color w:val="auto"/>
      <w:kern w:val="2"/>
      <w:sz w:val="24"/>
      <w:szCs w:val="24"/>
    </w:rPr>
  </w:style>
  <w:style w:type="paragraph" w:customStyle="1" w:styleId="68">
    <w:name w:val="文一"/>
    <w:basedOn w:val="1"/>
    <w:qFormat/>
    <w:uiPriority w:val="0"/>
    <w:pPr>
      <w:spacing w:line="360" w:lineRule="auto"/>
      <w:ind w:firstLine="200"/>
    </w:pPr>
    <w:rPr>
      <w:spacing w:val="4"/>
      <w:sz w:val="24"/>
      <w:szCs w:val="24"/>
    </w:rPr>
  </w:style>
  <w:style w:type="paragraph" w:customStyle="1" w:styleId="69">
    <w:name w:val="公文正文"/>
    <w:qFormat/>
    <w:uiPriority w:val="0"/>
    <w:pPr>
      <w:widowControl w:val="0"/>
      <w:spacing w:line="360" w:lineRule="auto"/>
      <w:ind w:firstLine="629"/>
      <w:jc w:val="both"/>
    </w:pPr>
    <w:rPr>
      <w:rFonts w:ascii="仿宋_GB2312" w:hAnsi="仿宋_GB2312" w:eastAsia="仿宋_GB2312" w:cs="Calisto MT"/>
      <w:color w:val="000000"/>
      <w:sz w:val="32"/>
      <w:szCs w:val="22"/>
      <w:lang w:val="en-US" w:eastAsia="zh-CN" w:bidi="ar-SA"/>
    </w:rPr>
  </w:style>
  <w:style w:type="paragraph" w:customStyle="1" w:styleId="70">
    <w:name w:val="列出段落1"/>
    <w:basedOn w:val="1"/>
    <w:qFormat/>
    <w:uiPriority w:val="0"/>
    <w:pPr>
      <w:ind w:firstLine="420"/>
    </w:pPr>
    <w:rPr>
      <w:kern w:val="1"/>
      <w:szCs w:val="24"/>
    </w:rPr>
  </w:style>
  <w:style w:type="paragraph" w:customStyle="1" w:styleId="71">
    <w:name w:val="表头"/>
    <w:basedOn w:val="1"/>
    <w:qFormat/>
    <w:uiPriority w:val="0"/>
    <w:pPr>
      <w:spacing w:line="360" w:lineRule="auto"/>
      <w:jc w:val="center"/>
    </w:pPr>
    <w:rPr>
      <w:rFonts w:ascii="黑体" w:hAnsi="黑体" w:eastAsia="黑体" w:cs="Times New Roman"/>
      <w:sz w:val="24"/>
      <w:szCs w:val="20"/>
    </w:rPr>
  </w:style>
  <w:style w:type="paragraph" w:customStyle="1" w:styleId="72">
    <w:name w:val="普通(网站)1"/>
    <w:basedOn w:val="1"/>
    <w:qFormat/>
    <w:uiPriority w:val="0"/>
    <w:pPr>
      <w:spacing w:before="100" w:beforeAutospacing="1" w:after="100" w:afterAutospacing="1"/>
    </w:pPr>
    <w:rPr>
      <w:rFonts w:ascii="宋体" w:hAnsi="宋体" w:cs="宋体"/>
      <w:sz w:val="24"/>
      <w:szCs w:val="24"/>
    </w:rPr>
  </w:style>
  <w:style w:type="paragraph" w:customStyle="1" w:styleId="73">
    <w:name w:val="章节二"/>
    <w:basedOn w:val="1"/>
    <w:next w:val="1"/>
    <w:qFormat/>
    <w:uiPriority w:val="0"/>
    <w:pPr>
      <w:spacing w:before="156" w:after="156"/>
      <w:jc w:val="center"/>
      <w:outlineLvl w:val="1"/>
    </w:pPr>
    <w:rPr>
      <w:rFonts w:ascii="Times New Roman" w:hAnsi="Times New Roman" w:eastAsia="黑体" w:cs="Times New Roman"/>
      <w:b/>
      <w:spacing w:val="4"/>
      <w:sz w:val="30"/>
      <w:szCs w:val="30"/>
    </w:rPr>
  </w:style>
  <w:style w:type="paragraph" w:customStyle="1" w:styleId="74">
    <w:name w:val="修订2"/>
    <w:unhideWhenUsed/>
    <w:qFormat/>
    <w:uiPriority w:val="99"/>
    <w:rPr>
      <w:rFonts w:ascii="Calibri" w:hAnsi="Calibri" w:eastAsia="宋体" w:cs="Calibri"/>
      <w:color w:val="000000"/>
      <w:sz w:val="21"/>
      <w:szCs w:val="22"/>
      <w:lang w:val="en-US" w:eastAsia="zh-CN" w:bidi="ar-SA"/>
    </w:rPr>
  </w:style>
  <w:style w:type="paragraph" w:customStyle="1" w:styleId="75">
    <w:name w:val="正文 New New New New New New New"/>
    <w:qFormat/>
    <w:uiPriority w:val="0"/>
    <w:pPr>
      <w:widowControl w:val="0"/>
      <w:jc w:val="both"/>
    </w:pPr>
    <w:rPr>
      <w:rFonts w:ascii="Calibri" w:hAnsi="Calibri" w:eastAsia="宋体" w:cs="Calibri"/>
      <w:color w:val="000000"/>
      <w:kern w:val="1"/>
      <w:sz w:val="21"/>
      <w:szCs w:val="24"/>
      <w:lang w:val="en-US" w:eastAsia="zh-CN" w:bidi="ar-SA"/>
    </w:rPr>
  </w:style>
  <w:style w:type="paragraph" w:customStyle="1" w:styleId="76">
    <w:name w:val="纯文本11"/>
    <w:basedOn w:val="60"/>
    <w:qFormat/>
    <w:uiPriority w:val="0"/>
    <w:rPr>
      <w:rFonts w:ascii="宋体" w:hAnsi="宋体" w:cs="Courier New"/>
      <w:sz w:val="20"/>
      <w:szCs w:val="20"/>
      <w:lang w:val="zh-CN"/>
    </w:rPr>
  </w:style>
  <w:style w:type="paragraph" w:customStyle="1" w:styleId="77">
    <w:name w:val="_Style 1"/>
    <w:basedOn w:val="1"/>
    <w:qFormat/>
    <w:uiPriority w:val="0"/>
    <w:rPr>
      <w:kern w:val="1"/>
      <w:sz w:val="20"/>
      <w:szCs w:val="20"/>
    </w:rPr>
  </w:style>
  <w:style w:type="paragraph" w:customStyle="1" w:styleId="78">
    <w:name w:val="样式1"/>
    <w:basedOn w:val="1"/>
    <w:next w:val="7"/>
    <w:qFormat/>
    <w:uiPriority w:val="0"/>
    <w:pPr>
      <w:spacing w:line="360" w:lineRule="auto"/>
      <w:ind w:firstLine="420"/>
    </w:pPr>
    <w:rPr>
      <w:rFonts w:ascii="宋体" w:hAnsi="宋体" w:cs="宋体"/>
      <w:kern w:val="1"/>
      <w:szCs w:val="21"/>
    </w:rPr>
  </w:style>
  <w:style w:type="paragraph" w:customStyle="1" w:styleId="79">
    <w:name w:val="标题 2 New"/>
    <w:basedOn w:val="60"/>
    <w:next w:val="60"/>
    <w:qFormat/>
    <w:uiPriority w:val="0"/>
    <w:pPr>
      <w:keepNext/>
      <w:keepLines/>
      <w:spacing w:line="413" w:lineRule="auto"/>
      <w:outlineLvl w:val="1"/>
    </w:pPr>
    <w:rPr>
      <w:rFonts w:ascii="Arial" w:hAnsi="Arial" w:eastAsia="黑体" w:cs="Arial"/>
      <w:b/>
      <w:sz w:val="32"/>
      <w:szCs w:val="32"/>
    </w:rPr>
  </w:style>
  <w:style w:type="paragraph" w:customStyle="1" w:styleId="80">
    <w:name w:val="文二"/>
    <w:basedOn w:val="1"/>
    <w:qFormat/>
    <w:uiPriority w:val="0"/>
    <w:pPr>
      <w:jc w:val="left"/>
    </w:pPr>
    <w:rPr>
      <w:rFonts w:ascii="宋体" w:hAnsi="宋体" w:cs="宋体"/>
      <w:kern w:val="1"/>
      <w:szCs w:val="21"/>
    </w:rPr>
  </w:style>
  <w:style w:type="paragraph" w:customStyle="1" w:styleId="81">
    <w:name w:val="发文落款"/>
    <w:basedOn w:val="69"/>
    <w:qFormat/>
    <w:uiPriority w:val="0"/>
    <w:pPr>
      <w:ind w:left="4094" w:right="607" w:firstLine="0"/>
      <w:jc w:val="center"/>
    </w:pPr>
  </w:style>
  <w:style w:type="paragraph" w:customStyle="1" w:styleId="82">
    <w:name w:val="正文 New New"/>
    <w:basedOn w:val="1"/>
    <w:qFormat/>
    <w:uiPriority w:val="0"/>
    <w:rPr>
      <w:rFonts w:ascii="Times New Roman" w:hAnsi="Times New Roman" w:cs="Times New Roman"/>
      <w:kern w:val="2"/>
      <w:szCs w:val="24"/>
    </w:rPr>
  </w:style>
  <w:style w:type="paragraph" w:customStyle="1" w:styleId="83">
    <w:name w:val="正题"/>
    <w:basedOn w:val="68"/>
    <w:next w:val="68"/>
    <w:qFormat/>
    <w:uiPriority w:val="0"/>
    <w:pPr>
      <w:ind w:firstLine="0"/>
      <w:jc w:val="center"/>
    </w:pPr>
    <w:rPr>
      <w:rFonts w:eastAsia="黑体"/>
      <w:b/>
      <w:sz w:val="36"/>
      <w:szCs w:val="36"/>
    </w:rPr>
  </w:style>
  <w:style w:type="paragraph" w:customStyle="1" w:styleId="84">
    <w:name w:val="正文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85">
    <w:name w:val="TOC 标题1"/>
    <w:basedOn w:val="4"/>
    <w:next w:val="1"/>
    <w:unhideWhenUsed/>
    <w:qFormat/>
    <w:uiPriority w:val="39"/>
    <w:pPr>
      <w:widowControl/>
      <w:spacing w:before="480" w:after="0" w:line="276" w:lineRule="auto"/>
      <w:jc w:val="left"/>
      <w:outlineLvl w:val="9"/>
    </w:pPr>
    <w:rPr>
      <w:rFonts w:ascii="Cambria" w:hAnsi="Cambria" w:cs="Times New Roman"/>
      <w:bCs/>
      <w:color w:val="366091"/>
      <w:sz w:val="28"/>
      <w:szCs w:val="28"/>
    </w:rPr>
  </w:style>
  <w:style w:type="character" w:customStyle="1" w:styleId="86">
    <w:name w:val="日期 Char"/>
    <w:link w:val="20"/>
    <w:semiHidden/>
    <w:qFormat/>
    <w:uiPriority w:val="99"/>
    <w:rPr>
      <w:rFonts w:ascii="Calibri" w:hAnsi="Calibri" w:cs="Calibri"/>
      <w:color w:val="000000"/>
      <w:sz w:val="21"/>
      <w:szCs w:val="22"/>
    </w:rPr>
  </w:style>
  <w:style w:type="character" w:customStyle="1" w:styleId="87">
    <w:name w:val="纯文本 Char1"/>
    <w:link w:val="2"/>
    <w:qFormat/>
    <w:uiPriority w:val="0"/>
    <w:rPr>
      <w:rFonts w:ascii="宋体" w:hAnsi="宋体" w:cs="Courier New"/>
      <w:color w:val="000000"/>
      <w:lang w:val="zh-CN"/>
    </w:rPr>
  </w:style>
  <w:style w:type="character" w:customStyle="1" w:styleId="88">
    <w:name w:val="正文 New New New Char Char"/>
    <w:link w:val="89"/>
    <w:qFormat/>
    <w:uiPriority w:val="0"/>
  </w:style>
  <w:style w:type="paragraph" w:customStyle="1" w:styleId="89">
    <w:name w:val="正文 New New New"/>
    <w:link w:val="88"/>
    <w:qFormat/>
    <w:uiPriority w:val="0"/>
    <w:pPr>
      <w:widowControl w:val="0"/>
      <w:jc w:val="both"/>
    </w:pPr>
    <w:rPr>
      <w:rFonts w:ascii="Times New Roman" w:hAnsi="Times New Roman" w:eastAsia="宋体" w:cs="Times New Roman"/>
      <w:lang w:val="en-US" w:eastAsia="zh-CN" w:bidi="ar-SA"/>
    </w:rPr>
  </w:style>
  <w:style w:type="character" w:customStyle="1" w:styleId="90">
    <w:name w:val="font11"/>
    <w:basedOn w:val="36"/>
    <w:qFormat/>
    <w:uiPriority w:val="0"/>
    <w:rPr>
      <w:rFonts w:hint="eastAsia" w:ascii="仿宋" w:hAnsi="仿宋" w:eastAsia="仿宋" w:cs="仿宋"/>
      <w:color w:val="000000"/>
      <w:sz w:val="28"/>
      <w:szCs w:val="28"/>
      <w:u w:val="none"/>
    </w:rPr>
  </w:style>
  <w:style w:type="paragraph" w:customStyle="1" w:styleId="91">
    <w:name w:val="p0"/>
    <w:basedOn w:val="1"/>
    <w:qFormat/>
    <w:uiPriority w:val="99"/>
    <w:pPr>
      <w:widowControl/>
    </w:pPr>
    <w:rPr>
      <w:rFonts w:ascii="Times New Roman" w:hAnsi="Times New Roman" w:cs="Times New Roman"/>
      <w:color w:val="auto"/>
      <w:szCs w:val="21"/>
    </w:rPr>
  </w:style>
  <w:style w:type="paragraph" w:customStyle="1" w:styleId="92">
    <w:name w:val="TOC 标题2"/>
    <w:basedOn w:val="4"/>
    <w:next w:val="1"/>
    <w:semiHidden/>
    <w:unhideWhenUsed/>
    <w:qFormat/>
    <w:uiPriority w:val="39"/>
    <w:pPr>
      <w:spacing w:line="578" w:lineRule="auto"/>
      <w:outlineLvl w:val="9"/>
    </w:pPr>
    <w:rPr>
      <w:bCs/>
      <w:kern w:val="44"/>
    </w:rPr>
  </w:style>
  <w:style w:type="character" w:customStyle="1" w:styleId="93">
    <w:name w:val="标题 3 Char"/>
    <w:basedOn w:val="36"/>
    <w:link w:val="6"/>
    <w:qFormat/>
    <w:uiPriority w:val="0"/>
    <w:rPr>
      <w:rFonts w:ascii="黑体" w:hAnsi="黑体" w:eastAsia="黑体" w:cs="宋体"/>
      <w:color w:val="000000"/>
      <w:sz w:val="28"/>
      <w:szCs w:val="28"/>
    </w:rPr>
  </w:style>
  <w:style w:type="paragraph" w:customStyle="1" w:styleId="94">
    <w:name w:val="修订3"/>
    <w:hidden/>
    <w:semiHidden/>
    <w:qFormat/>
    <w:uiPriority w:val="99"/>
    <w:rPr>
      <w:rFonts w:ascii="Calibri" w:hAnsi="Calibri" w:eastAsia="宋体" w:cs="Calibri"/>
      <w:color w:val="000000"/>
      <w:sz w:val="21"/>
      <w:szCs w:val="22"/>
      <w:lang w:val="en-US" w:eastAsia="zh-CN" w:bidi="ar-SA"/>
    </w:rPr>
  </w:style>
  <w:style w:type="character" w:customStyle="1" w:styleId="95">
    <w:name w:val="font31"/>
    <w:basedOn w:val="36"/>
    <w:qFormat/>
    <w:uiPriority w:val="0"/>
    <w:rPr>
      <w:rFonts w:hint="eastAsia" w:ascii="宋体" w:hAnsi="宋体" w:eastAsia="宋体"/>
      <w:color w:val="000000"/>
      <w:sz w:val="21"/>
      <w:szCs w:val="21"/>
      <w:u w:val="none"/>
    </w:rPr>
  </w:style>
  <w:style w:type="character" w:customStyle="1" w:styleId="96">
    <w:name w:val="font51"/>
    <w:basedOn w:val="36"/>
    <w:qFormat/>
    <w:uiPriority w:val="0"/>
    <w:rPr>
      <w:rFonts w:hint="default" w:ascii="Calibri" w:hAnsi="Calibri" w:cs="Calibri"/>
      <w:strike/>
      <w:color w:val="000000"/>
      <w:sz w:val="21"/>
      <w:szCs w:val="21"/>
    </w:rPr>
  </w:style>
  <w:style w:type="character" w:customStyle="1" w:styleId="97">
    <w:name w:val="font41"/>
    <w:basedOn w:val="36"/>
    <w:qFormat/>
    <w:uiPriority w:val="0"/>
    <w:rPr>
      <w:rFonts w:hint="eastAsia" w:ascii="宋体" w:hAnsi="宋体" w:eastAsia="宋体"/>
      <w:strike/>
      <w:color w:val="000000"/>
      <w:sz w:val="21"/>
      <w:szCs w:val="21"/>
    </w:rPr>
  </w:style>
  <w:style w:type="paragraph" w:customStyle="1" w:styleId="98">
    <w:name w:val="Table Paragraph"/>
    <w:basedOn w:val="1"/>
    <w:qFormat/>
    <w:uiPriority w:val="0"/>
    <w:pPr>
      <w:autoSpaceDE w:val="0"/>
      <w:autoSpaceDN w:val="0"/>
      <w:adjustRightInd w:val="0"/>
      <w:jc w:val="left"/>
    </w:pPr>
    <w:rPr>
      <w:rFonts w:ascii="Times New Roman" w:hAnsi="Times New Roman" w:cs="Times New Roman"/>
      <w:color w:val="auto"/>
      <w:sz w:val="24"/>
      <w:szCs w:val="24"/>
    </w:rPr>
  </w:style>
  <w:style w:type="character" w:customStyle="1" w:styleId="99">
    <w:name w:val="font71"/>
    <w:basedOn w:val="36"/>
    <w:qFormat/>
    <w:uiPriority w:val="0"/>
    <w:rPr>
      <w:rFonts w:hint="eastAsia" w:ascii="宋体" w:hAnsi="宋体" w:eastAsia="宋体"/>
      <w:b/>
      <w:bCs/>
      <w:color w:val="000000"/>
      <w:sz w:val="22"/>
      <w:szCs w:val="22"/>
      <w:u w:val="none"/>
    </w:rPr>
  </w:style>
  <w:style w:type="character" w:customStyle="1" w:styleId="100">
    <w:name w:val="font81"/>
    <w:basedOn w:val="36"/>
    <w:qFormat/>
    <w:uiPriority w:val="0"/>
    <w:rPr>
      <w:rFonts w:hint="eastAsia" w:ascii="宋体" w:hAnsi="宋体" w:eastAsia="宋体"/>
      <w:color w:val="000000"/>
      <w:sz w:val="22"/>
      <w:szCs w:val="22"/>
      <w:u w:val="none"/>
    </w:rPr>
  </w:style>
  <w:style w:type="paragraph" w:customStyle="1" w:styleId="101">
    <w:name w:val="修订4"/>
    <w:hidden/>
    <w:semiHidden/>
    <w:qFormat/>
    <w:uiPriority w:val="99"/>
    <w:rPr>
      <w:rFonts w:ascii="Calibri" w:hAnsi="Calibri" w:eastAsia="宋体" w:cs="Calibri"/>
      <w:color w:val="000000"/>
      <w:sz w:val="21"/>
      <w:szCs w:val="22"/>
      <w:lang w:val="en-US" w:eastAsia="zh-CN" w:bidi="ar-SA"/>
    </w:rPr>
  </w:style>
  <w:style w:type="character" w:customStyle="1" w:styleId="102">
    <w:name w:val="批注文字 字符1"/>
    <w:qFormat/>
    <w:uiPriority w:val="0"/>
    <w:rPr>
      <w:rFonts w:ascii="Calibri" w:hAnsi="Calibri" w:eastAsia="宋体" w:cs="Calibri"/>
      <w:color w:val="000000"/>
      <w:szCs w:val="24"/>
      <w:lang w:val="zh-CN" w:eastAsia="zh-CN" w:bidi="ar-SA"/>
    </w:rPr>
  </w:style>
  <w:style w:type="paragraph" w:customStyle="1" w:styleId="103">
    <w:name w:val="修订5"/>
    <w:hidden/>
    <w:semiHidden/>
    <w:qFormat/>
    <w:uiPriority w:val="99"/>
    <w:rPr>
      <w:rFonts w:ascii="Calibri" w:hAnsi="Calibri" w:eastAsia="宋体" w:cs="Calibri"/>
      <w:color w:val="000000"/>
      <w:sz w:val="21"/>
      <w:szCs w:val="22"/>
      <w:lang w:val="en-US" w:eastAsia="zh-CN" w:bidi="ar-SA"/>
    </w:rPr>
  </w:style>
  <w:style w:type="character" w:customStyle="1" w:styleId="104">
    <w:name w:val="font61"/>
    <w:basedOn w:val="36"/>
    <w:qFormat/>
    <w:uiPriority w:val="0"/>
    <w:rPr>
      <w:rFonts w:hint="eastAsia" w:ascii="宋体" w:hAnsi="宋体" w:eastAsia="宋体" w:cs="宋体"/>
      <w:color w:val="000000"/>
      <w:sz w:val="22"/>
      <w:szCs w:val="22"/>
      <w:u w:val="none"/>
    </w:rPr>
  </w:style>
  <w:style w:type="character" w:customStyle="1" w:styleId="105">
    <w:name w:val="font91"/>
    <w:basedOn w:val="36"/>
    <w:qFormat/>
    <w:uiPriority w:val="0"/>
    <w:rPr>
      <w:rFonts w:hint="eastAsia" w:ascii="宋体" w:hAnsi="宋体" w:eastAsia="宋体" w:cs="宋体"/>
      <w:color w:val="000000"/>
      <w:sz w:val="22"/>
      <w:szCs w:val="22"/>
      <w:u w:val="none"/>
    </w:rPr>
  </w:style>
  <w:style w:type="paragraph" w:customStyle="1" w:styleId="106">
    <w:name w:val="修订6"/>
    <w:hidden/>
    <w:semiHidden/>
    <w:qFormat/>
    <w:uiPriority w:val="99"/>
    <w:rPr>
      <w:rFonts w:ascii="Calibri" w:hAnsi="Calibri" w:eastAsia="宋体" w:cs="Calibri"/>
      <w:color w:val="000000"/>
      <w:sz w:val="21"/>
      <w:szCs w:val="22"/>
      <w:lang w:val="en-US" w:eastAsia="zh-CN" w:bidi="ar-SA"/>
    </w:rPr>
  </w:style>
  <w:style w:type="paragraph" w:customStyle="1" w:styleId="107">
    <w:name w:val="Table Text"/>
    <w:basedOn w:val="1"/>
    <w:semiHidden/>
    <w:qFormat/>
    <w:uiPriority w:val="0"/>
    <w:rPr>
      <w:rFonts w:ascii="宋体" w:hAnsi="宋体" w:cs="宋体"/>
      <w:sz w:val="24"/>
      <w:szCs w:val="24"/>
      <w:lang w:eastAsia="en-US"/>
    </w:rPr>
  </w:style>
  <w:style w:type="table" w:customStyle="1" w:styleId="108">
    <w:name w:val="Table Normal"/>
    <w:semiHidden/>
    <w:unhideWhenUsed/>
    <w:qFormat/>
    <w:uiPriority w:val="0"/>
    <w:tblPr>
      <w:tblCellMar>
        <w:top w:w="0" w:type="dxa"/>
        <w:left w:w="0" w:type="dxa"/>
        <w:bottom w:w="0" w:type="dxa"/>
        <w:right w:w="0" w:type="dxa"/>
      </w:tblCellMar>
    </w:tblPr>
  </w:style>
  <w:style w:type="paragraph" w:customStyle="1" w:styleId="109">
    <w:name w:val="Body text|3"/>
    <w:basedOn w:val="1"/>
    <w:qFormat/>
    <w:uiPriority w:val="0"/>
    <w:rPr>
      <w:rFonts w:ascii="宋体" w:hAnsi="宋体" w:cs="宋体"/>
      <w:sz w:val="20"/>
      <w:szCs w:val="20"/>
      <w:lang w:val="zh-TW" w:eastAsia="zh-TW" w:bidi="zh-TW"/>
    </w:rPr>
  </w:style>
  <w:style w:type="character" w:customStyle="1" w:styleId="110">
    <w:name w:val="font101"/>
    <w:basedOn w:val="36"/>
    <w:qFormat/>
    <w:uiPriority w:val="0"/>
    <w:rPr>
      <w:rFonts w:ascii="宋体" w:hAnsi="宋体" w:eastAsia="宋体" w:cs="宋体"/>
      <w:b/>
      <w:bCs/>
      <w:color w:val="000000"/>
      <w:sz w:val="22"/>
      <w:szCs w:val="22"/>
      <w:u w:val="single"/>
    </w:rPr>
  </w:style>
  <w:style w:type="character" w:customStyle="1" w:styleId="111">
    <w:name w:val="font112"/>
    <w:basedOn w:val="36"/>
    <w:qFormat/>
    <w:uiPriority w:val="0"/>
    <w:rPr>
      <w:rFonts w:ascii="宋体" w:hAnsi="宋体" w:eastAsia="宋体" w:cs="宋体"/>
      <w:b/>
      <w:bCs/>
      <w:color w:val="FF0000"/>
      <w:sz w:val="22"/>
      <w:szCs w:val="22"/>
      <w:u w:val="none"/>
    </w:rPr>
  </w:style>
  <w:style w:type="character" w:customStyle="1" w:styleId="112">
    <w:name w:val="font121"/>
    <w:basedOn w:val="36"/>
    <w:qFormat/>
    <w:uiPriority w:val="0"/>
    <w:rPr>
      <w:rFonts w:ascii="宋体" w:hAnsi="宋体" w:eastAsia="宋体" w:cs="宋体"/>
      <w:color w:val="FF0000"/>
      <w:sz w:val="22"/>
      <w:szCs w:val="22"/>
      <w:u w:val="none"/>
    </w:rPr>
  </w:style>
  <w:style w:type="character" w:customStyle="1" w:styleId="113">
    <w:name w:val="font111"/>
    <w:basedOn w:val="36"/>
    <w:qFormat/>
    <w:uiPriority w:val="0"/>
    <w:rPr>
      <w:rFonts w:ascii="宋体" w:hAnsi="宋体" w:eastAsia="宋体" w:cs="宋体"/>
      <w:b/>
      <w:bCs/>
      <w:color w:val="000000"/>
      <w:sz w:val="22"/>
      <w:szCs w:val="22"/>
      <w:u w:val="single"/>
    </w:rPr>
  </w:style>
  <w:style w:type="paragraph" w:customStyle="1" w:styleId="114">
    <w:name w:val="正文_1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5">
    <w:name w:val="标题 3 字符1"/>
    <w:qFormat/>
    <w:uiPriority w:val="9"/>
    <w:rPr>
      <w:rFonts w:ascii="宋体" w:hAnsi="宋体" w:cs="宋体"/>
      <w:b/>
      <w:bCs/>
      <w:sz w:val="27"/>
      <w:szCs w:val="27"/>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5F9D03-6513-45A1-A6B4-C1D2A0955187}">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76</Pages>
  <Words>35208</Words>
  <Characters>36888</Characters>
  <Lines>321</Lines>
  <Paragraphs>90</Paragraphs>
  <TotalTime>10</TotalTime>
  <ScaleCrop>false</ScaleCrop>
  <LinksUpToDate>false</LinksUpToDate>
  <CharactersWithSpaces>39665</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2024-08-13T07:25:00Z</dcterms:created>
  <dc:creator>KO</dc:creator>
  <cp:lastModifiedBy>admin</cp:lastModifiedBy>
  <cp:lastPrinted>2025-06-12T07:33:00Z</cp:lastPrinted>
  <dcterms:modified xsi:type="dcterms:W3CDTF">2025-07-28T07:40:48Z</dcterms:modified>
  <dc:title>设计施工总承包（EPC）</dc:title>
  <cp:revision>158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FE416438F92E42A98DC0ED162E0E7D41_13</vt:lpwstr>
  </property>
  <property fmtid="{D5CDD505-2E9C-101B-9397-08002B2CF9AE}" pid="4" name="KSOTemplateDocerSaveRecord">
    <vt:lpwstr>eyJoZGlkIjoiYjNjOTEzODlmN2Y0ODMzZmI0ODg3ZTljNjZjNjAzMDAiLCJ1c2VySWQiOiIyOTIyNTI4NiJ9</vt:lpwstr>
  </property>
</Properties>
</file>