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83BEA">
      <w:pPr>
        <w:wordWrap w:val="0"/>
        <w:spacing w:line="360" w:lineRule="auto"/>
        <w:jc w:val="right"/>
        <w:rPr>
          <w:rFonts w:hint="eastAsia" w:ascii="宋体" w:hAnsi="宋体" w:eastAsia="宋体" w:cs="宋体"/>
          <w:color w:val="auto"/>
          <w:sz w:val="36"/>
          <w:szCs w:val="36"/>
          <w:highlight w:val="none"/>
        </w:rPr>
      </w:pPr>
      <w:bookmarkStart w:id="0" w:name="_Hlk53133821"/>
    </w:p>
    <w:p w14:paraId="38234B0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44"/>
          <w:szCs w:val="44"/>
          <w:highlight w:val="none"/>
          <w:u w:val="none"/>
        </w:rPr>
      </w:pPr>
    </w:p>
    <w:bookmarkEnd w:id="0"/>
    <w:p w14:paraId="036F5758">
      <w:pPr>
        <w:keepNext w:val="0"/>
        <w:keepLines w:val="0"/>
        <w:pageBreakBefore w:val="0"/>
        <w:wordWrap/>
        <w:bidi w:val="0"/>
        <w:spacing w:line="360" w:lineRule="auto"/>
        <w:jc w:val="center"/>
        <w:textAlignment w:val="auto"/>
        <w:rPr>
          <w:rFonts w:hint="eastAsia" w:ascii="宋体" w:hAnsi="宋体" w:eastAsia="宋体" w:cs="宋体"/>
          <w:b/>
          <w:color w:val="auto"/>
          <w:kern w:val="0"/>
          <w:sz w:val="48"/>
          <w:szCs w:val="48"/>
          <w:highlight w:val="none"/>
          <w:lang w:val="en-US" w:eastAsia="zh-CN"/>
        </w:rPr>
      </w:pPr>
      <w:r>
        <w:rPr>
          <w:rFonts w:hint="eastAsia" w:ascii="宋体" w:hAnsi="宋体" w:eastAsia="宋体" w:cs="宋体"/>
          <w:b/>
          <w:color w:val="auto"/>
          <w:kern w:val="0"/>
          <w:sz w:val="48"/>
          <w:szCs w:val="48"/>
          <w:highlight w:val="none"/>
          <w:lang w:eastAsia="zh-CN"/>
        </w:rPr>
        <w:t>广州市黄埔区新龙镇金坑村邓屋片城中村改造项目复建地块AZ-02建设项目施工监理</w:t>
      </w:r>
    </w:p>
    <w:p w14:paraId="4579A3A8">
      <w:pPr>
        <w:keepNext w:val="0"/>
        <w:keepLines w:val="0"/>
        <w:pageBreakBefore w:val="0"/>
        <w:shd w:val="clear"/>
        <w:wordWrap/>
        <w:bidi w:val="0"/>
        <w:spacing w:line="360" w:lineRule="auto"/>
        <w:jc w:val="both"/>
        <w:textAlignment w:val="auto"/>
        <w:rPr>
          <w:rFonts w:hint="eastAsia" w:ascii="宋体" w:hAnsi="宋体" w:eastAsia="宋体" w:cs="宋体"/>
          <w:color w:val="auto"/>
          <w:sz w:val="24"/>
          <w:szCs w:val="24"/>
          <w:highlight w:val="none"/>
          <w:u w:val="single"/>
        </w:rPr>
      </w:pPr>
    </w:p>
    <w:p w14:paraId="405D2740">
      <w:pPr>
        <w:keepNext w:val="0"/>
        <w:keepLines w:val="0"/>
        <w:pageBreakBefore w:val="0"/>
        <w:shd w:val="clear"/>
        <w:wordWrap/>
        <w:bidi w:val="0"/>
        <w:spacing w:line="360" w:lineRule="auto"/>
        <w:jc w:val="both"/>
        <w:textAlignment w:val="auto"/>
        <w:rPr>
          <w:rFonts w:hint="eastAsia" w:ascii="宋体" w:hAnsi="宋体" w:eastAsia="宋体" w:cs="宋体"/>
          <w:color w:val="auto"/>
          <w:sz w:val="24"/>
          <w:szCs w:val="24"/>
          <w:highlight w:val="none"/>
          <w:u w:val="single"/>
        </w:rPr>
      </w:pPr>
    </w:p>
    <w:p w14:paraId="0F3A78BB">
      <w:pPr>
        <w:pStyle w:val="5"/>
        <w:keepNext w:val="0"/>
        <w:keepLines w:val="0"/>
        <w:pageBreakBefore w:val="0"/>
        <w:shd w:val="clear"/>
        <w:wordWrap/>
        <w:bidi w:val="0"/>
        <w:spacing w:line="360" w:lineRule="auto"/>
        <w:ind w:firstLine="0" w:firstLineChars="0"/>
        <w:textAlignment w:val="auto"/>
        <w:rPr>
          <w:rFonts w:hint="eastAsia" w:ascii="宋体" w:hAnsi="宋体" w:eastAsia="宋体" w:cs="宋体"/>
          <w:color w:val="auto"/>
          <w:sz w:val="24"/>
          <w:szCs w:val="24"/>
          <w:highlight w:val="none"/>
          <w:u w:val="single"/>
        </w:rPr>
      </w:pPr>
    </w:p>
    <w:p w14:paraId="5C8F7830">
      <w:pPr>
        <w:keepNext w:val="0"/>
        <w:keepLines w:val="0"/>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29AE3C73">
      <w:pPr>
        <w:keepNext w:val="0"/>
        <w:keepLines w:val="0"/>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6231FF98">
      <w:pPr>
        <w:keepNext w:val="0"/>
        <w:keepLines w:val="0"/>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7944EBB4">
      <w:pPr>
        <w:keepNext w:val="0"/>
        <w:keepLines w:val="0"/>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24AA9103">
      <w:pPr>
        <w:keepNext w:val="0"/>
        <w:keepLines w:val="0"/>
        <w:pageBreakBefore w:val="0"/>
        <w:wordWrap/>
        <w:bidi w:val="0"/>
        <w:spacing w:line="360" w:lineRule="auto"/>
        <w:jc w:val="center"/>
        <w:textAlignment w:val="auto"/>
        <w:rPr>
          <w:rFonts w:hint="eastAsia" w:ascii="宋体" w:hAnsi="宋体" w:eastAsia="宋体" w:cs="宋体"/>
          <w:color w:val="auto"/>
          <w:sz w:val="32"/>
          <w:szCs w:val="32"/>
          <w:highlight w:val="none"/>
          <w:lang w:eastAsia="zh-CN"/>
        </w:rPr>
      </w:pPr>
      <w:r>
        <w:rPr>
          <w:rFonts w:hint="eastAsia" w:ascii="宋体" w:hAnsi="宋体" w:eastAsia="宋体" w:cs="宋体"/>
          <w:b/>
          <w:bCs/>
          <w:color w:val="auto"/>
          <w:spacing w:val="26"/>
          <w:sz w:val="110"/>
          <w:szCs w:val="110"/>
          <w:highlight w:val="none"/>
        </w:rPr>
        <w:t>招标</w:t>
      </w:r>
      <w:r>
        <w:rPr>
          <w:rFonts w:hint="eastAsia" w:ascii="宋体" w:hAnsi="宋体" w:eastAsia="宋体" w:cs="宋体"/>
          <w:b/>
          <w:bCs/>
          <w:color w:val="auto"/>
          <w:spacing w:val="26"/>
          <w:sz w:val="110"/>
          <w:szCs w:val="110"/>
          <w:highlight w:val="none"/>
          <w:lang w:val="en-US" w:eastAsia="zh-CN"/>
        </w:rPr>
        <w:t>公告</w:t>
      </w:r>
    </w:p>
    <w:p w14:paraId="216E9F8A">
      <w:pPr>
        <w:keepNext w:val="0"/>
        <w:keepLines w:val="0"/>
        <w:pageBreakBefore w:val="0"/>
        <w:shd w:val="clear"/>
        <w:wordWrap/>
        <w:bidi w:val="0"/>
        <w:spacing w:line="360" w:lineRule="auto"/>
        <w:jc w:val="both"/>
        <w:textAlignment w:val="auto"/>
        <w:rPr>
          <w:rFonts w:hint="eastAsia" w:ascii="宋体" w:hAnsi="宋体" w:eastAsia="宋体" w:cs="宋体"/>
          <w:color w:val="auto"/>
          <w:sz w:val="24"/>
          <w:szCs w:val="24"/>
          <w:highlight w:val="none"/>
          <w:u w:val="single"/>
        </w:rPr>
      </w:pPr>
    </w:p>
    <w:p w14:paraId="1CB789F5">
      <w:pPr>
        <w:keepNext w:val="0"/>
        <w:keepLines w:val="0"/>
        <w:pageBreakBefore w:val="0"/>
        <w:shd w:val="clear"/>
        <w:wordWrap/>
        <w:bidi w:val="0"/>
        <w:spacing w:line="360" w:lineRule="auto"/>
        <w:jc w:val="both"/>
        <w:textAlignment w:val="auto"/>
        <w:rPr>
          <w:rFonts w:hint="eastAsia" w:ascii="宋体" w:hAnsi="宋体" w:eastAsia="宋体" w:cs="宋体"/>
          <w:color w:val="auto"/>
          <w:sz w:val="24"/>
          <w:szCs w:val="24"/>
          <w:highlight w:val="none"/>
          <w:u w:val="single"/>
        </w:rPr>
      </w:pPr>
    </w:p>
    <w:p w14:paraId="51632E6D">
      <w:pPr>
        <w:keepNext w:val="0"/>
        <w:keepLines w:val="0"/>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0DA41EF6">
      <w:pPr>
        <w:pStyle w:val="5"/>
        <w:keepNext w:val="0"/>
        <w:keepLines w:val="0"/>
        <w:pageBreakBefore w:val="0"/>
        <w:shd w:val="clear"/>
        <w:wordWrap/>
        <w:bidi w:val="0"/>
        <w:spacing w:line="360" w:lineRule="auto"/>
        <w:ind w:firstLine="0" w:firstLineChars="0"/>
        <w:textAlignment w:val="auto"/>
        <w:rPr>
          <w:rFonts w:hint="eastAsia" w:ascii="宋体" w:hAnsi="宋体" w:eastAsia="宋体" w:cs="宋体"/>
          <w:color w:val="auto"/>
          <w:sz w:val="24"/>
          <w:szCs w:val="24"/>
          <w:highlight w:val="none"/>
          <w:u w:val="single"/>
        </w:rPr>
      </w:pPr>
    </w:p>
    <w:p w14:paraId="69505BEB">
      <w:pPr>
        <w:keepNext w:val="0"/>
        <w:keepLines w:val="0"/>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3A4A6513">
      <w:pPr>
        <w:keepNext w:val="0"/>
        <w:keepLines w:val="0"/>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755EC67B">
      <w:pPr>
        <w:keepNext w:val="0"/>
        <w:keepLines w:val="0"/>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321AF551">
      <w:pPr>
        <w:keepNext w:val="0"/>
        <w:keepLines w:val="0"/>
        <w:pageBreakBefore w:val="0"/>
        <w:widowControl w:val="0"/>
        <w:kinsoku/>
        <w:wordWrap/>
        <w:overflowPunct/>
        <w:topLinePunct w:val="0"/>
        <w:autoSpaceDE/>
        <w:autoSpaceDN/>
        <w:bidi w:val="0"/>
        <w:adjustRightInd/>
        <w:snapToGrid/>
        <w:spacing w:line="360" w:lineRule="auto"/>
        <w:ind w:left="0" w:firstLine="592" w:firstLineChars="200"/>
        <w:jc w:val="center"/>
        <w:textAlignment w:val="auto"/>
        <w:rPr>
          <w:rFonts w:hint="eastAsia" w:ascii="宋体" w:hAnsi="宋体" w:eastAsia="宋体" w:cs="宋体"/>
          <w:color w:val="auto"/>
          <w:spacing w:val="-2"/>
          <w:sz w:val="30"/>
          <w:szCs w:val="30"/>
          <w:highlight w:val="none"/>
        </w:rPr>
      </w:pPr>
    </w:p>
    <w:p w14:paraId="698C8E06">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宋体" w:hAnsi="宋体" w:eastAsia="宋体" w:cs="宋体"/>
          <w:b/>
          <w:bCs/>
          <w:color w:val="auto"/>
          <w:spacing w:val="-2"/>
          <w:sz w:val="30"/>
          <w:szCs w:val="30"/>
          <w:highlight w:val="none"/>
          <w:u w:val="none"/>
          <w:lang w:eastAsia="zh-CN"/>
        </w:rPr>
      </w:pPr>
      <w:r>
        <w:rPr>
          <w:rFonts w:hint="eastAsia" w:ascii="宋体" w:hAnsi="宋体" w:eastAsia="宋体" w:cs="宋体"/>
          <w:b/>
          <w:bCs/>
          <w:color w:val="auto"/>
          <w:spacing w:val="-2"/>
          <w:sz w:val="30"/>
          <w:szCs w:val="30"/>
          <w:highlight w:val="none"/>
          <w:u w:val="none"/>
        </w:rPr>
        <w:t>招标单位：</w:t>
      </w:r>
      <w:r>
        <w:rPr>
          <w:rFonts w:hint="eastAsia" w:ascii="宋体" w:hAnsi="宋体" w:eastAsia="宋体" w:cs="宋体"/>
          <w:b/>
          <w:bCs/>
          <w:color w:val="auto"/>
          <w:spacing w:val="-2"/>
          <w:sz w:val="30"/>
          <w:szCs w:val="30"/>
          <w:highlight w:val="none"/>
          <w:u w:val="none"/>
          <w:lang w:eastAsia="zh-CN"/>
        </w:rPr>
        <w:t>科学城（广州）城市更新集团有限公司</w:t>
      </w:r>
    </w:p>
    <w:p w14:paraId="6443EFAD">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宋体" w:hAnsi="宋体" w:eastAsia="宋体" w:cs="宋体"/>
          <w:b/>
          <w:bCs/>
          <w:color w:val="auto"/>
          <w:spacing w:val="-2"/>
          <w:sz w:val="30"/>
          <w:szCs w:val="30"/>
          <w:highlight w:val="none"/>
          <w:u w:val="none"/>
          <w:lang w:eastAsia="zh-CN"/>
        </w:rPr>
      </w:pPr>
      <w:r>
        <w:rPr>
          <w:rFonts w:hint="eastAsia" w:ascii="宋体" w:hAnsi="宋体" w:eastAsia="宋体" w:cs="宋体"/>
          <w:b/>
          <w:bCs/>
          <w:color w:val="auto"/>
          <w:spacing w:val="-2"/>
          <w:sz w:val="30"/>
          <w:szCs w:val="30"/>
          <w:highlight w:val="none"/>
          <w:u w:val="none"/>
        </w:rPr>
        <w:t>招标代理单位：</w:t>
      </w:r>
      <w:r>
        <w:rPr>
          <w:rFonts w:hint="eastAsia" w:ascii="宋体" w:hAnsi="宋体" w:eastAsia="宋体" w:cs="宋体"/>
          <w:b/>
          <w:bCs/>
          <w:color w:val="auto"/>
          <w:spacing w:val="-2"/>
          <w:sz w:val="30"/>
          <w:szCs w:val="30"/>
          <w:highlight w:val="none"/>
          <w:u w:val="none"/>
          <w:lang w:eastAsia="zh-CN"/>
        </w:rPr>
        <w:t>广州宏达工程顾问集团有限公司</w:t>
      </w:r>
    </w:p>
    <w:p w14:paraId="13AAA86D">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宋体" w:hAnsi="宋体" w:eastAsia="宋体" w:cs="宋体"/>
          <w:b/>
          <w:bCs/>
          <w:color w:val="auto"/>
          <w:spacing w:val="-2"/>
          <w:sz w:val="30"/>
          <w:szCs w:val="30"/>
          <w:highlight w:val="none"/>
          <w:u w:val="none"/>
        </w:rPr>
      </w:pPr>
      <w:r>
        <w:rPr>
          <w:rFonts w:hint="eastAsia" w:ascii="宋体" w:hAnsi="宋体" w:eastAsia="宋体" w:cs="宋体"/>
          <w:b/>
          <w:bCs/>
          <w:color w:val="auto"/>
          <w:spacing w:val="-2"/>
          <w:sz w:val="30"/>
          <w:szCs w:val="30"/>
          <w:highlight w:val="none"/>
          <w:u w:val="none"/>
        </w:rPr>
        <w:t>日期：202</w:t>
      </w:r>
      <w:r>
        <w:rPr>
          <w:rFonts w:hint="eastAsia" w:ascii="宋体" w:hAnsi="宋体" w:eastAsia="宋体" w:cs="宋体"/>
          <w:b/>
          <w:bCs/>
          <w:color w:val="auto"/>
          <w:spacing w:val="-2"/>
          <w:sz w:val="30"/>
          <w:szCs w:val="30"/>
          <w:highlight w:val="none"/>
          <w:u w:val="none"/>
          <w:lang w:val="en-US" w:eastAsia="zh-CN"/>
        </w:rPr>
        <w:t>5</w:t>
      </w:r>
      <w:r>
        <w:rPr>
          <w:rFonts w:hint="eastAsia" w:ascii="宋体" w:hAnsi="宋体" w:eastAsia="宋体" w:cs="宋体"/>
          <w:b/>
          <w:bCs/>
          <w:color w:val="auto"/>
          <w:spacing w:val="-2"/>
          <w:sz w:val="30"/>
          <w:szCs w:val="30"/>
          <w:highlight w:val="none"/>
          <w:u w:val="none"/>
        </w:rPr>
        <w:t>年</w:t>
      </w:r>
      <w:r>
        <w:rPr>
          <w:rFonts w:hint="eastAsia" w:ascii="宋体" w:hAnsi="宋体" w:cs="宋体"/>
          <w:b/>
          <w:bCs/>
          <w:color w:val="auto"/>
          <w:spacing w:val="-2"/>
          <w:sz w:val="30"/>
          <w:szCs w:val="30"/>
          <w:highlight w:val="none"/>
          <w:u w:val="none"/>
          <w:lang w:val="en-US" w:eastAsia="zh-CN"/>
        </w:rPr>
        <w:t>7</w:t>
      </w:r>
      <w:r>
        <w:rPr>
          <w:rFonts w:hint="eastAsia" w:ascii="宋体" w:hAnsi="宋体" w:eastAsia="宋体" w:cs="宋体"/>
          <w:b/>
          <w:bCs/>
          <w:color w:val="auto"/>
          <w:spacing w:val="-2"/>
          <w:sz w:val="30"/>
          <w:szCs w:val="30"/>
          <w:highlight w:val="none"/>
          <w:u w:val="none"/>
        </w:rPr>
        <w:t>月</w:t>
      </w:r>
    </w:p>
    <w:p w14:paraId="2DB6549C">
      <w:pPr>
        <w:pStyle w:val="10"/>
        <w:keepNext w:val="0"/>
        <w:keepLines w:val="0"/>
        <w:pageBreakBefore w:val="0"/>
        <w:shd w:val="clear"/>
        <w:wordWrap/>
        <w:bidi w:val="0"/>
        <w:spacing w:line="360" w:lineRule="auto"/>
        <w:ind w:right="25" w:rightChars="12"/>
        <w:jc w:val="center"/>
        <w:textAlignment w:val="auto"/>
        <w:rPr>
          <w:rFonts w:hint="eastAsia" w:ascii="宋体" w:hAnsi="宋体" w:eastAsia="宋体" w:cs="宋体"/>
          <w:b/>
          <w:color w:val="auto"/>
          <w:sz w:val="32"/>
          <w:szCs w:val="32"/>
          <w:highlight w:val="none"/>
          <w:u w:val="none"/>
          <w:lang w:eastAsia="zh-CN"/>
        </w:rPr>
        <w:sectPr>
          <w:pgSz w:w="11906" w:h="16838"/>
          <w:pgMar w:top="1417" w:right="1417" w:bottom="1417" w:left="1417" w:header="851" w:footer="992" w:gutter="0"/>
          <w:cols w:space="0" w:num="1"/>
          <w:rtlGutter w:val="0"/>
          <w:docGrid w:type="lines" w:linePitch="312" w:charSpace="0"/>
        </w:sectPr>
      </w:pPr>
      <w:bookmarkStart w:id="37" w:name="_GoBack"/>
      <w:bookmarkEnd w:id="37"/>
    </w:p>
    <w:p w14:paraId="4981FAF9">
      <w:pPr>
        <w:pStyle w:val="10"/>
        <w:keepNext w:val="0"/>
        <w:keepLines w:val="0"/>
        <w:pageBreakBefore w:val="0"/>
        <w:shd w:val="clear"/>
        <w:wordWrap/>
        <w:bidi w:val="0"/>
        <w:spacing w:line="360" w:lineRule="auto"/>
        <w:ind w:right="25" w:rightChars="12"/>
        <w:jc w:val="center"/>
        <w:textAlignment w:val="auto"/>
        <w:rPr>
          <w:rFonts w:hint="eastAsia" w:ascii="宋体" w:hAnsi="宋体" w:eastAsia="宋体" w:cs="宋体"/>
          <w:b/>
          <w:color w:val="auto"/>
          <w:sz w:val="32"/>
          <w:szCs w:val="32"/>
          <w:highlight w:val="none"/>
          <w:u w:val="none"/>
          <w:lang w:eastAsia="zh-CN"/>
        </w:rPr>
      </w:pPr>
      <w:r>
        <w:rPr>
          <w:rFonts w:hint="eastAsia" w:ascii="宋体" w:hAnsi="宋体" w:eastAsia="宋体" w:cs="宋体"/>
          <w:b/>
          <w:color w:val="auto"/>
          <w:sz w:val="32"/>
          <w:szCs w:val="32"/>
          <w:highlight w:val="none"/>
          <w:u w:val="none"/>
          <w:lang w:eastAsia="zh-CN"/>
        </w:rPr>
        <w:t>广州市黄埔区新龙镇金坑村邓屋片城中村改造项目复建地块AZ-02建设项目施工监理招标公告</w:t>
      </w:r>
    </w:p>
    <w:p w14:paraId="17F8C3B2">
      <w:pPr>
        <w:pStyle w:val="4"/>
        <w:keepNext w:val="0"/>
        <w:keepLines w:val="0"/>
        <w:shd w:val="clear"/>
        <w:spacing w:before="0" w:after="0" w:line="240" w:lineRule="auto"/>
        <w:rPr>
          <w:rFonts w:hint="eastAsia" w:ascii="宋体" w:hAnsi="宋体" w:eastAsia="宋体" w:cs="宋体"/>
          <w:color w:val="auto"/>
          <w:sz w:val="32"/>
          <w:szCs w:val="32"/>
          <w:highlight w:val="none"/>
        </w:rPr>
      </w:pPr>
      <w:bookmarkStart w:id="1" w:name="_Toc515033010"/>
      <w:bookmarkStart w:id="2" w:name="_Toc511557025"/>
      <w:r>
        <w:rPr>
          <w:rFonts w:hint="eastAsia" w:ascii="宋体" w:hAnsi="宋体" w:eastAsia="宋体" w:cs="宋体"/>
          <w:color w:val="auto"/>
          <w:sz w:val="32"/>
          <w:szCs w:val="32"/>
          <w:highlight w:val="none"/>
        </w:rPr>
        <w:t>1. 招标条件</w:t>
      </w:r>
      <w:bookmarkEnd w:id="1"/>
      <w:bookmarkEnd w:id="2"/>
    </w:p>
    <w:p w14:paraId="6BD3987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eastAsia="zh-CN"/>
        </w:rPr>
        <w:t>广州市黄埔区新龙镇金坑村邓屋片城中村改造项目</w:t>
      </w:r>
      <w:r>
        <w:rPr>
          <w:rFonts w:hint="eastAsia" w:ascii="宋体" w:hAnsi="宋体" w:eastAsia="宋体" w:cs="宋体"/>
          <w:color w:val="auto"/>
          <w:sz w:val="24"/>
          <w:szCs w:val="24"/>
          <w:highlight w:val="none"/>
        </w:rPr>
        <w:t>已由</w:t>
      </w:r>
      <w:r>
        <w:rPr>
          <w:rFonts w:hint="eastAsia" w:ascii="宋体" w:hAnsi="宋体" w:cs="宋体"/>
          <w:color w:val="auto"/>
          <w:sz w:val="24"/>
          <w:szCs w:val="24"/>
          <w:highlight w:val="none"/>
          <w:u w:val="single"/>
          <w:lang w:val="en-US" w:eastAsia="zh-CN"/>
        </w:rPr>
        <w:t>广州市黄埔区发展和改革局</w:t>
      </w:r>
      <w:r>
        <w:rPr>
          <w:rFonts w:hint="eastAsia" w:ascii="宋体" w:hAnsi="宋体" w:eastAsia="宋体" w:cs="宋体"/>
          <w:color w:val="auto"/>
          <w:sz w:val="24"/>
          <w:szCs w:val="24"/>
          <w:highlight w:val="none"/>
        </w:rPr>
        <w:t>以</w:t>
      </w:r>
      <w:r>
        <w:rPr>
          <w:rFonts w:hint="eastAsia" w:ascii="宋体" w:hAnsi="宋体" w:cs="宋体"/>
          <w:color w:val="auto"/>
          <w:sz w:val="24"/>
          <w:highlight w:val="none"/>
          <w:u w:val="single"/>
        </w:rPr>
        <w:t>广东省企业投资项目备案证</w:t>
      </w:r>
      <w:r>
        <w:rPr>
          <w:rFonts w:hint="eastAsia" w:ascii="宋体" w:hAnsi="宋体"/>
          <w:color w:val="auto"/>
          <w:sz w:val="24"/>
          <w:highlight w:val="none"/>
          <w:u w:val="single"/>
        </w:rPr>
        <w:t>（</w:t>
      </w:r>
      <w:r>
        <w:rPr>
          <w:rFonts w:hint="eastAsia" w:ascii="宋体" w:hAnsi="宋体" w:cs="宋体"/>
          <w:color w:val="auto"/>
          <w:kern w:val="0"/>
          <w:sz w:val="24"/>
          <w:highlight w:val="none"/>
          <w:u w:val="single"/>
        </w:rPr>
        <w:t>项目代码：2502-440112-04-01-550385</w:t>
      </w:r>
      <w:r>
        <w:rPr>
          <w:rFonts w:hint="eastAsia" w:ascii="宋体" w:hAnsi="宋体"/>
          <w:color w:val="auto"/>
          <w:sz w:val="24"/>
          <w:highlight w:val="none"/>
          <w:u w:val="single"/>
        </w:rPr>
        <w:t>）</w:t>
      </w:r>
      <w:r>
        <w:rPr>
          <w:rFonts w:hint="eastAsia" w:ascii="宋体" w:hAnsi="宋体" w:eastAsia="宋体" w:cs="宋体"/>
          <w:color w:val="auto"/>
          <w:sz w:val="24"/>
          <w:szCs w:val="24"/>
          <w:highlight w:val="none"/>
        </w:rPr>
        <w:t>批准建设，项目业主为</w:t>
      </w:r>
      <w:r>
        <w:rPr>
          <w:rFonts w:hint="eastAsia" w:ascii="宋体" w:hAnsi="宋体" w:cs="宋体"/>
          <w:color w:val="auto"/>
          <w:sz w:val="24"/>
          <w:szCs w:val="24"/>
          <w:highlight w:val="none"/>
          <w:u w:val="single"/>
          <w:lang w:eastAsia="zh-CN"/>
        </w:rPr>
        <w:t>科学城（广州）城市更新集团有限公司</w:t>
      </w:r>
      <w:r>
        <w:rPr>
          <w:rFonts w:hint="eastAsia" w:ascii="宋体" w:hAnsi="宋体" w:eastAsia="宋体" w:cs="宋体"/>
          <w:color w:val="auto"/>
          <w:sz w:val="24"/>
          <w:szCs w:val="24"/>
          <w:highlight w:val="none"/>
        </w:rPr>
        <w:t>，建设资金来自</w:t>
      </w:r>
      <w:r>
        <w:rPr>
          <w:rFonts w:hint="eastAsia" w:ascii="宋体" w:hAnsi="宋体" w:cs="宋体"/>
          <w:color w:val="auto"/>
          <w:sz w:val="24"/>
          <w:szCs w:val="24"/>
          <w:highlight w:val="none"/>
          <w:u w:val="single"/>
          <w:lang w:eastAsia="zh-CN"/>
        </w:rPr>
        <w:t>企业</w:t>
      </w:r>
      <w:r>
        <w:rPr>
          <w:rFonts w:hint="eastAsia" w:ascii="宋体" w:hAnsi="宋体" w:cs="宋体"/>
          <w:color w:val="auto"/>
          <w:sz w:val="24"/>
          <w:szCs w:val="24"/>
          <w:highlight w:val="none"/>
          <w:u w:val="single"/>
          <w:lang w:val="en-US" w:eastAsia="zh-CN"/>
        </w:rPr>
        <w:t>自筹资金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出资比例为</w:t>
      </w:r>
      <w:r>
        <w:rPr>
          <w:rFonts w:hint="eastAsia" w:ascii="宋体" w:hAnsi="宋体" w:eastAsia="宋体" w:cs="宋体"/>
          <w:color w:val="auto"/>
          <w:sz w:val="24"/>
          <w:szCs w:val="24"/>
          <w:highlight w:val="none"/>
          <w:u w:val="single"/>
          <w:lang w:val="en-US" w:eastAsia="zh-CN"/>
        </w:rPr>
        <w:t>100%</w:t>
      </w:r>
      <w:r>
        <w:rPr>
          <w:rFonts w:hint="eastAsia" w:ascii="宋体" w:hAnsi="宋体" w:eastAsia="宋体" w:cs="宋体"/>
          <w:color w:val="auto"/>
          <w:sz w:val="24"/>
          <w:szCs w:val="24"/>
          <w:highlight w:val="none"/>
        </w:rPr>
        <w:t>，招标人为</w:t>
      </w:r>
      <w:r>
        <w:rPr>
          <w:rFonts w:hint="eastAsia" w:ascii="宋体" w:hAnsi="宋体" w:cs="宋体"/>
          <w:color w:val="auto"/>
          <w:sz w:val="24"/>
          <w:szCs w:val="24"/>
          <w:highlight w:val="none"/>
          <w:u w:val="single"/>
          <w:lang w:eastAsia="zh-CN"/>
        </w:rPr>
        <w:t>科学城（广州）城市更新集团有限公司</w:t>
      </w:r>
      <w:r>
        <w:rPr>
          <w:rFonts w:hint="eastAsia" w:ascii="宋体" w:hAnsi="宋体" w:eastAsia="宋体" w:cs="宋体"/>
          <w:color w:val="auto"/>
          <w:sz w:val="24"/>
          <w:szCs w:val="24"/>
          <w:highlight w:val="none"/>
        </w:rPr>
        <w:t>。项目已具备招标条件，现对该项目的</w:t>
      </w:r>
      <w:r>
        <w:rPr>
          <w:rFonts w:hint="eastAsia" w:ascii="宋体" w:hAnsi="宋体" w:cs="宋体"/>
          <w:color w:val="auto"/>
          <w:sz w:val="24"/>
          <w:szCs w:val="24"/>
          <w:highlight w:val="none"/>
          <w:u w:val="single"/>
          <w:lang w:val="en-US" w:eastAsia="zh-CN"/>
        </w:rPr>
        <w:t>复建地块AZ-02建设项目施工监理</w:t>
      </w:r>
      <w:r>
        <w:rPr>
          <w:rFonts w:hint="eastAsia" w:ascii="宋体" w:hAnsi="宋体" w:eastAsia="宋体" w:cs="宋体"/>
          <w:color w:val="auto"/>
          <w:sz w:val="24"/>
          <w:szCs w:val="24"/>
          <w:highlight w:val="none"/>
        </w:rPr>
        <w:t>进行公开招标。</w:t>
      </w:r>
    </w:p>
    <w:p w14:paraId="0EDF542E">
      <w:pPr>
        <w:shd w:val="clear"/>
        <w:spacing w:line="360" w:lineRule="auto"/>
        <w:ind w:firstLine="480" w:firstLineChars="200"/>
        <w:rPr>
          <w:rFonts w:hint="eastAsia" w:ascii="宋体" w:hAnsi="宋体" w:eastAsia="宋体" w:cs="宋体"/>
          <w:color w:val="auto"/>
          <w:sz w:val="24"/>
          <w:szCs w:val="24"/>
          <w:highlight w:val="none"/>
          <w:u w:val="single"/>
        </w:rPr>
      </w:pPr>
    </w:p>
    <w:p w14:paraId="5F87BD3A">
      <w:pPr>
        <w:pStyle w:val="4"/>
        <w:keepNext w:val="0"/>
        <w:keepLines w:val="0"/>
        <w:shd w:val="clear"/>
        <w:spacing w:before="0" w:after="0" w:line="240" w:lineRule="auto"/>
        <w:rPr>
          <w:rFonts w:hint="eastAsia" w:ascii="宋体" w:hAnsi="宋体" w:eastAsia="宋体" w:cs="宋体"/>
          <w:color w:val="auto"/>
          <w:sz w:val="32"/>
          <w:szCs w:val="32"/>
          <w:highlight w:val="none"/>
        </w:rPr>
      </w:pPr>
      <w:bookmarkStart w:id="3" w:name="_Toc511557026"/>
      <w:bookmarkStart w:id="4" w:name="_Toc515033011"/>
      <w:r>
        <w:rPr>
          <w:rFonts w:hint="eastAsia" w:ascii="宋体" w:hAnsi="宋体" w:eastAsia="宋体" w:cs="宋体"/>
          <w:color w:val="auto"/>
          <w:sz w:val="32"/>
          <w:szCs w:val="32"/>
          <w:highlight w:val="none"/>
        </w:rPr>
        <w:t>2. 项目概况与招标范围</w:t>
      </w:r>
      <w:bookmarkEnd w:id="3"/>
      <w:bookmarkEnd w:id="4"/>
    </w:p>
    <w:p w14:paraId="5C20E693">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招标项目概况</w:t>
      </w:r>
    </w:p>
    <w:p w14:paraId="73150AAB">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2.1.1 招标项目名</w:t>
      </w:r>
      <w:r>
        <w:rPr>
          <w:rFonts w:hint="eastAsia" w:ascii="宋体" w:hAnsi="宋体" w:eastAsia="宋体" w:cs="宋体"/>
          <w:color w:val="auto"/>
          <w:sz w:val="24"/>
          <w:szCs w:val="24"/>
          <w:highlight w:val="none"/>
          <w:u w:val="none"/>
          <w:lang w:val="en-US" w:eastAsia="zh-CN"/>
        </w:rPr>
        <w:t>称：</w:t>
      </w:r>
      <w:r>
        <w:rPr>
          <w:rFonts w:hint="eastAsia" w:ascii="宋体" w:hAnsi="宋体" w:cs="宋体"/>
          <w:color w:val="auto"/>
          <w:sz w:val="24"/>
          <w:szCs w:val="24"/>
          <w:highlight w:val="none"/>
          <w:u w:val="single"/>
          <w:lang w:val="en-US" w:eastAsia="zh-CN"/>
        </w:rPr>
        <w:t>广州市黄埔区新龙镇金坑村邓屋片城中村改造项目复建地块AZ-02建设项目施工监理</w:t>
      </w:r>
    </w:p>
    <w:p w14:paraId="4AA45BC4">
      <w:pPr>
        <w:adjustRightInd/>
        <w:snapToGrid/>
        <w:spacing w:before="0" w:beforeLines="0" w:after="0" w:afterLines="0"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2.1.2 工程建设规模：</w:t>
      </w:r>
      <w:r>
        <w:rPr>
          <w:rFonts w:hint="eastAsia" w:ascii="宋体"/>
          <w:sz w:val="24"/>
          <w:highlight w:val="none"/>
          <w:u w:val="single"/>
        </w:rPr>
        <w:t>广州市黄埔区新龙镇金坑村邓屋片城中村改造项目复建地块AZ-02建设项目位于广州市黄埔区新龙镇片区的西部、广汕路两侧，项目建筑面积暂定约43349</w:t>
      </w:r>
      <w:r>
        <w:rPr>
          <w:rFonts w:hint="eastAsia" w:ascii="宋体"/>
          <w:sz w:val="24"/>
          <w:highlight w:val="none"/>
          <w:u w:val="single"/>
          <w:lang w:val="en-US" w:eastAsia="zh-CN"/>
        </w:rPr>
        <w:t>6.91</w:t>
      </w:r>
      <w:r>
        <w:rPr>
          <w:rFonts w:hint="eastAsia" w:ascii="宋体"/>
          <w:sz w:val="24"/>
          <w:highlight w:val="none"/>
          <w:u w:val="single"/>
        </w:rPr>
        <w:t>㎡，用地面积约68811㎡，地块用途为二类居住用地兼容商业用地，计容建筑面积约292859㎡。（所有指标数据最终以规划部门正式批复为准）。</w:t>
      </w:r>
    </w:p>
    <w:p w14:paraId="435E4669">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2.1.3 工程建设地点：</w:t>
      </w:r>
      <w:r>
        <w:rPr>
          <w:rFonts w:hint="eastAsia" w:ascii="宋体" w:cs="宋体"/>
          <w:kern w:val="0"/>
          <w:sz w:val="24"/>
          <w:highlight w:val="none"/>
          <w:u w:val="single"/>
        </w:rPr>
        <w:t>广州市黄埔区</w:t>
      </w:r>
      <w:r>
        <w:rPr>
          <w:rFonts w:hint="eastAsia" w:ascii="宋体" w:cs="宋体"/>
          <w:kern w:val="0"/>
          <w:sz w:val="24"/>
          <w:highlight w:val="none"/>
          <w:u w:val="single"/>
          <w:lang w:val="en-US" w:eastAsia="zh-CN"/>
        </w:rPr>
        <w:t>新</w:t>
      </w:r>
      <w:r>
        <w:rPr>
          <w:rFonts w:hint="eastAsia" w:ascii="宋体" w:cs="宋体"/>
          <w:kern w:val="0"/>
          <w:sz w:val="24"/>
          <w:highlight w:val="none"/>
          <w:u w:val="single"/>
        </w:rPr>
        <w:t>龙镇金坑村</w:t>
      </w:r>
      <w:r>
        <w:rPr>
          <w:rFonts w:hint="eastAsia" w:ascii="宋体" w:cs="宋体"/>
          <w:kern w:val="0"/>
          <w:sz w:val="24"/>
          <w:highlight w:val="none"/>
          <w:u w:val="single"/>
          <w:lang w:val="en-US" w:eastAsia="zh-CN"/>
        </w:rPr>
        <w:t>邓屋</w:t>
      </w:r>
      <w:r>
        <w:rPr>
          <w:rFonts w:hint="eastAsia" w:ascii="宋体" w:cs="宋体"/>
          <w:kern w:val="0"/>
          <w:sz w:val="24"/>
          <w:highlight w:val="none"/>
          <w:u w:val="single"/>
        </w:rPr>
        <w:t>片区</w:t>
      </w:r>
      <w:r>
        <w:rPr>
          <w:rFonts w:hint="eastAsia" w:ascii="宋体" w:hAnsi="宋体" w:eastAsia="宋体" w:cs="宋体"/>
          <w:color w:val="auto"/>
          <w:sz w:val="24"/>
          <w:szCs w:val="24"/>
          <w:highlight w:val="none"/>
          <w:u w:val="single"/>
        </w:rPr>
        <w:t>。</w:t>
      </w:r>
    </w:p>
    <w:p w14:paraId="16B29E3A">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bookmarkStart w:id="5" w:name="_Toc515033012"/>
      <w:bookmarkStart w:id="6" w:name="_Toc511557027"/>
      <w:r>
        <w:rPr>
          <w:rFonts w:hint="eastAsia" w:ascii="宋体" w:hAnsi="宋体" w:eastAsia="宋体" w:cs="宋体"/>
          <w:color w:val="auto"/>
          <w:sz w:val="24"/>
          <w:szCs w:val="24"/>
          <w:highlight w:val="none"/>
          <w:u w:val="none"/>
          <w:lang w:val="en-US" w:eastAsia="zh-CN"/>
        </w:rPr>
        <w:t>2.1.4 工程投资额：</w:t>
      </w:r>
      <w:r>
        <w:rPr>
          <w:rFonts w:hint="eastAsia" w:ascii="宋体" w:cs="宋体"/>
          <w:kern w:val="0"/>
          <w:sz w:val="24"/>
          <w:highlight w:val="none"/>
        </w:rPr>
        <w:t>投资总额暂定人民币</w:t>
      </w:r>
      <w:r>
        <w:rPr>
          <w:rFonts w:hint="eastAsia" w:ascii="宋体" w:cs="宋体"/>
          <w:kern w:val="0"/>
          <w:sz w:val="24"/>
          <w:highlight w:val="none"/>
          <w:u w:val="single"/>
          <w:lang w:val="en-US" w:eastAsia="zh-CN"/>
        </w:rPr>
        <w:t>198778.06</w:t>
      </w:r>
      <w:r>
        <w:rPr>
          <w:rFonts w:hint="eastAsia" w:ascii="宋体" w:cs="宋体"/>
          <w:kern w:val="0"/>
          <w:sz w:val="24"/>
          <w:highlight w:val="none"/>
        </w:rPr>
        <w:t>万元，其中建安费约人民币</w:t>
      </w:r>
      <w:r>
        <w:rPr>
          <w:rFonts w:hint="eastAsia" w:ascii="宋体" w:cs="宋体"/>
          <w:kern w:val="0"/>
          <w:sz w:val="24"/>
          <w:highlight w:val="none"/>
          <w:u w:val="single"/>
          <w:lang w:val="en-US" w:eastAsia="zh-CN"/>
        </w:rPr>
        <w:t>172886.24</w:t>
      </w:r>
      <w:r>
        <w:rPr>
          <w:rFonts w:hint="eastAsia" w:ascii="宋体" w:cs="宋体"/>
          <w:kern w:val="0"/>
          <w:sz w:val="24"/>
          <w:highlight w:val="none"/>
        </w:rPr>
        <w:t>万元。</w:t>
      </w:r>
    </w:p>
    <w:p w14:paraId="6A120EE6">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2.2招标范围</w:t>
      </w:r>
    </w:p>
    <w:p w14:paraId="5D87CAEB">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监理标段划分：本项目分为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个标段。</w:t>
      </w:r>
    </w:p>
    <w:p w14:paraId="0036D538">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2.2.2 监理范围：</w:t>
      </w:r>
      <w:r>
        <w:rPr>
          <w:rFonts w:hint="eastAsia" w:ascii="宋体" w:hAnsi="宋体" w:eastAsia="宋体" w:cs="宋体"/>
          <w:color w:val="auto"/>
          <w:sz w:val="24"/>
          <w:szCs w:val="24"/>
          <w:highlight w:val="none"/>
          <w:u w:val="single"/>
        </w:rPr>
        <w:t>本项目施工监理范围包括但不限于</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本项目施工图设计阶段、施工准备阶段、施工阶段、验收阶段、竣工结算阶段、移交阶段、保修阶段的质量、投资、进度、安全控制</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监督、管理建设工程合同的履行，以及协调和工程建设有关各方的工作关系，预算、结算审核，进度款、变更、签证审核等造价管理</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竣工图审核、验收备案、资料报送、形象进度工程量审核等全过程监理工作。全部工程包括但不限于本项目施工图设计-施工总承包(EPC)合同涉及的所有工程内容、由本项目发包方发包的第三方专业分包工程等</w:t>
      </w:r>
      <w:r>
        <w:rPr>
          <w:rFonts w:hint="eastAsia" w:ascii="宋体" w:hAnsi="宋体" w:cs="宋体"/>
          <w:color w:val="auto"/>
          <w:sz w:val="24"/>
          <w:szCs w:val="24"/>
          <w:highlight w:val="none"/>
          <w:u w:val="single"/>
          <w:lang w:eastAsia="zh-CN"/>
        </w:rPr>
        <w:t>。</w:t>
      </w:r>
    </w:p>
    <w:p w14:paraId="4590638C">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2.2.3 监理服务期限</w:t>
      </w:r>
    </w:p>
    <w:p w14:paraId="48F22E10">
      <w:pPr>
        <w:pStyle w:val="16"/>
        <w:ind w:firstLine="480" w:firstLineChars="200"/>
        <w:jc w:val="both"/>
        <w:rPr>
          <w:rFonts w:ascii="宋体" w:cs="宋体"/>
          <w:sz w:val="24"/>
          <w:szCs w:val="24"/>
          <w:highlight w:val="none"/>
        </w:rPr>
      </w:pPr>
      <w:r>
        <w:rPr>
          <w:rFonts w:hint="eastAsia" w:ascii="宋体" w:cs="宋体"/>
          <w:sz w:val="24"/>
          <w:szCs w:val="24"/>
          <w:highlight w:val="none"/>
        </w:rPr>
        <w:t>监理服务期限从本合同签订之日起至完成所有与本项目工程相关的监理工作内容后终止（包括施工图设计阶段</w:t>
      </w:r>
      <w:r>
        <w:rPr>
          <w:rFonts w:hint="eastAsia" w:ascii="宋体" w:cs="宋体"/>
          <w:sz w:val="24"/>
          <w:szCs w:val="24"/>
          <w:highlight w:val="none"/>
          <w:lang w:eastAsia="zh-CN"/>
        </w:rPr>
        <w:t>、</w:t>
      </w:r>
      <w:r>
        <w:rPr>
          <w:rFonts w:hint="eastAsia" w:ascii="宋体" w:cs="宋体"/>
          <w:sz w:val="24"/>
          <w:szCs w:val="24"/>
          <w:highlight w:val="none"/>
        </w:rPr>
        <w:t>施工准备阶段、施工阶段、缺陷责任期阶段、竣工结算阶段、工程保修阶段）</w:t>
      </w:r>
    </w:p>
    <w:p w14:paraId="4D37B8E5">
      <w:pPr>
        <w:adjustRightInd w:val="0"/>
        <w:snapToGrid w:val="0"/>
        <w:spacing w:line="360" w:lineRule="auto"/>
        <w:ind w:firstLine="480" w:firstLineChars="200"/>
        <w:rPr>
          <w:rFonts w:hint="eastAsia" w:ascii="宋体" w:cs="宋体"/>
          <w:bCs/>
          <w:snapToGrid w:val="0"/>
          <w:kern w:val="0"/>
          <w:sz w:val="24"/>
          <w:highlight w:val="none"/>
        </w:rPr>
      </w:pPr>
      <w:r>
        <w:rPr>
          <w:rFonts w:hint="eastAsia" w:ascii="宋体" w:cs="宋体"/>
          <w:bCs/>
          <w:snapToGrid w:val="0"/>
          <w:kern w:val="0"/>
          <w:sz w:val="24"/>
          <w:highlight w:val="none"/>
        </w:rPr>
        <w:t>（1）施工图设计阶段：自本合同签订之日起至本项目所需施工图全部出具完成。</w:t>
      </w:r>
    </w:p>
    <w:p w14:paraId="0DDDEA91">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（2）施工准备阶段：自本合同签订之日起至工程开工之日止；</w:t>
      </w:r>
    </w:p>
    <w:p w14:paraId="157C6C7C">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（3）施工阶段：自开工令或开工报告审批之日起至施工项目全部完工并办理竣工验收、竣工结算且备案管理之日止；</w:t>
      </w:r>
    </w:p>
    <w:p w14:paraId="615A802D">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（4）缺陷责任期阶段：自工程竣工验收合格且备案管理完成之日起2年内止；</w:t>
      </w:r>
    </w:p>
    <w:p w14:paraId="67F421DA">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（5）工程竣工结算阶段：自结算送审之日起至终审之日止；</w:t>
      </w:r>
    </w:p>
    <w:p w14:paraId="1BC38A6E">
      <w:pPr>
        <w:adjustRightInd w:val="0"/>
        <w:snapToGrid w:val="0"/>
        <w:spacing w:line="360" w:lineRule="auto"/>
        <w:ind w:firstLine="480" w:firstLineChars="200"/>
        <w:rPr>
          <w:rFonts w:ascii="宋体" w:cs="宋体"/>
          <w:bCs/>
          <w:snapToGrid w:val="0"/>
          <w:kern w:val="0"/>
          <w:sz w:val="24"/>
          <w:highlight w:val="none"/>
        </w:rPr>
      </w:pPr>
      <w:r>
        <w:rPr>
          <w:rFonts w:hint="eastAsia" w:ascii="宋体" w:cs="宋体"/>
          <w:bCs/>
          <w:snapToGrid w:val="0"/>
          <w:kern w:val="0"/>
          <w:sz w:val="24"/>
          <w:highlight w:val="none"/>
        </w:rPr>
        <w:t>（</w:t>
      </w:r>
      <w:r>
        <w:rPr>
          <w:rFonts w:hint="eastAsia" w:ascii="宋体" w:cs="宋体"/>
          <w:bCs/>
          <w:snapToGrid w:val="0"/>
          <w:kern w:val="0"/>
          <w:sz w:val="24"/>
          <w:highlight w:val="none"/>
          <w:lang w:val="en-US" w:eastAsia="zh-CN"/>
        </w:rPr>
        <w:t>6</w:t>
      </w:r>
      <w:r>
        <w:rPr>
          <w:rFonts w:hint="eastAsia" w:ascii="宋体" w:cs="宋体"/>
          <w:bCs/>
          <w:snapToGrid w:val="0"/>
          <w:kern w:val="0"/>
          <w:sz w:val="24"/>
          <w:highlight w:val="none"/>
        </w:rPr>
        <w:t>）工程保修阶段：自本项目工程联合竣工验收合格且备案管理完成之日起计，按对应施工合同的有关规定，至保修期满为止。</w:t>
      </w:r>
    </w:p>
    <w:p w14:paraId="1ECDD13D">
      <w:pPr>
        <w:keepNext w:val="0"/>
        <w:keepLines w:val="0"/>
        <w:pageBreakBefore w:val="0"/>
        <w:widowControl w:val="0"/>
        <w:shd w:val="clear"/>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2.2.4 监理服务最高投标限价：</w:t>
      </w:r>
      <w:r>
        <w:rPr>
          <w:rFonts w:hint="eastAsia" w:ascii="宋体" w:hAnsi="宋体" w:eastAsia="宋体" w:cs="宋体"/>
          <w:color w:val="auto"/>
          <w:sz w:val="24"/>
          <w:szCs w:val="24"/>
          <w:highlight w:val="none"/>
          <w:u w:val="single"/>
        </w:rPr>
        <w:t>1669</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9505</w:t>
      </w:r>
      <w:r>
        <w:rPr>
          <w:rFonts w:hint="eastAsia" w:ascii="宋体" w:hAnsi="宋体" w:cs="宋体"/>
          <w:color w:val="auto"/>
          <w:sz w:val="24"/>
          <w:szCs w:val="24"/>
          <w:highlight w:val="none"/>
          <w:u w:val="single"/>
          <w:lang w:val="en-US" w:eastAsia="zh-CN"/>
        </w:rPr>
        <w:t>万</w:t>
      </w:r>
      <w:r>
        <w:rPr>
          <w:rFonts w:hint="eastAsia" w:ascii="宋体" w:hAnsi="宋体" w:eastAsia="宋体" w:cs="宋体"/>
          <w:color w:val="auto"/>
          <w:sz w:val="24"/>
          <w:szCs w:val="24"/>
          <w:highlight w:val="none"/>
        </w:rPr>
        <w:t>元。</w:t>
      </w:r>
    </w:p>
    <w:p w14:paraId="4E5DB314">
      <w:pPr>
        <w:shd w:val="clear"/>
        <w:spacing w:line="360" w:lineRule="auto"/>
        <w:ind w:firstLine="480" w:firstLineChars="200"/>
        <w:rPr>
          <w:rFonts w:hint="eastAsia" w:ascii="宋体" w:hAnsi="宋体" w:eastAsia="宋体" w:cs="宋体"/>
          <w:color w:val="auto"/>
          <w:sz w:val="24"/>
          <w:szCs w:val="24"/>
          <w:highlight w:val="none"/>
          <w:u w:val="single"/>
        </w:rPr>
      </w:pPr>
    </w:p>
    <w:p w14:paraId="52686C0B">
      <w:pPr>
        <w:pStyle w:val="4"/>
        <w:keepNext w:val="0"/>
        <w:keepLines w:val="0"/>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 投标人资格要求</w:t>
      </w:r>
      <w:bookmarkEnd w:id="5"/>
      <w:bookmarkEnd w:id="6"/>
    </w:p>
    <w:p w14:paraId="5832F91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3.1  本次招标要求投标人须具备</w:t>
      </w:r>
      <w:r>
        <w:rPr>
          <w:rFonts w:hint="eastAsia" w:ascii="宋体" w:hAnsi="宋体" w:cs="宋体"/>
          <w:color w:val="auto"/>
          <w:sz w:val="24"/>
          <w:szCs w:val="24"/>
          <w:highlight w:val="none"/>
          <w:u w:val="single"/>
        </w:rPr>
        <w:t>相应</w:t>
      </w:r>
      <w:r>
        <w:rPr>
          <w:rFonts w:hint="eastAsia" w:ascii="宋体" w:hAnsi="宋体" w:cs="宋体"/>
          <w:color w:val="auto"/>
          <w:sz w:val="24"/>
          <w:szCs w:val="24"/>
          <w:highlight w:val="none"/>
        </w:rPr>
        <w:t xml:space="preserve">资质。 </w:t>
      </w:r>
    </w:p>
    <w:p w14:paraId="28B0CC9A">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3.1.1投标人须具备</w:t>
      </w:r>
      <w:r>
        <w:rPr>
          <w:rFonts w:hint="eastAsia" w:ascii="宋体" w:hAnsi="宋体" w:cs="宋体"/>
          <w:color w:val="auto"/>
          <w:sz w:val="24"/>
          <w:szCs w:val="24"/>
          <w:highlight w:val="none"/>
          <w:u w:val="single"/>
        </w:rPr>
        <w:t>工程监理综合资质或房屋建筑工程监理</w:t>
      </w:r>
      <w:r>
        <w:rPr>
          <w:rFonts w:hint="eastAsia" w:ascii="宋体" w:hAnsi="宋体" w:cs="宋体"/>
          <w:color w:val="auto"/>
          <w:sz w:val="24"/>
          <w:szCs w:val="24"/>
          <w:highlight w:val="none"/>
          <w:u w:val="single"/>
          <w:lang w:val="en-US" w:eastAsia="zh-CN"/>
        </w:rPr>
        <w:t>甲</w:t>
      </w:r>
      <w:r>
        <w:rPr>
          <w:rFonts w:hint="eastAsia" w:ascii="宋体" w:hAnsi="宋体" w:cs="宋体"/>
          <w:color w:val="auto"/>
          <w:sz w:val="24"/>
          <w:szCs w:val="24"/>
          <w:highlight w:val="none"/>
          <w:u w:val="single"/>
        </w:rPr>
        <w:t>级资质</w:t>
      </w:r>
      <w:r>
        <w:rPr>
          <w:rFonts w:hint="eastAsia" w:ascii="宋体" w:hAnsi="宋体" w:cs="宋体"/>
          <w:color w:val="auto"/>
          <w:sz w:val="24"/>
          <w:szCs w:val="24"/>
          <w:highlight w:val="none"/>
        </w:rPr>
        <w:t>。</w:t>
      </w:r>
    </w:p>
    <w:p w14:paraId="68780C09">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香港企业参加投标的，须在广东省住房和城乡建设主管部门备案且备案的业务范围满足本项目招标文件要求。</w:t>
      </w:r>
    </w:p>
    <w:p w14:paraId="1E63E419">
      <w:pPr>
        <w:keepNext w:val="0"/>
        <w:keepLines w:val="0"/>
        <w:pageBreakBefore w:val="0"/>
        <w:kinsoku/>
        <w:wordWrap/>
        <w:overflowPunct/>
        <w:autoSpaceDE/>
        <w:autoSpaceDN/>
        <w:bidi w:val="0"/>
        <w:snapToGrid w:val="0"/>
        <w:spacing w:line="460" w:lineRule="exact"/>
        <w:ind w:firstLine="480" w:firstLineChars="200"/>
        <w:jc w:val="left"/>
        <w:textAlignment w:val="auto"/>
        <w:rPr>
          <w:rFonts w:hint="eastAsia" w:ascii="宋体" w:hAnsi="宋体" w:cs="宋体"/>
          <w:color w:val="auto"/>
          <w:sz w:val="24"/>
          <w:highlight w:val="none"/>
          <w:u w:val="single"/>
        </w:rPr>
      </w:pPr>
      <w:r>
        <w:rPr>
          <w:rFonts w:hint="eastAsia" w:ascii="宋体" w:hAnsi="宋体" w:cs="宋体"/>
          <w:color w:val="auto"/>
          <w:sz w:val="24"/>
          <w:szCs w:val="24"/>
          <w:highlight w:val="none"/>
          <w:u w:val="single"/>
        </w:rPr>
        <w:t>注：</w:t>
      </w:r>
      <w:r>
        <w:rPr>
          <w:rFonts w:hint="eastAsia" w:ascii="宋体" w:hAnsi="宋体" w:cs="宋体"/>
          <w:color w:val="auto"/>
          <w:sz w:val="24"/>
          <w:highlight w:val="none"/>
          <w:u w:val="single"/>
        </w:rPr>
        <w:t>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4DD6E8F9">
      <w:pPr>
        <w:keepNext w:val="0"/>
        <w:keepLines w:val="0"/>
        <w:pageBreakBefore w:val="0"/>
        <w:kinsoku/>
        <w:wordWrap/>
        <w:overflowPunct/>
        <w:autoSpaceDE/>
        <w:autoSpaceDN/>
        <w:bidi w:val="0"/>
        <w:snapToGrid w:val="0"/>
        <w:spacing w:line="46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highlight w:val="none"/>
          <w:u w:val="single"/>
        </w:rPr>
        <w:t>②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p>
    <w:p w14:paraId="67031AEC">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业绩要求：</w:t>
      </w:r>
      <w:r>
        <w:rPr>
          <w:rFonts w:hint="eastAsia" w:ascii="宋体" w:hAnsi="宋体" w:cs="宋体"/>
          <w:color w:val="auto"/>
          <w:sz w:val="24"/>
          <w:highlight w:val="none"/>
        </w:rPr>
        <w:t>投标人自20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年1月1日至</w:t>
      </w:r>
      <w:r>
        <w:rPr>
          <w:rFonts w:hint="eastAsia" w:ascii="宋体" w:hAnsi="宋体" w:cs="宋体"/>
          <w:color w:val="auto"/>
          <w:sz w:val="24"/>
          <w:highlight w:val="none"/>
        </w:rPr>
        <w:t>今完成过质量合格的且与本监理招标项目投标人所需资质一致的类似工程监理业绩（类似工程是指第3.1所述资质方承接的房屋建筑工程）。</w:t>
      </w:r>
      <w:r>
        <w:rPr>
          <w:rFonts w:hint="eastAsia" w:ascii="宋体" w:hAnsi="宋体" w:eastAsia="宋体" w:cs="宋体"/>
          <w:color w:val="auto"/>
          <w:sz w:val="24"/>
          <w:szCs w:val="24"/>
          <w:highlight w:val="none"/>
        </w:rPr>
        <w:t>需同时提供中标通知书（或免招标的相关证明）、</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监理合同关键页、竣工验收报告或竣工验收资料（至少具有建设单位、设计、施工和监理单位盖章）等证明资料复印件。完成时间以竣工验收报告或竣工验收</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rPr>
        <w:t>的时间为准。</w:t>
      </w:r>
    </w:p>
    <w:p w14:paraId="511999D8">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rPr>
        <w:t>3.3总监理工程师</w:t>
      </w:r>
      <w:r>
        <w:rPr>
          <w:rFonts w:hint="eastAsia" w:ascii="宋体" w:hAnsi="宋体" w:cs="宋体"/>
          <w:color w:val="auto"/>
          <w:sz w:val="24"/>
          <w:highlight w:val="none"/>
          <w:lang w:eastAsia="zh-CN"/>
        </w:rPr>
        <w:t>的</w:t>
      </w:r>
      <w:r>
        <w:rPr>
          <w:rFonts w:hint="eastAsia" w:ascii="宋体" w:hAnsi="宋体" w:cs="宋体"/>
          <w:color w:val="auto"/>
          <w:sz w:val="24"/>
          <w:highlight w:val="none"/>
          <w:lang w:val="en-US" w:eastAsia="zh-CN"/>
        </w:rPr>
        <w:t>资格要求</w:t>
      </w:r>
      <w:r>
        <w:rPr>
          <w:rFonts w:hint="eastAsia" w:ascii="宋体" w:hAnsi="宋体" w:cs="宋体"/>
          <w:color w:val="auto"/>
          <w:sz w:val="24"/>
          <w:highlight w:val="none"/>
        </w:rPr>
        <w:t>：拟派本项目总监理工程师须具有建设部2006年4月1日后颁发的中华人民共和国注册监理工程师注册执业证书，且其注册专业为</w:t>
      </w:r>
      <w:r>
        <w:rPr>
          <w:rFonts w:hint="eastAsia" w:ascii="宋体" w:hAnsi="宋体" w:cs="宋体"/>
          <w:b/>
          <w:bCs/>
          <w:color w:val="auto"/>
          <w:sz w:val="24"/>
          <w:highlight w:val="none"/>
          <w:u w:val="single"/>
        </w:rPr>
        <w:t>房屋建筑工程</w:t>
      </w:r>
      <w:r>
        <w:rPr>
          <w:rFonts w:hint="eastAsia" w:ascii="宋体" w:hAnsi="宋体" w:cs="宋体"/>
          <w:color w:val="auto"/>
          <w:sz w:val="24"/>
          <w:highlight w:val="none"/>
        </w:rPr>
        <w:t>，注册执业单位为本公司，并具备本科或以上学历。香港专业人士参与投标的，须在广东省住房和城乡建设主管部门备案且备案的业务范围满足本项目招标文件要求。</w:t>
      </w:r>
    </w:p>
    <w:p w14:paraId="031EF929">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注：香港专业人士的备案业务范围依据《广东省住房和城乡建设厅关于印发香港工程建设咨询企业和专业人士在粤港澳大湾区内地城市开业执业试点管理暂行办法的通知》（粤建规范〔</w:t>
      </w:r>
      <w:r>
        <w:rPr>
          <w:rFonts w:ascii="宋体" w:hAnsi="宋体" w:cs="宋体"/>
          <w:color w:val="auto"/>
          <w:sz w:val="24"/>
          <w:szCs w:val="24"/>
          <w:highlight w:val="none"/>
        </w:rPr>
        <w:t>2020〕1号）]。</w:t>
      </w:r>
    </w:p>
    <w:p w14:paraId="7A0A8836">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 关于联合体投标：本次招标</w:t>
      </w:r>
      <w:r>
        <w:rPr>
          <w:rFonts w:hint="eastAsia" w:ascii="宋体" w:hAnsi="宋体" w:cs="宋体"/>
          <w:color w:val="auto"/>
          <w:sz w:val="24"/>
          <w:szCs w:val="24"/>
          <w:highlight w:val="none"/>
          <w:u w:val="single"/>
        </w:rPr>
        <w:t>不接受</w:t>
      </w:r>
      <w:r>
        <w:rPr>
          <w:rFonts w:hint="eastAsia" w:ascii="宋体" w:hAnsi="宋体" w:cs="宋体"/>
          <w:color w:val="auto"/>
          <w:sz w:val="24"/>
          <w:szCs w:val="24"/>
          <w:highlight w:val="none"/>
        </w:rPr>
        <w:t>联合体投标。</w:t>
      </w:r>
    </w:p>
    <w:p w14:paraId="7DD96FB7">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xml:space="preserve"> 投标人均具有独立法人资格，持有工商行政管理部门核发的法人营业执照，按国家法律经营。</w:t>
      </w:r>
    </w:p>
    <w:p w14:paraId="79696719">
      <w:pPr>
        <w:keepNext w:val="0"/>
        <w:keepLines w:val="0"/>
        <w:pageBreakBefore w:val="0"/>
        <w:widowControl/>
        <w:kinsoku/>
        <w:wordWrap/>
        <w:overflowPunct/>
        <w:autoSpaceDE/>
        <w:autoSpaceDN/>
        <w:bidi w:val="0"/>
        <w:snapToGrid w:val="0"/>
        <w:spacing w:line="46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6</w:t>
      </w:r>
      <w:r>
        <w:rPr>
          <w:rFonts w:hint="eastAsia" w:ascii="宋体" w:hAnsi="宋体" w:cs="宋体"/>
          <w:color w:val="auto"/>
          <w:kern w:val="0"/>
          <w:sz w:val="24"/>
          <w:szCs w:val="24"/>
          <w:highlight w:val="none"/>
          <w:u w:val="single"/>
        </w:rPr>
        <w:t>资格审查</w:t>
      </w:r>
      <w:r>
        <w:rPr>
          <w:rFonts w:hint="eastAsia" w:ascii="宋体" w:hAnsi="宋体" w:cs="宋体"/>
          <w:color w:val="auto"/>
          <w:sz w:val="24"/>
          <w:szCs w:val="24"/>
          <w:highlight w:val="none"/>
          <w:u w:val="single"/>
        </w:rPr>
        <w:t>前，投标人须在广州市住建行业信用管理平台建立了企业信用档案及拟担任本工程总监理工程师须是本企业信用档案中的在册人员</w:t>
      </w:r>
      <w:r>
        <w:rPr>
          <w:rFonts w:hint="eastAsia" w:ascii="宋体" w:hAnsi="宋体" w:cs="宋体"/>
          <w:color w:val="auto"/>
          <w:kern w:val="0"/>
          <w:sz w:val="24"/>
          <w:szCs w:val="24"/>
          <w:highlight w:val="none"/>
          <w:u w:val="single"/>
        </w:rPr>
        <w:t>。</w:t>
      </w:r>
      <w:r>
        <w:rPr>
          <w:rFonts w:hint="eastAsia" w:ascii="宋体" w:hAnsi="宋体" w:cs="宋体"/>
          <w:color w:val="auto"/>
          <w:sz w:val="24"/>
          <w:szCs w:val="24"/>
          <w:highlight w:val="none"/>
          <w:u w:val="single"/>
        </w:rPr>
        <w:t>企业信用档案取自投标截止时间投标人在信用管理平台的信息，投标人无需提交相关资料，若招标人延长递交投标文件截止时间的，信用档案信息的评审时点也相应延长。注：</w:t>
      </w:r>
      <w:r>
        <w:rPr>
          <w:rFonts w:hint="eastAsia" w:ascii="宋体" w:hAnsi="宋体" w:cs="宋体"/>
          <w:color w:val="auto"/>
          <w:sz w:val="24"/>
          <w:highlight w:val="none"/>
          <w:u w:val="single"/>
        </w:rPr>
        <w:t>（信用档案办理详见《广州市住建行业信用管理平台监理企业信息录入指引》http://zfcj.gz.gov.cn/zwgk/zsdwxxgkzl/gzsjzyglfwzx/bszy/content/post_8073953.html）</w:t>
      </w:r>
      <w:r>
        <w:rPr>
          <w:rFonts w:hint="eastAsia" w:ascii="宋体" w:hAnsi="宋体" w:cs="宋体"/>
          <w:color w:val="auto"/>
          <w:sz w:val="24"/>
          <w:szCs w:val="24"/>
          <w:highlight w:val="none"/>
          <w:u w:val="none"/>
        </w:rPr>
        <w:t>。</w:t>
      </w:r>
    </w:p>
    <w:p w14:paraId="70C1DD35">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投标人出具按照招标文件要求的格式签署盖章的《投标人声明》（格式见招标文件第六章）。</w:t>
      </w:r>
    </w:p>
    <w:p w14:paraId="7F81822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u w:val="single"/>
        </w:rPr>
        <w:t>投标人未被列入拖欠农民工工资失信联合惩戒对象名单（本项评审投标人无需提供资料，按</w:t>
      </w:r>
      <w:r>
        <w:rPr>
          <w:rFonts w:hint="eastAsia" w:ascii="宋体" w:hAnsi="宋体" w:cs="宋体"/>
          <w:b/>
          <w:bCs/>
          <w:color w:val="auto"/>
          <w:sz w:val="24"/>
          <w:szCs w:val="24"/>
          <w:highlight w:val="none"/>
          <w:u w:val="single"/>
          <w:lang w:val="en-US" w:eastAsia="zh-CN"/>
        </w:rPr>
        <w:t>投标截止时间</w:t>
      </w:r>
      <w:r>
        <w:rPr>
          <w:rFonts w:hint="eastAsia" w:ascii="宋体" w:hAnsi="宋体" w:cs="宋体"/>
          <w:color w:val="auto"/>
          <w:sz w:val="24"/>
          <w:szCs w:val="24"/>
          <w:highlight w:val="none"/>
          <w:u w:val="single"/>
        </w:rPr>
        <w:t>广州交易集团有限公司（广州公共资源交易中心)交易系统比对的结果进行评审）</w:t>
      </w:r>
      <w:r>
        <w:rPr>
          <w:rFonts w:hint="eastAsia" w:ascii="宋体" w:hAnsi="宋体" w:cs="宋体"/>
          <w:color w:val="auto"/>
          <w:sz w:val="24"/>
          <w:szCs w:val="24"/>
          <w:highlight w:val="none"/>
        </w:rPr>
        <w:t>。</w:t>
      </w:r>
    </w:p>
    <w:p w14:paraId="4DC0B0AB">
      <w:pPr>
        <w:keepNext w:val="0"/>
        <w:keepLines w:val="0"/>
        <w:pageBreakBefore w:val="0"/>
        <w:widowControl/>
        <w:kinsoku/>
        <w:wordWrap/>
        <w:overflowPunct/>
        <w:autoSpaceDE/>
        <w:autoSpaceDN/>
        <w:bidi w:val="0"/>
        <w:snapToGrid w:val="0"/>
        <w:spacing w:line="46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注：1、未在招标公告第三条单列的投标人资格要求条件，不作为资审不合格的依据。</w:t>
      </w:r>
    </w:p>
    <w:p w14:paraId="184A2801">
      <w:pPr>
        <w:topLinePunct/>
        <w:adjustRightInd w:val="0"/>
        <w:snapToGrid w:val="0"/>
        <w:spacing w:line="480" w:lineRule="exact"/>
        <w:ind w:firstLine="424" w:firstLineChars="177"/>
        <w:rPr>
          <w:rFonts w:hint="eastAsia" w:ascii="宋体" w:hAnsi="宋体" w:cs="宋体"/>
          <w:color w:val="auto"/>
          <w:sz w:val="24"/>
          <w:szCs w:val="24"/>
          <w:highlight w:val="none"/>
          <w:u w:val="single"/>
        </w:rPr>
      </w:pPr>
      <w:bookmarkStart w:id="7" w:name="_Toc515033013"/>
      <w:bookmarkStart w:id="8" w:name="_Toc511557028"/>
      <w:r>
        <w:rPr>
          <w:rFonts w:hint="eastAsia" w:ascii="宋体" w:hAnsi="宋体" w:cs="宋体"/>
          <w:color w:val="auto"/>
          <w:sz w:val="24"/>
          <w:szCs w:val="24"/>
          <w:highlight w:val="none"/>
          <w:u w:val="single"/>
        </w:rPr>
        <w:t>2、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及香港专业人士参与本次投标的，应按招标文件要求提供满足评审的相关证明文件。</w:t>
      </w:r>
    </w:p>
    <w:p w14:paraId="2D08DB3C">
      <w:pPr>
        <w:topLinePunct/>
        <w:adjustRightInd w:val="0"/>
        <w:snapToGrid w:val="0"/>
        <w:spacing w:line="480" w:lineRule="exact"/>
        <w:ind w:firstLine="424" w:firstLineChars="177"/>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投标人在投标登记时选择了登记企业、拟投入本项目的总监理工程师，即已满足“资格审查前，投标人须在广州市住建行业信用管理平台建立企业信用档案及拟担任本工程总监理工程师须是本企业信用档案中的在册人员”的要求，投标人无需提供证明材料。</w:t>
      </w:r>
    </w:p>
    <w:bookmarkEnd w:id="7"/>
    <w:bookmarkEnd w:id="8"/>
    <w:p w14:paraId="24DC2337">
      <w:pPr>
        <w:shd w:val="clear"/>
        <w:spacing w:line="360" w:lineRule="auto"/>
        <w:ind w:firstLine="480" w:firstLineChars="200"/>
        <w:rPr>
          <w:rFonts w:hint="eastAsia" w:ascii="宋体" w:hAnsi="宋体" w:eastAsia="宋体" w:cs="宋体"/>
          <w:color w:val="auto"/>
          <w:sz w:val="24"/>
          <w:szCs w:val="24"/>
          <w:highlight w:val="none"/>
          <w:u w:val="single"/>
        </w:rPr>
      </w:pPr>
    </w:p>
    <w:p w14:paraId="24FE7791">
      <w:pPr>
        <w:pStyle w:val="4"/>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 招标文件的获取</w:t>
      </w:r>
    </w:p>
    <w:p w14:paraId="2F2A1D37">
      <w:pPr>
        <w:spacing w:line="360" w:lineRule="auto"/>
        <w:ind w:firstLine="480" w:firstLineChars="200"/>
        <w:rPr>
          <w:rFonts w:ascii="宋体" w:hAnsi="宋体" w:eastAsia="宋体"/>
          <w:sz w:val="24"/>
          <w:szCs w:val="24"/>
          <w:highlight w:val="none"/>
          <w:u w:val="single"/>
        </w:rPr>
      </w:pPr>
      <w:r>
        <w:rPr>
          <w:rFonts w:ascii="宋体" w:hAnsi="宋体"/>
          <w:sz w:val="24"/>
          <w:szCs w:val="24"/>
          <w:highlight w:val="none"/>
        </w:rPr>
        <w:t>4.1凡有意参加投标者，请于</w:t>
      </w:r>
      <w:r>
        <w:rPr>
          <w:rFonts w:ascii="宋体" w:hAnsi="宋体"/>
          <w:sz w:val="24"/>
          <w:szCs w:val="24"/>
          <w:highlight w:val="none"/>
          <w:u w:val="single"/>
        </w:rPr>
        <w:t>202</w:t>
      </w:r>
      <w:r>
        <w:rPr>
          <w:rFonts w:hint="eastAsia" w:ascii="宋体" w:hAnsi="宋体"/>
          <w:sz w:val="24"/>
          <w:szCs w:val="24"/>
          <w:highlight w:val="none"/>
          <w:u w:val="single"/>
          <w:lang w:val="en-US" w:eastAsia="zh-CN"/>
        </w:rPr>
        <w:t>5</w:t>
      </w:r>
      <w:r>
        <w:rPr>
          <w:rFonts w:ascii="宋体" w:hAnsi="宋体"/>
          <w:sz w:val="24"/>
          <w:szCs w:val="24"/>
          <w:highlight w:val="none"/>
          <w:u w:val="single"/>
        </w:rPr>
        <w:t>年   月   日</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时</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分至 202</w:t>
      </w:r>
      <w:r>
        <w:rPr>
          <w:rFonts w:hint="eastAsia" w:ascii="宋体" w:hAnsi="宋体"/>
          <w:sz w:val="24"/>
          <w:szCs w:val="24"/>
          <w:highlight w:val="none"/>
          <w:u w:val="single"/>
          <w:lang w:val="en-US" w:eastAsia="zh-CN"/>
        </w:rPr>
        <w:t>5</w:t>
      </w:r>
      <w:r>
        <w:rPr>
          <w:rFonts w:ascii="宋体" w:hAnsi="宋体"/>
          <w:sz w:val="24"/>
          <w:szCs w:val="24"/>
          <w:highlight w:val="none"/>
          <w:u w:val="single"/>
        </w:rPr>
        <w:t>年  月   日   时   分</w:t>
      </w:r>
      <w:r>
        <w:rPr>
          <w:rFonts w:ascii="宋体" w:hAnsi="宋体"/>
          <w:sz w:val="24"/>
          <w:szCs w:val="24"/>
          <w:highlight w:val="none"/>
        </w:rPr>
        <w:t>(北京时间，下同)，登录</w:t>
      </w:r>
      <w:r>
        <w:rPr>
          <w:rFonts w:hint="eastAsia" w:ascii="宋体" w:hAnsi="宋体" w:cs="宋体"/>
          <w:color w:val="auto"/>
          <w:sz w:val="24"/>
          <w:szCs w:val="24"/>
          <w:highlight w:val="none"/>
          <w:u w:val="single"/>
        </w:rPr>
        <w:t>广州交易集团有限公司（广州公共资源交易中心）</w:t>
      </w:r>
      <w:r>
        <w:rPr>
          <w:rFonts w:ascii="宋体" w:hAnsi="宋体"/>
          <w:sz w:val="24"/>
          <w:szCs w:val="24"/>
          <w:highlight w:val="none"/>
          <w:u w:val="single"/>
        </w:rPr>
        <w:t>网（网</w:t>
      </w:r>
      <w:r>
        <w:rPr>
          <w:rFonts w:ascii="宋体" w:hAnsi="宋体" w:eastAsia="宋体"/>
          <w:sz w:val="24"/>
          <w:szCs w:val="24"/>
          <w:highlight w:val="none"/>
          <w:u w:val="single"/>
        </w:rPr>
        <w:t>址：</w:t>
      </w:r>
      <w:r>
        <w:rPr>
          <w:rFonts w:ascii="宋体" w:hAnsi="宋体" w:eastAsia="宋体"/>
          <w:sz w:val="24"/>
          <w:szCs w:val="24"/>
          <w:highlight w:val="none"/>
          <w:u w:val="single"/>
        </w:rPr>
        <w:fldChar w:fldCharType="begin"/>
      </w:r>
      <w:r>
        <w:rPr>
          <w:rFonts w:ascii="宋体" w:hAnsi="宋体" w:eastAsia="宋体"/>
          <w:sz w:val="24"/>
          <w:szCs w:val="24"/>
          <w:highlight w:val="none"/>
          <w:u w:val="single"/>
        </w:rPr>
        <w:instrText xml:space="preserve"> HYPERLINK "http://www.gzggzy.cn）下载电子招标文件。" </w:instrText>
      </w:r>
      <w:r>
        <w:rPr>
          <w:rFonts w:ascii="宋体" w:hAnsi="宋体" w:eastAsia="宋体"/>
          <w:sz w:val="24"/>
          <w:szCs w:val="24"/>
          <w:highlight w:val="none"/>
          <w:u w:val="single"/>
        </w:rPr>
        <w:fldChar w:fldCharType="separate"/>
      </w:r>
      <w:r>
        <w:rPr>
          <w:rFonts w:ascii="宋体" w:hAnsi="宋体" w:eastAsia="宋体"/>
          <w:sz w:val="24"/>
          <w:szCs w:val="24"/>
          <w:highlight w:val="none"/>
          <w:u w:val="single"/>
        </w:rPr>
        <w:t>http://www.gzggzy.cn）</w:t>
      </w:r>
      <w:r>
        <w:rPr>
          <w:rFonts w:ascii="宋体" w:hAnsi="宋体" w:eastAsia="宋体"/>
          <w:sz w:val="24"/>
          <w:szCs w:val="24"/>
          <w:highlight w:val="none"/>
          <w:u w:val="none"/>
        </w:rPr>
        <w:t>下载电子招标文件。</w:t>
      </w:r>
      <w:r>
        <w:rPr>
          <w:rFonts w:ascii="宋体" w:hAnsi="宋体" w:eastAsia="宋体"/>
          <w:sz w:val="24"/>
          <w:szCs w:val="24"/>
          <w:highlight w:val="none"/>
          <w:u w:val="single"/>
        </w:rPr>
        <w:fldChar w:fldCharType="end"/>
      </w:r>
    </w:p>
    <w:p w14:paraId="4AF78C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4.2</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本项目采用资格后审方式。</w:t>
      </w:r>
      <w:r>
        <w:rPr>
          <w:rFonts w:hint="eastAsia" w:ascii="宋体" w:hAnsi="宋体"/>
          <w:sz w:val="24"/>
          <w:szCs w:val="24"/>
          <w:highlight w:val="none"/>
          <w:u w:val="single"/>
        </w:rPr>
        <w:t>满足资格审查合格条件或通过初步评审的投标人不足</w:t>
      </w:r>
      <w:r>
        <w:rPr>
          <w:rFonts w:ascii="宋体" w:hAnsi="宋体"/>
          <w:sz w:val="24"/>
          <w:szCs w:val="24"/>
          <w:highlight w:val="none"/>
          <w:u w:val="single"/>
        </w:rPr>
        <w:t>3</w:t>
      </w:r>
      <w:r>
        <w:rPr>
          <w:rFonts w:hint="eastAsia" w:ascii="宋体" w:hAnsi="宋体"/>
          <w:sz w:val="24"/>
          <w:szCs w:val="24"/>
          <w:highlight w:val="none"/>
          <w:u w:val="single"/>
        </w:rPr>
        <w:t>名时为招标失败。招标人分析招标失败原因，修正招标方案，重新组织招标。</w:t>
      </w:r>
    </w:p>
    <w:p w14:paraId="57045D8E">
      <w:pPr>
        <w:widowControl/>
        <w:shd w:val="clear" w:color="auto" w:fill="FFFFFF"/>
        <w:spacing w:line="360" w:lineRule="auto"/>
        <w:ind w:firstLine="537" w:firstLineChars="224"/>
        <w:jc w:val="left"/>
        <w:rPr>
          <w:rFonts w:ascii="宋体" w:hAnsi="宋体"/>
          <w:sz w:val="24"/>
          <w:szCs w:val="24"/>
          <w:highlight w:val="none"/>
          <w:u w:val="single"/>
        </w:rPr>
      </w:pPr>
      <w:r>
        <w:rPr>
          <w:rFonts w:hint="eastAsia" w:ascii="宋体" w:hAnsi="宋体"/>
          <w:sz w:val="24"/>
          <w:szCs w:val="24"/>
          <w:highlight w:val="none"/>
          <w:u w:val="single"/>
        </w:rPr>
        <w:t>注：</w:t>
      </w:r>
      <w:r>
        <w:rPr>
          <w:rFonts w:ascii="宋体" w:hAnsi="宋体"/>
          <w:sz w:val="24"/>
          <w:szCs w:val="24"/>
          <w:highlight w:val="none"/>
          <w:u w:val="single"/>
        </w:rPr>
        <w:t>电子招投标操作流程详见广州公共资源交易中心网站发布的最新版操作指引。</w:t>
      </w:r>
    </w:p>
    <w:p w14:paraId="36E0911C">
      <w:pPr>
        <w:spacing w:line="360" w:lineRule="auto"/>
        <w:ind w:firstLine="480" w:firstLineChars="200"/>
        <w:rPr>
          <w:rFonts w:hint="eastAsia" w:ascii="宋体" w:hAnsi="宋体" w:eastAsia="宋体" w:cs="宋体"/>
          <w:color w:val="auto"/>
          <w:sz w:val="24"/>
          <w:szCs w:val="24"/>
          <w:highlight w:val="none"/>
        </w:rPr>
      </w:pPr>
    </w:p>
    <w:p w14:paraId="1EFF1044">
      <w:pPr>
        <w:pStyle w:val="4"/>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 发布招标公告、递交投标文件时间、开标时间</w:t>
      </w:r>
    </w:p>
    <w:p w14:paraId="0A46A06F">
      <w:pPr>
        <w:spacing w:line="360" w:lineRule="auto"/>
        <w:ind w:left="239" w:leftChars="114"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5.1 发布招标公告时间（含本日）：</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p>
    <w:p w14:paraId="438BD98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注：发布招标公告的时间为招标公告发出之日起至递交投标文件截止时间止。</w:t>
      </w:r>
    </w:p>
    <w:p w14:paraId="00827B4E">
      <w:pPr>
        <w:wordWrap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5.2 递交投标文件时间：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highlight w:val="none"/>
          <w:u w:val="single"/>
        </w:rPr>
        <w:t>网站（网址：http://www.gzggzy.cn/）</w:t>
      </w:r>
      <w:r>
        <w:rPr>
          <w:rFonts w:hint="eastAsia" w:ascii="宋体" w:hAnsi="宋体" w:cs="宋体"/>
          <w:color w:val="auto"/>
          <w:sz w:val="24"/>
          <w:highlight w:val="none"/>
        </w:rPr>
        <w:t>交易平台递交电子投标文件。投标人应在递交投标文件截止时间前，登录</w:t>
      </w:r>
      <w:r>
        <w:rPr>
          <w:rFonts w:hint="eastAsia" w:ascii="宋体" w:hAnsi="宋体" w:cs="宋体"/>
          <w:color w:val="auto"/>
          <w:sz w:val="24"/>
          <w:highlight w:val="none"/>
          <w:u w:val="single"/>
        </w:rPr>
        <w:t>广州交易集团有限公司（广州公共资源交易中心）</w:t>
      </w:r>
      <w:r>
        <w:rPr>
          <w:rFonts w:hint="eastAsia" w:ascii="宋体" w:hAnsi="宋体" w:cs="宋体"/>
          <w:color w:val="auto"/>
          <w:sz w:val="24"/>
          <w:highlight w:val="none"/>
        </w:rPr>
        <w:t>交易平台网站办理网上投标登记手续。按照交易平台关于全流程电子化项目的相关指南进行操作。详见：</w:t>
      </w:r>
      <w:r>
        <w:rPr>
          <w:rFonts w:hint="eastAsia" w:ascii="宋体" w:hAnsi="宋体" w:cs="宋体"/>
          <w:color w:val="auto"/>
          <w:sz w:val="24"/>
          <w:highlight w:val="none"/>
          <w:u w:val="single"/>
        </w:rPr>
        <w:t>广州交易集团有限公司（广州公共资源交易中心）网站首页-服务指南。</w:t>
      </w:r>
    </w:p>
    <w:p w14:paraId="6EEE39D9">
      <w:pPr>
        <w:tabs>
          <w:tab w:val="left" w:pos="360"/>
        </w:tabs>
        <w:spacing w:line="312"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递交备用投标文件电子光盘时间为：</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分；地点：广州交易集团有限公司（广州公共资源交易中心）</w:t>
      </w:r>
      <w:r>
        <w:rPr>
          <w:rFonts w:hint="eastAsia" w:ascii="宋体" w:hAnsi="宋体" w:cs="宋体"/>
          <w:color w:val="auto"/>
          <w:sz w:val="24"/>
          <w:highlight w:val="none"/>
          <w:lang w:eastAsia="zh-CN"/>
        </w:rPr>
        <w:t>指定</w:t>
      </w:r>
      <w:r>
        <w:rPr>
          <w:rFonts w:hint="eastAsia" w:ascii="宋体" w:hAnsi="宋体" w:cs="宋体"/>
          <w:color w:val="auto"/>
          <w:sz w:val="24"/>
          <w:highlight w:val="none"/>
        </w:rPr>
        <w:t>开标室。</w:t>
      </w:r>
    </w:p>
    <w:p w14:paraId="11044FB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5.4 逾期送达的投标文件，电子招标投标交易平台将予以拒收。逾期未上传成功的电子投标文件，招标人拒绝接收。逾期或未在指定地点递交投标文件光盘的,招标人拒绝接收其投标文件光盘。</w:t>
      </w:r>
    </w:p>
    <w:p w14:paraId="57BBF07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5.5 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分。地点：广州交易集团有限公司（广州公共资源交易中心）</w:t>
      </w:r>
      <w:r>
        <w:rPr>
          <w:rFonts w:hint="eastAsia" w:ascii="宋体" w:hAnsi="宋体" w:cs="宋体"/>
          <w:color w:val="auto"/>
          <w:sz w:val="24"/>
          <w:highlight w:val="none"/>
          <w:lang w:eastAsia="zh-CN"/>
        </w:rPr>
        <w:t>指定</w:t>
      </w:r>
      <w:r>
        <w:rPr>
          <w:rFonts w:hint="eastAsia" w:ascii="宋体" w:hAnsi="宋体" w:cs="宋体"/>
          <w:color w:val="auto"/>
          <w:sz w:val="24"/>
          <w:highlight w:val="none"/>
        </w:rPr>
        <w:t>开标室</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rPr>
        <w:t>投标人也可选择参加在线开标，具体按照交易平台相关指南进行操作。详见：</w:t>
      </w:r>
      <w:r>
        <w:rPr>
          <w:rFonts w:hint="eastAsia" w:ascii="宋体" w:hAnsi="宋体" w:eastAsia="宋体" w:cs="宋体"/>
          <w:b/>
          <w:bCs/>
          <w:color w:val="auto"/>
          <w:sz w:val="24"/>
          <w:szCs w:val="24"/>
          <w:highlight w:val="none"/>
          <w:u w:val="single"/>
          <w:lang w:eastAsia="zh-CN"/>
        </w:rPr>
        <w:t>广州交易集团有限公司（广州公共资源交易中心）</w:t>
      </w:r>
      <w:r>
        <w:rPr>
          <w:rFonts w:hint="eastAsia" w:ascii="宋体" w:hAnsi="宋体" w:eastAsia="宋体" w:cs="宋体"/>
          <w:b/>
          <w:bCs/>
          <w:color w:val="auto"/>
          <w:sz w:val="24"/>
          <w:szCs w:val="24"/>
          <w:highlight w:val="none"/>
          <w:u w:val="single"/>
        </w:rPr>
        <w:t>网站最新指引</w:t>
      </w:r>
      <w:r>
        <w:rPr>
          <w:rFonts w:hint="eastAsia" w:ascii="宋体" w:hAnsi="宋体" w:eastAsia="宋体" w:cs="宋体"/>
          <w:b/>
          <w:bCs/>
          <w:color w:val="auto"/>
          <w:sz w:val="24"/>
          <w:szCs w:val="24"/>
          <w:highlight w:val="none"/>
          <w:u w:val="single"/>
          <w:lang w:eastAsia="zh-CN"/>
        </w:rPr>
        <w:t>。</w:t>
      </w:r>
    </w:p>
    <w:p w14:paraId="7ACE9B97">
      <w:pPr>
        <w:shd w:val="clear"/>
        <w:spacing w:line="360" w:lineRule="auto"/>
        <w:ind w:firstLine="480" w:firstLineChars="200"/>
        <w:rPr>
          <w:rFonts w:hint="eastAsia" w:ascii="宋体" w:hAnsi="宋体"/>
          <w:sz w:val="24"/>
          <w:szCs w:val="24"/>
          <w:highlight w:val="none"/>
          <w:u w:val="single"/>
        </w:rPr>
      </w:pPr>
      <w:r>
        <w:rPr>
          <w:rFonts w:hint="eastAsia" w:ascii="宋体" w:hAnsi="宋体"/>
          <w:sz w:val="24"/>
          <w:szCs w:val="24"/>
          <w:highlight w:val="none"/>
          <w:u w:val="single"/>
        </w:rPr>
        <w:t>在投标截止时间后</w:t>
      </w:r>
      <w:r>
        <w:rPr>
          <w:rFonts w:hint="eastAsia" w:ascii="宋体" w:hAnsi="宋体"/>
          <w:b/>
          <w:bCs/>
          <w:sz w:val="24"/>
          <w:szCs w:val="24"/>
          <w:highlight w:val="none"/>
          <w:u w:val="single"/>
          <w:lang w:eastAsia="zh-CN"/>
        </w:rPr>
        <w:t>一</w:t>
      </w:r>
      <w:r>
        <w:rPr>
          <w:rFonts w:hint="eastAsia" w:ascii="宋体" w:hAnsi="宋体"/>
          <w:b/>
          <w:bCs/>
          <w:sz w:val="24"/>
          <w:szCs w:val="24"/>
          <w:highlight w:val="none"/>
          <w:u w:val="single"/>
        </w:rPr>
        <w:t>小时内</w:t>
      </w:r>
      <w:r>
        <w:rPr>
          <w:rFonts w:hint="eastAsia" w:ascii="宋体" w:hAnsi="宋体"/>
          <w:sz w:val="24"/>
          <w:szCs w:val="24"/>
          <w:highlight w:val="none"/>
          <w:u w:val="single"/>
        </w:rPr>
        <w:t>为投标人投标文件解密时间，投标人通过广州交易集团有限公司（广州公共资源交易中心）交易平台对已递交的电子投标文件进行解密。</w:t>
      </w:r>
    </w:p>
    <w:p w14:paraId="1001FFBA">
      <w:pPr>
        <w:pStyle w:val="7"/>
        <w:rPr>
          <w:rFonts w:hint="eastAsia"/>
          <w:highlight w:val="none"/>
        </w:rPr>
      </w:pPr>
    </w:p>
    <w:p w14:paraId="4F5A4A99">
      <w:pPr>
        <w:pStyle w:val="4"/>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t>. 发布公告的媒介</w:t>
      </w:r>
    </w:p>
    <w:p w14:paraId="78FDCB1D">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本次招标公告同时在</w:t>
      </w:r>
      <w:r>
        <w:rPr>
          <w:rFonts w:hint="eastAsia" w:ascii="宋体" w:hAnsi="宋体" w:eastAsia="宋体" w:cs="宋体"/>
          <w:color w:val="auto"/>
          <w:sz w:val="24"/>
          <w:szCs w:val="24"/>
          <w:highlight w:val="none"/>
          <w:u w:val="single"/>
        </w:rPr>
        <w:t>广州交易集团有限公司（广州公共资源交易中心）网站（网址：http://www.gzggzy.cn/）、广东省招标投标监管网（网址：https://zbtb.gd.gov.cn/）和中国招标投标公共服务平台（网址：</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HYPERLINK "http://www.cebpubservice.com/）发布，本公告的修改、补充，在广州交易集团有限公司（广州公共资源交易中心）网站上发布。" </w:instrText>
      </w:r>
      <w:r>
        <w:rPr>
          <w:rFonts w:hint="eastAsia" w:ascii="宋体" w:hAnsi="宋体" w:eastAsia="宋体" w:cs="宋体"/>
          <w:color w:val="auto"/>
          <w:sz w:val="24"/>
          <w:szCs w:val="24"/>
          <w:highlight w:val="none"/>
          <w:u w:val="single"/>
        </w:rPr>
        <w:fldChar w:fldCharType="separate"/>
      </w:r>
      <w:r>
        <w:rPr>
          <w:rStyle w:val="15"/>
          <w:rFonts w:hint="eastAsia" w:ascii="宋体" w:hAnsi="宋体" w:eastAsia="宋体" w:cs="宋体"/>
          <w:color w:val="auto"/>
          <w:sz w:val="24"/>
          <w:szCs w:val="24"/>
          <w:highlight w:val="none"/>
          <w:u w:val="single"/>
        </w:rPr>
        <w:t>http://www.cebpubservice.com/）</w:t>
      </w:r>
      <w:r>
        <w:rPr>
          <w:rStyle w:val="15"/>
          <w:rFonts w:hint="eastAsia" w:ascii="宋体" w:hAnsi="宋体" w:eastAsia="宋体" w:cs="宋体"/>
          <w:color w:val="auto"/>
          <w:sz w:val="24"/>
          <w:szCs w:val="24"/>
          <w:highlight w:val="none"/>
        </w:rPr>
        <w:t>发布，本公告的修改、补充，在</w:t>
      </w:r>
      <w:r>
        <w:rPr>
          <w:rStyle w:val="15"/>
          <w:rFonts w:hint="eastAsia" w:ascii="宋体" w:hAnsi="宋体" w:eastAsia="宋体" w:cs="宋体"/>
          <w:color w:val="auto"/>
          <w:sz w:val="24"/>
          <w:szCs w:val="24"/>
          <w:highlight w:val="none"/>
          <w:u w:val="single"/>
        </w:rPr>
        <w:t>广州交易集团有限公司（广州公共资源交易中心）</w:t>
      </w:r>
      <w:r>
        <w:rPr>
          <w:rStyle w:val="15"/>
          <w:rFonts w:hint="eastAsia" w:ascii="宋体" w:hAnsi="宋体" w:eastAsia="宋体" w:cs="宋体"/>
          <w:color w:val="auto"/>
          <w:sz w:val="24"/>
          <w:szCs w:val="24"/>
          <w:highlight w:val="none"/>
        </w:rPr>
        <w:t>网站上发布。</w:t>
      </w:r>
      <w:r>
        <w:rPr>
          <w:rFonts w:hint="eastAsia" w:ascii="宋体" w:hAnsi="宋体" w:eastAsia="宋体" w:cs="宋体"/>
          <w:color w:val="auto"/>
          <w:sz w:val="24"/>
          <w:szCs w:val="24"/>
          <w:highlight w:val="none"/>
          <w:u w:val="single"/>
        </w:rPr>
        <w:fldChar w:fldCharType="end"/>
      </w:r>
    </w:p>
    <w:p w14:paraId="21A0C6CA">
      <w:pPr>
        <w:pStyle w:val="7"/>
        <w:rPr>
          <w:rFonts w:hint="eastAsia"/>
          <w:color w:val="auto"/>
          <w:highlight w:val="none"/>
        </w:rPr>
      </w:pPr>
    </w:p>
    <w:p w14:paraId="4442F9BC">
      <w:pPr>
        <w:pStyle w:val="4"/>
        <w:keepNext w:val="0"/>
        <w:keepLines w:val="0"/>
        <w:numPr>
          <w:ilvl w:val="-1"/>
          <w:numId w:val="0"/>
        </w:numPr>
        <w:shd w:val="clear"/>
        <w:spacing w:before="0" w:after="0"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7</w:t>
      </w:r>
      <w:r>
        <w:rPr>
          <w:rFonts w:hint="eastAsia" w:ascii="宋体" w:hAnsi="宋体" w:eastAsia="宋体" w:cs="宋体"/>
          <w:color w:val="auto"/>
          <w:sz w:val="32"/>
          <w:szCs w:val="32"/>
          <w:highlight w:val="none"/>
        </w:rPr>
        <w:t>. 联系方式</w:t>
      </w:r>
    </w:p>
    <w:p w14:paraId="33357929">
      <w:pPr>
        <w:shd w:val="clear"/>
        <w:spacing w:line="360" w:lineRule="auto"/>
        <w:ind w:right="0" w:firstLine="480" w:firstLineChars="200"/>
        <w:rPr>
          <w:rFonts w:hint="eastAsia" w:ascii="宋体" w:hAnsi="宋体" w:eastAsia="宋体" w:cs="宋体"/>
          <w:color w:val="auto"/>
          <w:sz w:val="24"/>
          <w:szCs w:val="24"/>
          <w:highlight w:val="none"/>
          <w:u w:val="none"/>
          <w:lang w:eastAsia="zh-CN"/>
        </w:rPr>
      </w:pPr>
      <w:bookmarkStart w:id="9" w:name="_Toc352691453"/>
      <w:bookmarkEnd w:id="9"/>
      <w:bookmarkStart w:id="10" w:name="_Toc300834930"/>
      <w:bookmarkEnd w:id="10"/>
      <w:bookmarkStart w:id="11" w:name="_Toc152042289"/>
      <w:bookmarkEnd w:id="11"/>
      <w:bookmarkStart w:id="12" w:name="_Toc30817"/>
      <w:bookmarkEnd w:id="12"/>
      <w:bookmarkStart w:id="13" w:name="_Toc352691455"/>
      <w:bookmarkEnd w:id="13"/>
      <w:bookmarkStart w:id="14" w:name="_Toc384308188"/>
      <w:bookmarkEnd w:id="14"/>
      <w:bookmarkStart w:id="15" w:name="_Toc384308185"/>
      <w:bookmarkEnd w:id="15"/>
      <w:bookmarkStart w:id="16" w:name="_Toc369531497"/>
      <w:bookmarkEnd w:id="16"/>
      <w:bookmarkStart w:id="17" w:name="_Toc352691456"/>
      <w:bookmarkEnd w:id="17"/>
      <w:bookmarkStart w:id="18" w:name="_Toc152042288"/>
      <w:bookmarkEnd w:id="18"/>
      <w:bookmarkStart w:id="19" w:name="_Toc361508560"/>
      <w:bookmarkEnd w:id="19"/>
      <w:bookmarkStart w:id="20" w:name="_Toc247527536"/>
      <w:bookmarkEnd w:id="20"/>
      <w:bookmarkStart w:id="21" w:name="_Toc361508562"/>
      <w:bookmarkEnd w:id="21"/>
      <w:bookmarkStart w:id="22" w:name="_Toc152045513"/>
      <w:bookmarkEnd w:id="22"/>
      <w:bookmarkStart w:id="23" w:name="_Toc361508563"/>
      <w:bookmarkEnd w:id="23"/>
      <w:bookmarkStart w:id="24" w:name="_Toc17972"/>
      <w:bookmarkEnd w:id="24"/>
      <w:bookmarkStart w:id="25" w:name="_Toc369531498"/>
      <w:bookmarkEnd w:id="25"/>
      <w:bookmarkStart w:id="26" w:name="_Toc300834929"/>
      <w:bookmarkEnd w:id="26"/>
      <w:bookmarkStart w:id="27" w:name="_Toc247513934"/>
      <w:bookmarkEnd w:id="27"/>
      <w:bookmarkStart w:id="28" w:name="_Toc369531495"/>
      <w:bookmarkEnd w:id="28"/>
      <w:bookmarkStart w:id="29" w:name="_Toc247513935"/>
      <w:bookmarkEnd w:id="29"/>
      <w:bookmarkStart w:id="30" w:name="_Toc152045512"/>
      <w:bookmarkEnd w:id="30"/>
      <w:bookmarkStart w:id="31" w:name="_Toc144974480"/>
      <w:bookmarkEnd w:id="31"/>
      <w:bookmarkStart w:id="32" w:name="_Toc247527535"/>
      <w:bookmarkEnd w:id="32"/>
      <w:bookmarkStart w:id="33" w:name="_Toc144974481"/>
      <w:bookmarkEnd w:id="33"/>
      <w:bookmarkStart w:id="34" w:name="_Toc384308187"/>
      <w:bookmarkEnd w:id="34"/>
      <w:bookmarkStart w:id="35" w:name="_Toc10785"/>
      <w:bookmarkEnd w:id="35"/>
      <w:bookmarkStart w:id="36" w:name="_Toc300834927"/>
      <w:bookmarkEnd w:id="36"/>
      <w:r>
        <w:rPr>
          <w:rFonts w:hint="eastAsia" w:ascii="宋体" w:hAnsi="宋体" w:eastAsia="宋体" w:cs="宋体"/>
          <w:color w:val="auto"/>
          <w:sz w:val="24"/>
          <w:szCs w:val="24"/>
          <w:highlight w:val="none"/>
          <w:u w:val="none"/>
        </w:rPr>
        <w:t>招标人：</w:t>
      </w:r>
      <w:r>
        <w:rPr>
          <w:rFonts w:hint="eastAsia" w:ascii="宋体" w:hAnsi="宋体" w:cs="宋体"/>
          <w:color w:val="auto"/>
          <w:sz w:val="24"/>
          <w:szCs w:val="24"/>
          <w:highlight w:val="none"/>
          <w:u w:val="single"/>
          <w:lang w:eastAsia="zh-CN"/>
        </w:rPr>
        <w:t>科学城（广州）城市更新集团有限公司</w:t>
      </w:r>
    </w:p>
    <w:p w14:paraId="363CD22D">
      <w:pPr>
        <w:shd w:val="clear"/>
        <w:spacing w:line="360" w:lineRule="auto"/>
        <w:ind w:right="0"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single"/>
        </w:rPr>
        <w:t>广州市黄埔区开创大道2507号雪松中心2号楼6楼</w:t>
      </w:r>
    </w:p>
    <w:p w14:paraId="2E409360">
      <w:pPr>
        <w:shd w:val="clear"/>
        <w:topLinePunct w:val="0"/>
        <w:spacing w:line="360" w:lineRule="auto"/>
        <w:ind w:right="0"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联系人：</w:t>
      </w:r>
      <w:r>
        <w:rPr>
          <w:rFonts w:hint="eastAsia" w:ascii="宋体" w:hAnsi="宋体" w:cs="宋体"/>
          <w:color w:val="auto"/>
          <w:sz w:val="24"/>
          <w:szCs w:val="24"/>
          <w:highlight w:val="none"/>
          <w:u w:val="single"/>
          <w:lang w:eastAsia="zh-CN"/>
        </w:rPr>
        <w:t>汪工</w:t>
      </w:r>
    </w:p>
    <w:p w14:paraId="2E65E261">
      <w:pPr>
        <w:shd w:val="clear"/>
        <w:topLinePunct w:val="0"/>
        <w:spacing w:line="360" w:lineRule="auto"/>
        <w:ind w:right="0" w:firstLine="480" w:firstLineChars="20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联系电话：</w:t>
      </w:r>
      <w:r>
        <w:rPr>
          <w:rFonts w:hint="eastAsia" w:ascii="宋体" w:hAnsi="宋体" w:cs="宋体"/>
          <w:color w:val="auto"/>
          <w:sz w:val="24"/>
          <w:szCs w:val="24"/>
          <w:highlight w:val="none"/>
          <w:u w:val="single"/>
          <w:lang w:eastAsia="zh-CN"/>
        </w:rPr>
        <w:t>15322019707</w:t>
      </w:r>
    </w:p>
    <w:p w14:paraId="6E00606D">
      <w:pPr>
        <w:shd w:val="clear"/>
        <w:spacing w:line="360" w:lineRule="auto"/>
        <w:ind w:left="0" w:leftChars="0" w:right="0" w:firstLine="480" w:firstLineChars="200"/>
        <w:jc w:val="left"/>
        <w:rPr>
          <w:rFonts w:hint="eastAsia" w:ascii="宋体" w:hAnsi="宋体" w:eastAsia="宋体" w:cs="宋体"/>
          <w:color w:val="auto"/>
          <w:sz w:val="24"/>
          <w:szCs w:val="24"/>
          <w:highlight w:val="none"/>
          <w:u w:val="none"/>
        </w:rPr>
      </w:pPr>
    </w:p>
    <w:p w14:paraId="35C6F686">
      <w:pPr>
        <w:shd w:val="clear"/>
        <w:spacing w:line="360" w:lineRule="auto"/>
        <w:ind w:left="0" w:leftChars="0" w:right="0" w:firstLine="480" w:firstLineChars="200"/>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招标代理机构：</w:t>
      </w:r>
      <w:r>
        <w:rPr>
          <w:rFonts w:hint="eastAsia" w:ascii="宋体" w:hAnsi="宋体"/>
          <w:sz w:val="24"/>
          <w:szCs w:val="24"/>
          <w:highlight w:val="none"/>
          <w:u w:val="single"/>
        </w:rPr>
        <w:t>广州宏达工程顾问集团有限公司</w:t>
      </w:r>
    </w:p>
    <w:p w14:paraId="0F788232">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地址：</w:t>
      </w:r>
      <w:r>
        <w:rPr>
          <w:rFonts w:hint="eastAsia" w:ascii="宋体" w:hAnsi="宋体"/>
          <w:sz w:val="24"/>
          <w:szCs w:val="24"/>
          <w:highlight w:val="none"/>
          <w:u w:val="single"/>
        </w:rPr>
        <w:t>广州市黄埔区科学大道9</w:t>
      </w:r>
      <w:r>
        <w:rPr>
          <w:rFonts w:ascii="宋体" w:hAnsi="宋体"/>
          <w:sz w:val="24"/>
          <w:szCs w:val="24"/>
          <w:highlight w:val="none"/>
          <w:u w:val="single"/>
        </w:rPr>
        <w:t>9</w:t>
      </w:r>
      <w:r>
        <w:rPr>
          <w:rFonts w:hint="eastAsia" w:ascii="宋体" w:hAnsi="宋体"/>
          <w:sz w:val="24"/>
          <w:szCs w:val="24"/>
          <w:highlight w:val="none"/>
          <w:u w:val="single"/>
        </w:rPr>
        <w:t>号科汇金谷二街7号</w:t>
      </w:r>
    </w:p>
    <w:p w14:paraId="762E742F">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联系人：</w:t>
      </w:r>
      <w:r>
        <w:rPr>
          <w:rFonts w:hint="eastAsia" w:ascii="宋体" w:hAnsi="宋体"/>
          <w:sz w:val="24"/>
          <w:szCs w:val="24"/>
          <w:highlight w:val="none"/>
          <w:u w:val="single"/>
          <w:lang w:val="en-US" w:eastAsia="zh-CN"/>
        </w:rPr>
        <w:t>黎</w:t>
      </w:r>
      <w:r>
        <w:rPr>
          <w:rFonts w:hint="eastAsia" w:ascii="宋体" w:hAnsi="宋体"/>
          <w:sz w:val="24"/>
          <w:szCs w:val="24"/>
          <w:highlight w:val="none"/>
          <w:u w:val="single"/>
        </w:rPr>
        <w:t>工</w:t>
      </w:r>
    </w:p>
    <w:p w14:paraId="594166BC">
      <w:pPr>
        <w:keepNext w:val="0"/>
        <w:keepLines w:val="0"/>
        <w:pageBreakBefore w:val="0"/>
        <w:widowControl w:val="0"/>
        <w:shd w:val="clear"/>
        <w:kinsoku/>
        <w:wordWrap/>
        <w:overflowPunct/>
        <w:autoSpaceDE/>
        <w:autoSpaceDN/>
        <w:bidi w:val="0"/>
        <w:adjustRightInd/>
        <w:snapToGrid/>
        <w:spacing w:line="360" w:lineRule="auto"/>
        <w:ind w:left="0" w:leftChars="0" w:right="0" w:firstLine="480" w:firstLineChars="200"/>
        <w:jc w:val="left"/>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联系电话：</w:t>
      </w:r>
      <w:r>
        <w:rPr>
          <w:rFonts w:hint="eastAsia" w:ascii="宋体" w:hAnsi="宋体"/>
          <w:sz w:val="24"/>
          <w:szCs w:val="24"/>
          <w:highlight w:val="none"/>
          <w:u w:val="single"/>
        </w:rPr>
        <w:t>020-</w:t>
      </w:r>
      <w:r>
        <w:rPr>
          <w:rFonts w:ascii="宋体" w:hAnsi="宋体"/>
          <w:sz w:val="24"/>
          <w:highlight w:val="none"/>
          <w:u w:val="single"/>
        </w:rPr>
        <w:t>87562291-</w:t>
      </w:r>
      <w:r>
        <w:rPr>
          <w:rFonts w:hint="eastAsia" w:ascii="宋体" w:hAnsi="宋体"/>
          <w:sz w:val="24"/>
          <w:highlight w:val="none"/>
          <w:u w:val="single"/>
          <w:lang w:val="en-US" w:eastAsia="zh-CN"/>
        </w:rPr>
        <w:t>8785</w:t>
      </w:r>
    </w:p>
    <w:p w14:paraId="054C40E9">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u w:val="none"/>
        </w:rPr>
      </w:pPr>
    </w:p>
    <w:p w14:paraId="769CA74A">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异议受理部门：</w:t>
      </w:r>
      <w:r>
        <w:rPr>
          <w:rFonts w:hint="eastAsia" w:ascii="宋体" w:hAnsi="宋体" w:cs="宋体"/>
          <w:color w:val="auto"/>
          <w:sz w:val="24"/>
          <w:szCs w:val="24"/>
          <w:highlight w:val="none"/>
          <w:u w:val="single"/>
          <w:lang w:eastAsia="zh-CN"/>
        </w:rPr>
        <w:t>科学城（广州）城市更新集团有限公司</w:t>
      </w:r>
    </w:p>
    <w:p w14:paraId="1397D3E5">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single"/>
        </w:rPr>
        <w:t>广州市黄埔区开创大道2507号雪松中心2号楼6楼</w:t>
      </w:r>
    </w:p>
    <w:p w14:paraId="27A3671B">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联系人：</w:t>
      </w:r>
      <w:r>
        <w:rPr>
          <w:rFonts w:hint="eastAsia" w:ascii="宋体" w:hAnsi="宋体" w:cs="宋体"/>
          <w:color w:val="auto"/>
          <w:sz w:val="24"/>
          <w:szCs w:val="24"/>
          <w:highlight w:val="none"/>
          <w:u w:val="single"/>
          <w:lang w:eastAsia="zh-CN"/>
        </w:rPr>
        <w:t>汪工</w:t>
      </w:r>
    </w:p>
    <w:p w14:paraId="5B206D1A">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联系电话：</w:t>
      </w:r>
      <w:r>
        <w:rPr>
          <w:rFonts w:hint="eastAsia" w:ascii="宋体" w:hAnsi="宋体" w:cs="宋体"/>
          <w:color w:val="auto"/>
          <w:sz w:val="24"/>
          <w:szCs w:val="24"/>
          <w:highlight w:val="none"/>
          <w:u w:val="single"/>
          <w:lang w:eastAsia="zh-CN"/>
        </w:rPr>
        <w:t>15322019707</w:t>
      </w:r>
    </w:p>
    <w:p w14:paraId="7A169FFC">
      <w:pPr>
        <w:keepNext w:val="0"/>
        <w:keepLines w:val="0"/>
        <w:pageBreakBefore w:val="0"/>
        <w:widowControl/>
        <w:shd w:val="clear"/>
        <w:kinsoku/>
        <w:wordWrap/>
        <w:overflowPunct/>
        <w:topLinePunct w:val="0"/>
        <w:autoSpaceDE/>
        <w:autoSpaceDN/>
        <w:bidi w:val="0"/>
        <w:adjustRightInd/>
        <w:snapToGrid/>
        <w:spacing w:before="157" w:beforeLines="50"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2EED76C">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p>
    <w:p w14:paraId="7DFC34B0">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招标监督机构：</w:t>
      </w:r>
      <w:r>
        <w:rPr>
          <w:rFonts w:hint="eastAsia" w:ascii="宋体" w:hAnsi="宋体" w:eastAsia="宋体" w:cs="宋体"/>
          <w:color w:val="auto"/>
          <w:sz w:val="24"/>
          <w:szCs w:val="24"/>
          <w:highlight w:val="none"/>
          <w:u w:val="single"/>
        </w:rPr>
        <w:t>广州开发区建设工程招投标管理办公室（广州市黄埔区建设工程招投标管理办公室）</w:t>
      </w:r>
    </w:p>
    <w:p w14:paraId="4FA092AE">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地   址：</w:t>
      </w:r>
      <w:r>
        <w:rPr>
          <w:rFonts w:hint="eastAsia" w:ascii="宋体" w:hAnsi="宋体" w:eastAsia="宋体" w:cs="宋体"/>
          <w:bCs/>
          <w:color w:val="auto"/>
          <w:sz w:val="24"/>
          <w:szCs w:val="24"/>
          <w:highlight w:val="none"/>
          <w:u w:val="single"/>
        </w:rPr>
        <w:t>广州市黄埔区水西路30号四楼</w:t>
      </w:r>
    </w:p>
    <w:p w14:paraId="6309066C">
      <w:pPr>
        <w:keepNext w:val="0"/>
        <w:keepLines w:val="0"/>
        <w:pageBreakBefore w:val="0"/>
        <w:widowControl/>
        <w:shd w:val="clear"/>
        <w:kinsoku/>
        <w:wordWrap/>
        <w:overflow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监管电话：</w:t>
      </w:r>
      <w:r>
        <w:rPr>
          <w:rFonts w:hint="eastAsia" w:ascii="宋体" w:hAnsi="宋体" w:eastAsia="宋体" w:cs="宋体"/>
          <w:bCs/>
          <w:color w:val="auto"/>
          <w:sz w:val="24"/>
          <w:szCs w:val="24"/>
          <w:highlight w:val="none"/>
          <w:u w:val="single"/>
        </w:rPr>
        <w:t>020-82112206、020-82116676</w:t>
      </w:r>
    </w:p>
    <w:p w14:paraId="014854EF">
      <w:pPr>
        <w:shd w:val="clear"/>
        <w:spacing w:line="360" w:lineRule="auto"/>
        <w:ind w:right="360"/>
        <w:jc w:val="left"/>
        <w:rPr>
          <w:rFonts w:hint="eastAsia" w:ascii="宋体" w:hAnsi="宋体" w:eastAsia="宋体" w:cs="宋体"/>
          <w:color w:val="auto"/>
          <w:sz w:val="22"/>
          <w:szCs w:val="22"/>
          <w:highlight w:val="none"/>
        </w:rPr>
      </w:pPr>
    </w:p>
    <w:p w14:paraId="05CCE088">
      <w:pPr>
        <w:shd w:val="clear"/>
        <w:topLinePunct/>
        <w:spacing w:line="360" w:lineRule="auto"/>
        <w:ind w:right="240"/>
        <w:jc w:val="both"/>
        <w:rPr>
          <w:rFonts w:hint="eastAsia" w:ascii="宋体" w:hAnsi="宋体" w:eastAsia="宋体" w:cs="宋体"/>
          <w:color w:val="auto"/>
          <w:sz w:val="24"/>
          <w:szCs w:val="24"/>
          <w:highlight w:val="none"/>
        </w:rPr>
      </w:pPr>
    </w:p>
    <w:p w14:paraId="41212C4A">
      <w:pPr>
        <w:shd w:val="clear"/>
        <w:topLinePunct/>
        <w:spacing w:line="360" w:lineRule="auto"/>
        <w:ind w:left="239" w:leftChars="114" w:right="240" w:firstLine="2760" w:firstLineChars="1150"/>
        <w:jc w:val="right"/>
        <w:rPr>
          <w:rFonts w:hint="eastAsia" w:ascii="宋体" w:hAnsi="宋体" w:eastAsia="宋体" w:cs="宋体"/>
          <w:color w:val="auto"/>
          <w:sz w:val="24"/>
          <w:szCs w:val="24"/>
          <w:highlight w:val="none"/>
        </w:rPr>
      </w:pPr>
    </w:p>
    <w:sectPr>
      <w:footerReference r:id="rId3" w:type="default"/>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0D39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FD2DD">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AFD2DD">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MzBkYjMwZDJmZmFiNGNlMWEyYTljNDMyMTAxNTEifQ=="/>
  </w:docVars>
  <w:rsids>
    <w:rsidRoot w:val="2FF66E9A"/>
    <w:rsid w:val="01056669"/>
    <w:rsid w:val="02313CE3"/>
    <w:rsid w:val="02616649"/>
    <w:rsid w:val="031E0D1C"/>
    <w:rsid w:val="051A1B9D"/>
    <w:rsid w:val="053529CD"/>
    <w:rsid w:val="05940AC6"/>
    <w:rsid w:val="06616D34"/>
    <w:rsid w:val="07C96858"/>
    <w:rsid w:val="080758D4"/>
    <w:rsid w:val="09681E63"/>
    <w:rsid w:val="0A17067B"/>
    <w:rsid w:val="0A831D1C"/>
    <w:rsid w:val="0DE9733B"/>
    <w:rsid w:val="0EB808D1"/>
    <w:rsid w:val="10762F01"/>
    <w:rsid w:val="112C42A9"/>
    <w:rsid w:val="11DA2096"/>
    <w:rsid w:val="121E0DE3"/>
    <w:rsid w:val="12B06A14"/>
    <w:rsid w:val="151159F7"/>
    <w:rsid w:val="189F35B2"/>
    <w:rsid w:val="18A4761A"/>
    <w:rsid w:val="1A476C2A"/>
    <w:rsid w:val="1A753113"/>
    <w:rsid w:val="1B3A15EF"/>
    <w:rsid w:val="1C7C4820"/>
    <w:rsid w:val="1D6B369F"/>
    <w:rsid w:val="1FC11EA9"/>
    <w:rsid w:val="25B54D5D"/>
    <w:rsid w:val="25D71ADD"/>
    <w:rsid w:val="272A2BE1"/>
    <w:rsid w:val="27D0127F"/>
    <w:rsid w:val="2A41096D"/>
    <w:rsid w:val="2B8B529B"/>
    <w:rsid w:val="2F217537"/>
    <w:rsid w:val="2F28164A"/>
    <w:rsid w:val="2F65542A"/>
    <w:rsid w:val="2FF66E9A"/>
    <w:rsid w:val="321819A6"/>
    <w:rsid w:val="33140AAA"/>
    <w:rsid w:val="354778FD"/>
    <w:rsid w:val="354B1086"/>
    <w:rsid w:val="362706E4"/>
    <w:rsid w:val="391E7FF3"/>
    <w:rsid w:val="396778BC"/>
    <w:rsid w:val="39CC5715"/>
    <w:rsid w:val="3AC55EB0"/>
    <w:rsid w:val="3D5B5459"/>
    <w:rsid w:val="3DEC5983"/>
    <w:rsid w:val="3ED64A3A"/>
    <w:rsid w:val="3FA3368A"/>
    <w:rsid w:val="42652B7A"/>
    <w:rsid w:val="42693438"/>
    <w:rsid w:val="43E465A9"/>
    <w:rsid w:val="44143A5D"/>
    <w:rsid w:val="46640C86"/>
    <w:rsid w:val="46C202E8"/>
    <w:rsid w:val="4C5B23BF"/>
    <w:rsid w:val="4CFD02CC"/>
    <w:rsid w:val="4D491256"/>
    <w:rsid w:val="4D774E85"/>
    <w:rsid w:val="4DEA0FE4"/>
    <w:rsid w:val="4E3A37E2"/>
    <w:rsid w:val="4EB474F7"/>
    <w:rsid w:val="51050676"/>
    <w:rsid w:val="51960E84"/>
    <w:rsid w:val="51B729D4"/>
    <w:rsid w:val="51EC288A"/>
    <w:rsid w:val="52072AE3"/>
    <w:rsid w:val="52140592"/>
    <w:rsid w:val="54551EAC"/>
    <w:rsid w:val="566D6636"/>
    <w:rsid w:val="5888724A"/>
    <w:rsid w:val="58AB32D2"/>
    <w:rsid w:val="5A0249EC"/>
    <w:rsid w:val="5BF66C89"/>
    <w:rsid w:val="5C6D6B1C"/>
    <w:rsid w:val="5D016AF8"/>
    <w:rsid w:val="5D552F92"/>
    <w:rsid w:val="5D720862"/>
    <w:rsid w:val="5DA4688E"/>
    <w:rsid w:val="5E064456"/>
    <w:rsid w:val="5E496B61"/>
    <w:rsid w:val="5E997458"/>
    <w:rsid w:val="5F096D32"/>
    <w:rsid w:val="5F602627"/>
    <w:rsid w:val="608E59B3"/>
    <w:rsid w:val="630A59CC"/>
    <w:rsid w:val="634D59F2"/>
    <w:rsid w:val="640A3BFA"/>
    <w:rsid w:val="6477319F"/>
    <w:rsid w:val="64AE7490"/>
    <w:rsid w:val="66391F1D"/>
    <w:rsid w:val="673571CB"/>
    <w:rsid w:val="67B5594F"/>
    <w:rsid w:val="68FB1B07"/>
    <w:rsid w:val="69D05529"/>
    <w:rsid w:val="6AAA0C7B"/>
    <w:rsid w:val="6EEB24E2"/>
    <w:rsid w:val="70A25516"/>
    <w:rsid w:val="70BA74B7"/>
    <w:rsid w:val="70DD3DED"/>
    <w:rsid w:val="7250570D"/>
    <w:rsid w:val="73A82FDC"/>
    <w:rsid w:val="766C2B27"/>
    <w:rsid w:val="769D316E"/>
    <w:rsid w:val="773332BE"/>
    <w:rsid w:val="78E23CB7"/>
    <w:rsid w:val="79082CB1"/>
    <w:rsid w:val="79F4521B"/>
    <w:rsid w:val="7AD61EAC"/>
    <w:rsid w:val="7BF468A5"/>
    <w:rsid w:val="7CA368D0"/>
    <w:rsid w:val="7D711477"/>
    <w:rsid w:val="7DAC7021"/>
    <w:rsid w:val="7DDD5A1E"/>
    <w:rsid w:val="7E1358C8"/>
    <w:rsid w:val="7EC14365"/>
    <w:rsid w:val="7F13667B"/>
    <w:rsid w:val="7F2B5B61"/>
    <w:rsid w:val="7FDE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beforeLines="0" w:after="260" w:afterLines="0" w:line="410"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autoSpaceDE w:val="0"/>
      <w:autoSpaceDN w:val="0"/>
    </w:pPr>
    <w:rPr>
      <w:rFonts w:ascii="宋体" w:hAnsi="宋体"/>
      <w:kern w:val="0"/>
      <w:sz w:val="20"/>
      <w:szCs w:val="20"/>
    </w:r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rPr>
      <w:rFonts w:ascii="宋体" w:hAnsi="宋体" w:eastAsiaTheme="minorEastAsia" w:cstheme="minorBidi"/>
      <w:szCs w:val="24"/>
      <w:u w:val="single"/>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2"/>
    <w:qFormat/>
    <w:uiPriority w:val="0"/>
    <w:pPr>
      <w:spacing w:line="312" w:lineRule="auto"/>
      <w:ind w:firstLine="420"/>
    </w:pPr>
    <w:rPr>
      <w:rFonts w:ascii="Times New Roman" w:hAnsi="Times New Roman"/>
      <w:szCs w:val="24"/>
    </w:rPr>
  </w:style>
  <w:style w:type="character" w:styleId="15">
    <w:name w:val="Hyperlink"/>
    <w:basedOn w:val="14"/>
    <w:qFormat/>
    <w:uiPriority w:val="0"/>
    <w:rPr>
      <w:color w:val="12477D"/>
      <w:sz w:val="21"/>
      <w:szCs w:val="21"/>
      <w:u w:val="none"/>
    </w:rPr>
  </w:style>
  <w:style w:type="paragraph" w:customStyle="1" w:styleId="16">
    <w:name w:val="_Style 3"/>
    <w:basedOn w:val="1"/>
    <w:autoRedefine/>
    <w:qFormat/>
    <w:uiPriority w:val="0"/>
    <w:pPr>
      <w:spacing w:line="360" w:lineRule="auto"/>
      <w:jc w:val="center"/>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6479</Words>
  <Characters>7400</Characters>
  <Lines>0</Lines>
  <Paragraphs>0</Paragraphs>
  <TotalTime>1</TotalTime>
  <ScaleCrop>false</ScaleCrop>
  <LinksUpToDate>false</LinksUpToDate>
  <CharactersWithSpaces>7521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2023-12-11T16:33:00Z</dcterms:created>
  <dc:creator>NTKO</dc:creator>
  <cp:lastModifiedBy>sunny</cp:lastModifiedBy>
  <cp:lastPrinted>2023-12-22T01:38:00Z</cp:lastPrinted>
  <dcterms:modified xsi:type="dcterms:W3CDTF">2025-07-10T08:52:34Z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DFDE65C5B4AB426986CE3D3F9D175954_13</vt:lpwstr>
  </property>
  <property fmtid="{D5CDD505-2E9C-101B-9397-08002B2CF9AE}" pid="4" name="KSOTemplateDocerSaveRecord">
    <vt:lpwstr>eyJoZGlkIjoiYWIyNTdjODhmZjlkNDYyNzY3MGEwYWI5YWJhMDRhY2UiLCJ1c2VySWQiOiI0NjU5NjI5NzgifQ==</vt:lpwstr>
  </property>
</Properties>
</file>