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FA1CD">
      <w:pPr>
        <w:pStyle w:val="17"/>
        <w:rPr>
          <w:rFonts w:hint="eastAsia"/>
          <w:color w:val="auto"/>
          <w:highlight w:val="none"/>
        </w:rPr>
      </w:pPr>
    </w:p>
    <w:p w14:paraId="1DF41FC2">
      <w:pPr>
        <w:rPr>
          <w:color w:val="auto"/>
          <w:highlight w:val="none"/>
        </w:rPr>
      </w:pPr>
    </w:p>
    <w:p w14:paraId="0DC11745">
      <w:pPr>
        <w:pStyle w:val="17"/>
        <w:rPr>
          <w:rFonts w:hint="eastAsia"/>
          <w:color w:val="auto"/>
          <w:highlight w:val="none"/>
        </w:rPr>
      </w:pPr>
    </w:p>
    <w:p w14:paraId="426E431D">
      <w:pPr>
        <w:spacing w:line="360" w:lineRule="auto"/>
        <w:ind w:left="-567" w:leftChars="-270" w:right="-624" w:rightChars="-297"/>
        <w:jc w:val="center"/>
        <w:rPr>
          <w:rFonts w:hint="eastAsia" w:ascii="宋体" w:hAnsi="宋体" w:cs="宋体"/>
          <w:b/>
          <w:color w:val="auto"/>
          <w:kern w:val="2"/>
          <w:sz w:val="52"/>
          <w:szCs w:val="48"/>
          <w:highlight w:val="none"/>
        </w:rPr>
      </w:pPr>
    </w:p>
    <w:p w14:paraId="747D97F7">
      <w:pPr>
        <w:spacing w:line="360" w:lineRule="auto"/>
        <w:ind w:left="-510" w:leftChars="-243" w:right="-380" w:rightChars="-181" w:firstLine="120" w:firstLineChars="25"/>
        <w:jc w:val="both"/>
        <w:rPr>
          <w:rFonts w:hint="eastAsia" w:ascii="宋体" w:hAnsi="宋体" w:cs="宋体"/>
          <w:b/>
          <w:color w:val="auto"/>
          <w:kern w:val="2"/>
          <w:sz w:val="48"/>
          <w:szCs w:val="40"/>
          <w:highlight w:val="none"/>
        </w:rPr>
      </w:pPr>
      <w:r>
        <w:rPr>
          <w:rFonts w:hint="eastAsia" w:ascii="宋体" w:hAnsi="宋体" w:cs="宋体"/>
          <w:b/>
          <w:color w:val="auto"/>
          <w:kern w:val="2"/>
          <w:sz w:val="48"/>
          <w:szCs w:val="40"/>
          <w:highlight w:val="none"/>
        </w:rPr>
        <w:t>广州市白云区棠涌村城中村改造项目首开区</w:t>
      </w:r>
    </w:p>
    <w:p w14:paraId="449A455B">
      <w:pPr>
        <w:spacing w:line="360" w:lineRule="auto"/>
        <w:ind w:left="-510" w:leftChars="-243" w:right="-380" w:rightChars="-181" w:firstLine="602" w:firstLineChars="125"/>
        <w:jc w:val="both"/>
        <w:rPr>
          <w:rFonts w:hint="eastAsia" w:ascii="宋体" w:hAnsi="宋体" w:cs="宋体"/>
          <w:b/>
          <w:color w:val="auto"/>
          <w:kern w:val="2"/>
          <w:sz w:val="48"/>
          <w:szCs w:val="40"/>
          <w:highlight w:val="none"/>
        </w:rPr>
      </w:pPr>
      <w:r>
        <w:rPr>
          <w:rFonts w:hint="eastAsia" w:ascii="宋体" w:hAnsi="宋体" w:cs="宋体"/>
          <w:b/>
          <w:color w:val="auto"/>
          <w:kern w:val="2"/>
          <w:sz w:val="48"/>
          <w:szCs w:val="40"/>
          <w:highlight w:val="none"/>
        </w:rPr>
        <w:t>安置地块及安置区配套道路项目勘察设计</w:t>
      </w:r>
    </w:p>
    <w:p w14:paraId="7A68114E">
      <w:pPr>
        <w:pStyle w:val="17"/>
        <w:spacing w:line="360" w:lineRule="auto"/>
        <w:ind w:firstLine="1928" w:firstLineChars="400"/>
        <w:rPr>
          <w:rFonts w:hint="eastAsia"/>
          <w:color w:val="auto"/>
          <w:highlight w:val="none"/>
          <w:lang w:val="en-US"/>
        </w:rPr>
      </w:pPr>
      <w:r>
        <w:rPr>
          <w:rFonts w:hint="eastAsia" w:ascii="宋体" w:hAnsi="宋体" w:cs="宋体"/>
          <w:b/>
          <w:color w:val="auto"/>
          <w:kern w:val="2"/>
          <w:sz w:val="48"/>
          <w:szCs w:val="40"/>
          <w:highlight w:val="none"/>
        </w:rPr>
        <w:t>施工总承包(EPC)（房建）</w:t>
      </w:r>
    </w:p>
    <w:p w14:paraId="18FC6CC4">
      <w:pPr>
        <w:pStyle w:val="17"/>
        <w:spacing w:line="360" w:lineRule="auto"/>
        <w:rPr>
          <w:rFonts w:hint="eastAsia"/>
          <w:color w:val="auto"/>
          <w:highlight w:val="none"/>
        </w:rPr>
      </w:pPr>
    </w:p>
    <w:p w14:paraId="2F5437C5">
      <w:pPr>
        <w:pStyle w:val="17"/>
        <w:spacing w:line="360" w:lineRule="auto"/>
        <w:rPr>
          <w:rFonts w:hint="eastAsia"/>
          <w:color w:val="auto"/>
          <w:highlight w:val="none"/>
        </w:rPr>
      </w:pPr>
    </w:p>
    <w:p w14:paraId="6655B522">
      <w:pPr>
        <w:spacing w:line="360" w:lineRule="auto"/>
        <w:jc w:val="center"/>
        <w:rPr>
          <w:rFonts w:hint="eastAsia" w:ascii="宋体" w:hAnsi="宋体" w:cs="宋体"/>
          <w:color w:val="auto"/>
          <w:kern w:val="1"/>
          <w:sz w:val="72"/>
          <w:szCs w:val="72"/>
          <w:highlight w:val="none"/>
        </w:rPr>
      </w:pPr>
    </w:p>
    <w:p w14:paraId="32EDD895">
      <w:pPr>
        <w:spacing w:line="360" w:lineRule="auto"/>
        <w:jc w:val="center"/>
        <w:rPr>
          <w:rFonts w:hint="eastAsia" w:ascii="宋体" w:hAnsi="宋体" w:cs="宋体"/>
          <w:color w:val="auto"/>
          <w:kern w:val="1"/>
          <w:sz w:val="84"/>
          <w:szCs w:val="84"/>
          <w:highlight w:val="none"/>
        </w:rPr>
      </w:pPr>
      <w:r>
        <w:rPr>
          <w:rFonts w:hint="eastAsia" w:ascii="宋体" w:hAnsi="宋体" w:cs="宋体"/>
          <w:b/>
          <w:bCs/>
          <w:color w:val="auto"/>
          <w:kern w:val="1"/>
          <w:sz w:val="84"/>
          <w:szCs w:val="84"/>
          <w:highlight w:val="none"/>
        </w:rPr>
        <w:t>招 标 文 件</w:t>
      </w:r>
    </w:p>
    <w:p w14:paraId="32658670">
      <w:pPr>
        <w:spacing w:line="360" w:lineRule="auto"/>
        <w:jc w:val="center"/>
        <w:rPr>
          <w:rFonts w:hint="eastAsia" w:ascii="宋体" w:hAnsi="宋体" w:cs="宋体"/>
          <w:color w:val="auto"/>
          <w:kern w:val="1"/>
          <w:sz w:val="48"/>
          <w:szCs w:val="21"/>
          <w:highlight w:val="none"/>
        </w:rPr>
      </w:pPr>
    </w:p>
    <w:p w14:paraId="560B39E3">
      <w:pPr>
        <w:spacing w:line="360" w:lineRule="auto"/>
        <w:jc w:val="center"/>
        <w:rPr>
          <w:rFonts w:hint="eastAsia" w:ascii="宋体" w:hAnsi="宋体" w:cs="宋体"/>
          <w:color w:val="auto"/>
          <w:kern w:val="1"/>
          <w:sz w:val="32"/>
          <w:szCs w:val="32"/>
          <w:highlight w:val="none"/>
        </w:rPr>
      </w:pPr>
    </w:p>
    <w:p w14:paraId="4F0ACB49">
      <w:pPr>
        <w:pStyle w:val="17"/>
        <w:spacing w:line="360" w:lineRule="auto"/>
        <w:rPr>
          <w:rFonts w:hint="eastAsia"/>
          <w:color w:val="auto"/>
          <w:highlight w:val="none"/>
        </w:rPr>
      </w:pPr>
    </w:p>
    <w:p w14:paraId="03035322">
      <w:pPr>
        <w:pStyle w:val="17"/>
        <w:rPr>
          <w:rFonts w:hint="eastAsia"/>
          <w:color w:val="auto"/>
          <w:highlight w:val="none"/>
          <w:lang w:val="en-US"/>
        </w:rPr>
      </w:pPr>
    </w:p>
    <w:p w14:paraId="3D2A7E1E">
      <w:pPr>
        <w:spacing w:line="360" w:lineRule="auto"/>
        <w:ind w:firstLine="707" w:firstLineChars="220"/>
        <w:rPr>
          <w:rFonts w:hint="eastAsia" w:ascii="宋体" w:hAnsi="宋体" w:eastAsia="宋体" w:cs="宋体"/>
          <w:b/>
          <w:color w:val="auto"/>
          <w:kern w:val="1"/>
          <w:sz w:val="32"/>
          <w:szCs w:val="32"/>
          <w:highlight w:val="none"/>
          <w:lang w:eastAsia="zh-CN"/>
        </w:rPr>
      </w:pPr>
      <w:r>
        <w:rPr>
          <w:rFonts w:hint="eastAsia" w:ascii="宋体" w:hAnsi="宋体" w:cs="宋体"/>
          <w:b/>
          <w:color w:val="auto"/>
          <w:kern w:val="1"/>
          <w:sz w:val="32"/>
          <w:szCs w:val="32"/>
          <w:highlight w:val="none"/>
        </w:rPr>
        <w:t>招   标   人：</w:t>
      </w:r>
      <w:r>
        <w:rPr>
          <w:rFonts w:hint="eastAsia" w:ascii="宋体" w:hAnsi="宋体" w:cs="宋体"/>
          <w:b/>
          <w:color w:val="auto"/>
          <w:kern w:val="1"/>
          <w:sz w:val="32"/>
          <w:szCs w:val="32"/>
          <w:highlight w:val="none"/>
          <w:lang w:eastAsia="zh-CN"/>
        </w:rPr>
        <w:t>广州白云棠涌置地有限公司</w:t>
      </w:r>
    </w:p>
    <w:p w14:paraId="7BD01D9C">
      <w:pPr>
        <w:pStyle w:val="29"/>
        <w:spacing w:line="360" w:lineRule="auto"/>
        <w:ind w:firstLine="643" w:firstLineChars="200"/>
        <w:rPr>
          <w:rFonts w:hint="eastAsia" w:ascii="宋体" w:hAnsi="宋体" w:cs="宋体"/>
          <w:b/>
          <w:color w:val="auto"/>
          <w:kern w:val="1"/>
          <w:sz w:val="32"/>
          <w:szCs w:val="32"/>
          <w:highlight w:val="none"/>
        </w:rPr>
      </w:pPr>
      <w:bookmarkStart w:id="0" w:name="_Hlk69809718"/>
      <w:r>
        <w:rPr>
          <w:rFonts w:hint="eastAsia" w:ascii="宋体" w:hAnsi="宋体" w:cs="宋体"/>
          <w:b/>
          <w:color w:val="auto"/>
          <w:kern w:val="1"/>
          <w:sz w:val="32"/>
          <w:szCs w:val="32"/>
          <w:highlight w:val="none"/>
        </w:rPr>
        <w:t>招标代理机构：</w:t>
      </w:r>
      <w:bookmarkEnd w:id="0"/>
      <w:r>
        <w:rPr>
          <w:rFonts w:hint="eastAsia" w:ascii="宋体" w:hAnsi="宋体" w:cs="宋体"/>
          <w:b/>
          <w:color w:val="auto"/>
          <w:kern w:val="1"/>
          <w:sz w:val="32"/>
          <w:szCs w:val="32"/>
          <w:highlight w:val="none"/>
        </w:rPr>
        <w:t>广州市白云工程咨询管理有限公司</w:t>
      </w:r>
    </w:p>
    <w:p w14:paraId="259F22C6">
      <w:pPr>
        <w:pStyle w:val="29"/>
        <w:spacing w:line="360" w:lineRule="auto"/>
        <w:ind w:firstLine="643" w:firstLineChars="200"/>
        <w:rPr>
          <w:rFonts w:hint="eastAsia" w:ascii="宋体" w:hAnsi="宋体" w:cs="宋体"/>
          <w:b/>
          <w:color w:val="auto"/>
          <w:kern w:val="1"/>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w:t>
      </w:r>
      <w:r>
        <w:rPr>
          <w:rFonts w:hint="eastAsia" w:ascii="宋体" w:hAnsi="宋体" w:cs="宋体"/>
          <w:b/>
          <w:color w:val="auto"/>
          <w:kern w:val="1"/>
          <w:sz w:val="32"/>
          <w:szCs w:val="32"/>
          <w:highlight w:val="none"/>
        </w:rPr>
        <w:t>2025年0</w:t>
      </w:r>
      <w:r>
        <w:rPr>
          <w:rFonts w:hint="eastAsia" w:ascii="宋体" w:hAnsi="宋体" w:cs="宋体"/>
          <w:b/>
          <w:color w:val="auto"/>
          <w:kern w:val="1"/>
          <w:sz w:val="32"/>
          <w:szCs w:val="32"/>
          <w:highlight w:val="none"/>
          <w:lang w:val="en-US" w:eastAsia="zh-CN"/>
        </w:rPr>
        <w:t>7</w:t>
      </w:r>
      <w:r>
        <w:rPr>
          <w:rFonts w:hint="eastAsia" w:ascii="宋体" w:hAnsi="宋体" w:cs="宋体"/>
          <w:b/>
          <w:color w:val="auto"/>
          <w:kern w:val="1"/>
          <w:sz w:val="32"/>
          <w:szCs w:val="32"/>
          <w:highlight w:val="none"/>
        </w:rPr>
        <w:t>月</w:t>
      </w:r>
      <w:bookmarkStart w:id="1" w:name="_Toc300834926"/>
      <w:bookmarkEnd w:id="1"/>
      <w:bookmarkStart w:id="2" w:name="_Toc152042286"/>
      <w:bookmarkEnd w:id="2"/>
      <w:bookmarkStart w:id="3" w:name="_Toc247527532"/>
      <w:bookmarkEnd w:id="3"/>
      <w:bookmarkStart w:id="4" w:name="_Toc367729707"/>
      <w:bookmarkEnd w:id="4"/>
      <w:bookmarkStart w:id="5" w:name="_Toc144974478"/>
      <w:bookmarkEnd w:id="5"/>
    </w:p>
    <w:p w14:paraId="77980A83">
      <w:pPr>
        <w:pStyle w:val="29"/>
        <w:spacing w:line="360" w:lineRule="auto"/>
        <w:ind w:firstLine="3092" w:firstLineChars="1100"/>
        <w:rPr>
          <w:rFonts w:hint="eastAsia" w:ascii="宋体" w:hAnsi="宋体" w:cs="宋体"/>
          <w:b/>
          <w:color w:val="auto"/>
          <w:sz w:val="28"/>
          <w:highlight w:val="none"/>
        </w:rPr>
        <w:sectPr>
          <w:headerReference r:id="rId4" w:type="first"/>
          <w:headerReference r:id="rId3" w:type="default"/>
          <w:footerReference r:id="rId5" w:type="default"/>
          <w:pgSz w:w="11906" w:h="16838"/>
          <w:pgMar w:top="1440" w:right="1269" w:bottom="1440" w:left="1597" w:header="851" w:footer="992" w:gutter="0"/>
          <w:pgNumType w:start="0"/>
          <w:cols w:space="720" w:num="1"/>
        </w:sectPr>
      </w:pPr>
    </w:p>
    <w:p w14:paraId="72F6A312">
      <w:pPr>
        <w:pStyle w:val="29"/>
        <w:spacing w:line="360" w:lineRule="auto"/>
        <w:ind w:firstLine="3092" w:firstLineChars="1100"/>
        <w:rPr>
          <w:rFonts w:hint="eastAsia" w:ascii="宋体" w:hAnsi="宋体" w:cs="宋体"/>
          <w:b/>
          <w:color w:val="auto"/>
          <w:sz w:val="28"/>
          <w:highlight w:val="none"/>
        </w:rPr>
      </w:pPr>
      <w:r>
        <w:rPr>
          <w:rFonts w:hint="eastAsia" w:ascii="宋体" w:hAnsi="宋体" w:cs="宋体"/>
          <w:b/>
          <w:color w:val="auto"/>
          <w:sz w:val="28"/>
          <w:highlight w:val="none"/>
        </w:rPr>
        <w:t>目     录</w:t>
      </w:r>
    </w:p>
    <w:p w14:paraId="22B18C12">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TOC \o </w:instrText>
      </w:r>
      <w:r>
        <w:rPr>
          <w:rFonts w:hint="eastAsia" w:ascii="宋体" w:hAnsi="宋体" w:cs="宋体"/>
          <w:color w:val="auto"/>
          <w:sz w:val="22"/>
          <w:szCs w:val="22"/>
          <w:highlight w:val="none"/>
        </w:rPr>
        <w:fldChar w:fldCharType="separate"/>
      </w:r>
      <w:bookmarkStart w:id="6" w:name="_Toc247513932"/>
      <w:bookmarkEnd w:id="6"/>
      <w:bookmarkStart w:id="7" w:name="_Toc152042287"/>
      <w:bookmarkEnd w:id="7"/>
      <w:bookmarkStart w:id="8" w:name="_Toc152045511"/>
      <w:bookmarkEnd w:id="8"/>
      <w:bookmarkStart w:id="9" w:name="_Toc247527533"/>
      <w:bookmarkEnd w:id="9"/>
      <w:bookmarkStart w:id="10" w:name="_Toc144974479"/>
      <w:bookmarkEnd w:id="10"/>
      <w:r>
        <w:rPr>
          <w:rFonts w:ascii="宋体" w:hAnsi="宋体" w:cs="宋体"/>
          <w:color w:val="auto"/>
          <w:sz w:val="22"/>
          <w:szCs w:val="22"/>
          <w:highlight w:val="none"/>
        </w:rPr>
        <w:t xml:space="preserve">第一章 </w:t>
      </w:r>
      <w:r>
        <w:rPr>
          <w:rFonts w:hint="eastAsia" w:ascii="宋体" w:hAnsi="宋体" w:cs="宋体"/>
          <w:color w:val="auto"/>
          <w:sz w:val="22"/>
          <w:szCs w:val="22"/>
          <w:highlight w:val="none"/>
        </w:rPr>
        <w:t>招标公告（另册）</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_Toc17070 </w:instrText>
      </w:r>
      <w:r>
        <w:rPr>
          <w:color w:val="auto"/>
          <w:sz w:val="22"/>
          <w:szCs w:val="22"/>
          <w:highlight w:val="none"/>
        </w:rPr>
        <w:fldChar w:fldCharType="separate"/>
      </w:r>
      <w:r>
        <w:rPr>
          <w:color w:val="auto"/>
          <w:sz w:val="22"/>
          <w:szCs w:val="22"/>
          <w:highlight w:val="none"/>
        </w:rPr>
        <w:t>2</w:t>
      </w:r>
      <w:r>
        <w:rPr>
          <w:color w:val="auto"/>
          <w:sz w:val="22"/>
          <w:szCs w:val="22"/>
          <w:highlight w:val="none"/>
        </w:rPr>
        <w:fldChar w:fldCharType="end"/>
      </w:r>
    </w:p>
    <w:p w14:paraId="4E27B0BC">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第二章 投标人须知</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_Toc28666 </w:instrText>
      </w:r>
      <w:r>
        <w:rPr>
          <w:color w:val="auto"/>
          <w:sz w:val="22"/>
          <w:szCs w:val="22"/>
          <w:highlight w:val="none"/>
        </w:rPr>
        <w:fldChar w:fldCharType="separate"/>
      </w:r>
      <w:r>
        <w:rPr>
          <w:color w:val="auto"/>
          <w:sz w:val="22"/>
          <w:szCs w:val="22"/>
          <w:highlight w:val="none"/>
        </w:rPr>
        <w:t>3</w:t>
      </w:r>
      <w:r>
        <w:rPr>
          <w:color w:val="auto"/>
          <w:sz w:val="22"/>
          <w:szCs w:val="22"/>
          <w:highlight w:val="none"/>
        </w:rPr>
        <w:fldChar w:fldCharType="end"/>
      </w:r>
    </w:p>
    <w:p w14:paraId="1A06AFFB">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第三章 评标办法（综合评估法）</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_Toc16394 </w:instrText>
      </w:r>
      <w:r>
        <w:rPr>
          <w:color w:val="auto"/>
          <w:sz w:val="22"/>
          <w:szCs w:val="22"/>
          <w:highlight w:val="none"/>
        </w:rPr>
        <w:fldChar w:fldCharType="separate"/>
      </w:r>
      <w:r>
        <w:rPr>
          <w:color w:val="auto"/>
          <w:sz w:val="22"/>
          <w:szCs w:val="22"/>
          <w:highlight w:val="none"/>
        </w:rPr>
        <w:t>28</w:t>
      </w:r>
      <w:r>
        <w:rPr>
          <w:color w:val="auto"/>
          <w:sz w:val="22"/>
          <w:szCs w:val="22"/>
          <w:highlight w:val="none"/>
        </w:rPr>
        <w:fldChar w:fldCharType="end"/>
      </w:r>
    </w:p>
    <w:p w14:paraId="3BCF2BE5">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第四章 合同条款及格式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_Toc16039 </w:instrText>
      </w:r>
      <w:r>
        <w:rPr>
          <w:color w:val="auto"/>
          <w:sz w:val="22"/>
          <w:szCs w:val="22"/>
          <w:highlight w:val="none"/>
        </w:rPr>
        <w:fldChar w:fldCharType="separate"/>
      </w:r>
      <w:r>
        <w:rPr>
          <w:color w:val="auto"/>
          <w:sz w:val="22"/>
          <w:szCs w:val="22"/>
          <w:highlight w:val="none"/>
        </w:rPr>
        <w:t>47</w:t>
      </w:r>
      <w:r>
        <w:rPr>
          <w:color w:val="auto"/>
          <w:sz w:val="22"/>
          <w:szCs w:val="22"/>
          <w:highlight w:val="none"/>
        </w:rPr>
        <w:fldChar w:fldCharType="end"/>
      </w:r>
    </w:p>
    <w:p w14:paraId="3826756C">
      <w:pPr>
        <w:pStyle w:val="24"/>
        <w:tabs>
          <w:tab w:val="right" w:leader="dot" w:pos="9040"/>
        </w:tabs>
        <w:spacing w:line="360" w:lineRule="auto"/>
        <w:rPr>
          <w:color w:val="auto"/>
          <w:sz w:val="22"/>
          <w:szCs w:val="22"/>
          <w:highlight w:val="none"/>
        </w:rPr>
      </w:pPr>
      <w:r>
        <w:rPr>
          <w:rFonts w:hint="eastAsia"/>
          <w:color w:val="auto"/>
          <w:sz w:val="22"/>
          <w:szCs w:val="22"/>
          <w:highlight w:val="none"/>
        </w:rPr>
        <w:t>第五章 招标人要求</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_Toc16641 </w:instrText>
      </w:r>
      <w:r>
        <w:rPr>
          <w:color w:val="auto"/>
          <w:sz w:val="22"/>
          <w:szCs w:val="22"/>
          <w:highlight w:val="none"/>
        </w:rPr>
        <w:fldChar w:fldCharType="separate"/>
      </w:r>
      <w:r>
        <w:rPr>
          <w:color w:val="auto"/>
          <w:sz w:val="22"/>
          <w:szCs w:val="22"/>
          <w:highlight w:val="none"/>
        </w:rPr>
        <w:t>48</w:t>
      </w:r>
      <w:r>
        <w:rPr>
          <w:color w:val="auto"/>
          <w:sz w:val="22"/>
          <w:szCs w:val="22"/>
          <w:highlight w:val="none"/>
        </w:rPr>
        <w:fldChar w:fldCharType="end"/>
      </w:r>
    </w:p>
    <w:p w14:paraId="131E1ED7">
      <w:pPr>
        <w:pStyle w:val="24"/>
        <w:tabs>
          <w:tab w:val="right" w:leader="dot" w:pos="9040"/>
        </w:tabs>
        <w:spacing w:line="360" w:lineRule="auto"/>
        <w:rPr>
          <w:color w:val="auto"/>
          <w:sz w:val="22"/>
          <w:szCs w:val="22"/>
          <w:highlight w:val="none"/>
        </w:rPr>
      </w:pPr>
      <w:r>
        <w:rPr>
          <w:rFonts w:hint="eastAsia"/>
          <w:color w:val="auto"/>
          <w:sz w:val="22"/>
          <w:szCs w:val="22"/>
          <w:highlight w:val="none"/>
        </w:rPr>
        <w:t>第六章 招标人提供的资料</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_Toc3467 </w:instrText>
      </w:r>
      <w:r>
        <w:rPr>
          <w:color w:val="auto"/>
          <w:sz w:val="22"/>
          <w:szCs w:val="22"/>
          <w:highlight w:val="none"/>
        </w:rPr>
        <w:fldChar w:fldCharType="separate"/>
      </w:r>
      <w:r>
        <w:rPr>
          <w:color w:val="auto"/>
          <w:sz w:val="22"/>
          <w:szCs w:val="22"/>
          <w:highlight w:val="none"/>
        </w:rPr>
        <w:t>50</w:t>
      </w:r>
      <w:r>
        <w:rPr>
          <w:color w:val="auto"/>
          <w:sz w:val="22"/>
          <w:szCs w:val="22"/>
          <w:highlight w:val="none"/>
        </w:rPr>
        <w:fldChar w:fldCharType="end"/>
      </w:r>
    </w:p>
    <w:p w14:paraId="630F9B1B">
      <w:pPr>
        <w:pStyle w:val="24"/>
        <w:tabs>
          <w:tab w:val="right" w:leader="dot" w:pos="9040"/>
        </w:tabs>
        <w:spacing w:line="360" w:lineRule="auto"/>
        <w:rPr>
          <w:color w:val="auto"/>
          <w:sz w:val="22"/>
          <w:szCs w:val="22"/>
          <w:highlight w:val="none"/>
        </w:rPr>
      </w:pPr>
      <w:r>
        <w:rPr>
          <w:rFonts w:hint="eastAsia"/>
          <w:color w:val="auto"/>
          <w:sz w:val="22"/>
          <w:szCs w:val="22"/>
          <w:highlight w:val="none"/>
        </w:rPr>
        <w:t>第七章 投标文件格式</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_Toc18390 </w:instrText>
      </w:r>
      <w:r>
        <w:rPr>
          <w:color w:val="auto"/>
          <w:sz w:val="22"/>
          <w:szCs w:val="22"/>
          <w:highlight w:val="none"/>
        </w:rPr>
        <w:fldChar w:fldCharType="separate"/>
      </w:r>
      <w:r>
        <w:rPr>
          <w:color w:val="auto"/>
          <w:sz w:val="22"/>
          <w:szCs w:val="22"/>
          <w:highlight w:val="none"/>
        </w:rPr>
        <w:t>51</w:t>
      </w:r>
      <w:r>
        <w:rPr>
          <w:color w:val="auto"/>
          <w:sz w:val="22"/>
          <w:szCs w:val="22"/>
          <w:highlight w:val="none"/>
        </w:rPr>
        <w:fldChar w:fldCharType="end"/>
      </w:r>
    </w:p>
    <w:p w14:paraId="225DE9DF">
      <w:pPr>
        <w:pStyle w:val="24"/>
        <w:tabs>
          <w:tab w:val="right" w:leader="dot" w:pos="9040"/>
        </w:tabs>
        <w:spacing w:line="360" w:lineRule="auto"/>
        <w:rPr>
          <w:color w:val="auto"/>
          <w:sz w:val="22"/>
          <w:szCs w:val="22"/>
          <w:highlight w:val="none"/>
        </w:rPr>
      </w:pPr>
      <w:r>
        <w:rPr>
          <w:rFonts w:hint="eastAsia" w:ascii="宋体" w:hAnsi="宋体" w:cs="宋体"/>
          <w:color w:val="auto"/>
          <w:sz w:val="22"/>
          <w:szCs w:val="22"/>
          <w:highlight w:val="none"/>
        </w:rPr>
        <w:t>第八章 招标控制价细项汇总表</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_Toc5889 </w:instrText>
      </w:r>
      <w:r>
        <w:rPr>
          <w:color w:val="auto"/>
          <w:sz w:val="22"/>
          <w:szCs w:val="22"/>
          <w:highlight w:val="none"/>
        </w:rPr>
        <w:fldChar w:fldCharType="separate"/>
      </w:r>
      <w:r>
        <w:rPr>
          <w:color w:val="auto"/>
          <w:sz w:val="22"/>
          <w:szCs w:val="22"/>
          <w:highlight w:val="none"/>
        </w:rPr>
        <w:t>85</w:t>
      </w:r>
      <w:r>
        <w:rPr>
          <w:color w:val="auto"/>
          <w:sz w:val="22"/>
          <w:szCs w:val="22"/>
          <w:highlight w:val="none"/>
        </w:rPr>
        <w:fldChar w:fldCharType="end"/>
      </w:r>
    </w:p>
    <w:p w14:paraId="122BBC08">
      <w:pPr>
        <w:pStyle w:val="24"/>
        <w:tabs>
          <w:tab w:val="right" w:leader="dot" w:pos="9297"/>
        </w:tabs>
        <w:spacing w:line="360" w:lineRule="auto"/>
        <w:rPr>
          <w:rFonts w:hint="eastAsia" w:ascii="宋体" w:hAnsi="宋体" w:cs="宋体"/>
          <w:color w:val="auto"/>
          <w:highlight w:val="none"/>
        </w:rPr>
      </w:pPr>
      <w:r>
        <w:rPr>
          <w:rFonts w:hint="eastAsia" w:ascii="宋体" w:hAnsi="宋体" w:cs="宋体"/>
          <w:color w:val="auto"/>
          <w:sz w:val="22"/>
          <w:szCs w:val="22"/>
          <w:highlight w:val="none"/>
        </w:rPr>
        <w:fldChar w:fldCharType="end"/>
      </w:r>
      <w:bookmarkStart w:id="11" w:name="_Toc144974495"/>
      <w:bookmarkEnd w:id="11"/>
      <w:bookmarkStart w:id="12" w:name="_Toc152042302"/>
      <w:bookmarkEnd w:id="12"/>
      <w:bookmarkStart w:id="13" w:name="_Toc247513949"/>
      <w:bookmarkEnd w:id="13"/>
      <w:bookmarkStart w:id="14" w:name="_Toc247527550"/>
      <w:bookmarkEnd w:id="14"/>
      <w:bookmarkStart w:id="15" w:name="_Toc152042303"/>
      <w:bookmarkEnd w:id="15"/>
      <w:bookmarkStart w:id="16" w:name="_Toc152045527"/>
      <w:bookmarkEnd w:id="16"/>
      <w:bookmarkStart w:id="17" w:name="_Toc152045526"/>
      <w:bookmarkEnd w:id="17"/>
      <w:bookmarkStart w:id="18" w:name="_Toc443505819"/>
      <w:bookmarkEnd w:id="18"/>
      <w:bookmarkStart w:id="19" w:name="_Toc247527551"/>
      <w:bookmarkEnd w:id="19"/>
      <w:bookmarkStart w:id="20" w:name="_Toc247513950"/>
      <w:bookmarkEnd w:id="20"/>
      <w:bookmarkStart w:id="21" w:name="_Toc144974494"/>
      <w:bookmarkEnd w:id="21"/>
    </w:p>
    <w:p w14:paraId="3A683755">
      <w:pPr>
        <w:pStyle w:val="2"/>
        <w:numPr>
          <w:ilvl w:val="0"/>
          <w:numId w:val="1"/>
        </w:numPr>
        <w:spacing w:line="360" w:lineRule="auto"/>
        <w:jc w:val="center"/>
        <w:rPr>
          <w:rFonts w:hint="eastAsia" w:ascii="宋体" w:hAnsi="宋体" w:cs="宋体"/>
          <w:color w:val="auto"/>
          <w:highlight w:val="none"/>
        </w:rPr>
      </w:pPr>
      <w:bookmarkStart w:id="22" w:name="_Toc5620293"/>
      <w:r>
        <w:rPr>
          <w:rFonts w:ascii="宋体" w:hAnsi="宋体" w:cs="宋体"/>
          <w:color w:val="auto"/>
          <w:highlight w:val="none"/>
        </w:rPr>
        <w:br w:type="page"/>
      </w:r>
      <w:r>
        <w:rPr>
          <w:rFonts w:hint="eastAsia" w:ascii="宋体" w:hAnsi="宋体" w:cs="宋体"/>
          <w:color w:val="auto"/>
          <w:highlight w:val="none"/>
        </w:rPr>
        <w:t xml:space="preserve"> </w:t>
      </w:r>
      <w:bookmarkStart w:id="23" w:name="_Toc17070"/>
      <w:r>
        <w:rPr>
          <w:rFonts w:hint="eastAsia" w:ascii="宋体" w:hAnsi="宋体" w:cs="宋体"/>
          <w:color w:val="auto"/>
          <w:highlight w:val="none"/>
        </w:rPr>
        <w:t>招标公告（另册）</w:t>
      </w:r>
      <w:bookmarkEnd w:id="22"/>
      <w:bookmarkEnd w:id="23"/>
    </w:p>
    <w:p w14:paraId="6250CDD8">
      <w:pPr>
        <w:pStyle w:val="17"/>
        <w:spacing w:line="360" w:lineRule="auto"/>
        <w:rPr>
          <w:rFonts w:hint="eastAsia"/>
          <w:color w:val="auto"/>
          <w:highlight w:val="none"/>
        </w:rPr>
      </w:pPr>
      <w:r>
        <w:rPr>
          <w:color w:val="auto"/>
          <w:highlight w:val="none"/>
        </w:rPr>
        <w:br w:type="page"/>
      </w:r>
    </w:p>
    <w:p w14:paraId="57873708">
      <w:pPr>
        <w:pStyle w:val="2"/>
        <w:spacing w:after="100" w:line="360" w:lineRule="auto"/>
        <w:jc w:val="center"/>
        <w:rPr>
          <w:rFonts w:hint="eastAsia" w:ascii="宋体" w:hAnsi="宋体" w:cs="宋体"/>
          <w:color w:val="auto"/>
          <w:kern w:val="1"/>
          <w:highlight w:val="none"/>
        </w:rPr>
      </w:pPr>
      <w:bookmarkStart w:id="24" w:name="_Toc12275"/>
      <w:bookmarkEnd w:id="24"/>
      <w:bookmarkStart w:id="25" w:name="_Toc28666"/>
      <w:bookmarkStart w:id="26" w:name="_Toc5620294"/>
      <w:r>
        <w:rPr>
          <w:rFonts w:hint="eastAsia" w:ascii="宋体" w:hAnsi="宋体" w:cs="宋体"/>
          <w:color w:val="auto"/>
          <w:kern w:val="1"/>
          <w:highlight w:val="none"/>
        </w:rPr>
        <w:t>第二章 投标人须知</w:t>
      </w:r>
      <w:bookmarkEnd w:id="25"/>
      <w:bookmarkEnd w:id="26"/>
    </w:p>
    <w:p w14:paraId="733DB56C">
      <w:pPr>
        <w:pStyle w:val="3"/>
        <w:spacing w:before="100" w:after="100" w:line="360" w:lineRule="auto"/>
        <w:jc w:val="center"/>
        <w:rPr>
          <w:rFonts w:hint="eastAsia" w:ascii="宋体" w:hAnsi="宋体" w:eastAsia="宋体" w:cs="宋体"/>
          <w:color w:val="auto"/>
          <w:highlight w:val="none"/>
          <w:lang w:val="zh-CN"/>
        </w:rPr>
      </w:pPr>
      <w:bookmarkStart w:id="27" w:name="_Toc152042304"/>
      <w:bookmarkEnd w:id="27"/>
      <w:bookmarkStart w:id="28" w:name="_Toc357089510"/>
      <w:bookmarkEnd w:id="28"/>
      <w:bookmarkStart w:id="29" w:name="_Toc362816479"/>
      <w:bookmarkEnd w:id="29"/>
      <w:bookmarkStart w:id="30" w:name="_Toc144974496"/>
      <w:bookmarkEnd w:id="30"/>
      <w:bookmarkStart w:id="31" w:name="_Toc247527552"/>
      <w:bookmarkEnd w:id="31"/>
      <w:bookmarkStart w:id="32" w:name="_Toc6703"/>
      <w:bookmarkEnd w:id="32"/>
      <w:bookmarkStart w:id="33" w:name="_Toc300834948"/>
      <w:bookmarkEnd w:id="33"/>
      <w:bookmarkStart w:id="34" w:name="_Toc152045528"/>
      <w:bookmarkEnd w:id="34"/>
      <w:bookmarkStart w:id="35" w:name="_Toc443505821"/>
      <w:bookmarkEnd w:id="35"/>
      <w:bookmarkStart w:id="36" w:name="_Toc30749"/>
      <w:bookmarkEnd w:id="36"/>
      <w:bookmarkStart w:id="37" w:name="_Toc247513951"/>
      <w:bookmarkEnd w:id="37"/>
      <w:bookmarkStart w:id="38" w:name="_Toc18684"/>
      <w:bookmarkStart w:id="39" w:name="_Toc5620295"/>
      <w:r>
        <w:rPr>
          <w:rFonts w:hint="eastAsia" w:ascii="宋体" w:hAnsi="宋体" w:eastAsia="宋体" w:cs="宋体"/>
          <w:color w:val="auto"/>
          <w:highlight w:val="none"/>
          <w:lang w:val="zh-CN"/>
        </w:rPr>
        <w:t>投标人须知前附表</w:t>
      </w:r>
      <w:bookmarkEnd w:id="38"/>
      <w:bookmarkEnd w:id="39"/>
    </w:p>
    <w:tbl>
      <w:tblPr>
        <w:tblStyle w:val="34"/>
        <w:tblW w:w="9592" w:type="dxa"/>
        <w:jc w:val="center"/>
        <w:shd w:val="clear" w:color="auto" w:fill="auto"/>
        <w:tblLayout w:type="fixed"/>
        <w:tblCellMar>
          <w:top w:w="0" w:type="dxa"/>
          <w:left w:w="108" w:type="dxa"/>
          <w:bottom w:w="0" w:type="dxa"/>
          <w:right w:w="108" w:type="dxa"/>
        </w:tblCellMar>
      </w:tblPr>
      <w:tblGrid>
        <w:gridCol w:w="884"/>
        <w:gridCol w:w="2513"/>
        <w:gridCol w:w="6195"/>
      </w:tblGrid>
      <w:tr w14:paraId="2E1F0542">
        <w:tblPrEx>
          <w:shd w:val="clear" w:color="auto" w:fill="auto"/>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47D2">
            <w:pPr>
              <w:spacing w:line="360" w:lineRule="auto"/>
              <w:ind w:left="-134" w:right="-107"/>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FF39">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  款  名  称</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53E8">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编  列  内  容</w:t>
            </w:r>
          </w:p>
        </w:tc>
      </w:tr>
      <w:tr w14:paraId="73DD02F0">
        <w:tblPrEx>
          <w:shd w:val="clear" w:color="auto" w:fill="auto"/>
          <w:tblCellMar>
            <w:top w:w="0" w:type="dxa"/>
            <w:left w:w="108" w:type="dxa"/>
            <w:bottom w:w="0" w:type="dxa"/>
            <w:right w:w="108" w:type="dxa"/>
          </w:tblCellMar>
        </w:tblPrEx>
        <w:trPr>
          <w:trHeight w:val="128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381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848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招标人</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D2E8">
            <w:pPr>
              <w:spacing w:line="360" w:lineRule="auto"/>
              <w:rPr>
                <w:rFonts w:hint="eastAsia" w:ascii="宋体" w:hAnsi="宋体" w:eastAsia="宋体" w:cs="宋体"/>
                <w:color w:val="auto"/>
                <w:szCs w:val="21"/>
                <w:highlight w:val="none"/>
                <w:lang w:eastAsia="zh-CN"/>
              </w:rPr>
            </w:pPr>
            <w:r>
              <w:rPr>
                <w:rFonts w:hint="eastAsia" w:ascii="宋体" w:hAnsi="宋体" w:cs="宋体"/>
                <w:color w:val="auto"/>
                <w:kern w:val="1"/>
                <w:szCs w:val="21"/>
                <w:highlight w:val="none"/>
              </w:rPr>
              <w:t>招标人</w:t>
            </w: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广州白云棠涌置地有限公司</w:t>
            </w:r>
          </w:p>
          <w:p w14:paraId="3162F461">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广州市白云区齐富路88号C座</w:t>
            </w:r>
            <w:r>
              <w:rPr>
                <w:rFonts w:hint="eastAsia" w:ascii="宋体" w:hAnsi="宋体" w:cs="宋体"/>
                <w:color w:val="auto"/>
                <w:szCs w:val="21"/>
                <w:highlight w:val="none"/>
                <w:u w:val="single"/>
                <w:lang w:val="en-US" w:eastAsia="zh-CN"/>
              </w:rPr>
              <w:t>五</w:t>
            </w:r>
            <w:r>
              <w:rPr>
                <w:rFonts w:hint="eastAsia" w:ascii="宋体" w:hAnsi="宋体" w:cs="宋体"/>
                <w:color w:val="auto"/>
                <w:szCs w:val="21"/>
                <w:highlight w:val="none"/>
                <w:u w:val="single"/>
              </w:rPr>
              <w:t>楼</w:t>
            </w:r>
          </w:p>
          <w:p w14:paraId="7E4A56A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黄</w:t>
            </w:r>
            <w:r>
              <w:rPr>
                <w:rFonts w:hint="eastAsia" w:ascii="宋体" w:hAnsi="宋体" w:cs="宋体"/>
                <w:color w:val="auto"/>
                <w:szCs w:val="21"/>
                <w:highlight w:val="none"/>
                <w:u w:val="single"/>
              </w:rPr>
              <w:t>工</w:t>
            </w:r>
          </w:p>
          <w:p w14:paraId="70E9C9CB">
            <w:pPr>
              <w:spacing w:line="360" w:lineRule="auto"/>
              <w:rPr>
                <w:rFonts w:hint="eastAsia" w:ascii="宋体" w:hAnsi="宋体" w:cs="宋体"/>
                <w:color w:val="auto"/>
                <w:szCs w:val="21"/>
                <w:highlight w:val="none"/>
              </w:rPr>
            </w:pPr>
            <w:r>
              <w:rPr>
                <w:rFonts w:hint="eastAsia" w:cs="宋体"/>
                <w:color w:val="auto"/>
                <w:szCs w:val="21"/>
                <w:highlight w:val="none"/>
              </w:rPr>
              <w:t>电话：</w:t>
            </w:r>
            <w:r>
              <w:rPr>
                <w:rFonts w:hint="eastAsia" w:cs="宋体"/>
                <w:color w:val="auto"/>
                <w:szCs w:val="21"/>
                <w:highlight w:val="none"/>
                <w:u w:val="single"/>
                <w:lang w:val="en-US"/>
              </w:rPr>
              <w:t>19927525591</w:t>
            </w:r>
          </w:p>
        </w:tc>
      </w:tr>
      <w:tr w14:paraId="5978EFDA">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DA3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FA0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招标代理机构</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7E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广州市白云工程咨询管理有限公司</w:t>
            </w:r>
          </w:p>
          <w:p w14:paraId="6D6FCB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广州市白云区齐富路88号C座5-6楼</w:t>
            </w:r>
          </w:p>
          <w:p w14:paraId="163038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eastAsia="zh-CN"/>
              </w:rPr>
              <w:t>巩工</w:t>
            </w:r>
            <w:r>
              <w:rPr>
                <w:rFonts w:hint="eastAsia" w:ascii="宋体" w:hAnsi="宋体" w:cs="宋体"/>
                <w:color w:val="auto"/>
                <w:szCs w:val="21"/>
                <w:highlight w:val="none"/>
                <w:u w:val="single"/>
              </w:rPr>
              <w:t>、肖工</w:t>
            </w:r>
          </w:p>
          <w:p w14:paraId="443C0B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u w:val="single"/>
              </w:rPr>
              <w:t>020-35622940</w:t>
            </w:r>
          </w:p>
        </w:tc>
      </w:tr>
      <w:tr w14:paraId="636E8C8C">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194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E57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项目名称</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697C">
            <w:pPr>
              <w:spacing w:line="360" w:lineRule="auto"/>
              <w:rPr>
                <w:rFonts w:hint="eastAsia" w:ascii="宋体" w:hAnsi="宋体" w:eastAsia="宋体" w:cs="宋体"/>
                <w:color w:val="auto"/>
                <w:kern w:val="1"/>
                <w:szCs w:val="21"/>
                <w:highlight w:val="none"/>
                <w:lang w:eastAsia="zh-CN"/>
              </w:rPr>
            </w:pPr>
            <w:r>
              <w:rPr>
                <w:rFonts w:hint="eastAsia" w:ascii="宋体" w:hAnsi="宋体" w:cs="宋体"/>
                <w:color w:val="auto"/>
                <w:kern w:val="1"/>
                <w:szCs w:val="21"/>
                <w:highlight w:val="none"/>
                <w:lang w:eastAsia="zh-CN"/>
              </w:rPr>
              <w:t>广州市白云区棠涌村城中村改造项目首开区安置地块及安置区配套道路项目勘察设计施工总承包(EPC)（房建）</w:t>
            </w:r>
          </w:p>
        </w:tc>
      </w:tr>
      <w:tr w14:paraId="2643C468">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C26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876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建设地点</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A11F">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06554F7A">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6A5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941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资金来源及比例</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FB4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w:t>
            </w:r>
          </w:p>
        </w:tc>
      </w:tr>
      <w:tr w14:paraId="5F1159F9">
        <w:tblPrEx>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637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1.2.2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494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资金落实情况</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ED9E">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已落实</w:t>
            </w:r>
          </w:p>
        </w:tc>
      </w:tr>
      <w:tr w14:paraId="7A0ED49A">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26F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D05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招标范围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EE03">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59F257CF">
        <w:tblPrEx>
          <w:shd w:val="clear" w:color="auto" w:fill="auto"/>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51F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BC5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计划工期</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6651">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7E52E386">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CACA">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1.3.3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8D5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质量标准</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119">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见本项目招标公告及合同约定条款</w:t>
            </w:r>
          </w:p>
        </w:tc>
      </w:tr>
      <w:tr w14:paraId="3BD8D634">
        <w:tblPrEx>
          <w:shd w:val="clear" w:color="auto" w:fill="auto"/>
          <w:tblCellMar>
            <w:top w:w="0" w:type="dxa"/>
            <w:left w:w="108" w:type="dxa"/>
            <w:bottom w:w="0" w:type="dxa"/>
            <w:right w:w="108" w:type="dxa"/>
          </w:tblCellMar>
        </w:tblPrEx>
        <w:trPr>
          <w:trHeight w:val="57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BB3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1.4.1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C10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投标人资质条件、能力和信誉</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8B5E">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见本项目招标公告</w:t>
            </w:r>
          </w:p>
        </w:tc>
      </w:tr>
      <w:tr w14:paraId="0CDB55DA">
        <w:tblPrEx>
          <w:shd w:val="clear" w:color="auto" w:fill="auto"/>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F4F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1.4.2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0CD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是否接受联合体投标</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01C9">
            <w:pPr>
              <w:pStyle w:val="11"/>
              <w:spacing w:line="360" w:lineRule="auto"/>
              <w:rPr>
                <w:rFonts w:hint="eastAsia"/>
                <w:color w:val="auto"/>
                <w:kern w:val="1"/>
                <w:sz w:val="21"/>
                <w:szCs w:val="21"/>
                <w:highlight w:val="none"/>
              </w:rPr>
            </w:pPr>
            <w:r>
              <w:rPr>
                <w:rFonts w:hint="eastAsia"/>
                <w:color w:val="auto"/>
                <w:kern w:val="1"/>
                <w:sz w:val="21"/>
                <w:szCs w:val="21"/>
                <w:highlight w:val="none"/>
              </w:rPr>
              <w:t>□不接受</w:t>
            </w:r>
          </w:p>
          <w:p w14:paraId="38ECAE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接受，应满足下列要求：</w:t>
            </w:r>
            <w:r>
              <w:rPr>
                <w:rFonts w:hint="eastAsia" w:ascii="宋体" w:hAnsi="宋体" w:cs="宋体"/>
                <w:color w:val="auto"/>
                <w:szCs w:val="21"/>
                <w:highlight w:val="none"/>
              </w:rPr>
              <w:t>见本项目招标公告要求。</w:t>
            </w:r>
          </w:p>
        </w:tc>
      </w:tr>
      <w:tr w14:paraId="005CFC88">
        <w:tblPrEx>
          <w:tblCellMar>
            <w:top w:w="0" w:type="dxa"/>
            <w:left w:w="108" w:type="dxa"/>
            <w:bottom w:w="0" w:type="dxa"/>
            <w:right w:w="108" w:type="dxa"/>
          </w:tblCellMar>
        </w:tblPrEx>
        <w:trPr>
          <w:trHeight w:val="84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E73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BCF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费用承担和设计成果补偿</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AA8F">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不补偿</w:t>
            </w:r>
          </w:p>
          <w:p w14:paraId="02F54960">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□补偿，补偿标准：</w:t>
            </w:r>
            <w:r>
              <w:rPr>
                <w:rFonts w:hint="eastAsia" w:ascii="宋体" w:hAnsi="宋体" w:cs="宋体"/>
                <w:color w:val="auto"/>
                <w:szCs w:val="21"/>
                <w:highlight w:val="none"/>
              </w:rPr>
              <w:t>/</w:t>
            </w:r>
          </w:p>
        </w:tc>
      </w:tr>
      <w:tr w14:paraId="557FE911">
        <w:tblPrEx>
          <w:tblCellMar>
            <w:top w:w="0" w:type="dxa"/>
            <w:left w:w="108" w:type="dxa"/>
            <w:bottom w:w="0" w:type="dxa"/>
            <w:right w:w="108" w:type="dxa"/>
          </w:tblCellMar>
        </w:tblPrEx>
        <w:trPr>
          <w:trHeight w:val="92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253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1.9.1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1EA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踏勘</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A69E">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不组织：自行踏勘。</w:t>
            </w:r>
          </w:p>
          <w:p w14:paraId="6C16E124">
            <w:pPr>
              <w:tabs>
                <w:tab w:val="center" w:pos="2950"/>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□组织，踏勘时间：</w:t>
            </w:r>
            <w:r>
              <w:rPr>
                <w:rFonts w:hint="eastAsia" w:ascii="宋体" w:hAnsi="宋体" w:cs="宋体"/>
                <w:color w:val="auto"/>
                <w:kern w:val="1"/>
                <w:szCs w:val="21"/>
                <w:highlight w:val="none"/>
              </w:rPr>
              <w:tab/>
            </w:r>
          </w:p>
          <w:p w14:paraId="20845AFB">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踏勘集中地点：</w:t>
            </w:r>
          </w:p>
        </w:tc>
      </w:tr>
      <w:tr w14:paraId="1722EF6F">
        <w:tblPrEx>
          <w:shd w:val="clear" w:color="auto" w:fill="auto"/>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13F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1.10.1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BD7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投标预备会</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3FD9">
            <w:pPr>
              <w:pStyle w:val="11"/>
              <w:spacing w:line="360" w:lineRule="auto"/>
              <w:rPr>
                <w:rFonts w:hint="eastAsia"/>
                <w:color w:val="auto"/>
                <w:kern w:val="1"/>
                <w:sz w:val="21"/>
                <w:szCs w:val="21"/>
                <w:highlight w:val="none"/>
              </w:rPr>
            </w:pPr>
            <w:r>
              <w:rPr>
                <w:rFonts w:hint="eastAsia"/>
                <w:color w:val="auto"/>
                <w:kern w:val="1"/>
                <w:sz w:val="21"/>
                <w:szCs w:val="21"/>
                <w:highlight w:val="none"/>
              </w:rPr>
              <w:t>■不召开</w:t>
            </w:r>
          </w:p>
          <w:p w14:paraId="33B58BDB">
            <w:pPr>
              <w:widowControl/>
              <w:spacing w:line="360" w:lineRule="auto"/>
              <w:rPr>
                <w:rFonts w:hint="eastAsia" w:ascii="宋体" w:hAnsi="宋体" w:cs="宋体"/>
                <w:color w:val="auto"/>
                <w:szCs w:val="21"/>
                <w:highlight w:val="none"/>
              </w:rPr>
            </w:pPr>
            <w:r>
              <w:rPr>
                <w:rFonts w:hint="eastAsia" w:ascii="宋体" w:hAnsi="宋体" w:cs="宋体"/>
                <w:color w:val="auto"/>
                <w:kern w:val="1"/>
                <w:szCs w:val="21"/>
                <w:highlight w:val="none"/>
              </w:rPr>
              <w:t>□</w:t>
            </w:r>
            <w:r>
              <w:rPr>
                <w:rFonts w:hint="eastAsia" w:ascii="宋体" w:hAnsi="宋体" w:cs="宋体"/>
                <w:color w:val="auto"/>
                <w:szCs w:val="21"/>
                <w:highlight w:val="none"/>
              </w:rPr>
              <w:t>召开，召开时间：另行通知</w:t>
            </w:r>
          </w:p>
          <w:p w14:paraId="7C345774">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召开地点：</w:t>
            </w:r>
          </w:p>
        </w:tc>
      </w:tr>
      <w:tr w14:paraId="54BD4FFE">
        <w:tblPrEx>
          <w:shd w:val="clear" w:color="auto" w:fill="auto"/>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ED5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1.10.2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C7F5">
            <w:pPr>
              <w:pStyle w:val="32"/>
              <w:spacing w:after="0" w:line="360" w:lineRule="auto"/>
              <w:ind w:firstLine="0"/>
              <w:jc w:val="center"/>
              <w:rPr>
                <w:rFonts w:hint="eastAsia" w:ascii="宋体" w:hAnsi="宋体" w:cs="宋体"/>
                <w:color w:val="auto"/>
                <w:szCs w:val="21"/>
                <w:highlight w:val="none"/>
              </w:rPr>
            </w:pPr>
            <w:r>
              <w:rPr>
                <w:rFonts w:hint="eastAsia" w:ascii="宋体" w:hAnsi="宋体" w:cs="宋体"/>
                <w:color w:val="auto"/>
                <w:szCs w:val="21"/>
                <w:highlight w:val="none"/>
              </w:rPr>
              <w:t>招标答疑</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38E6">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1.本项目采用网上答疑方式。</w:t>
            </w:r>
          </w:p>
          <w:p w14:paraId="7A354E57">
            <w:p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2.投标人疑问期限：在投标截止日期前18日，将投标疑问</w:t>
            </w:r>
            <w:r>
              <w:rPr>
                <w:rFonts w:hint="eastAsia" w:ascii="宋体" w:hAnsi="宋体"/>
                <w:color w:val="auto"/>
                <w:szCs w:val="21"/>
                <w:highlight w:val="none"/>
              </w:rPr>
              <w:t>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交易平台提交</w:t>
            </w:r>
            <w:r>
              <w:rPr>
                <w:rFonts w:hint="eastAsia" w:ascii="宋体" w:hAnsi="宋体" w:cs="宋体"/>
                <w:color w:val="auto"/>
                <w:kern w:val="1"/>
                <w:szCs w:val="21"/>
                <w:highlight w:val="none"/>
              </w:rPr>
              <w:t>。</w:t>
            </w:r>
          </w:p>
          <w:p w14:paraId="5476A225">
            <w:pPr>
              <w:spacing w:line="360" w:lineRule="auto"/>
              <w:ind w:right="24"/>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3.招标人澄清、修补或答疑期限：在递交投标文件截止日期前15日，答疑纪要在广州交易集团有限公司（广州公共资源交易中心）（http://www.gzggzy.cn/）发布。 </w:t>
            </w:r>
          </w:p>
          <w:p w14:paraId="309AC725">
            <w:pPr>
              <w:spacing w:line="360" w:lineRule="auto"/>
              <w:ind w:right="24"/>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4.网上答疑的相关事项详见本章第2.2款。</w:t>
            </w:r>
          </w:p>
        </w:tc>
      </w:tr>
      <w:tr w14:paraId="300EB281">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9312">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2B4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招标人规定由分包人承担的工作</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8448">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无</w:t>
            </w:r>
          </w:p>
        </w:tc>
      </w:tr>
      <w:tr w14:paraId="47730ED1">
        <w:tblPrEx>
          <w:shd w:val="clear" w:color="auto" w:fill="auto"/>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E1B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6BF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投标人拟分包的工作</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9275">
            <w:pPr>
              <w:pStyle w:val="11"/>
              <w:spacing w:line="360" w:lineRule="auto"/>
              <w:rPr>
                <w:rFonts w:hint="eastAsia"/>
                <w:color w:val="auto"/>
                <w:kern w:val="1"/>
                <w:sz w:val="21"/>
                <w:szCs w:val="21"/>
                <w:highlight w:val="none"/>
              </w:rPr>
            </w:pPr>
            <w:r>
              <w:rPr>
                <w:rFonts w:hint="eastAsia"/>
                <w:color w:val="auto"/>
                <w:kern w:val="1"/>
                <w:szCs w:val="21"/>
                <w:highlight w:val="none"/>
              </w:rPr>
              <w:t>□</w:t>
            </w:r>
            <w:r>
              <w:rPr>
                <w:rFonts w:hint="eastAsia"/>
                <w:color w:val="auto"/>
                <w:kern w:val="1"/>
                <w:sz w:val="21"/>
                <w:szCs w:val="21"/>
                <w:highlight w:val="none"/>
              </w:rPr>
              <w:t>不允许</w:t>
            </w:r>
          </w:p>
          <w:p w14:paraId="2786DAD1">
            <w:pPr>
              <w:spacing w:line="360" w:lineRule="auto"/>
              <w:rPr>
                <w:rFonts w:hint="eastAsia" w:ascii="宋体" w:hAnsi="宋体" w:cs="宋体"/>
                <w:color w:val="auto"/>
                <w:kern w:val="1"/>
                <w:szCs w:val="21"/>
                <w:highlight w:val="none"/>
              </w:rPr>
            </w:pPr>
            <w:r>
              <w:rPr>
                <w:rFonts w:hint="eastAsia"/>
                <w:color w:val="auto"/>
                <w:kern w:val="1"/>
                <w:szCs w:val="21"/>
                <w:highlight w:val="none"/>
              </w:rPr>
              <w:t>■</w:t>
            </w:r>
            <w:r>
              <w:rPr>
                <w:rFonts w:hint="eastAsia" w:ascii="宋体" w:hAnsi="宋体" w:cs="宋体"/>
                <w:color w:val="auto"/>
                <w:kern w:val="1"/>
                <w:szCs w:val="21"/>
                <w:highlight w:val="none"/>
              </w:rPr>
              <w:t>允许，</w:t>
            </w:r>
            <w:r>
              <w:rPr>
                <w:rFonts w:hint="eastAsia" w:ascii="宋体" w:hAnsi="宋体" w:cs="宋体"/>
                <w:color w:val="auto"/>
                <w:szCs w:val="21"/>
                <w:highlight w:val="none"/>
              </w:rPr>
              <w:t>允许非主体、非关键性工程进行分包，分包需经招标人审核批准后分包给具有相应资质和能力的专业单位实施。</w:t>
            </w:r>
          </w:p>
        </w:tc>
      </w:tr>
      <w:tr w14:paraId="24D947DA">
        <w:tblPrEx>
          <w:shd w:val="clear" w:color="auto" w:fill="auto"/>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6462">
            <w:pPr>
              <w:spacing w:line="360" w:lineRule="auto"/>
              <w:jc w:val="center"/>
              <w:rPr>
                <w:rFonts w:hint="eastAsia" w:ascii="宋体" w:hAnsi="宋体" w:cs="宋体"/>
                <w:color w:val="auto"/>
                <w:kern w:val="1"/>
                <w:szCs w:val="21"/>
                <w:highlight w:val="none"/>
              </w:rPr>
            </w:pPr>
            <w:r>
              <w:rPr>
                <w:rFonts w:ascii="宋体" w:hAnsi="宋体" w:cs="宋体"/>
                <w:color w:val="auto"/>
                <w:kern w:val="1"/>
                <w:szCs w:val="21"/>
                <w:highlight w:val="none"/>
              </w:rPr>
              <w:t>1.12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F3A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偏离</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371D">
            <w:pPr>
              <w:pStyle w:val="11"/>
              <w:spacing w:line="360" w:lineRule="auto"/>
              <w:rPr>
                <w:rFonts w:hint="eastAsia"/>
                <w:color w:val="auto"/>
                <w:kern w:val="1"/>
                <w:sz w:val="21"/>
                <w:szCs w:val="21"/>
                <w:highlight w:val="none"/>
              </w:rPr>
            </w:pPr>
            <w:r>
              <w:rPr>
                <w:rFonts w:hint="eastAsia"/>
                <w:color w:val="auto"/>
                <w:sz w:val="21"/>
                <w:szCs w:val="21"/>
                <w:highlight w:val="none"/>
              </w:rPr>
              <w:t>■</w:t>
            </w:r>
            <w:r>
              <w:rPr>
                <w:rFonts w:hint="eastAsia"/>
                <w:color w:val="auto"/>
                <w:kern w:val="1"/>
                <w:sz w:val="21"/>
                <w:szCs w:val="21"/>
                <w:highlight w:val="none"/>
              </w:rPr>
              <w:t>不允许</w:t>
            </w:r>
          </w:p>
          <w:p w14:paraId="23372900">
            <w:pPr>
              <w:pStyle w:val="11"/>
              <w:spacing w:line="360" w:lineRule="auto"/>
              <w:rPr>
                <w:rFonts w:hint="eastAsia"/>
                <w:color w:val="auto"/>
                <w:kern w:val="1"/>
                <w:sz w:val="21"/>
                <w:szCs w:val="21"/>
                <w:highlight w:val="none"/>
              </w:rPr>
            </w:pPr>
            <w:r>
              <w:rPr>
                <w:rFonts w:hint="eastAsia"/>
                <w:color w:val="auto"/>
                <w:kern w:val="1"/>
                <w:sz w:val="21"/>
                <w:szCs w:val="21"/>
                <w:highlight w:val="none"/>
              </w:rPr>
              <w:t>□</w:t>
            </w:r>
            <w:r>
              <w:rPr>
                <w:rFonts w:hint="eastAsia"/>
                <w:color w:val="auto"/>
                <w:sz w:val="21"/>
                <w:szCs w:val="21"/>
                <w:highlight w:val="none"/>
              </w:rPr>
              <w:t>允许，允许偏离的内容、偏离范围和幅度：满足第三章《评标办法》规定的有效性审查标准。</w:t>
            </w:r>
          </w:p>
        </w:tc>
      </w:tr>
      <w:tr w14:paraId="3A0A127C">
        <w:tblPrEx>
          <w:shd w:val="clear" w:color="auto" w:fill="auto"/>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739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9C6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构成招标文件的其他资料</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E0FC">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u w:val="single"/>
              </w:rPr>
              <w:t>答疑纪要、澄清文件等（如有）</w:t>
            </w:r>
          </w:p>
        </w:tc>
      </w:tr>
      <w:tr w14:paraId="5B89F0D5">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5FE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4B5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投标人要求澄清招标文件的截止时间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A2DB">
            <w:pPr>
              <w:pStyle w:val="17"/>
              <w:rPr>
                <w:rFonts w:hint="eastAsia" w:cs="宋体"/>
                <w:color w:val="auto"/>
                <w:sz w:val="21"/>
                <w:szCs w:val="21"/>
                <w:highlight w:val="none"/>
                <w:lang w:val="en-US"/>
              </w:rPr>
            </w:pPr>
            <w:r>
              <w:rPr>
                <w:rFonts w:hint="eastAsia" w:cs="宋体"/>
                <w:color w:val="auto"/>
                <w:sz w:val="21"/>
                <w:szCs w:val="21"/>
                <w:highlight w:val="none"/>
                <w:lang w:val="en-US"/>
              </w:rPr>
              <w:t>时间：在提交投标文件截止时间18天前提出。</w:t>
            </w:r>
          </w:p>
          <w:p w14:paraId="3FF8FE2D">
            <w:pPr>
              <w:pStyle w:val="17"/>
              <w:rPr>
                <w:rFonts w:hint="eastAsia"/>
                <w:color w:val="auto"/>
                <w:highlight w:val="none"/>
                <w:lang w:val="en-US"/>
              </w:rPr>
            </w:pPr>
            <w:r>
              <w:rPr>
                <w:rFonts w:hint="eastAsia" w:cs="宋体"/>
                <w:color w:val="auto"/>
                <w:sz w:val="21"/>
                <w:szCs w:val="21"/>
                <w:highlight w:val="none"/>
                <w:lang w:val="en-US"/>
              </w:rPr>
              <w:t>形式：投标人疑问通过网上提交。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14:paraId="51996267">
        <w:tblPrEx>
          <w:shd w:val="clear" w:color="auto" w:fill="auto"/>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CF5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0D9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投标人确认收到答疑纪要或澄清的时间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A096">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在广州交易集团有限公司（广州公共资源交易中心）网上答疑专区发布时视为投标人收到。</w:t>
            </w:r>
          </w:p>
        </w:tc>
      </w:tr>
      <w:tr w14:paraId="4ED5C82B">
        <w:tblPrEx>
          <w:shd w:val="clear" w:color="auto" w:fill="auto"/>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FBA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272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投标人确认收到招标文件修改的时间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F049">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在广州交易集团有限公司（广州公共资源交易中心）网上答疑专区发布时视为投标人收到。</w:t>
            </w:r>
          </w:p>
        </w:tc>
      </w:tr>
      <w:tr w14:paraId="3D0C54A4">
        <w:tblPrEx>
          <w:shd w:val="clear" w:color="auto" w:fill="auto"/>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6E3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E27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构成投标文件的其他资料</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416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见第七章《投标文件格式》要求</w:t>
            </w:r>
          </w:p>
        </w:tc>
      </w:tr>
      <w:tr w14:paraId="49AB4D1A">
        <w:tblPrEx>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4BE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w:t>
            </w:r>
            <w:r>
              <w:rPr>
                <w:rFonts w:ascii="宋体" w:hAnsi="宋体" w:cs="宋体"/>
                <w:color w:val="auto"/>
                <w:kern w:val="1"/>
                <w:szCs w:val="21"/>
                <w:highlight w:val="none"/>
              </w:rPr>
              <w:t>.2.1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14B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报价方式</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479">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由勘察费投标报价、设计费投标报价和工程费投标报价组成。本项目勘察、设计、工程投标报价同时采用下浮率报价和数值报价方式，最终按实结算。报价下浮率以百分比计，精确到小数点后2位，投标人对每一分项（如勘察、设计、施工）只能报一个投标数值报价和下浮率报价，数值总报价以万元计，如下浮率报价和数值报价不一致时，以下浮率报价为准。</w:t>
            </w:r>
          </w:p>
        </w:tc>
      </w:tr>
      <w:tr w14:paraId="154CCDF5">
        <w:tblPrEx>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C0D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B1F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最高投标限价</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3D7C">
            <w:pPr>
              <w:widowControl/>
              <w:tabs>
                <w:tab w:val="left" w:pos="105"/>
              </w:tabs>
              <w:adjustRightInd w:val="0"/>
              <w:snapToGrid w:val="0"/>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1、本次招标最高投标限价为79,165.02万元，其中：勘察费最高投标限价为618.29</w:t>
            </w:r>
            <w:r>
              <w:rPr>
                <w:rFonts w:hint="eastAsia" w:ascii="宋体" w:hAnsi="宋体" w:cs="宋体"/>
                <w:bCs/>
                <w:color w:val="auto"/>
                <w:szCs w:val="21"/>
                <w:highlight w:val="none"/>
              </w:rPr>
              <w:tab/>
            </w:r>
            <w:r>
              <w:rPr>
                <w:rFonts w:hint="eastAsia" w:ascii="宋体" w:hAnsi="宋体" w:cs="宋体"/>
                <w:bCs/>
                <w:color w:val="auto"/>
                <w:szCs w:val="21"/>
                <w:highlight w:val="none"/>
              </w:rPr>
              <w:t>万元；设计费最高投标限价为1259.73</w:t>
            </w:r>
            <w:r>
              <w:rPr>
                <w:rFonts w:hint="eastAsia" w:ascii="宋体" w:hAnsi="宋体" w:cs="宋体"/>
                <w:bCs/>
                <w:color w:val="auto"/>
                <w:szCs w:val="21"/>
                <w:highlight w:val="none"/>
              </w:rPr>
              <w:tab/>
            </w:r>
            <w:r>
              <w:rPr>
                <w:rFonts w:hint="eastAsia" w:ascii="宋体" w:hAnsi="宋体" w:cs="宋体"/>
                <w:bCs/>
                <w:color w:val="auto"/>
                <w:szCs w:val="21"/>
                <w:highlight w:val="none"/>
              </w:rPr>
              <w:t>万元；工程费最高投标限价为人民币77,287.00万元。</w:t>
            </w:r>
          </w:p>
          <w:p w14:paraId="2E665431">
            <w:pPr>
              <w:widowControl/>
              <w:tabs>
                <w:tab w:val="left" w:pos="105"/>
              </w:tabs>
              <w:adjustRightInd w:val="0"/>
              <w:snapToGrid w:val="0"/>
              <w:spacing w:line="360" w:lineRule="auto"/>
              <w:rPr>
                <w:color w:val="auto"/>
                <w:highlight w:val="none"/>
                <w:u w:val="single"/>
              </w:rPr>
            </w:pPr>
            <w:r>
              <w:rPr>
                <w:rFonts w:hint="eastAsia"/>
                <w:color w:val="auto"/>
                <w:szCs w:val="21"/>
                <w:highlight w:val="none"/>
              </w:rPr>
              <w:t>其中：</w:t>
            </w:r>
            <w:r>
              <w:rPr>
                <w:rFonts w:hint="eastAsia"/>
                <w:color w:val="auto"/>
                <w:highlight w:val="none"/>
                <w:u w:val="single"/>
              </w:rPr>
              <w:t>岩土工程勘察综合包干单价投标报价应不高于120元/m；超前钻综合包干单价投标报价应不高于105元/m；工程物探费综合包干单价投标报价应不高于1.5元/㎡；地形测绘及工程测量（含规划报建放线费)为100万元，为非竞争性费用固定报价；抽水试验综合包干单价投标报价应不高于10000元/个；剪切波速综合包干单价投标报价应不高于2500元/孔；土壤氡浓度测试综合包干单价投标报价应不高于120元/点；噪声测试综合包干单价投标报价应不高于3000元/项；管波探测综合包干单价投标报价应不高于2300元/孔。</w:t>
            </w:r>
            <w:bookmarkStart w:id="426" w:name="_GoBack"/>
            <w:bookmarkEnd w:id="426"/>
          </w:p>
          <w:p w14:paraId="7BFC10F3">
            <w:pPr>
              <w:widowControl/>
              <w:tabs>
                <w:tab w:val="left" w:pos="105"/>
              </w:tabs>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投标时投标人除填报投标报价外，需同时填报投标下浮率，投标人未按要求报价或投标报价（含投标总报价、勘察费报价及勘察各单价报价、设计费报价、工程费报价）超过上述相应最高投标限价的为无效标。</w:t>
            </w:r>
          </w:p>
        </w:tc>
      </w:tr>
      <w:tr w14:paraId="4D3F85AA">
        <w:tblPrEx>
          <w:shd w:val="clear" w:color="auto" w:fill="auto"/>
          <w:tblCellMar>
            <w:top w:w="0" w:type="dxa"/>
            <w:left w:w="108" w:type="dxa"/>
            <w:bottom w:w="0" w:type="dxa"/>
            <w:right w:w="108" w:type="dxa"/>
          </w:tblCellMar>
        </w:tblPrEx>
        <w:trPr>
          <w:trHeight w:val="321"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5AD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E34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投标报价的其他要求</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0D3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由勘察费投标报价、设计费投标报价和工程费投标报价组成。本项目勘察、设计、施工投标报价同时采用下浮率报价和数值报价方式，最终按实结算。报价下浮率以百分比计，精确到小数点后2位，投标人对每一分项（如勘察、设计、施工）只能报一个投标数值报价和下浮率报价，数值总报价以万元计，如下浮率报价和数值报价不一致时，以下浮率报价为准。</w:t>
            </w:r>
          </w:p>
          <w:p w14:paraId="6B51351E">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（1）勘察费：投标报价不得高于勘察费最高投标限价及相应的含税综合包干单价投标限价，由投标人根据招标文件要求以及企业自身情况填报投标报价和投标下浮率；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p w14:paraId="4A1A472E">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（2）设计费：投标报价不得高于设计费最高投标限价，由投标人根据招标文件要求以及企业自身情况填报投标报价和投标下浮率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p w14:paraId="37FBF25E">
            <w:pPr>
              <w:spacing w:line="360" w:lineRule="auto"/>
              <w:rPr>
                <w:rFonts w:cs="宋体"/>
                <w:color w:val="auto"/>
                <w:szCs w:val="21"/>
                <w:highlight w:val="none"/>
              </w:rPr>
            </w:pPr>
            <w:r>
              <w:rPr>
                <w:rFonts w:hint="eastAsia" w:ascii="宋体" w:hAnsi="宋体" w:cs="宋体"/>
                <w:color w:val="auto"/>
                <w:szCs w:val="21"/>
                <w:highlight w:val="none"/>
              </w:rPr>
              <w:t>（3）工程费：投标报价不得高于工程费最高投标限价，由投标人根据招标文件要求以及企业自身情况填报投标报价和投标下浮率；</w:t>
            </w:r>
            <w:r>
              <w:rPr>
                <w:rFonts w:hint="eastAsia" w:ascii="宋体" w:hAnsi="宋体" w:cs="宋体"/>
                <w:b/>
                <w:bCs/>
                <w:color w:val="auto"/>
                <w:szCs w:val="21"/>
                <w:highlight w:val="none"/>
              </w:rPr>
              <w:t>结算按照合同约定的方法计算。</w:t>
            </w:r>
          </w:p>
        </w:tc>
      </w:tr>
      <w:tr w14:paraId="254491A2">
        <w:tblPrEx>
          <w:shd w:val="clear" w:color="auto" w:fill="auto"/>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056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3.3.1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1A7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投标有效期</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12EE">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120</w:t>
            </w:r>
            <w:r>
              <w:rPr>
                <w:rFonts w:hint="eastAsia" w:ascii="宋体" w:hAnsi="宋体" w:cs="宋体"/>
                <w:color w:val="auto"/>
                <w:szCs w:val="21"/>
                <w:highlight w:val="none"/>
              </w:rPr>
              <w:t>日历天（从投标截止之日计起）</w:t>
            </w:r>
          </w:p>
        </w:tc>
      </w:tr>
      <w:tr w14:paraId="022345D3">
        <w:tblPrEx>
          <w:tblCellMar>
            <w:top w:w="0" w:type="dxa"/>
            <w:left w:w="108" w:type="dxa"/>
            <w:bottom w:w="0" w:type="dxa"/>
            <w:right w:w="108" w:type="dxa"/>
          </w:tblCellMar>
        </w:tblPrEx>
        <w:trPr>
          <w:trHeight w:val="613"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DB7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3.4</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D44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投标保证金</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E098">
            <w:pPr>
              <w:spacing w:line="360" w:lineRule="auto"/>
              <w:rPr>
                <w:color w:val="auto"/>
                <w:highlight w:val="none"/>
                <w:lang w:bidi="ar"/>
              </w:rPr>
            </w:pPr>
            <w:r>
              <w:rPr>
                <w:rFonts w:hint="eastAsia"/>
                <w:color w:val="auto"/>
                <w:highlight w:val="none"/>
                <w:lang w:bidi="ar"/>
              </w:rPr>
              <w:t>本项目不要求递交投标保证金。</w:t>
            </w:r>
          </w:p>
        </w:tc>
      </w:tr>
      <w:tr w14:paraId="12FFAD9F">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E70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3.6</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9FE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是否允许递交备选投标方案</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742D">
            <w:pPr>
              <w:pStyle w:val="11"/>
              <w:spacing w:line="360" w:lineRule="auto"/>
              <w:rPr>
                <w:rFonts w:hint="eastAsia"/>
                <w:color w:val="auto"/>
                <w:kern w:val="1"/>
                <w:sz w:val="21"/>
                <w:szCs w:val="21"/>
                <w:highlight w:val="none"/>
              </w:rPr>
            </w:pPr>
            <w:r>
              <w:rPr>
                <w:rFonts w:hint="eastAsia"/>
                <w:color w:val="auto"/>
                <w:kern w:val="1"/>
                <w:sz w:val="21"/>
                <w:szCs w:val="21"/>
                <w:highlight w:val="none"/>
              </w:rPr>
              <w:t>■不允许</w:t>
            </w:r>
          </w:p>
          <w:p w14:paraId="1B45195A">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□允许</w:t>
            </w:r>
          </w:p>
        </w:tc>
      </w:tr>
      <w:tr w14:paraId="18165D41">
        <w:tblPrEx>
          <w:shd w:val="clear" w:color="auto" w:fill="auto"/>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203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3.7.</w:t>
            </w:r>
            <w:r>
              <w:rPr>
                <w:rFonts w:ascii="宋体" w:hAnsi="宋体" w:cs="宋体"/>
                <w:color w:val="auto"/>
                <w:kern w:val="1"/>
                <w:szCs w:val="21"/>
                <w:highlight w:val="none"/>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923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文件盖章签署</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CE78">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除“暗标文件”外，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hint="eastAsia" w:ascii="宋体" w:hAnsi="宋体" w:cs="宋体"/>
                <w:bCs/>
                <w:color w:val="auto"/>
                <w:szCs w:val="21"/>
                <w:highlight w:val="non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14:paraId="5DA2BCA6">
        <w:tblPrEx>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731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0A8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投标文件加密要求</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8CDE">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1、网上递交的电子投标文件须进行加密。具体操作详见广州交易集团有限公司（广州公共资源交易中心）交易平台相关操作指南。</w:t>
            </w:r>
          </w:p>
          <w:p w14:paraId="0D994D50">
            <w:pPr>
              <w:spacing w:line="360" w:lineRule="auto"/>
              <w:rPr>
                <w:color w:val="auto"/>
                <w:highlight w:val="none"/>
              </w:rPr>
            </w:pPr>
            <w:r>
              <w:rPr>
                <w:rFonts w:hint="eastAsia" w:ascii="宋体" w:hAnsi="宋体" w:cs="宋体"/>
                <w:color w:val="auto"/>
                <w:kern w:val="1"/>
                <w:szCs w:val="21"/>
                <w:highlight w:val="none"/>
              </w:rPr>
              <w:t>2、未按要求加密的投标文件，招标人将予以拒收。</w:t>
            </w:r>
          </w:p>
        </w:tc>
      </w:tr>
      <w:tr w14:paraId="5CDE0AC2">
        <w:tblPrEx>
          <w:tblCellMar>
            <w:top w:w="0" w:type="dxa"/>
            <w:left w:w="108" w:type="dxa"/>
            <w:bottom w:w="0" w:type="dxa"/>
            <w:right w:w="108" w:type="dxa"/>
          </w:tblCellMar>
        </w:tblPrEx>
        <w:trPr>
          <w:trHeight w:val="396"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0EA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w:t>
            </w:r>
            <w:r>
              <w:rPr>
                <w:rFonts w:ascii="宋体" w:hAnsi="宋体" w:cs="宋体"/>
                <w:color w:val="auto"/>
                <w:kern w:val="1"/>
                <w:szCs w:val="21"/>
                <w:highlight w:val="none"/>
              </w:rPr>
              <w:t>.1.2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55E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封套上应载明的信息</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14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如有提交备用电子投标文件光盘或</w:t>
            </w:r>
            <w:r>
              <w:rPr>
                <w:rFonts w:ascii="宋体" w:hAnsi="宋体" w:cs="宋体"/>
                <w:color w:val="auto"/>
                <w:szCs w:val="21"/>
                <w:highlight w:val="none"/>
              </w:rPr>
              <w:t>u盘，封套上应注明如下信息：</w:t>
            </w:r>
          </w:p>
          <w:p w14:paraId="0E403C76">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招标人名称：</w:t>
            </w:r>
            <w:r>
              <w:rPr>
                <w:rFonts w:ascii="宋体" w:hAnsi="宋体" w:cs="宋体"/>
                <w:color w:val="auto"/>
                <w:szCs w:val="21"/>
                <w:highlight w:val="none"/>
                <w:u w:val="single"/>
              </w:rPr>
              <w:t xml:space="preserve">               </w:t>
            </w:r>
          </w:p>
          <w:p w14:paraId="69C5AC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招标人地址：</w:t>
            </w:r>
            <w:r>
              <w:rPr>
                <w:rFonts w:ascii="宋体" w:hAnsi="宋体" w:cs="宋体"/>
                <w:color w:val="auto"/>
                <w:szCs w:val="21"/>
                <w:highlight w:val="none"/>
                <w:u w:val="single"/>
              </w:rPr>
              <w:t xml:space="preserve">               </w:t>
            </w:r>
          </w:p>
          <w:p w14:paraId="526679D6">
            <w:pPr>
              <w:spacing w:line="360" w:lineRule="auto"/>
              <w:rPr>
                <w:rFonts w:hint="eastAsia" w:ascii="宋体" w:hAns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rPr>
              <w:t>招标项目投标文件</w:t>
            </w:r>
          </w:p>
          <w:p w14:paraId="4B6CC493">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招标项目编号：</w:t>
            </w:r>
            <w:r>
              <w:rPr>
                <w:rFonts w:ascii="宋体" w:hAnsi="宋体" w:cs="宋体"/>
                <w:color w:val="auto"/>
                <w:szCs w:val="21"/>
                <w:highlight w:val="none"/>
                <w:u w:val="single"/>
              </w:rPr>
              <w:t xml:space="preserve">        </w:t>
            </w:r>
          </w:p>
          <w:p w14:paraId="11AAFBB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p>
          <w:p w14:paraId="40F884B1">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在</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rPr>
              <w:t>分前不得开启（填入开标时间）</w:t>
            </w:r>
          </w:p>
        </w:tc>
      </w:tr>
      <w:tr w14:paraId="28AD3A8D">
        <w:tblPrEx>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536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4.2.</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800A">
            <w:pPr>
              <w:spacing w:line="360" w:lineRule="auto"/>
              <w:jc w:val="center"/>
              <w:rPr>
                <w:rFonts w:hint="eastAsia" w:ascii="宋体" w:hAnsi="宋体" w:cs="宋体"/>
                <w:color w:val="auto"/>
                <w:kern w:val="1"/>
                <w:szCs w:val="21"/>
                <w:highlight w:val="none"/>
              </w:rPr>
            </w:pPr>
            <w:r>
              <w:rPr>
                <w:rFonts w:hint="eastAsia" w:ascii="宋体" w:hAnsi="宋体" w:cs="宋体"/>
                <w:bCs/>
                <w:color w:val="auto"/>
                <w:kern w:val="1"/>
                <w:szCs w:val="21"/>
                <w:highlight w:val="none"/>
              </w:rPr>
              <w:t>投标截止时间</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30B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投标截止时间：</w:t>
            </w:r>
            <w:r>
              <w:rPr>
                <w:rFonts w:hint="eastAsia" w:ascii="宋体" w:hAnsi="宋体" w:cs="宋体"/>
                <w:color w:val="auto"/>
                <w:szCs w:val="21"/>
                <w:highlight w:val="none"/>
                <w:u w:val="single"/>
              </w:rPr>
              <w:t>20</w:t>
            </w:r>
            <w:r>
              <w:rPr>
                <w:rFonts w:ascii="宋体" w:hAnsi="宋体" w:cs="宋体"/>
                <w:color w:val="auto"/>
                <w:szCs w:val="21"/>
                <w:highlight w:val="none"/>
                <w:u w:val="single"/>
              </w:rPr>
              <w:t>2</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14:paraId="2940FC04">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具体时间可以到广州交易集团有限公司（广州公共资源交易中心）网站的项目查询(日程安排、答疑纪要)中输入本项目编号或项目名称进行查询。</w:t>
            </w:r>
          </w:p>
        </w:tc>
      </w:tr>
      <w:tr w14:paraId="12A84698">
        <w:tblPrEx>
          <w:shd w:val="clear" w:color="auto" w:fill="auto"/>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shd w:val="clear" w:color="auto" w:fill="auto"/>
            <w:vAlign w:val="center"/>
          </w:tcPr>
          <w:p w14:paraId="2823151F">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513" w:type="dxa"/>
            <w:tcBorders>
              <w:top w:val="single" w:color="auto" w:sz="4" w:space="0"/>
              <w:left w:val="single" w:color="000000" w:sz="4" w:space="0"/>
              <w:bottom w:val="single" w:color="auto" w:sz="4" w:space="0"/>
              <w:right w:val="single" w:color="000000" w:sz="4" w:space="0"/>
            </w:tcBorders>
            <w:shd w:val="clear" w:color="auto" w:fill="auto"/>
            <w:vAlign w:val="center"/>
          </w:tcPr>
          <w:p w14:paraId="7611BD4E">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6195" w:type="dxa"/>
            <w:tcBorders>
              <w:top w:val="single" w:color="auto" w:sz="4" w:space="0"/>
              <w:left w:val="single" w:color="000000" w:sz="4" w:space="0"/>
              <w:bottom w:val="single" w:color="auto" w:sz="4" w:space="0"/>
              <w:right w:val="single" w:color="auto" w:sz="4" w:space="0"/>
            </w:tcBorders>
            <w:shd w:val="clear" w:color="auto" w:fill="auto"/>
            <w:vAlign w:val="center"/>
          </w:tcPr>
          <w:p w14:paraId="5F0852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招标人在本章第</w:t>
            </w:r>
            <w:r>
              <w:rPr>
                <w:rFonts w:ascii="宋体" w:hAnsi="宋体" w:cs="宋体"/>
                <w:color w:val="auto"/>
                <w:szCs w:val="21"/>
                <w:highlight w:val="none"/>
              </w:rPr>
              <w:t xml:space="preserve"> 4.2.1</w:t>
            </w:r>
            <w:r>
              <w:rPr>
                <w:rFonts w:hint="eastAsia" w:ascii="宋体" w:hAnsi="宋体" w:cs="宋体"/>
                <w:color w:val="auto"/>
                <w:szCs w:val="21"/>
                <w:highlight w:val="none"/>
              </w:rPr>
              <w:t>项规定的投标截止时间（开标时间）</w:t>
            </w:r>
            <w:r>
              <w:rPr>
                <w:rFonts w:ascii="宋体" w:hAnsi="宋体" w:cs="宋体"/>
                <w:color w:val="auto"/>
                <w:szCs w:val="21"/>
                <w:highlight w:val="none"/>
              </w:rPr>
              <w:t>,在</w:t>
            </w:r>
            <w:r>
              <w:rPr>
                <w:rFonts w:hint="eastAsia" w:ascii="宋体" w:hAnsi="宋体" w:cs="宋体"/>
                <w:color w:val="auto"/>
                <w:szCs w:val="21"/>
                <w:highlight w:val="none"/>
              </w:rPr>
              <w:t>广州交易集团有限公司（广州公共资源交易中心）</w:t>
            </w:r>
            <w:r>
              <w:rPr>
                <w:rFonts w:ascii="宋体" w:hAnsi="宋体" w:cs="宋体"/>
                <w:color w:val="auto"/>
                <w:szCs w:val="21"/>
                <w:highlight w:val="none"/>
                <w:u w:val="single"/>
              </w:rPr>
              <w:t xml:space="preserve">第   </w:t>
            </w:r>
            <w:r>
              <w:rPr>
                <w:rFonts w:hint="eastAsia" w:ascii="宋体" w:hAnsi="宋体" w:cs="宋体"/>
                <w:color w:val="auto"/>
                <w:szCs w:val="21"/>
                <w:highlight w:val="none"/>
                <w:u w:val="single"/>
              </w:rPr>
              <w:t>开标室</w:t>
            </w:r>
            <w:r>
              <w:rPr>
                <w:rFonts w:hint="eastAsia" w:ascii="宋体" w:hAnsi="宋体" w:cs="宋体"/>
                <w:color w:val="auto"/>
                <w:szCs w:val="21"/>
                <w:highlight w:val="none"/>
              </w:rPr>
              <w:t>通过广州交易集团有限公司（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86C5DD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递交备用电子投标文件时间：</w:t>
            </w:r>
            <w:r>
              <w:rPr>
                <w:rFonts w:ascii="宋体" w:hAnsi="宋体" w:cs="宋体"/>
                <w:color w:val="auto"/>
                <w:szCs w:val="21"/>
                <w:highlight w:val="none"/>
                <w:u w:val="single"/>
              </w:rPr>
              <w:t>202</w:t>
            </w:r>
            <w:r>
              <w:rPr>
                <w:rFonts w:hint="eastAsia" w:ascii="宋体" w:hAnsi="宋体" w:cs="宋体"/>
                <w:color w:val="auto"/>
                <w:szCs w:val="21"/>
                <w:highlight w:val="none"/>
                <w:u w:val="single"/>
              </w:rPr>
              <w:t>5年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分至</w:t>
            </w:r>
            <w:r>
              <w:rPr>
                <w:rFonts w:ascii="宋体" w:hAnsi="宋体" w:cs="宋体"/>
                <w:color w:val="auto"/>
                <w:szCs w:val="21"/>
                <w:highlight w:val="none"/>
                <w:u w:val="single"/>
              </w:rPr>
              <w:t>202</w:t>
            </w:r>
            <w:r>
              <w:rPr>
                <w:rFonts w:hint="eastAsia" w:ascii="宋体" w:hAnsi="宋体" w:cs="宋体"/>
                <w:color w:val="auto"/>
                <w:szCs w:val="21"/>
                <w:highlight w:val="none"/>
                <w:u w:val="single"/>
              </w:rPr>
              <w:t>5年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分</w:t>
            </w:r>
            <w:r>
              <w:rPr>
                <w:rFonts w:hint="eastAsia" w:ascii="宋体" w:hAnsi="宋体" w:cs="宋体"/>
                <w:color w:val="auto"/>
                <w:szCs w:val="21"/>
                <w:highlight w:val="none"/>
              </w:rPr>
              <w:t>；递交地点：同开标地点。</w:t>
            </w:r>
          </w:p>
          <w:p w14:paraId="093DF2DF">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具体时间、地点可以到广州交易集团有限公司（广州公共资源交易中心）网站的项目查询</w:t>
            </w:r>
            <w:r>
              <w:rPr>
                <w:rFonts w:ascii="宋体" w:hAnsi="宋体" w:cs="宋体"/>
                <w:color w:val="auto"/>
                <w:szCs w:val="21"/>
                <w:highlight w:val="none"/>
              </w:rPr>
              <w:t>(日程安排、答疑纪要)中输入本项目编号或项目名称进行查询。</w:t>
            </w:r>
          </w:p>
        </w:tc>
      </w:tr>
      <w:tr w14:paraId="3F325BA0">
        <w:tblPrEx>
          <w:shd w:val="clear" w:color="auto" w:fill="auto"/>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shd w:val="clear" w:color="auto" w:fill="auto"/>
            <w:vAlign w:val="center"/>
          </w:tcPr>
          <w:p w14:paraId="08200B4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6.1.1</w:t>
            </w:r>
          </w:p>
        </w:tc>
        <w:tc>
          <w:tcPr>
            <w:tcW w:w="2513" w:type="dxa"/>
            <w:tcBorders>
              <w:top w:val="single" w:color="auto" w:sz="4" w:space="0"/>
              <w:left w:val="single" w:color="000000" w:sz="4" w:space="0"/>
              <w:bottom w:val="single" w:color="000000" w:sz="4" w:space="0"/>
              <w:right w:val="single" w:color="000000" w:sz="4" w:space="0"/>
            </w:tcBorders>
            <w:shd w:val="clear" w:color="auto" w:fill="auto"/>
            <w:vAlign w:val="center"/>
          </w:tcPr>
          <w:p w14:paraId="6CBF6A5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评标委员会的组建</w:t>
            </w:r>
          </w:p>
        </w:tc>
        <w:tc>
          <w:tcPr>
            <w:tcW w:w="6195" w:type="dxa"/>
            <w:tcBorders>
              <w:top w:val="single" w:color="auto" w:sz="4" w:space="0"/>
              <w:left w:val="single" w:color="000000" w:sz="4" w:space="0"/>
              <w:bottom w:val="single" w:color="000000" w:sz="4" w:space="0"/>
              <w:right w:val="single" w:color="000000" w:sz="4" w:space="0"/>
            </w:tcBorders>
            <w:shd w:val="clear" w:color="auto" w:fill="auto"/>
            <w:vAlign w:val="center"/>
          </w:tcPr>
          <w:p w14:paraId="37C2D5C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评标由招标人在开标前依法组建的评标委员会负责，分勘察设计评审组、综合评审组，资格评审由综合评审组负责评审。</w:t>
            </w:r>
          </w:p>
        </w:tc>
      </w:tr>
      <w:tr w14:paraId="38E0CAED">
        <w:tblPrEx>
          <w:shd w:val="clear" w:color="auto" w:fill="auto"/>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841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7.1</w:t>
            </w:r>
            <w:r>
              <w:rPr>
                <w:rFonts w:ascii="宋体" w:hAnsi="宋体" w:cs="宋体"/>
                <w:color w:val="auto"/>
                <w:kern w:val="1"/>
                <w:szCs w:val="21"/>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063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是否授权评标委员会确定中标人</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42D2">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w:t>
            </w:r>
          </w:p>
          <w:p w14:paraId="7D77F794">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■否，推荐的中标候选人数：</w:t>
            </w:r>
            <w:r>
              <w:rPr>
                <w:rFonts w:hint="eastAsia" w:ascii="宋体" w:hAnsi="宋体" w:cs="宋体"/>
                <w:color w:val="auto"/>
                <w:szCs w:val="21"/>
                <w:highlight w:val="none"/>
                <w:u w:val="single"/>
              </w:rPr>
              <w:t>3人</w:t>
            </w:r>
          </w:p>
        </w:tc>
      </w:tr>
      <w:tr w14:paraId="2A1DC25D">
        <w:tblPrEx>
          <w:shd w:val="clear" w:color="auto" w:fill="auto"/>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shd w:val="clear" w:color="auto" w:fill="auto"/>
            <w:vAlign w:val="center"/>
          </w:tcPr>
          <w:p w14:paraId="1B1C910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7.2</w:t>
            </w:r>
            <w:r>
              <w:rPr>
                <w:rFonts w:ascii="宋体" w:hAnsi="宋体" w:cs="宋体"/>
                <w:color w:val="auto"/>
                <w:kern w:val="1"/>
                <w:szCs w:val="21"/>
                <w:highlight w:val="none"/>
              </w:rPr>
              <w:t>.1</w:t>
            </w:r>
          </w:p>
        </w:tc>
        <w:tc>
          <w:tcPr>
            <w:tcW w:w="2513" w:type="dxa"/>
            <w:tcBorders>
              <w:top w:val="single" w:color="000000" w:sz="4" w:space="0"/>
              <w:left w:val="single" w:color="000000" w:sz="4" w:space="0"/>
              <w:right w:val="single" w:color="000000" w:sz="4" w:space="0"/>
            </w:tcBorders>
            <w:shd w:val="clear" w:color="auto" w:fill="auto"/>
            <w:vAlign w:val="center"/>
          </w:tcPr>
          <w:p w14:paraId="3E1C33D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中标候选人公示媒介</w:t>
            </w:r>
          </w:p>
        </w:tc>
        <w:tc>
          <w:tcPr>
            <w:tcW w:w="6195" w:type="dxa"/>
            <w:tcBorders>
              <w:top w:val="single" w:color="000000" w:sz="4" w:space="0"/>
              <w:left w:val="single" w:color="000000" w:sz="4" w:space="0"/>
              <w:right w:val="single" w:color="000000" w:sz="4" w:space="0"/>
            </w:tcBorders>
            <w:shd w:val="clear" w:color="auto" w:fill="auto"/>
            <w:vAlign w:val="center"/>
          </w:tcPr>
          <w:p w14:paraId="3C98F49B">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广州交易集团有限公司（广州公共资源交易中心）网站、中国招标投标公共服务平台、广东省招标投标监管网。</w:t>
            </w:r>
          </w:p>
          <w:p w14:paraId="6CE4E99A">
            <w:pPr>
              <w:widowControl/>
              <w:spacing w:line="360" w:lineRule="auto"/>
              <w:rPr>
                <w:color w:val="auto"/>
                <w:highlight w:val="none"/>
              </w:rPr>
            </w:pPr>
            <w:r>
              <w:rPr>
                <w:rFonts w:hint="eastAsia" w:ascii="宋体" w:hAnsi="宋体" w:cs="宋体"/>
                <w:color w:val="auto"/>
                <w:szCs w:val="21"/>
                <w:highlight w:val="non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23D376EC">
        <w:tblPrEx>
          <w:shd w:val="clear" w:color="auto" w:fill="auto"/>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0D0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7.4.1</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C06F">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10A4">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履约担保的形式：以合同约定为准。</w:t>
            </w:r>
          </w:p>
          <w:p w14:paraId="429A054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履约担保的金额：中标金额的10%，具体以合同约定为准。</w:t>
            </w:r>
          </w:p>
          <w:p w14:paraId="00236D86">
            <w:pPr>
              <w:widowControl/>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担保期限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按合同约定为准。</w:t>
            </w:r>
          </w:p>
        </w:tc>
      </w:tr>
      <w:tr w14:paraId="2997DBCF">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F992">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9</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7D00E">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需要补充的其他内容</w:t>
            </w:r>
          </w:p>
        </w:tc>
      </w:tr>
      <w:tr w14:paraId="223BF672">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E683">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9.1</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757A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建设工程质量检测单位：</w:t>
            </w:r>
          </w:p>
          <w:p w14:paraId="5E1E0BDA">
            <w:pPr>
              <w:spacing w:line="360" w:lineRule="auto"/>
              <w:rPr>
                <w:rFonts w:ascii="Times New Roman" w:hAnsi="Times New Roman" w:cs="Times New Roman"/>
                <w:color w:val="auto"/>
                <w:szCs w:val="21"/>
                <w:highlight w:val="none"/>
              </w:rPr>
            </w:pPr>
            <w:r>
              <w:rPr>
                <w:rFonts w:hint="eastAsia" w:ascii="宋体" w:hAnsi="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7D7658EC">
        <w:tblPrEx>
          <w:shd w:val="clear" w:color="auto" w:fill="auto"/>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BEBB">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9.2</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AC125">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施工保修期限：不低于《建设工程质量管理条例》规定的标准，具体详见合同约定条款。</w:t>
            </w:r>
          </w:p>
        </w:tc>
      </w:tr>
      <w:tr w14:paraId="5F40A847">
        <w:tblPrEx>
          <w:shd w:val="clear" w:color="auto" w:fill="auto"/>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83F2">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9.3</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FD0E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在招标和合同实施期间，招标人要求投标人和承包人遵守最高的道德标准。</w:t>
            </w:r>
          </w:p>
          <w:p w14:paraId="3C8D9EB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1、对本条款的规定，特定义如下词汇：</w:t>
            </w:r>
          </w:p>
          <w:p w14:paraId="77AD628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1）“腐败行为”是指在招标或合同执行期间，通过提供、给予、接受或索要任何有价值的东西，从而影响招标人有关人员工作的行为；</w:t>
            </w:r>
          </w:p>
          <w:p w14:paraId="522F52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14:paraId="7311D06B">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2、如果投标人被认定在本招标的竞争中有腐败或欺诈行为，则会被取消投标资格。</w:t>
            </w:r>
          </w:p>
        </w:tc>
      </w:tr>
      <w:tr w14:paraId="00857280">
        <w:tblPrEx>
          <w:shd w:val="clear" w:color="auto" w:fill="auto"/>
          <w:tblCellMar>
            <w:top w:w="0" w:type="dxa"/>
            <w:left w:w="108" w:type="dxa"/>
            <w:bottom w:w="0" w:type="dxa"/>
            <w:right w:w="108" w:type="dxa"/>
          </w:tblCellMar>
        </w:tblPrEx>
        <w:trPr>
          <w:trHeight w:val="909"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85B2">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9.4</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E3086">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承包方式：包勘察、设计、包工、包料、包设备、包工期、包质量、包造价控制、包安全、包文明施工、包项目协调管理、包验收移交、包竣工资料收集整理、包保修。</w:t>
            </w:r>
          </w:p>
          <w:p w14:paraId="2C71FBC5">
            <w:pPr>
              <w:widowControl/>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结算方式具体按合同条款规定。</w:t>
            </w:r>
          </w:p>
          <w:p w14:paraId="3E2E794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项目在施工阶段，因工程实施环境变化等任何因素引起的设计和施工调整、设计和施工最终造价不得超过最高投标限价。</w:t>
            </w:r>
          </w:p>
          <w:p w14:paraId="787DC57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本工程实行全过程限额设计施工，限额投资。工程变更需经过建设单位审定后方可实施。</w:t>
            </w:r>
          </w:p>
        </w:tc>
      </w:tr>
      <w:tr w14:paraId="1B79598A">
        <w:tblPrEx>
          <w:shd w:val="clear" w:color="auto" w:fill="auto"/>
          <w:tblCellMar>
            <w:top w:w="0" w:type="dxa"/>
            <w:left w:w="108" w:type="dxa"/>
            <w:bottom w:w="0" w:type="dxa"/>
            <w:right w:w="108" w:type="dxa"/>
          </w:tblCellMar>
        </w:tblPrEx>
        <w:trPr>
          <w:trHeight w:val="104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1805">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9.5</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CD593">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施工图即使通过审查备案，但如未达到国家、地方的行业标准、规范等及招标人设计任务书规定标准和深度，招标人要求完善的，属于设计失误（由招标人牵头认定是否设计失误），招标人不承担任何费用。</w:t>
            </w:r>
          </w:p>
        </w:tc>
      </w:tr>
      <w:tr w14:paraId="5C81D7D0">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77C6">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9.6</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EC003">
            <w:pPr>
              <w:pStyle w:val="61"/>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1、中标人需按照粤建管</w:t>
            </w:r>
            <w:r>
              <w:rPr>
                <w:rFonts w:ascii="宋体" w:hAnsi="宋体" w:cs="宋体"/>
                <w:color w:val="auto"/>
                <w:szCs w:val="21"/>
                <w:highlight w:val="none"/>
              </w:rPr>
              <w:t>[2007]39</w:t>
            </w:r>
            <w:r>
              <w:rPr>
                <w:rFonts w:hint="eastAsia" w:ascii="宋体" w:hAnsi="宋体" w:cs="宋体"/>
                <w:color w:val="auto"/>
                <w:szCs w:val="21"/>
                <w:highlight w:val="none"/>
              </w:rPr>
              <w:t>号文的规定、广州市建委穗建筑</w:t>
            </w:r>
            <w:r>
              <w:rPr>
                <w:rFonts w:ascii="宋体" w:hAnsi="宋体" w:cs="宋体"/>
                <w:color w:val="auto"/>
                <w:szCs w:val="21"/>
                <w:highlight w:val="none"/>
              </w:rPr>
              <w:t>[1999]175</w:t>
            </w:r>
            <w:r>
              <w:rPr>
                <w:rFonts w:hint="eastAsia" w:ascii="宋体" w:hAnsi="宋体" w:cs="宋体"/>
                <w:color w:val="auto"/>
                <w:szCs w:val="21"/>
                <w:highlight w:val="none"/>
              </w:rPr>
              <w:t>号文及《建筑施工安全检查标准》（</w:t>
            </w:r>
            <w:r>
              <w:rPr>
                <w:rFonts w:ascii="宋体" w:hAnsi="宋体" w:cs="宋体"/>
                <w:color w:val="auto"/>
                <w:szCs w:val="21"/>
                <w:highlight w:val="none"/>
              </w:rPr>
              <w:t>JGJ59-2011</w:t>
            </w:r>
            <w:r>
              <w:rPr>
                <w:rFonts w:hint="eastAsia" w:ascii="宋体" w:hAnsi="宋体" w:cs="宋体"/>
                <w:color w:val="auto"/>
                <w:szCs w:val="21"/>
                <w:highlight w:val="none"/>
              </w:rPr>
              <w:t>）、穗建质函</w:t>
            </w:r>
            <w:r>
              <w:rPr>
                <w:rFonts w:ascii="宋体" w:hAnsi="宋体" w:cs="宋体"/>
                <w:color w:val="auto"/>
                <w:szCs w:val="21"/>
                <w:highlight w:val="none"/>
              </w:rPr>
              <w:t>[2014]3205</w:t>
            </w:r>
            <w:r>
              <w:rPr>
                <w:rFonts w:hint="eastAsia" w:ascii="宋体" w:hAnsi="宋体" w:cs="宋体"/>
                <w:color w:val="auto"/>
                <w:szCs w:val="21"/>
                <w:highlight w:val="none"/>
              </w:rPr>
              <w:t>号文的有关规定做好安全文明施工各项工作，否则由招标人另行委托队伍施工，其费用由中标人自行负责。（注：前述文件有更新的，按最新的发文规定执行。）</w:t>
            </w:r>
          </w:p>
          <w:p w14:paraId="7F3C94DC">
            <w:pPr>
              <w:pStyle w:val="61"/>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中标人必须根据本项目合同规定的时间要求及时出具履约担保，如中标人无法及时提供履约担保的，视为自动放弃中标资格。招标人可以按照评标委员会提出的中标候选人名单排序依次确定其他中标候选人为中标人</w:t>
            </w:r>
            <w:r>
              <w:rPr>
                <w:rFonts w:ascii="宋体" w:hAnsi="宋体" w:cs="宋体"/>
                <w:color w:val="auto"/>
                <w:szCs w:val="21"/>
                <w:highlight w:val="none"/>
              </w:rPr>
              <w:t>,</w:t>
            </w:r>
            <w:r>
              <w:rPr>
                <w:rFonts w:hint="eastAsia" w:ascii="宋体" w:hAnsi="宋体" w:cs="宋体"/>
                <w:color w:val="auto"/>
                <w:szCs w:val="21"/>
                <w:highlight w:val="none"/>
              </w:rPr>
              <w:t>也可以重新招标。</w:t>
            </w:r>
          </w:p>
          <w:p w14:paraId="0BEEE1E7">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3、投标人如在本项目中存在串通投标、在投标文件中提供虚假材料的、行贿情形的，中标无效，并上报行政监督部门。行政监督部门将对其违法行为进行行政处罚并通报。</w:t>
            </w:r>
          </w:p>
        </w:tc>
      </w:tr>
      <w:tr w14:paraId="18755B11">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55EE">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9.7</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DFB66">
            <w:pPr>
              <w:spacing w:line="360" w:lineRule="exact"/>
              <w:rPr>
                <w:rFonts w:hint="eastAsia" w:ascii="宋体" w:hAnsi="宋体"/>
                <w:color w:val="auto"/>
                <w:szCs w:val="21"/>
                <w:highlight w:val="none"/>
              </w:rPr>
            </w:pPr>
            <w:r>
              <w:rPr>
                <w:rFonts w:hint="eastAsia" w:ascii="宋体" w:hAnsi="宋体"/>
                <w:color w:val="auto"/>
                <w:szCs w:val="21"/>
                <w:highlight w:val="none"/>
              </w:rPr>
              <w:t>1.根据《广东省政府采购促进中小企业发展实施细则(试行)》要求，对符合《政府采购促进中小企业发展管理办法》的投标人，给予相应的价格评审优惠。</w:t>
            </w:r>
          </w:p>
          <w:p w14:paraId="4DD8AA66">
            <w:pPr>
              <w:spacing w:line="360" w:lineRule="exact"/>
              <w:rPr>
                <w:rFonts w:hint="eastAsia" w:ascii="宋体" w:hAnsi="宋体"/>
                <w:color w:val="auto"/>
                <w:szCs w:val="21"/>
                <w:highlight w:val="none"/>
              </w:rPr>
            </w:pPr>
            <w:r>
              <w:rPr>
                <w:rFonts w:hint="eastAsia" w:ascii="宋体" w:hAnsi="宋体"/>
                <w:color w:val="auto"/>
                <w:szCs w:val="21"/>
                <w:highlight w:val="none"/>
              </w:rPr>
              <w:t>2.本招标项目评标计算价格分时，对小微企业投标的，在采用原报价进行评分的基础上增加其价格得分的 5%作为其价格分:对大中型企业与小微企业组成联合体或者允许大中型企业向一家或者多家小微企业分包(联合协议或者分包意向协议(格式详见第七章投标文件格式)约定小微企业的合同份额占到合同总金额30%或以上)的，在采用原报价进行评分的基础上增加其价格得分的2%作为其价格分。若原报价己满分，仍可突破满分上限继续享受加分优惠，以实际计算结果作为最终价格分。</w:t>
            </w:r>
          </w:p>
          <w:p w14:paraId="4E3E25CC">
            <w:pPr>
              <w:spacing w:line="360" w:lineRule="exact"/>
              <w:rPr>
                <w:rFonts w:hint="eastAsia" w:ascii="宋体" w:hAnsi="宋体"/>
                <w:color w:val="auto"/>
                <w:szCs w:val="21"/>
                <w:highlight w:val="none"/>
              </w:rPr>
            </w:pPr>
            <w:r>
              <w:rPr>
                <w:rFonts w:hint="eastAsia" w:ascii="宋体" w:hAnsi="宋体"/>
                <w:color w:val="auto"/>
                <w:szCs w:val="21"/>
                <w:highlight w:val="none"/>
              </w:rPr>
              <w:t>3.投标人应按《政府采购促进中小企业发展管理办法》规定出具《中小企业声明函》(格式详见第七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61C04FB6">
            <w:pPr>
              <w:spacing w:line="360" w:lineRule="exact"/>
              <w:rPr>
                <w:rFonts w:hint="eastAsia" w:ascii="宋体" w:hAnsi="宋体"/>
                <w:color w:val="auto"/>
                <w:szCs w:val="21"/>
                <w:highlight w:val="none"/>
              </w:rPr>
            </w:pPr>
            <w:r>
              <w:rPr>
                <w:rFonts w:hint="eastAsia" w:ascii="宋体" w:hAnsi="宋体"/>
                <w:color w:val="auto"/>
                <w:szCs w:val="21"/>
                <w:highlight w:val="none"/>
              </w:rPr>
              <w:t>4.小微企业划分标准按照《工业和信息化部 国家统计局 国家发展和改革委员会 财政部关于印发中小企业划型标准规定的通知》(工信部联企业(2011)300号)执行。本项目施工部分属于</w:t>
            </w:r>
            <w:r>
              <w:rPr>
                <w:rFonts w:hint="eastAsia" w:ascii="宋体" w:hAnsi="宋体"/>
                <w:b/>
                <w:bCs/>
                <w:color w:val="auto"/>
                <w:szCs w:val="21"/>
                <w:highlight w:val="none"/>
                <w:u w:val="single"/>
              </w:rPr>
              <w:t>建筑业</w:t>
            </w:r>
            <w:r>
              <w:rPr>
                <w:rFonts w:hint="eastAsia" w:ascii="宋体" w:hAnsi="宋体"/>
                <w:color w:val="auto"/>
                <w:szCs w:val="21"/>
                <w:highlight w:val="none"/>
              </w:rPr>
              <w:t>，营业收入</w:t>
            </w:r>
            <w:r>
              <w:rPr>
                <w:rFonts w:ascii="宋体" w:hAnsi="宋体"/>
                <w:color w:val="auto"/>
                <w:szCs w:val="21"/>
                <w:highlight w:val="none"/>
              </w:rPr>
              <w:t xml:space="preserve"> 80000 </w:t>
            </w:r>
            <w:r>
              <w:rPr>
                <w:rFonts w:hint="eastAsia" w:ascii="宋体" w:hAnsi="宋体"/>
                <w:color w:val="auto"/>
                <w:szCs w:val="21"/>
                <w:highlight w:val="none"/>
              </w:rPr>
              <w:t>万元以下或资产总额</w:t>
            </w:r>
            <w:r>
              <w:rPr>
                <w:rFonts w:ascii="宋体" w:hAnsi="宋体"/>
                <w:color w:val="auto"/>
                <w:szCs w:val="21"/>
                <w:highlight w:val="none"/>
              </w:rPr>
              <w:t xml:space="preserve"> 80000 </w:t>
            </w:r>
            <w:r>
              <w:rPr>
                <w:rFonts w:hint="eastAsia" w:ascii="宋体" w:hAnsi="宋体"/>
                <w:color w:val="auto"/>
                <w:szCs w:val="21"/>
                <w:highlight w:val="none"/>
              </w:rPr>
              <w:t>万元以下的为中小微型企业。其中，营业收入</w:t>
            </w:r>
            <w:r>
              <w:rPr>
                <w:rFonts w:ascii="宋体" w:hAnsi="宋体"/>
                <w:color w:val="auto"/>
                <w:szCs w:val="21"/>
                <w:highlight w:val="none"/>
              </w:rPr>
              <w:t xml:space="preserve"> 6000 </w:t>
            </w:r>
            <w:r>
              <w:rPr>
                <w:rFonts w:hint="eastAsia" w:ascii="宋体" w:hAnsi="宋体"/>
                <w:color w:val="auto"/>
                <w:szCs w:val="21"/>
                <w:highlight w:val="none"/>
              </w:rPr>
              <w:t>万元及以上，且资产总额</w:t>
            </w:r>
            <w:r>
              <w:rPr>
                <w:rFonts w:ascii="宋体" w:hAnsi="宋体"/>
                <w:color w:val="auto"/>
                <w:szCs w:val="21"/>
                <w:highlight w:val="none"/>
              </w:rPr>
              <w:t xml:space="preserve">5000 </w:t>
            </w:r>
            <w:r>
              <w:rPr>
                <w:rFonts w:hint="eastAsia" w:ascii="宋体" w:hAnsi="宋体"/>
                <w:color w:val="auto"/>
                <w:szCs w:val="21"/>
                <w:highlight w:val="none"/>
              </w:rPr>
              <w:t>万元及以上的为中型企业</w:t>
            </w:r>
            <w:r>
              <w:rPr>
                <w:rFonts w:ascii="宋体" w:hAnsi="宋体"/>
                <w:color w:val="auto"/>
                <w:szCs w:val="21"/>
                <w:highlight w:val="none"/>
              </w:rPr>
              <w:t xml:space="preserve">;营业收入300万元及以上，且资产总额 300 </w:t>
            </w:r>
            <w:r>
              <w:rPr>
                <w:rFonts w:hint="eastAsia" w:ascii="宋体" w:hAnsi="宋体"/>
                <w:color w:val="auto"/>
                <w:szCs w:val="21"/>
                <w:highlight w:val="none"/>
              </w:rPr>
              <w:t>万元及以上的为小型企业</w:t>
            </w:r>
            <w:r>
              <w:rPr>
                <w:rFonts w:ascii="宋体" w:hAnsi="宋体"/>
                <w:color w:val="auto"/>
                <w:szCs w:val="21"/>
                <w:highlight w:val="none"/>
              </w:rPr>
              <w:t xml:space="preserve">:营业收入 300 </w:t>
            </w:r>
            <w:r>
              <w:rPr>
                <w:rFonts w:hint="eastAsia" w:ascii="宋体" w:hAnsi="宋体"/>
                <w:color w:val="auto"/>
                <w:szCs w:val="21"/>
                <w:highlight w:val="none"/>
              </w:rPr>
              <w:t>万元以下或资产总额</w:t>
            </w:r>
            <w:r>
              <w:rPr>
                <w:rFonts w:ascii="宋体" w:hAnsi="宋体"/>
                <w:color w:val="auto"/>
                <w:szCs w:val="21"/>
                <w:highlight w:val="none"/>
              </w:rPr>
              <w:t xml:space="preserve"> 300 </w:t>
            </w:r>
            <w:r>
              <w:rPr>
                <w:rFonts w:hint="eastAsia" w:ascii="宋体" w:hAnsi="宋体"/>
                <w:color w:val="auto"/>
                <w:szCs w:val="21"/>
                <w:highlight w:val="none"/>
              </w:rPr>
              <w:t>万元以下的为微型企业。本项目勘察和设计部分属于</w:t>
            </w:r>
            <w:r>
              <w:rPr>
                <w:rFonts w:hint="eastAsia" w:ascii="宋体" w:hAnsi="宋体"/>
                <w:b/>
                <w:bCs/>
                <w:color w:val="auto"/>
                <w:szCs w:val="21"/>
                <w:highlight w:val="none"/>
                <w:u w:val="single"/>
              </w:rPr>
              <w:t>其他未列明行业</w:t>
            </w:r>
            <w:r>
              <w:rPr>
                <w:rFonts w:hint="eastAsia" w:ascii="宋体" w:hAnsi="宋体"/>
                <w:color w:val="auto"/>
                <w:szCs w:val="21"/>
                <w:highlight w:val="none"/>
              </w:rPr>
              <w:t>，从业人员</w:t>
            </w:r>
            <w:r>
              <w:rPr>
                <w:rFonts w:ascii="宋体" w:hAnsi="宋体"/>
                <w:color w:val="auto"/>
                <w:szCs w:val="21"/>
                <w:highlight w:val="none"/>
              </w:rPr>
              <w:t>300人以下的为中小微型企业。其中，从业人员100人及以上的为中型企业;从业人员10人及以上的为小型企业;从业人员10人以下的为微型企业。</w:t>
            </w:r>
          </w:p>
          <w:p w14:paraId="32FC554B">
            <w:pPr>
              <w:spacing w:line="360" w:lineRule="exact"/>
              <w:rPr>
                <w:rFonts w:hint="eastAsia" w:ascii="宋体" w:hAnsi="宋体"/>
                <w:color w:val="auto"/>
                <w:szCs w:val="21"/>
                <w:highlight w:val="none"/>
              </w:rPr>
            </w:pPr>
            <w:r>
              <w:rPr>
                <w:rFonts w:hint="eastAsia" w:ascii="宋体" w:hAnsi="宋体"/>
                <w:color w:val="auto"/>
                <w:szCs w:val="21"/>
                <w:highlight w:val="non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75D58634">
            <w:pPr>
              <w:spacing w:line="360" w:lineRule="exact"/>
              <w:rPr>
                <w:rFonts w:hint="eastAsia" w:ascii="宋体" w:hAnsi="宋体"/>
                <w:color w:val="auto"/>
                <w:szCs w:val="21"/>
                <w:highlight w:val="none"/>
              </w:rPr>
            </w:pPr>
            <w:r>
              <w:rPr>
                <w:rFonts w:hint="eastAsia" w:ascii="宋体" w:hAnsi="宋体"/>
                <w:color w:val="auto"/>
                <w:szCs w:val="21"/>
                <w:highlight w:val="none"/>
              </w:rPr>
              <w:t>(2)组成联合体或者接受分包合同的小微企业与联合体内其他企业、分包企业之间存在直接控股、管理关系的，不享受价格评分优惠。</w:t>
            </w:r>
          </w:p>
          <w:p w14:paraId="3E166D6C">
            <w:pPr>
              <w:spacing w:line="360" w:lineRule="exact"/>
              <w:rPr>
                <w:rFonts w:hint="eastAsia" w:ascii="宋体" w:hAnsi="宋体"/>
                <w:color w:val="auto"/>
                <w:szCs w:val="21"/>
                <w:highlight w:val="none"/>
              </w:rPr>
            </w:pPr>
            <w:r>
              <w:rPr>
                <w:rFonts w:hint="eastAsia" w:ascii="宋体" w:hAnsi="宋体"/>
                <w:color w:val="auto"/>
                <w:szCs w:val="21"/>
                <w:highlight w:val="none"/>
              </w:rPr>
              <w:t>(3)公示期间如有异议、投诉的，被异议、投诉单位需提供注册登记所在地的县级以上人民政府中小企业主管部门认定函。</w:t>
            </w:r>
          </w:p>
          <w:p w14:paraId="0E99F777">
            <w:pPr>
              <w:spacing w:line="360" w:lineRule="exact"/>
              <w:rPr>
                <w:rFonts w:hint="eastAsia" w:ascii="宋体" w:hAnsi="宋体"/>
                <w:color w:val="auto"/>
                <w:szCs w:val="21"/>
                <w:highlight w:val="none"/>
              </w:rPr>
            </w:pPr>
            <w:r>
              <w:rPr>
                <w:rFonts w:hint="eastAsia" w:ascii="宋体" w:hAnsi="宋体"/>
                <w:color w:val="auto"/>
                <w:szCs w:val="21"/>
                <w:highlight w:val="none"/>
              </w:rPr>
              <w:t>（4）规定享受扶持政策获得承包合同的，小微企业不得将合同分包给大中型企业，中型企业不得将合同分包给大型企业。</w:t>
            </w:r>
          </w:p>
          <w:p w14:paraId="6ED2BCB2">
            <w:pPr>
              <w:spacing w:line="360" w:lineRule="exact"/>
              <w:rPr>
                <w:color w:val="auto"/>
                <w:highlight w:val="none"/>
              </w:rPr>
            </w:pPr>
            <w:r>
              <w:rPr>
                <w:rFonts w:hint="eastAsia" w:ascii="宋体" w:hAnsi="宋体"/>
                <w:color w:val="auto"/>
                <w:szCs w:val="21"/>
                <w:highlight w:val="none"/>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七章投标文件格式），经评审满足要求后，可享受上述加分优惠，否则不得享受上述加分优惠。监狱企业、残疾人福利性单位属于小型、微型企业的，不重复享受政策。</w:t>
            </w:r>
          </w:p>
        </w:tc>
      </w:tr>
      <w:tr w14:paraId="6847B321">
        <w:tblPrEx>
          <w:tblCellMar>
            <w:top w:w="0" w:type="dxa"/>
            <w:left w:w="108" w:type="dxa"/>
            <w:bottom w:w="0" w:type="dxa"/>
            <w:right w:w="108" w:type="dxa"/>
          </w:tblCellMar>
        </w:tblPrEx>
        <w:trPr>
          <w:trHeight w:val="261"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A4F1">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w:t>
            </w:r>
            <w:r>
              <w:rPr>
                <w:rFonts w:hint="eastAsia" w:ascii="宋体" w:hAnsi="宋体" w:cs="宋体"/>
                <w:color w:val="auto"/>
                <w:szCs w:val="21"/>
                <w:highlight w:val="none"/>
              </w:rPr>
              <w:t>8</w:t>
            </w:r>
          </w:p>
        </w:tc>
        <w:tc>
          <w:tcPr>
            <w:tcW w:w="8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7934A">
            <w:pPr>
              <w:pStyle w:val="61"/>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本项目中标人中标后需接受招标人（甲方）或招标人（甲方）指定建设管理单位的管理。</w:t>
            </w:r>
          </w:p>
        </w:tc>
      </w:tr>
      <w:tr w14:paraId="0C4376B6">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EE1E">
            <w:pPr>
              <w:widowControl/>
              <w:spacing w:line="360" w:lineRule="auto"/>
              <w:jc w:val="center"/>
              <w:rPr>
                <w:rFonts w:hint="eastAsia" w:ascii="宋体" w:hAnsi="宋体" w:cs="宋体"/>
                <w:color w:val="auto"/>
                <w:szCs w:val="21"/>
                <w:highlight w:val="none"/>
              </w:rPr>
            </w:pPr>
            <w:r>
              <w:rPr>
                <w:rFonts w:hint="eastAsia" w:ascii="宋体" w:hAnsi="宋体" w:cs="宋体"/>
                <w:color w:val="auto"/>
                <w:kern w:val="1"/>
                <w:szCs w:val="21"/>
                <w:highlight w:val="none"/>
              </w:rPr>
              <w:t>10</w:t>
            </w:r>
          </w:p>
        </w:tc>
        <w:tc>
          <w:tcPr>
            <w:tcW w:w="2513" w:type="dxa"/>
            <w:tcBorders>
              <w:top w:val="single" w:color="000000" w:sz="4" w:space="0"/>
              <w:left w:val="single" w:color="000000" w:sz="4" w:space="0"/>
              <w:bottom w:val="single" w:color="000000" w:sz="4" w:space="0"/>
              <w:right w:val="single" w:color="auto" w:sz="4" w:space="0"/>
            </w:tcBorders>
            <w:shd w:val="clear" w:color="auto" w:fill="auto"/>
            <w:vAlign w:val="center"/>
          </w:tcPr>
          <w:p w14:paraId="30E078EA">
            <w:pPr>
              <w:pStyle w:val="61"/>
              <w:tabs>
                <w:tab w:val="left" w:pos="0"/>
              </w:tabs>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kern w:val="1"/>
                <w:szCs w:val="21"/>
                <w:highlight w:val="none"/>
              </w:rPr>
              <w:t>电子招标投标</w:t>
            </w:r>
          </w:p>
        </w:tc>
        <w:tc>
          <w:tcPr>
            <w:tcW w:w="6195" w:type="dxa"/>
            <w:tcBorders>
              <w:top w:val="single" w:color="000000" w:sz="4" w:space="0"/>
              <w:left w:val="single" w:color="auto" w:sz="4" w:space="0"/>
              <w:bottom w:val="single" w:color="000000" w:sz="4" w:space="0"/>
              <w:right w:val="single" w:color="000000" w:sz="4" w:space="0"/>
            </w:tcBorders>
            <w:shd w:val="clear" w:color="auto" w:fill="auto"/>
            <w:vAlign w:val="center"/>
          </w:tcPr>
          <w:p w14:paraId="22D065AB">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□否</w:t>
            </w:r>
          </w:p>
          <w:p w14:paraId="1E8C1E13">
            <w:pPr>
              <w:spacing w:line="360" w:lineRule="auto"/>
              <w:rPr>
                <w:rFonts w:hint="eastAsia" w:ascii="宋体" w:hAnsi="宋体" w:cs="宋体"/>
                <w:color w:val="auto"/>
                <w:kern w:val="1"/>
                <w:szCs w:val="21"/>
                <w:highlight w:val="none"/>
              </w:rPr>
            </w:pPr>
            <w:r>
              <w:rPr>
                <w:rFonts w:hint="eastAsia" w:ascii="宋体" w:hAnsi="宋体" w:cs="宋体"/>
                <w:color w:val="auto"/>
                <w:szCs w:val="21"/>
                <w:highlight w:val="none"/>
              </w:rPr>
              <w:t>■</w:t>
            </w:r>
            <w:r>
              <w:rPr>
                <w:rFonts w:hint="eastAsia" w:ascii="宋体" w:hAnsi="宋体" w:cs="宋体"/>
                <w:color w:val="auto"/>
                <w:kern w:val="1"/>
                <w:szCs w:val="21"/>
                <w:highlight w:val="none"/>
              </w:rPr>
              <w:t>是，具体要求：</w:t>
            </w:r>
          </w:p>
          <w:p w14:paraId="3B56157E">
            <w:pPr>
              <w:pStyle w:val="17"/>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w:t>
            </w:r>
            <w:r>
              <w:rPr>
                <w:rFonts w:hint="eastAsia" w:cs="宋体"/>
                <w:color w:val="auto"/>
                <w:kern w:val="1"/>
                <w:sz w:val="21"/>
                <w:szCs w:val="21"/>
                <w:highlight w:val="none"/>
                <w:lang w:val="en-US"/>
              </w:rPr>
              <w:t>对投标文件</w:t>
            </w:r>
            <w:r>
              <w:rPr>
                <w:rFonts w:cs="宋体"/>
                <w:color w:val="auto"/>
                <w:kern w:val="1"/>
                <w:sz w:val="21"/>
                <w:szCs w:val="21"/>
                <w:highlight w:val="none"/>
                <w:lang w:val="en-US"/>
              </w:rPr>
              <w:t>加盖电子印章。招标文件所附格式要求盖章处及招标文件要求投标文件盖章处需采用单位数字证书，</w:t>
            </w:r>
            <w:r>
              <w:rPr>
                <w:rFonts w:cs="宋体"/>
                <w:color w:val="auto"/>
                <w:kern w:val="1"/>
                <w:sz w:val="21"/>
                <w:szCs w:val="21"/>
                <w:highlight w:val="none"/>
                <w:shd w:val="clear" w:fill="FFFF00"/>
                <w:lang w:val="en-US"/>
              </w:rPr>
              <w:t>按招标文件要求在相应位置</w:t>
            </w:r>
            <w:r>
              <w:rPr>
                <w:rFonts w:cs="宋体"/>
                <w:color w:val="auto"/>
                <w:kern w:val="1"/>
                <w:sz w:val="21"/>
                <w:szCs w:val="21"/>
                <w:highlight w:val="none"/>
                <w:lang w:val="en-US"/>
              </w:rPr>
              <w:t>加盖电子印章。投标文</w:t>
            </w:r>
            <w:r>
              <w:rPr>
                <w:rFonts w:hint="eastAsia" w:cs="宋体"/>
                <w:color w:val="auto"/>
                <w:kern w:val="1"/>
                <w:sz w:val="21"/>
                <w:szCs w:val="21"/>
                <w:highlight w:val="none"/>
                <w:lang w:val="en-US"/>
              </w:rPr>
              <w:t>件中需个人签字或盖章的，应在线下完成后扫描上传。具体操作详见广州交易集团有限公司（广州公共资源交易中心）网站最新发布的《建设工程全流程电子化项目操作指南》。</w:t>
            </w:r>
          </w:p>
          <w:p w14:paraId="3FB76F3F">
            <w:pPr>
              <w:pStyle w:val="17"/>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2、现场提交备用资料</w:t>
            </w:r>
          </w:p>
          <w:p w14:paraId="1825356E">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1）投标人可</w:t>
            </w:r>
            <w:r>
              <w:rPr>
                <w:rFonts w:hint="eastAsia" w:cs="宋体"/>
                <w:color w:val="auto"/>
                <w:kern w:val="1"/>
                <w:sz w:val="21"/>
                <w:szCs w:val="21"/>
                <w:highlight w:val="none"/>
                <w:lang w:val="en-US"/>
              </w:rPr>
              <w:t>制作非加密的电子投标文件，以光盘或</w:t>
            </w:r>
            <w:r>
              <w:rPr>
                <w:rFonts w:cs="宋体"/>
                <w:color w:val="auto"/>
                <w:kern w:val="1"/>
                <w:sz w:val="21"/>
                <w:szCs w:val="21"/>
                <w:highlight w:val="none"/>
                <w:lang w:val="en-US"/>
              </w:rPr>
              <w:t>U盘为储存介质在投标须知前附表第5.1项规定的时间、地点提交备用。</w:t>
            </w:r>
            <w:r>
              <w:rPr>
                <w:rFonts w:cs="宋体"/>
                <w:b/>
                <w:color w:val="auto"/>
                <w:kern w:val="1"/>
                <w:sz w:val="21"/>
                <w:szCs w:val="21"/>
                <w:highlight w:val="none"/>
                <w:lang w:val="en-US"/>
              </w:rPr>
              <w:t>备用电子投标文件应密封在密封袋中，并在封口处加盖投标人单位公章</w:t>
            </w:r>
            <w:r>
              <w:rPr>
                <w:rFonts w:hint="eastAsia" w:cs="宋体"/>
                <w:b/>
                <w:color w:val="auto"/>
                <w:kern w:val="1"/>
                <w:sz w:val="21"/>
                <w:szCs w:val="21"/>
                <w:highlight w:val="none"/>
                <w:lang w:val="en-US"/>
              </w:rPr>
              <w:t>。</w:t>
            </w:r>
            <w:r>
              <w:rPr>
                <w:rFonts w:cs="宋体"/>
                <w:color w:val="auto"/>
                <w:kern w:val="1"/>
                <w:sz w:val="21"/>
                <w:szCs w:val="21"/>
                <w:highlight w:val="none"/>
                <w:lang w:val="en-US"/>
              </w:rPr>
              <w:t>密封袋上应写明的内容见投标人须知前附表要求4.1.2。</w:t>
            </w:r>
          </w:p>
          <w:p w14:paraId="0AE430FD">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14:paraId="05BE71A0">
            <w:pPr>
              <w:pStyle w:val="17"/>
              <w:spacing w:line="360" w:lineRule="auto"/>
              <w:rPr>
                <w:rFonts w:hint="eastAsia" w:cs="宋体"/>
                <w:color w:val="auto"/>
                <w:kern w:val="1"/>
                <w:sz w:val="21"/>
                <w:szCs w:val="21"/>
                <w:highlight w:val="none"/>
                <w:lang w:val="en-US"/>
              </w:rPr>
            </w:pPr>
            <w:r>
              <w:rPr>
                <w:rFonts w:cs="宋体"/>
                <w:color w:val="auto"/>
                <w:kern w:val="1"/>
                <w:sz w:val="21"/>
                <w:szCs w:val="21"/>
                <w:highlight w:val="none"/>
                <w:lang w:val="en-US"/>
              </w:rPr>
              <w:t>3、补救方案</w:t>
            </w:r>
          </w:p>
          <w:p w14:paraId="2F0571D8">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1）投标文件解密失败的补救方案：</w:t>
            </w:r>
          </w:p>
          <w:p w14:paraId="5FE97D1A">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在规定时间内，因投标人之外原因导致的电子投标文件解密失败，在开标现场读取备用电子投标文件内容，继续开标程序。评标委员会对其投标文件的评审以递交的备用电子投标文件内容为准。</w:t>
            </w:r>
          </w:p>
          <w:p w14:paraId="76F50EA9">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w:t>
            </w:r>
            <w:r>
              <w:rPr>
                <w:rFonts w:cs="宋体"/>
                <w:color w:val="auto"/>
                <w:kern w:val="1"/>
                <w:sz w:val="21"/>
                <w:szCs w:val="21"/>
                <w:highlight w:val="none"/>
                <w:lang w:val="en-US"/>
              </w:rPr>
              <w:t>2）评标时突发情况的补救方案</w:t>
            </w:r>
          </w:p>
          <w:p w14:paraId="76DA2BB5">
            <w:pPr>
              <w:pStyle w:val="17"/>
              <w:spacing w:line="360" w:lineRule="auto"/>
              <w:rPr>
                <w:rFonts w:hint="eastAsia" w:cs="宋体"/>
                <w:color w:val="auto"/>
                <w:kern w:val="1"/>
                <w:sz w:val="21"/>
                <w:szCs w:val="21"/>
                <w:highlight w:val="none"/>
                <w:lang w:val="en-US"/>
              </w:rPr>
            </w:pPr>
            <w:r>
              <w:rPr>
                <w:rFonts w:hint="eastAsia" w:cs="宋体"/>
                <w:color w:val="auto"/>
                <w:kern w:val="1"/>
                <w:sz w:val="21"/>
                <w:szCs w:val="21"/>
                <w:highlight w:val="none"/>
                <w:lang w:val="en-US"/>
              </w:rPr>
              <w:t>若遇不可抗力发生（如：网络瘫痪、服务器损坏、交易系统故障短期无法恢复等因素），由评标委员会开启现场递交的全部电子投标文件，并按递交的电子投标文件内容进行评审。</w:t>
            </w:r>
          </w:p>
          <w:p w14:paraId="300CC8C5">
            <w:pPr>
              <w:pStyle w:val="61"/>
              <w:tabs>
                <w:tab w:val="left" w:pos="0"/>
              </w:tabs>
              <w:spacing w:line="360" w:lineRule="auto"/>
              <w:ind w:firstLine="0" w:firstLineChars="0"/>
              <w:jc w:val="left"/>
              <w:rPr>
                <w:rFonts w:hint="eastAsia" w:ascii="宋体" w:hAnsi="宋体" w:cs="宋体"/>
                <w:color w:val="auto"/>
                <w:szCs w:val="21"/>
                <w:highlight w:val="none"/>
              </w:rPr>
            </w:pPr>
            <w:r>
              <w:rPr>
                <w:rFonts w:hint="eastAsia" w:cs="宋体"/>
                <w:color w:val="auto"/>
                <w:kern w:val="1"/>
                <w:szCs w:val="21"/>
                <w:highlight w:val="none"/>
              </w:rPr>
              <w:t>（</w:t>
            </w:r>
            <w:r>
              <w:rPr>
                <w:rFonts w:cs="宋体"/>
                <w:color w:val="auto"/>
                <w:kern w:val="1"/>
                <w:szCs w:val="21"/>
                <w:highlight w:val="none"/>
              </w:rPr>
              <w:t>3）除发生上述情况外，开标评标均以投标人通过交易平台网上递交的电子投标文件为准。</w:t>
            </w:r>
          </w:p>
        </w:tc>
      </w:tr>
      <w:tr w14:paraId="4DD1CC9D">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C842">
            <w:pPr>
              <w:widowControl/>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11</w:t>
            </w:r>
          </w:p>
        </w:tc>
        <w:tc>
          <w:tcPr>
            <w:tcW w:w="2513" w:type="dxa"/>
            <w:tcBorders>
              <w:top w:val="single" w:color="000000" w:sz="4" w:space="0"/>
              <w:left w:val="single" w:color="000000" w:sz="4" w:space="0"/>
              <w:bottom w:val="single" w:color="000000" w:sz="4" w:space="0"/>
              <w:right w:val="single" w:color="auto" w:sz="4" w:space="0"/>
            </w:tcBorders>
            <w:shd w:val="clear" w:color="auto" w:fill="auto"/>
            <w:vAlign w:val="center"/>
          </w:tcPr>
          <w:p w14:paraId="49193FA5">
            <w:pPr>
              <w:pStyle w:val="61"/>
              <w:tabs>
                <w:tab w:val="left" w:pos="0"/>
              </w:tabs>
              <w:spacing w:line="360" w:lineRule="auto"/>
              <w:ind w:firstLine="0" w:firstLineChars="0"/>
              <w:jc w:val="left"/>
              <w:rPr>
                <w:rFonts w:hint="eastAsia" w:ascii="宋体" w:hAnsi="宋体" w:cs="宋体"/>
                <w:color w:val="auto"/>
                <w:kern w:val="1"/>
                <w:szCs w:val="21"/>
                <w:highlight w:val="none"/>
              </w:rPr>
            </w:pPr>
            <w:r>
              <w:rPr>
                <w:rFonts w:hint="eastAsia" w:ascii="宋体" w:hAnsi="宋体"/>
                <w:color w:val="auto"/>
                <w:highlight w:val="none"/>
              </w:rPr>
              <w:t>招标人对中标人参与“百千万工程”的具体要求</w:t>
            </w:r>
          </w:p>
        </w:tc>
        <w:tc>
          <w:tcPr>
            <w:tcW w:w="6195" w:type="dxa"/>
            <w:tcBorders>
              <w:top w:val="single" w:color="000000" w:sz="4" w:space="0"/>
              <w:left w:val="single" w:color="auto" w:sz="4" w:space="0"/>
              <w:bottom w:val="single" w:color="000000" w:sz="4" w:space="0"/>
              <w:right w:val="single" w:color="000000" w:sz="4" w:space="0"/>
            </w:tcBorders>
            <w:shd w:val="clear" w:color="auto" w:fill="auto"/>
            <w:vAlign w:val="center"/>
          </w:tcPr>
          <w:p w14:paraId="75CA5DC1">
            <w:pPr>
              <w:spacing w:line="360" w:lineRule="auto"/>
              <w:rPr>
                <w:rFonts w:hint="eastAsia" w:ascii="宋体" w:hAnsi="宋体" w:cs="Courier New"/>
                <w:color w:val="auto"/>
                <w:szCs w:val="21"/>
                <w:highlight w:val="none"/>
              </w:rPr>
            </w:pPr>
            <w:r>
              <w:rPr>
                <w:rFonts w:hint="eastAsia" w:ascii="宋体" w:hAnsi="宋体" w:cs="Courier New"/>
                <w:color w:val="auto"/>
                <w:szCs w:val="21"/>
                <w:highlight w:val="none"/>
              </w:rPr>
              <w:t>1.施工中标单位应切实履行《招标公告》“投标人声明”中 “第十条”承诺，结合自身实际，在《白云区“百千万工程”建筑业企业帮扶建设项目库》中自愿认领、帮扶公益性项目。</w:t>
            </w:r>
          </w:p>
          <w:p w14:paraId="1A6E9EB1">
            <w:pPr>
              <w:spacing w:line="360" w:lineRule="auto"/>
              <w:rPr>
                <w:rFonts w:cs="宋体"/>
                <w:color w:val="auto"/>
                <w:kern w:val="1"/>
                <w:szCs w:val="21"/>
                <w:highlight w:val="none"/>
              </w:rPr>
            </w:pPr>
            <w:r>
              <w:rPr>
                <w:rFonts w:hint="eastAsia" w:ascii="宋体" w:hAnsi="宋体" w:cs="Courier New"/>
                <w:color w:val="auto"/>
                <w:szCs w:val="21"/>
                <w:highlight w:val="none"/>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14:paraId="218F5372">
        <w:tblPrEx>
          <w:shd w:val="clear" w:color="auto" w:fill="auto"/>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4DA5">
            <w:pPr>
              <w:widowControl/>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p>
        </w:tc>
        <w:tc>
          <w:tcPr>
            <w:tcW w:w="2513" w:type="dxa"/>
            <w:tcBorders>
              <w:top w:val="single" w:color="000000" w:sz="4" w:space="0"/>
              <w:left w:val="single" w:color="000000" w:sz="4" w:space="0"/>
              <w:bottom w:val="single" w:color="000000" w:sz="4" w:space="0"/>
              <w:right w:val="single" w:color="auto" w:sz="4" w:space="0"/>
            </w:tcBorders>
            <w:shd w:val="clear" w:color="auto" w:fill="auto"/>
            <w:vAlign w:val="center"/>
          </w:tcPr>
          <w:p w14:paraId="5A1E751F">
            <w:pPr>
              <w:pStyle w:val="61"/>
              <w:tabs>
                <w:tab w:val="left" w:pos="0"/>
              </w:tabs>
              <w:spacing w:line="360" w:lineRule="auto"/>
              <w:ind w:firstLine="0" w:firstLineChars="0"/>
              <w:jc w:val="left"/>
              <w:rPr>
                <w:rFonts w:hint="eastAsia" w:ascii="宋体" w:hAnsi="宋体" w:cs="宋体"/>
                <w:color w:val="auto"/>
                <w:kern w:val="1"/>
                <w:szCs w:val="21"/>
                <w:highlight w:val="none"/>
              </w:rPr>
            </w:pPr>
            <w:r>
              <w:rPr>
                <w:rFonts w:hint="eastAsia" w:ascii="宋体" w:hAnsi="宋体"/>
                <w:color w:val="auto"/>
                <w:highlight w:val="none"/>
              </w:rPr>
              <w:t>氢燃料电池汽车的投入要求</w:t>
            </w:r>
          </w:p>
        </w:tc>
        <w:tc>
          <w:tcPr>
            <w:tcW w:w="6195" w:type="dxa"/>
            <w:tcBorders>
              <w:top w:val="single" w:color="000000" w:sz="4" w:space="0"/>
              <w:left w:val="single" w:color="auto" w:sz="4" w:space="0"/>
              <w:bottom w:val="single" w:color="000000" w:sz="4" w:space="0"/>
              <w:right w:val="single" w:color="000000" w:sz="4" w:space="0"/>
            </w:tcBorders>
            <w:shd w:val="clear" w:color="auto" w:fill="auto"/>
            <w:vAlign w:val="center"/>
          </w:tcPr>
          <w:p w14:paraId="435EB2A6">
            <w:pPr>
              <w:spacing w:line="360" w:lineRule="auto"/>
              <w:rPr>
                <w:rFonts w:cs="宋体"/>
                <w:color w:val="auto"/>
                <w:kern w:val="1"/>
                <w:szCs w:val="21"/>
                <w:highlight w:val="none"/>
              </w:rPr>
            </w:pPr>
            <w:r>
              <w:rPr>
                <w:rFonts w:hint="eastAsia" w:ascii="宋体" w:hAnsi="宋体" w:cs="Courier New"/>
                <w:color w:val="auto"/>
                <w:szCs w:val="21"/>
                <w:highlight w:val="none"/>
              </w:rPr>
              <w:t>投标人应承诺氢燃料电池汽车作为混凝土搅拌车和建筑废弃物运输车在本项目的投入使用</w:t>
            </w:r>
            <w:r>
              <w:rPr>
                <w:rFonts w:hint="eastAsia" w:ascii="宋体" w:hAnsi="宋体" w:cs="宋体"/>
                <w:color w:val="auto"/>
                <w:szCs w:val="21"/>
                <w:highlight w:val="none"/>
                <w:lang w:val="zh-TW"/>
              </w:rPr>
              <w:t>，投入比例≥30%</w:t>
            </w:r>
            <w:r>
              <w:rPr>
                <w:rFonts w:hint="eastAsia" w:ascii="宋体" w:hAnsi="宋体" w:cs="Courier New"/>
                <w:color w:val="auto"/>
                <w:szCs w:val="21"/>
                <w:highlight w:val="none"/>
              </w:rPr>
              <w:t>。</w:t>
            </w:r>
          </w:p>
        </w:tc>
      </w:tr>
    </w:tbl>
    <w:p w14:paraId="22047D59">
      <w:pPr>
        <w:pStyle w:val="3"/>
        <w:spacing w:line="360" w:lineRule="auto"/>
        <w:rPr>
          <w:rFonts w:hint="eastAsia" w:ascii="宋体" w:hAnsi="宋体" w:eastAsia="宋体" w:cs="宋体"/>
          <w:color w:val="auto"/>
          <w:highlight w:val="none"/>
          <w:lang w:val="zh-CN"/>
        </w:rPr>
      </w:pPr>
      <w:bookmarkStart w:id="40" w:name="_Toc144974497"/>
      <w:bookmarkEnd w:id="40"/>
      <w:bookmarkStart w:id="41" w:name="_Toc443505822"/>
      <w:bookmarkEnd w:id="41"/>
      <w:bookmarkStart w:id="42" w:name="_Toc357089511"/>
      <w:bookmarkEnd w:id="42"/>
      <w:bookmarkStart w:id="43" w:name="_Toc152042305"/>
      <w:bookmarkEnd w:id="43"/>
      <w:bookmarkStart w:id="44" w:name="_Toc362816480"/>
      <w:bookmarkEnd w:id="44"/>
      <w:bookmarkStart w:id="45" w:name="_Toc247513952"/>
      <w:bookmarkEnd w:id="45"/>
      <w:bookmarkStart w:id="46" w:name="_Toc247527553"/>
      <w:bookmarkEnd w:id="46"/>
      <w:bookmarkStart w:id="47" w:name="_Toc300834949"/>
      <w:bookmarkEnd w:id="47"/>
      <w:bookmarkStart w:id="48" w:name="_Toc152045529"/>
      <w:bookmarkEnd w:id="48"/>
      <w:r>
        <w:rPr>
          <w:rFonts w:hint="eastAsia" w:ascii="宋体" w:hAnsi="宋体" w:eastAsia="宋体" w:cs="宋体"/>
          <w:color w:val="auto"/>
          <w:highlight w:val="none"/>
          <w:lang w:val="zh-CN"/>
        </w:rPr>
        <w:br w:type="page"/>
      </w:r>
      <w:bookmarkStart w:id="49" w:name="_Toc224"/>
      <w:bookmarkEnd w:id="49"/>
      <w:bookmarkStart w:id="50" w:name="_Toc13193"/>
      <w:bookmarkEnd w:id="50"/>
      <w:bookmarkStart w:id="51" w:name="_Toc15796"/>
      <w:bookmarkStart w:id="52" w:name="_Toc5620296"/>
      <w:r>
        <w:rPr>
          <w:rFonts w:hint="eastAsia" w:ascii="宋体" w:hAnsi="宋体" w:eastAsia="宋体" w:cs="宋体"/>
          <w:color w:val="auto"/>
          <w:highlight w:val="none"/>
          <w:lang w:val="zh-CN"/>
        </w:rPr>
        <w:t>1. 总则</w:t>
      </w:r>
      <w:bookmarkEnd w:id="51"/>
      <w:bookmarkEnd w:id="52"/>
    </w:p>
    <w:p w14:paraId="42724238">
      <w:pPr>
        <w:pStyle w:val="4"/>
        <w:spacing w:line="360" w:lineRule="auto"/>
        <w:ind w:firstLine="118"/>
        <w:rPr>
          <w:rFonts w:hint="eastAsia" w:ascii="宋体" w:hAnsi="宋体" w:eastAsia="宋体"/>
          <w:b/>
          <w:color w:val="auto"/>
          <w:sz w:val="24"/>
          <w:szCs w:val="24"/>
          <w:highlight w:val="none"/>
        </w:rPr>
      </w:pPr>
      <w:bookmarkStart w:id="53" w:name="_Toc356469178"/>
      <w:bookmarkEnd w:id="53"/>
      <w:bookmarkStart w:id="54" w:name="_Toc357089512"/>
      <w:bookmarkEnd w:id="54"/>
      <w:bookmarkStart w:id="55" w:name="_Toc247527554"/>
      <w:bookmarkEnd w:id="55"/>
      <w:bookmarkStart w:id="56" w:name="_Toc300834950"/>
      <w:bookmarkEnd w:id="56"/>
      <w:bookmarkStart w:id="57" w:name="_Toc144974498"/>
      <w:bookmarkEnd w:id="57"/>
      <w:bookmarkStart w:id="58" w:name="_Toc247513953"/>
      <w:bookmarkEnd w:id="58"/>
      <w:bookmarkStart w:id="59" w:name="_Toc362816481"/>
      <w:bookmarkEnd w:id="59"/>
      <w:bookmarkStart w:id="60" w:name="_Toc152045530"/>
      <w:bookmarkEnd w:id="60"/>
      <w:bookmarkStart w:id="61" w:name="_Toc152042306"/>
      <w:bookmarkEnd w:id="61"/>
      <w:bookmarkStart w:id="62" w:name="_Toc5620297"/>
      <w:bookmarkStart w:id="63" w:name="_Toc14593"/>
      <w:r>
        <w:rPr>
          <w:rFonts w:hint="eastAsia" w:ascii="宋体" w:hAnsi="宋体" w:eastAsia="宋体"/>
          <w:b/>
          <w:color w:val="auto"/>
          <w:sz w:val="24"/>
          <w:szCs w:val="24"/>
          <w:highlight w:val="none"/>
        </w:rPr>
        <w:t>1.1 项目概况</w:t>
      </w:r>
      <w:bookmarkEnd w:id="62"/>
      <w:bookmarkEnd w:id="63"/>
    </w:p>
    <w:p w14:paraId="242CC78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1.1.1 根据《中华人民共和国招标投标法》等有关法律、法规和规章的规定，本招标项目已具备招标条件，现对该项目进行招标。</w:t>
      </w:r>
    </w:p>
    <w:p w14:paraId="51FFD65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1.1.2 招标人：见投标人须知前附表。</w:t>
      </w:r>
    </w:p>
    <w:p w14:paraId="73BBCAD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1.1.3 招标代理机构：见投标人须知前附表。</w:t>
      </w:r>
    </w:p>
    <w:p w14:paraId="5370CE5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1.1.4 招标项目名称：见投标人须知前附表。</w:t>
      </w:r>
    </w:p>
    <w:p w14:paraId="08BADBD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1.1.5 项目建设地点：见投标人须知前附表。</w:t>
      </w:r>
    </w:p>
    <w:p w14:paraId="1660F90A">
      <w:pPr>
        <w:pStyle w:val="4"/>
        <w:spacing w:line="360" w:lineRule="auto"/>
        <w:ind w:firstLine="118"/>
        <w:rPr>
          <w:rFonts w:hint="eastAsia" w:ascii="宋体" w:hAnsi="宋体" w:eastAsia="宋体"/>
          <w:b/>
          <w:color w:val="auto"/>
          <w:sz w:val="24"/>
          <w:szCs w:val="24"/>
          <w:highlight w:val="none"/>
        </w:rPr>
      </w:pPr>
      <w:bookmarkStart w:id="64" w:name="_Toc247527555"/>
      <w:bookmarkEnd w:id="64"/>
      <w:bookmarkStart w:id="65" w:name="_Toc144974499"/>
      <w:bookmarkEnd w:id="65"/>
      <w:bookmarkStart w:id="66" w:name="_Toc300834951"/>
      <w:bookmarkEnd w:id="66"/>
      <w:bookmarkStart w:id="67" w:name="_Toc357089513"/>
      <w:bookmarkEnd w:id="67"/>
      <w:bookmarkStart w:id="68" w:name="_Toc152042307"/>
      <w:bookmarkEnd w:id="68"/>
      <w:bookmarkStart w:id="69" w:name="_Toc247513954"/>
      <w:bookmarkEnd w:id="69"/>
      <w:bookmarkStart w:id="70" w:name="_Toc356469179"/>
      <w:bookmarkEnd w:id="70"/>
      <w:bookmarkStart w:id="71" w:name="_Toc152045531"/>
      <w:bookmarkEnd w:id="71"/>
      <w:bookmarkStart w:id="72" w:name="_Toc362816482"/>
      <w:bookmarkEnd w:id="72"/>
      <w:bookmarkStart w:id="73" w:name="_Toc5620298"/>
      <w:bookmarkStart w:id="74" w:name="_Toc28844"/>
      <w:r>
        <w:rPr>
          <w:rFonts w:hint="eastAsia" w:ascii="宋体" w:hAnsi="宋体" w:eastAsia="宋体"/>
          <w:b/>
          <w:color w:val="auto"/>
          <w:sz w:val="24"/>
          <w:szCs w:val="24"/>
          <w:highlight w:val="none"/>
        </w:rPr>
        <w:t>1.2 项目的资金来源和落实情况</w:t>
      </w:r>
      <w:bookmarkEnd w:id="73"/>
      <w:bookmarkEnd w:id="74"/>
    </w:p>
    <w:p w14:paraId="3107509E">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1.2.1 资金来源及比例：见投标人须知前附表。</w:t>
      </w:r>
    </w:p>
    <w:p w14:paraId="3B60AE42">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1.2.2 资金落实情况：见投标人须知前附表。</w:t>
      </w:r>
    </w:p>
    <w:p w14:paraId="5CCC8432">
      <w:pPr>
        <w:pStyle w:val="4"/>
        <w:spacing w:line="360" w:lineRule="auto"/>
        <w:ind w:firstLine="118"/>
        <w:rPr>
          <w:rFonts w:hint="eastAsia" w:ascii="宋体" w:hAnsi="宋体" w:eastAsia="宋体"/>
          <w:b/>
          <w:color w:val="auto"/>
          <w:sz w:val="24"/>
          <w:szCs w:val="24"/>
          <w:highlight w:val="none"/>
        </w:rPr>
      </w:pPr>
      <w:bookmarkStart w:id="75" w:name="_Toc152042308"/>
      <w:bookmarkEnd w:id="75"/>
      <w:bookmarkStart w:id="76" w:name="_Toc300834952"/>
      <w:bookmarkEnd w:id="76"/>
      <w:bookmarkStart w:id="77" w:name="_Toc356469180"/>
      <w:bookmarkEnd w:id="77"/>
      <w:bookmarkStart w:id="78" w:name="_Toc362816483"/>
      <w:bookmarkEnd w:id="78"/>
      <w:bookmarkStart w:id="79" w:name="_Toc247513955"/>
      <w:bookmarkEnd w:id="79"/>
      <w:bookmarkStart w:id="80" w:name="_Toc357089514"/>
      <w:bookmarkEnd w:id="80"/>
      <w:bookmarkStart w:id="81" w:name="_Toc144974500"/>
      <w:bookmarkEnd w:id="81"/>
      <w:bookmarkStart w:id="82" w:name="_Toc152045532"/>
      <w:bookmarkEnd w:id="82"/>
      <w:bookmarkStart w:id="83" w:name="_Toc247527556"/>
      <w:bookmarkEnd w:id="83"/>
      <w:bookmarkStart w:id="84" w:name="_Toc5620299"/>
      <w:bookmarkStart w:id="85" w:name="_Toc27428"/>
      <w:r>
        <w:rPr>
          <w:rFonts w:hint="eastAsia" w:ascii="宋体" w:hAnsi="宋体" w:eastAsia="宋体"/>
          <w:b/>
          <w:color w:val="auto"/>
          <w:sz w:val="24"/>
          <w:szCs w:val="24"/>
          <w:highlight w:val="none"/>
        </w:rPr>
        <w:t>1.3 招标范围、计划工期和质量标准</w:t>
      </w:r>
      <w:bookmarkEnd w:id="84"/>
      <w:bookmarkEnd w:id="85"/>
    </w:p>
    <w:p w14:paraId="0960187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1.3.1 招标范围：见投标人须知前附表。</w:t>
      </w:r>
    </w:p>
    <w:p w14:paraId="34F73A4C">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1.3.2 计划工期：见投标人须知前附表。</w:t>
      </w:r>
    </w:p>
    <w:p w14:paraId="3E9243F1">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1.3.3 质量标准：见投标人须知前附表。</w:t>
      </w:r>
    </w:p>
    <w:p w14:paraId="41B9B09C">
      <w:pPr>
        <w:pStyle w:val="4"/>
        <w:spacing w:line="360" w:lineRule="auto"/>
        <w:ind w:firstLine="118"/>
        <w:rPr>
          <w:rFonts w:hint="eastAsia" w:ascii="宋体" w:hAnsi="宋体" w:eastAsia="宋体"/>
          <w:b/>
          <w:color w:val="auto"/>
          <w:sz w:val="24"/>
          <w:szCs w:val="24"/>
          <w:highlight w:val="none"/>
        </w:rPr>
      </w:pPr>
      <w:bookmarkStart w:id="86" w:name="_Toc300834954"/>
      <w:bookmarkEnd w:id="86"/>
      <w:bookmarkStart w:id="87" w:name="_Toc152045534"/>
      <w:bookmarkEnd w:id="87"/>
      <w:bookmarkStart w:id="88" w:name="_Toc247527558"/>
      <w:bookmarkEnd w:id="88"/>
      <w:bookmarkStart w:id="89" w:name="_Toc144974502"/>
      <w:bookmarkEnd w:id="89"/>
      <w:bookmarkStart w:id="90" w:name="_Toc247513957"/>
      <w:bookmarkEnd w:id="90"/>
      <w:bookmarkStart w:id="91" w:name="_Toc152042310"/>
      <w:bookmarkEnd w:id="91"/>
      <w:bookmarkStart w:id="92" w:name="_Toc31933"/>
      <w:bookmarkStart w:id="93" w:name="_Toc5620300"/>
      <w:r>
        <w:rPr>
          <w:rFonts w:hint="eastAsia" w:ascii="宋体" w:hAnsi="宋体" w:eastAsia="宋体"/>
          <w:b/>
          <w:color w:val="auto"/>
          <w:sz w:val="24"/>
          <w:szCs w:val="24"/>
          <w:highlight w:val="none"/>
        </w:rPr>
        <w:t>1.4投标人资格要求</w:t>
      </w:r>
      <w:bookmarkEnd w:id="92"/>
      <w:bookmarkEnd w:id="93"/>
    </w:p>
    <w:p w14:paraId="418DAF0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1.4.1</w:t>
      </w:r>
      <w:r>
        <w:rPr>
          <w:rFonts w:hint="eastAsia" w:ascii="宋体" w:hAnsi="宋体" w:cs="宋体"/>
          <w:color w:val="auto"/>
          <w:kern w:val="1"/>
          <w:highlight w:val="none"/>
          <w:u w:val="single"/>
        </w:rPr>
        <w:t>投标人资格要求详见招标公告。</w:t>
      </w:r>
    </w:p>
    <w:p w14:paraId="4A00227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1.4.2 投标人须知前附表规定接受联合体投标的，除应符合本章第1.4.1项和投标人须知前附表的要求外，还应遵守以下规定： </w:t>
      </w:r>
    </w:p>
    <w:p w14:paraId="71C09445">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（1）联合体各方应按招标文件提供的格式签订联合体协议书，明确联合体牵头方和各方权利义务；</w:t>
      </w:r>
    </w:p>
    <w:p w14:paraId="0D6F594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（2）由同一专业的单位组成的联合体，按照资质等级较低的单位确定资质等级；</w:t>
      </w:r>
    </w:p>
    <w:p w14:paraId="5FEE2667">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（3）联合体各方不得再以自己名义单独或参加其他联合体在本招标项目中投标。</w:t>
      </w:r>
    </w:p>
    <w:p w14:paraId="64DAB36C">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1.4.3 投标人不得存在下列情形之一：</w:t>
      </w:r>
    </w:p>
    <w:p w14:paraId="4F41E1BF">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（一）为招标人不具有独立法人资格的附属机构（单位）；</w:t>
      </w:r>
    </w:p>
    <w:p w14:paraId="6FC902DE">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（二）为本标段前期准备提供咨询服务或者与提供咨询服务的机构存在附属关系的（已公开项目建议书、可行性研究报告等前期成果文件的编制单位除外）；</w:t>
      </w:r>
    </w:p>
    <w:p w14:paraId="78473C7D">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（三）为本标段监理人或者与本标段监理人存在隶属关系或者其他利害关系；</w:t>
      </w:r>
    </w:p>
    <w:p w14:paraId="6039B9A9">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（四）为本标段的代建人；</w:t>
      </w:r>
    </w:p>
    <w:p w14:paraId="6891DE74">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（五）为本标段提供招标代理服务的；</w:t>
      </w:r>
    </w:p>
    <w:p w14:paraId="70B42363">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（六）与本标段的监理人或代建人或招标代理机构同为一个法定代表人的；</w:t>
      </w:r>
    </w:p>
    <w:p w14:paraId="5B489FB8">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（七）与本标段的监理人或代建人或招标代理机构互相控股或参股的；</w:t>
      </w:r>
    </w:p>
    <w:p w14:paraId="190AD708">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（八）与本标段的监理人或代建人或招标代理机构相互任职或工作的；</w:t>
      </w:r>
    </w:p>
    <w:p w14:paraId="73351C8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（九）与本标段的检测机构有隶属关系或者其他利害关系；</w:t>
      </w:r>
    </w:p>
    <w:p w14:paraId="050D2BC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 xml:space="preserve">（十）与招标人存在利害关系且可能影响招标公正性； </w:t>
      </w:r>
    </w:p>
    <w:p w14:paraId="3907666C">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A7B29F9">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（十二）被责令停产停业、暂扣或者吊销许可证、暂扣或者吊销执照的（本项事实应当以根据《中华人民共和国行政处罚法》依法作出并已经生效的行政处罚决定为认定依据。）；</w:t>
      </w:r>
    </w:p>
    <w:p w14:paraId="4DB1C110">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（十三）进入清算程序，或被宣布破产，或其他丧失履约能力的情形；</w:t>
      </w:r>
    </w:p>
    <w:p w14:paraId="47EFAA3B">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C9D1D27">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（十五）法律法规规定的其他情形。</w:t>
      </w:r>
    </w:p>
    <w:p w14:paraId="07DBCEE1">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1.4.4 单位负责人为同一人或者存在控股、管理关系的不同单位，不得同时参加本招标项目投标。</w:t>
      </w:r>
    </w:p>
    <w:p w14:paraId="4C521835">
      <w:pPr>
        <w:pStyle w:val="4"/>
        <w:spacing w:line="360" w:lineRule="auto"/>
        <w:ind w:firstLine="118"/>
        <w:rPr>
          <w:rFonts w:hint="eastAsia" w:ascii="宋体" w:hAnsi="宋体" w:eastAsia="宋体"/>
          <w:b/>
          <w:color w:val="auto"/>
          <w:sz w:val="24"/>
          <w:szCs w:val="24"/>
          <w:highlight w:val="none"/>
        </w:rPr>
      </w:pPr>
      <w:bookmarkStart w:id="94" w:name="_Toc152045535"/>
      <w:bookmarkEnd w:id="94"/>
      <w:bookmarkStart w:id="95" w:name="_Toc247513958"/>
      <w:bookmarkEnd w:id="95"/>
      <w:bookmarkStart w:id="96" w:name="_Toc247527559"/>
      <w:bookmarkEnd w:id="96"/>
      <w:bookmarkStart w:id="97" w:name="_Toc357089516"/>
      <w:bookmarkEnd w:id="97"/>
      <w:bookmarkStart w:id="98" w:name="_Toc356469182"/>
      <w:bookmarkEnd w:id="98"/>
      <w:bookmarkStart w:id="99" w:name="_Toc152042311"/>
      <w:bookmarkEnd w:id="99"/>
      <w:bookmarkStart w:id="100" w:name="_Toc362816485"/>
      <w:bookmarkEnd w:id="100"/>
      <w:bookmarkStart w:id="101" w:name="_Toc300834955"/>
      <w:bookmarkEnd w:id="101"/>
      <w:bookmarkStart w:id="102" w:name="_Toc144974503"/>
      <w:bookmarkEnd w:id="102"/>
      <w:bookmarkStart w:id="103" w:name="_Toc5620301"/>
      <w:bookmarkStart w:id="104" w:name="_Toc21668"/>
      <w:r>
        <w:rPr>
          <w:rFonts w:hint="eastAsia" w:ascii="宋体" w:hAnsi="宋体" w:eastAsia="宋体"/>
          <w:b/>
          <w:color w:val="auto"/>
          <w:sz w:val="24"/>
          <w:szCs w:val="24"/>
          <w:highlight w:val="none"/>
        </w:rPr>
        <w:t>1.5 费用承担和设计成果补偿</w:t>
      </w:r>
      <w:bookmarkEnd w:id="103"/>
      <w:bookmarkEnd w:id="104"/>
    </w:p>
    <w:p w14:paraId="6C3ACFC7">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1.5.1 投标人准备和参加投标活动发生的费用自理。</w:t>
      </w:r>
    </w:p>
    <w:p w14:paraId="1AFC8064">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1.5.2 </w:t>
      </w:r>
      <w:r>
        <w:rPr>
          <w:rFonts w:hint="eastAsia" w:ascii="宋体" w:hAnsi="宋体" w:cs="宋体"/>
          <w:color w:val="auto"/>
          <w:kern w:val="1"/>
          <w:highlight w:val="none"/>
          <w:u w:val="single"/>
        </w:rPr>
        <w:t>招标人在征得未中标人的同意后有权免费使用未中标人设计成果。</w:t>
      </w:r>
    </w:p>
    <w:p w14:paraId="542FF89C">
      <w:pPr>
        <w:pStyle w:val="4"/>
        <w:spacing w:line="360" w:lineRule="auto"/>
        <w:ind w:firstLine="118"/>
        <w:rPr>
          <w:rFonts w:hint="eastAsia" w:ascii="宋体" w:hAnsi="宋体" w:eastAsia="宋体"/>
          <w:b/>
          <w:color w:val="auto"/>
          <w:sz w:val="24"/>
          <w:szCs w:val="24"/>
          <w:highlight w:val="none"/>
        </w:rPr>
      </w:pPr>
      <w:bookmarkStart w:id="105" w:name="_Toc247527560"/>
      <w:bookmarkEnd w:id="105"/>
      <w:bookmarkStart w:id="106" w:name="_Toc247513959"/>
      <w:bookmarkEnd w:id="106"/>
      <w:bookmarkStart w:id="107" w:name="_Toc300834956"/>
      <w:bookmarkEnd w:id="107"/>
      <w:bookmarkStart w:id="108" w:name="_Toc356469183"/>
      <w:bookmarkEnd w:id="108"/>
      <w:bookmarkStart w:id="109" w:name="_Toc152045536"/>
      <w:bookmarkEnd w:id="109"/>
      <w:bookmarkStart w:id="110" w:name="_Toc357089517"/>
      <w:bookmarkEnd w:id="110"/>
      <w:bookmarkStart w:id="111" w:name="_Toc152042312"/>
      <w:bookmarkEnd w:id="111"/>
      <w:bookmarkStart w:id="112" w:name="_Toc144974504"/>
      <w:bookmarkEnd w:id="112"/>
      <w:bookmarkStart w:id="113" w:name="_Toc362816486"/>
      <w:bookmarkEnd w:id="113"/>
      <w:bookmarkStart w:id="114" w:name="_Toc5620302"/>
      <w:bookmarkStart w:id="115" w:name="_Toc14287"/>
      <w:r>
        <w:rPr>
          <w:rFonts w:hint="eastAsia" w:ascii="宋体" w:hAnsi="宋体" w:eastAsia="宋体"/>
          <w:b/>
          <w:color w:val="auto"/>
          <w:sz w:val="24"/>
          <w:szCs w:val="24"/>
          <w:highlight w:val="none"/>
        </w:rPr>
        <w:t>1.6 保密</w:t>
      </w:r>
      <w:bookmarkEnd w:id="114"/>
      <w:bookmarkEnd w:id="115"/>
    </w:p>
    <w:p w14:paraId="747540F1">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参与招标投标活动的各方应对招标文件和投标文件中的商业和技术等秘密保密，否则应承担相应的法律责任。</w:t>
      </w:r>
    </w:p>
    <w:p w14:paraId="3F58ED3D">
      <w:pPr>
        <w:pStyle w:val="4"/>
        <w:spacing w:line="360" w:lineRule="auto"/>
        <w:ind w:firstLine="118"/>
        <w:rPr>
          <w:rFonts w:hint="eastAsia" w:ascii="宋体" w:hAnsi="宋体" w:eastAsia="宋体"/>
          <w:b/>
          <w:color w:val="auto"/>
          <w:sz w:val="24"/>
          <w:szCs w:val="24"/>
          <w:highlight w:val="none"/>
        </w:rPr>
      </w:pPr>
      <w:bookmarkStart w:id="116" w:name="_Toc247527561"/>
      <w:bookmarkEnd w:id="116"/>
      <w:bookmarkStart w:id="117" w:name="_Toc247513960"/>
      <w:bookmarkEnd w:id="117"/>
      <w:bookmarkStart w:id="118" w:name="_Toc152045537"/>
      <w:bookmarkEnd w:id="118"/>
      <w:bookmarkStart w:id="119" w:name="_Toc362816487"/>
      <w:bookmarkEnd w:id="119"/>
      <w:bookmarkStart w:id="120" w:name="_Toc152042313"/>
      <w:bookmarkEnd w:id="120"/>
      <w:bookmarkStart w:id="121" w:name="_Toc357089518"/>
      <w:bookmarkEnd w:id="121"/>
      <w:bookmarkStart w:id="122" w:name="_Toc300834957"/>
      <w:bookmarkEnd w:id="122"/>
      <w:bookmarkStart w:id="123" w:name="_Toc144974505"/>
      <w:bookmarkEnd w:id="123"/>
      <w:bookmarkStart w:id="124" w:name="_Toc356469184"/>
      <w:bookmarkEnd w:id="124"/>
      <w:bookmarkStart w:id="125" w:name="_Toc23256"/>
      <w:bookmarkStart w:id="126" w:name="_Toc5620303"/>
      <w:r>
        <w:rPr>
          <w:rFonts w:hint="eastAsia" w:ascii="宋体" w:hAnsi="宋体" w:eastAsia="宋体"/>
          <w:b/>
          <w:color w:val="auto"/>
          <w:sz w:val="24"/>
          <w:szCs w:val="24"/>
          <w:highlight w:val="none"/>
        </w:rPr>
        <w:t>1.7 语言文字</w:t>
      </w:r>
      <w:bookmarkEnd w:id="125"/>
      <w:bookmarkEnd w:id="126"/>
    </w:p>
    <w:p w14:paraId="6BAADA9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招标投标文件使用的语言文字为中文。专用术语使用外文的，应附有中文注释。</w:t>
      </w:r>
    </w:p>
    <w:p w14:paraId="2844FF5F">
      <w:pPr>
        <w:pStyle w:val="4"/>
        <w:spacing w:line="360" w:lineRule="auto"/>
        <w:ind w:firstLine="118"/>
        <w:rPr>
          <w:rFonts w:hint="eastAsia" w:ascii="宋体" w:hAnsi="宋体" w:eastAsia="宋体"/>
          <w:b/>
          <w:color w:val="auto"/>
          <w:sz w:val="24"/>
          <w:szCs w:val="24"/>
          <w:highlight w:val="none"/>
        </w:rPr>
      </w:pPr>
      <w:bookmarkStart w:id="127" w:name="_Toc362816488"/>
      <w:bookmarkEnd w:id="127"/>
      <w:bookmarkStart w:id="128" w:name="_Toc144974506"/>
      <w:bookmarkEnd w:id="128"/>
      <w:bookmarkStart w:id="129" w:name="_Toc152045538"/>
      <w:bookmarkEnd w:id="129"/>
      <w:bookmarkStart w:id="130" w:name="_Toc247527562"/>
      <w:bookmarkEnd w:id="130"/>
      <w:bookmarkStart w:id="131" w:name="_Toc152042314"/>
      <w:bookmarkEnd w:id="131"/>
      <w:bookmarkStart w:id="132" w:name="_Toc357089519"/>
      <w:bookmarkEnd w:id="132"/>
      <w:bookmarkStart w:id="133" w:name="_Toc300834958"/>
      <w:bookmarkEnd w:id="133"/>
      <w:bookmarkStart w:id="134" w:name="_Toc247513961"/>
      <w:bookmarkEnd w:id="134"/>
      <w:bookmarkStart w:id="135" w:name="_Toc356469185"/>
      <w:bookmarkEnd w:id="135"/>
      <w:bookmarkStart w:id="136" w:name="_Toc9356"/>
      <w:bookmarkStart w:id="137" w:name="_Toc5620304"/>
      <w:r>
        <w:rPr>
          <w:rFonts w:hint="eastAsia" w:ascii="宋体" w:hAnsi="宋体" w:eastAsia="宋体"/>
          <w:b/>
          <w:color w:val="auto"/>
          <w:sz w:val="24"/>
          <w:szCs w:val="24"/>
          <w:highlight w:val="none"/>
        </w:rPr>
        <w:t>1.8 计量单位</w:t>
      </w:r>
      <w:bookmarkEnd w:id="136"/>
      <w:bookmarkEnd w:id="137"/>
    </w:p>
    <w:p w14:paraId="75DBE94E">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1.8.1 所有计量均采用中华人民共和国法定计量单位。</w:t>
      </w:r>
    </w:p>
    <w:p w14:paraId="76CE20A8">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1.8.2 本工程投标报价采用的币种为人民币。</w:t>
      </w:r>
    </w:p>
    <w:p w14:paraId="38BB9258">
      <w:pPr>
        <w:pStyle w:val="4"/>
        <w:spacing w:line="360" w:lineRule="auto"/>
        <w:ind w:firstLine="118"/>
        <w:rPr>
          <w:rFonts w:hint="eastAsia" w:ascii="宋体" w:hAnsi="宋体" w:eastAsia="宋体"/>
          <w:b/>
          <w:color w:val="auto"/>
          <w:sz w:val="24"/>
          <w:szCs w:val="24"/>
          <w:highlight w:val="none"/>
        </w:rPr>
      </w:pPr>
      <w:bookmarkStart w:id="138" w:name="_Toc152042315"/>
      <w:bookmarkEnd w:id="138"/>
      <w:bookmarkStart w:id="139" w:name="_Toc247527563"/>
      <w:bookmarkEnd w:id="139"/>
      <w:bookmarkStart w:id="140" w:name="_Toc247513962"/>
      <w:bookmarkEnd w:id="140"/>
      <w:bookmarkStart w:id="141" w:name="_Toc144974507"/>
      <w:bookmarkEnd w:id="141"/>
      <w:bookmarkStart w:id="142" w:name="_Toc356469186"/>
      <w:bookmarkEnd w:id="142"/>
      <w:bookmarkStart w:id="143" w:name="_Toc362816489"/>
      <w:bookmarkEnd w:id="143"/>
      <w:bookmarkStart w:id="144" w:name="_Toc357089520"/>
      <w:bookmarkEnd w:id="144"/>
      <w:bookmarkStart w:id="145" w:name="_Toc300834959"/>
      <w:bookmarkEnd w:id="145"/>
      <w:bookmarkStart w:id="146" w:name="_Toc152045539"/>
      <w:bookmarkEnd w:id="146"/>
      <w:bookmarkStart w:id="147" w:name="_Toc9654"/>
      <w:bookmarkStart w:id="148" w:name="_Toc5620305"/>
      <w:r>
        <w:rPr>
          <w:rFonts w:hint="eastAsia" w:ascii="宋体" w:hAnsi="宋体" w:eastAsia="宋体"/>
          <w:b/>
          <w:color w:val="auto"/>
          <w:sz w:val="24"/>
          <w:szCs w:val="24"/>
          <w:highlight w:val="none"/>
        </w:rPr>
        <w:t>1.9 踏勘现场</w:t>
      </w:r>
      <w:bookmarkEnd w:id="147"/>
      <w:bookmarkEnd w:id="148"/>
    </w:p>
    <w:p w14:paraId="2385BDB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 xml:space="preserve">1.9.1 投标人须知前附表规定组织踏勘现场的，招标人按投标人须知前附表规定的时间、地点组织投标人踏勘项目现场。 </w:t>
      </w:r>
    </w:p>
    <w:p w14:paraId="1DA3C5C4">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1.9.2 投标人踏勘现场发生的费用自理。</w:t>
      </w:r>
    </w:p>
    <w:p w14:paraId="65B5900D">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1.9.3 除招标人的原因外，投标人自行负责在踏勘现场中所发生的人员伤亡和财产损失。</w:t>
      </w:r>
    </w:p>
    <w:p w14:paraId="086A7772">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1.9.4</w:t>
      </w:r>
      <w:r>
        <w:rPr>
          <w:rFonts w:hint="eastAsia" w:ascii="宋体" w:hAnsi="宋体" w:cs="宋体"/>
          <w:color w:val="auto"/>
          <w:kern w:val="1"/>
          <w:highlight w:val="none"/>
          <w:u w:val="single"/>
        </w:rPr>
        <w:t>现场由投标人自行踏勘，投标人不进行踏勘的，视为已熟知现场条件，自行承担相关风险。招标人不对投标人自行踏勘现场作出的判断和决策负责。</w:t>
      </w:r>
    </w:p>
    <w:p w14:paraId="37104FF1">
      <w:pPr>
        <w:pStyle w:val="4"/>
        <w:spacing w:line="360" w:lineRule="auto"/>
        <w:ind w:firstLine="118"/>
        <w:rPr>
          <w:rFonts w:hint="eastAsia" w:ascii="宋体" w:hAnsi="宋体" w:eastAsia="宋体"/>
          <w:b/>
          <w:color w:val="auto"/>
          <w:sz w:val="24"/>
          <w:szCs w:val="24"/>
          <w:highlight w:val="none"/>
        </w:rPr>
      </w:pPr>
      <w:bookmarkStart w:id="149" w:name="_Toc247527564"/>
      <w:bookmarkEnd w:id="149"/>
      <w:bookmarkStart w:id="150" w:name="_Toc152042316"/>
      <w:bookmarkEnd w:id="150"/>
      <w:bookmarkStart w:id="151" w:name="_Toc357089521"/>
      <w:bookmarkEnd w:id="151"/>
      <w:bookmarkStart w:id="152" w:name="_Toc300834960"/>
      <w:bookmarkEnd w:id="152"/>
      <w:bookmarkStart w:id="153" w:name="_Toc356469187"/>
      <w:bookmarkEnd w:id="153"/>
      <w:bookmarkStart w:id="154" w:name="_Toc144974508"/>
      <w:bookmarkEnd w:id="154"/>
      <w:bookmarkStart w:id="155" w:name="_Toc362816490"/>
      <w:bookmarkEnd w:id="155"/>
      <w:bookmarkStart w:id="156" w:name="_Toc247513963"/>
      <w:bookmarkEnd w:id="156"/>
      <w:bookmarkStart w:id="157" w:name="_Toc152045540"/>
      <w:bookmarkEnd w:id="157"/>
      <w:bookmarkStart w:id="158" w:name="_Toc25429"/>
      <w:bookmarkStart w:id="159" w:name="_Toc5620306"/>
      <w:r>
        <w:rPr>
          <w:rFonts w:hint="eastAsia" w:ascii="宋体" w:hAnsi="宋体" w:eastAsia="宋体"/>
          <w:b/>
          <w:color w:val="auto"/>
          <w:sz w:val="24"/>
          <w:szCs w:val="24"/>
          <w:highlight w:val="none"/>
        </w:rPr>
        <w:t>1.10 投标预备会</w:t>
      </w:r>
      <w:bookmarkEnd w:id="158"/>
      <w:bookmarkEnd w:id="159"/>
    </w:p>
    <w:p w14:paraId="66AE54F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1.10.1</w:t>
      </w:r>
      <w:r>
        <w:rPr>
          <w:rFonts w:hint="eastAsia" w:ascii="宋体" w:hAnsi="宋体" w:cs="宋体"/>
          <w:color w:val="auto"/>
          <w:kern w:val="1"/>
          <w:highlight w:val="none"/>
          <w:u w:val="single"/>
        </w:rPr>
        <w:t>本项目不召开投标预备会。</w:t>
      </w:r>
      <w:r>
        <w:rPr>
          <w:rFonts w:hint="eastAsia" w:ascii="宋体" w:hAnsi="宋体" w:cs="宋体"/>
          <w:color w:val="auto"/>
          <w:szCs w:val="21"/>
          <w:highlight w:val="none"/>
          <w:u w:val="single"/>
        </w:rPr>
        <w:t>投标人对本项目有疑问，应在投标人须知前附表1</w:t>
      </w:r>
      <w:r>
        <w:rPr>
          <w:rFonts w:ascii="宋体" w:hAnsi="宋体" w:cs="宋体"/>
          <w:color w:val="auto"/>
          <w:szCs w:val="21"/>
          <w:highlight w:val="none"/>
          <w:u w:val="single"/>
        </w:rPr>
        <w:t>.10.2</w:t>
      </w:r>
      <w:r>
        <w:rPr>
          <w:rFonts w:hint="eastAsia" w:ascii="宋体" w:hAnsi="宋体" w:cs="宋体"/>
          <w:color w:val="auto"/>
          <w:szCs w:val="21"/>
          <w:highlight w:val="none"/>
          <w:u w:val="single"/>
        </w:rPr>
        <w:t>规定的时间内，通过登录广州交易集团有限公司（广州公共资源交易中心）网站交易系统将问题提交给招标人或招标代理人。</w:t>
      </w:r>
    </w:p>
    <w:p w14:paraId="579D3B3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1</w:t>
      </w:r>
      <w:r>
        <w:rPr>
          <w:rFonts w:ascii="宋体" w:hAnsi="宋体" w:cs="宋体"/>
          <w:color w:val="auto"/>
          <w:kern w:val="1"/>
          <w:highlight w:val="none"/>
        </w:rPr>
        <w:t xml:space="preserve">.10.2 </w:t>
      </w:r>
      <w:r>
        <w:rPr>
          <w:rFonts w:hint="eastAsia" w:ascii="宋体" w:hAnsi="宋体" w:cs="宋体"/>
          <w:color w:val="auto"/>
          <w:kern w:val="1"/>
          <w:highlight w:val="none"/>
          <w:u w:val="single"/>
        </w:rPr>
        <w:t>招标答疑方式按投标人须知前附表规定。</w:t>
      </w:r>
    </w:p>
    <w:p w14:paraId="6940C358">
      <w:pPr>
        <w:pStyle w:val="4"/>
        <w:spacing w:line="360" w:lineRule="auto"/>
        <w:ind w:firstLine="118"/>
        <w:rPr>
          <w:rFonts w:hint="eastAsia" w:ascii="宋体" w:hAnsi="宋体" w:eastAsia="宋体"/>
          <w:b/>
          <w:color w:val="auto"/>
          <w:sz w:val="24"/>
          <w:szCs w:val="24"/>
          <w:highlight w:val="none"/>
        </w:rPr>
      </w:pPr>
      <w:bookmarkStart w:id="160" w:name="_Toc362816491"/>
      <w:bookmarkEnd w:id="160"/>
      <w:bookmarkStart w:id="161" w:name="_Toc356469188"/>
      <w:bookmarkEnd w:id="161"/>
      <w:bookmarkStart w:id="162" w:name="_Toc300834961"/>
      <w:bookmarkEnd w:id="162"/>
      <w:bookmarkStart w:id="163" w:name="_Toc247527565"/>
      <w:bookmarkEnd w:id="163"/>
      <w:bookmarkStart w:id="164" w:name="_Toc152042317"/>
      <w:bookmarkEnd w:id="164"/>
      <w:bookmarkStart w:id="165" w:name="_Toc357089522"/>
      <w:bookmarkEnd w:id="165"/>
      <w:bookmarkStart w:id="166" w:name="_Toc247513964"/>
      <w:bookmarkEnd w:id="166"/>
      <w:bookmarkStart w:id="167" w:name="_Toc152045541"/>
      <w:bookmarkEnd w:id="167"/>
      <w:bookmarkStart w:id="168" w:name="_Toc144974509"/>
      <w:bookmarkEnd w:id="168"/>
      <w:bookmarkStart w:id="169" w:name="_Toc5620307"/>
      <w:bookmarkStart w:id="170" w:name="_Toc4945"/>
      <w:r>
        <w:rPr>
          <w:rFonts w:hint="eastAsia" w:ascii="宋体" w:hAnsi="宋体" w:eastAsia="宋体"/>
          <w:b/>
          <w:color w:val="auto"/>
          <w:sz w:val="24"/>
          <w:szCs w:val="24"/>
          <w:highlight w:val="none"/>
        </w:rPr>
        <w:t>1.11 分包</w:t>
      </w:r>
      <w:bookmarkEnd w:id="169"/>
      <w:bookmarkEnd w:id="170"/>
    </w:p>
    <w:p w14:paraId="099E20A4">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1.11.1 投标人须知前附表规定应当由分包人实施的非主体、非关键性工作，投标人应当按照</w:t>
      </w:r>
      <w:r>
        <w:rPr>
          <w:rFonts w:hint="eastAsia" w:ascii="宋体" w:hAnsi="宋体" w:cs="宋体"/>
          <w:color w:val="auto"/>
          <w:kern w:val="1"/>
          <w:highlight w:val="none"/>
          <w:u w:val="single"/>
        </w:rPr>
        <w:t>第五章“招标人要求”</w:t>
      </w:r>
      <w:r>
        <w:rPr>
          <w:rFonts w:hint="eastAsia" w:ascii="宋体" w:hAnsi="宋体" w:cs="宋体"/>
          <w:color w:val="auto"/>
          <w:kern w:val="1"/>
          <w:highlight w:val="none"/>
        </w:rPr>
        <w:t>的规定提供分包人侯选名单及其相应资料。</w:t>
      </w:r>
    </w:p>
    <w:p w14:paraId="35DCD2F4">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1.11.2 招标人允许投标人在中标后将中标项目的部分非主体、非关键性工作进行分包的，应符合投标人须知前附表规定的分包内容、资质要求等限制性条件。</w:t>
      </w:r>
    </w:p>
    <w:p w14:paraId="25FAE041">
      <w:pPr>
        <w:pStyle w:val="4"/>
        <w:spacing w:line="360" w:lineRule="auto"/>
        <w:ind w:firstLine="118"/>
        <w:rPr>
          <w:rFonts w:hint="eastAsia" w:ascii="宋体" w:hAnsi="宋体" w:eastAsia="宋体"/>
          <w:b/>
          <w:color w:val="auto"/>
          <w:sz w:val="24"/>
          <w:szCs w:val="24"/>
          <w:highlight w:val="none"/>
        </w:rPr>
      </w:pPr>
      <w:bookmarkStart w:id="171" w:name="_Toc357089523"/>
      <w:bookmarkEnd w:id="171"/>
      <w:bookmarkStart w:id="172" w:name="_Toc300834962"/>
      <w:bookmarkEnd w:id="172"/>
      <w:bookmarkStart w:id="173" w:name="_Toc362816492"/>
      <w:bookmarkEnd w:id="173"/>
      <w:bookmarkStart w:id="174" w:name="_Toc247513965"/>
      <w:bookmarkEnd w:id="174"/>
      <w:bookmarkStart w:id="175" w:name="_Toc247527566"/>
      <w:bookmarkEnd w:id="175"/>
      <w:bookmarkStart w:id="176" w:name="_Toc356469189"/>
      <w:bookmarkEnd w:id="176"/>
      <w:bookmarkStart w:id="177" w:name="_Toc5620308"/>
      <w:bookmarkStart w:id="178" w:name="_Toc1093"/>
      <w:r>
        <w:rPr>
          <w:rFonts w:hint="eastAsia" w:ascii="宋体" w:hAnsi="宋体" w:eastAsia="宋体"/>
          <w:b/>
          <w:color w:val="auto"/>
          <w:sz w:val="24"/>
          <w:szCs w:val="24"/>
          <w:highlight w:val="none"/>
        </w:rPr>
        <w:t>1.12 偏离</w:t>
      </w:r>
      <w:bookmarkEnd w:id="177"/>
      <w:bookmarkEnd w:id="178"/>
    </w:p>
    <w:p w14:paraId="1E783E91">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投标人须知前附表允许投标文件偏离招标文件某些要求的，偏离应当符合招标文件规定的偏离范围和幅度。</w:t>
      </w:r>
    </w:p>
    <w:p w14:paraId="095B7E1C">
      <w:pPr>
        <w:pStyle w:val="3"/>
        <w:spacing w:line="360" w:lineRule="auto"/>
        <w:rPr>
          <w:rFonts w:hint="eastAsia" w:ascii="宋体" w:hAnsi="宋体" w:eastAsia="宋体" w:cs="宋体"/>
          <w:color w:val="auto"/>
          <w:highlight w:val="none"/>
          <w:lang w:val="zh-CN"/>
        </w:rPr>
      </w:pPr>
      <w:bookmarkStart w:id="179" w:name="_Toc362816493"/>
      <w:bookmarkEnd w:id="179"/>
      <w:bookmarkStart w:id="180" w:name="_Toc144974510"/>
      <w:bookmarkEnd w:id="180"/>
      <w:bookmarkStart w:id="181" w:name="_Toc25799"/>
      <w:bookmarkEnd w:id="181"/>
      <w:bookmarkStart w:id="182" w:name="_Toc357089524"/>
      <w:bookmarkEnd w:id="182"/>
      <w:bookmarkStart w:id="183" w:name="_Toc443505823"/>
      <w:bookmarkEnd w:id="183"/>
      <w:bookmarkStart w:id="184" w:name="_Toc300834963"/>
      <w:bookmarkEnd w:id="184"/>
      <w:bookmarkStart w:id="185" w:name="_Toc247527567"/>
      <w:bookmarkEnd w:id="185"/>
      <w:bookmarkStart w:id="186" w:name="_Toc152045542"/>
      <w:bookmarkEnd w:id="186"/>
      <w:bookmarkStart w:id="187" w:name="_Toc23951"/>
      <w:bookmarkEnd w:id="187"/>
      <w:bookmarkStart w:id="188" w:name="_Toc247513966"/>
      <w:bookmarkEnd w:id="188"/>
      <w:bookmarkStart w:id="189" w:name="_Toc152042318"/>
      <w:bookmarkEnd w:id="189"/>
      <w:bookmarkStart w:id="190" w:name="_Toc5620309"/>
      <w:bookmarkStart w:id="191" w:name="_Toc15458"/>
      <w:r>
        <w:rPr>
          <w:rFonts w:hint="eastAsia" w:ascii="宋体" w:hAnsi="宋体" w:eastAsia="宋体" w:cs="宋体"/>
          <w:color w:val="auto"/>
          <w:highlight w:val="none"/>
          <w:lang w:val="zh-CN"/>
        </w:rPr>
        <w:t>2. 招标文件</w:t>
      </w:r>
      <w:bookmarkEnd w:id="190"/>
      <w:bookmarkEnd w:id="191"/>
    </w:p>
    <w:p w14:paraId="16B8DF84">
      <w:pPr>
        <w:pStyle w:val="4"/>
        <w:spacing w:line="360" w:lineRule="auto"/>
        <w:ind w:firstLine="118"/>
        <w:rPr>
          <w:rFonts w:hint="eastAsia" w:ascii="宋体" w:hAnsi="宋体" w:eastAsia="宋体"/>
          <w:b/>
          <w:color w:val="auto"/>
          <w:sz w:val="24"/>
          <w:szCs w:val="24"/>
          <w:highlight w:val="none"/>
        </w:rPr>
      </w:pPr>
      <w:bookmarkStart w:id="192" w:name="_Toc247527568"/>
      <w:bookmarkEnd w:id="192"/>
      <w:bookmarkStart w:id="193" w:name="_Toc362816494"/>
      <w:bookmarkEnd w:id="193"/>
      <w:bookmarkStart w:id="194" w:name="_Toc152045543"/>
      <w:bookmarkEnd w:id="194"/>
      <w:bookmarkStart w:id="195" w:name="_Toc356469191"/>
      <w:bookmarkEnd w:id="195"/>
      <w:bookmarkStart w:id="196" w:name="_Toc247513967"/>
      <w:bookmarkEnd w:id="196"/>
      <w:bookmarkStart w:id="197" w:name="_Toc152042319"/>
      <w:bookmarkEnd w:id="197"/>
      <w:bookmarkStart w:id="198" w:name="_Toc357089525"/>
      <w:bookmarkEnd w:id="198"/>
      <w:bookmarkStart w:id="199" w:name="_Toc300834964"/>
      <w:bookmarkEnd w:id="199"/>
      <w:bookmarkStart w:id="200" w:name="_Toc144974511"/>
      <w:bookmarkEnd w:id="200"/>
      <w:bookmarkStart w:id="201" w:name="_Toc2576"/>
      <w:bookmarkStart w:id="202" w:name="_Toc5620310"/>
      <w:r>
        <w:rPr>
          <w:rFonts w:hint="eastAsia" w:ascii="宋体" w:hAnsi="宋体" w:eastAsia="宋体"/>
          <w:b/>
          <w:color w:val="auto"/>
          <w:sz w:val="24"/>
          <w:szCs w:val="24"/>
          <w:highlight w:val="none"/>
        </w:rPr>
        <w:t>2.1 招标文件的组成</w:t>
      </w:r>
      <w:bookmarkEnd w:id="201"/>
      <w:bookmarkEnd w:id="202"/>
    </w:p>
    <w:p w14:paraId="070B8E1B">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2.1.1本招标文件包括：</w:t>
      </w:r>
    </w:p>
    <w:p w14:paraId="65849B89">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（1）招标公告；</w:t>
      </w:r>
    </w:p>
    <w:p w14:paraId="78EC9DAB">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（2）投标人须知；</w:t>
      </w:r>
    </w:p>
    <w:p w14:paraId="7DA8C294">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（3）评标办法；</w:t>
      </w:r>
    </w:p>
    <w:p w14:paraId="36E04E8E">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（4）合同条款及格式；</w:t>
      </w:r>
    </w:p>
    <w:p w14:paraId="6D81AE3F">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（5）</w:t>
      </w:r>
      <w:r>
        <w:rPr>
          <w:rFonts w:hint="eastAsia" w:ascii="宋体" w:hAnsi="宋体" w:cs="宋体"/>
          <w:color w:val="auto"/>
          <w:kern w:val="1"/>
          <w:highlight w:val="none"/>
          <w:u w:val="single"/>
        </w:rPr>
        <w:t>招标人要求</w:t>
      </w:r>
      <w:r>
        <w:rPr>
          <w:rFonts w:hint="eastAsia" w:ascii="宋体" w:hAnsi="宋体" w:cs="宋体"/>
          <w:color w:val="auto"/>
          <w:kern w:val="1"/>
          <w:highlight w:val="none"/>
        </w:rPr>
        <w:t>；</w:t>
      </w:r>
    </w:p>
    <w:p w14:paraId="0CE63602">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（6）</w:t>
      </w:r>
      <w:r>
        <w:rPr>
          <w:rFonts w:hint="eastAsia" w:ascii="宋体" w:hAnsi="宋体" w:cs="宋体"/>
          <w:color w:val="auto"/>
          <w:kern w:val="1"/>
          <w:highlight w:val="none"/>
          <w:u w:val="single"/>
        </w:rPr>
        <w:t>招标人提供的资料</w:t>
      </w:r>
      <w:r>
        <w:rPr>
          <w:rFonts w:hint="eastAsia" w:ascii="宋体" w:hAnsi="宋体" w:cs="宋体"/>
          <w:color w:val="auto"/>
          <w:kern w:val="1"/>
          <w:highlight w:val="none"/>
        </w:rPr>
        <w:t>；</w:t>
      </w:r>
    </w:p>
    <w:p w14:paraId="32C57B6E">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（7）投标文件格式；</w:t>
      </w:r>
    </w:p>
    <w:p w14:paraId="03AE40C9">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（8）</w:t>
      </w:r>
      <w:r>
        <w:rPr>
          <w:rFonts w:hint="eastAsia" w:ascii="宋体" w:hAnsi="宋体" w:cs="宋体"/>
          <w:color w:val="auto"/>
          <w:kern w:val="1"/>
          <w:highlight w:val="none"/>
          <w:u w:val="single"/>
        </w:rPr>
        <w:t>招标控制价细项汇总表</w:t>
      </w:r>
      <w:r>
        <w:rPr>
          <w:rFonts w:hint="eastAsia" w:ascii="宋体" w:hAnsi="宋体" w:cs="宋体"/>
          <w:color w:val="auto"/>
          <w:kern w:val="1"/>
          <w:highlight w:val="none"/>
        </w:rPr>
        <w:t>。</w:t>
      </w:r>
    </w:p>
    <w:p w14:paraId="57D45FB3">
      <w:pPr>
        <w:spacing w:line="360" w:lineRule="auto"/>
        <w:ind w:firstLine="359"/>
        <w:rPr>
          <w:rFonts w:hint="eastAsia" w:ascii="宋体" w:hAnsi="宋体" w:cs="宋体"/>
          <w:color w:val="auto"/>
          <w:kern w:val="1"/>
          <w:highlight w:val="none"/>
        </w:rPr>
      </w:pPr>
      <w:r>
        <w:rPr>
          <w:rFonts w:hint="eastAsia" w:ascii="宋体" w:hAnsi="宋体" w:cs="宋体"/>
          <w:color w:val="auto"/>
          <w:kern w:val="1"/>
          <w:highlight w:val="none"/>
        </w:rPr>
        <w:t>2.1.2根据本章第1.10款、第2.2款和第2.3款对招标文件所作的澄清、修改，构成招标文件的组成部分。</w:t>
      </w:r>
    </w:p>
    <w:p w14:paraId="7559362C">
      <w:pPr>
        <w:pStyle w:val="4"/>
        <w:spacing w:line="360" w:lineRule="auto"/>
        <w:ind w:firstLine="118"/>
        <w:rPr>
          <w:rFonts w:hint="eastAsia" w:ascii="宋体" w:hAnsi="宋体" w:eastAsia="宋体"/>
          <w:b/>
          <w:color w:val="auto"/>
          <w:sz w:val="24"/>
          <w:szCs w:val="24"/>
          <w:highlight w:val="none"/>
        </w:rPr>
      </w:pPr>
      <w:bookmarkStart w:id="203" w:name="_Toc144974512"/>
      <w:bookmarkEnd w:id="203"/>
      <w:bookmarkStart w:id="204" w:name="_Toc152042320"/>
      <w:bookmarkEnd w:id="204"/>
      <w:bookmarkStart w:id="205" w:name="_Toc356469192"/>
      <w:bookmarkEnd w:id="205"/>
      <w:bookmarkStart w:id="206" w:name="_Toc300834965"/>
      <w:bookmarkEnd w:id="206"/>
      <w:bookmarkStart w:id="207" w:name="_Toc247513968"/>
      <w:bookmarkEnd w:id="207"/>
      <w:bookmarkStart w:id="208" w:name="_Toc362816495"/>
      <w:bookmarkEnd w:id="208"/>
      <w:bookmarkStart w:id="209" w:name="_Toc152045544"/>
      <w:bookmarkEnd w:id="209"/>
      <w:bookmarkStart w:id="210" w:name="_Toc357089526"/>
      <w:bookmarkEnd w:id="210"/>
      <w:bookmarkStart w:id="211" w:name="_Toc247527569"/>
      <w:bookmarkEnd w:id="211"/>
      <w:bookmarkStart w:id="212" w:name="_Toc14885"/>
      <w:bookmarkStart w:id="213" w:name="_Toc5620311"/>
      <w:r>
        <w:rPr>
          <w:rFonts w:hint="eastAsia" w:ascii="宋体" w:hAnsi="宋体" w:eastAsia="宋体"/>
          <w:b/>
          <w:color w:val="auto"/>
          <w:sz w:val="24"/>
          <w:szCs w:val="24"/>
          <w:highlight w:val="none"/>
        </w:rPr>
        <w:t>2.2 招标文件的澄清</w:t>
      </w:r>
      <w:bookmarkEnd w:id="212"/>
      <w:bookmarkEnd w:id="213"/>
    </w:p>
    <w:p w14:paraId="42BC60D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2.2.1 投标人应仔细阅读和检查招标文件的全部内容。如发现缺页或附件不全，应及时向招标人提出，以便补齐。</w:t>
      </w:r>
      <w:r>
        <w:rPr>
          <w:rFonts w:hint="eastAsia" w:ascii="宋体" w:hAnsi="宋体" w:cs="宋体"/>
          <w:color w:val="auto"/>
          <w:kern w:val="1"/>
          <w:szCs w:val="21"/>
          <w:highlight w:val="none"/>
          <w:u w:val="single"/>
        </w:rPr>
        <w:t>如有疑问，可在投标人须知前附表规定的时间内通过广州交易集团有限公司（广州公共资源交易中心）网站交易系统将问题提交给招标人或招标代理人。</w:t>
      </w:r>
    </w:p>
    <w:p w14:paraId="2EBBD541">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14:paraId="24E6371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2.2.2</w:t>
      </w:r>
      <w:r>
        <w:rPr>
          <w:rFonts w:hint="eastAsia" w:ascii="宋体" w:hAnsi="宋体" w:cs="宋体"/>
          <w:color w:val="auto"/>
          <w:kern w:val="1"/>
          <w:szCs w:val="21"/>
          <w:highlight w:val="none"/>
          <w:u w:val="single"/>
        </w:rPr>
        <w:t>招标人应在投标截止时间15日前解答投标人对招标文件提出的疑问，形成答疑纪要，并在广州交易集团有限公司（广州公共资源交易中心）网站“项目查询（日程安排、答疑纪要）”专区发布，</w:t>
      </w:r>
      <w:r>
        <w:rPr>
          <w:rFonts w:hint="eastAsia" w:ascii="宋体" w:hAnsi="宋体" w:cs="宋体"/>
          <w:color w:val="auto"/>
          <w:kern w:val="1"/>
          <w:szCs w:val="21"/>
          <w:highlight w:val="none"/>
        </w:rPr>
        <w:t>但不指明问题的来源。澄清发出的时间距本章第 4.2.1 项规定的投标截止时间不足 15 日的，并且澄清内容可能影响投标文件编制的，将相应延长投标截止时间。</w:t>
      </w:r>
    </w:p>
    <w:p w14:paraId="29FA8D0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2.2.3</w:t>
      </w:r>
      <w:r>
        <w:rPr>
          <w:rFonts w:hint="eastAsia" w:ascii="宋体" w:hAnsi="宋体" w:cs="宋体"/>
          <w:color w:val="auto"/>
          <w:kern w:val="1"/>
          <w:szCs w:val="21"/>
          <w:highlight w:val="none"/>
          <w:u w:val="single"/>
        </w:rPr>
        <w:t>招标答疑纪要一经在广州交易集团有限公司（广州公共资源交易中心）网站发布，视作已发放给所有投标人。</w:t>
      </w:r>
    </w:p>
    <w:p w14:paraId="6451A563">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2.2.4招标答疑纪要为招标文件的一部分。投标人可在广州交易集团有限公司（广州公共资源交易中心）网站浏览、下载招标答疑纪要。</w:t>
      </w:r>
    </w:p>
    <w:p w14:paraId="59EA297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2.2.5若招标答疑纪要与招标文件有矛盾时，以广州交易集团有限公司（广州公共资源交易中心）网站最后发布的答疑纪要为准。</w:t>
      </w:r>
    </w:p>
    <w:p w14:paraId="436FDA22">
      <w:pPr>
        <w:pStyle w:val="4"/>
        <w:spacing w:line="360" w:lineRule="auto"/>
        <w:ind w:firstLine="118"/>
        <w:rPr>
          <w:rFonts w:hint="eastAsia" w:ascii="宋体" w:hAnsi="宋体" w:eastAsia="宋体"/>
          <w:b/>
          <w:color w:val="auto"/>
          <w:sz w:val="24"/>
          <w:szCs w:val="24"/>
          <w:highlight w:val="none"/>
        </w:rPr>
      </w:pPr>
      <w:bookmarkStart w:id="214" w:name="_Toc357089527"/>
      <w:bookmarkEnd w:id="214"/>
      <w:bookmarkStart w:id="215" w:name="_Toc247527570"/>
      <w:bookmarkEnd w:id="215"/>
      <w:bookmarkStart w:id="216" w:name="_Toc356469193"/>
      <w:bookmarkEnd w:id="216"/>
      <w:bookmarkStart w:id="217" w:name="_Toc300834966"/>
      <w:bookmarkEnd w:id="217"/>
      <w:bookmarkStart w:id="218" w:name="_Toc247513969"/>
      <w:bookmarkEnd w:id="218"/>
      <w:bookmarkStart w:id="219" w:name="_Toc362816496"/>
      <w:bookmarkEnd w:id="219"/>
      <w:bookmarkStart w:id="220" w:name="_Toc152042321"/>
      <w:bookmarkEnd w:id="220"/>
      <w:bookmarkStart w:id="221" w:name="_Toc144974513"/>
      <w:bookmarkEnd w:id="221"/>
      <w:bookmarkStart w:id="222" w:name="_Toc152045545"/>
      <w:bookmarkEnd w:id="222"/>
      <w:bookmarkStart w:id="223" w:name="_Toc11509"/>
      <w:bookmarkStart w:id="224" w:name="_Toc5620312"/>
      <w:r>
        <w:rPr>
          <w:rFonts w:hint="eastAsia" w:ascii="宋体" w:hAnsi="宋体" w:eastAsia="宋体"/>
          <w:b/>
          <w:color w:val="auto"/>
          <w:sz w:val="24"/>
          <w:szCs w:val="24"/>
          <w:highlight w:val="none"/>
        </w:rPr>
        <w:t>2.3 招标文件的修改</w:t>
      </w:r>
      <w:bookmarkEnd w:id="223"/>
      <w:bookmarkEnd w:id="224"/>
    </w:p>
    <w:p w14:paraId="5EE1D695">
      <w:pPr>
        <w:pStyle w:val="32"/>
        <w:spacing w:line="360" w:lineRule="auto"/>
        <w:rPr>
          <w:rFonts w:hint="eastAsia"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color w:val="auto"/>
          <w:szCs w:val="21"/>
          <w:highlight w:val="none"/>
          <w:u w:val="single"/>
        </w:rPr>
        <w:t>招标文件发出后,在提交投标文件截止时间15日前，招标人可对招标文件进行必要的澄清或修改。</w:t>
      </w:r>
    </w:p>
    <w:p w14:paraId="06C2E1A1">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2.3.2</w:t>
      </w:r>
      <w:r>
        <w:rPr>
          <w:rFonts w:hint="eastAsia" w:ascii="宋体" w:hAnsi="宋体" w:cs="宋体"/>
          <w:color w:val="auto"/>
          <w:szCs w:val="21"/>
          <w:highlight w:val="none"/>
          <w:u w:val="single"/>
        </w:rPr>
        <w:t>招标文件的澄清或修改在广州交易集团有限公司（广州公共资源交易中心）网站发布。招标文件的澄清或修改一经在广州公共资源交易中心网站发布，视作已发放给所有投标人，招标文件的修改内容作为招标文件的组成部分，具有约束作用。</w:t>
      </w:r>
    </w:p>
    <w:p w14:paraId="3271EC13">
      <w:pPr>
        <w:pStyle w:val="32"/>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3B6C723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6EEDCBD9">
      <w:pPr>
        <w:pStyle w:val="3"/>
        <w:spacing w:line="360" w:lineRule="auto"/>
        <w:rPr>
          <w:rFonts w:hint="eastAsia" w:ascii="宋体" w:hAnsi="宋体" w:eastAsia="宋体" w:cs="宋体"/>
          <w:color w:val="auto"/>
          <w:highlight w:val="none"/>
          <w:lang w:val="zh-CN"/>
        </w:rPr>
      </w:pPr>
      <w:bookmarkStart w:id="225" w:name="_Toc375931087"/>
      <w:bookmarkEnd w:id="225"/>
      <w:bookmarkStart w:id="226" w:name="_Toc152042322"/>
      <w:bookmarkEnd w:id="226"/>
      <w:bookmarkStart w:id="227" w:name="_Toc152045546"/>
      <w:bookmarkEnd w:id="227"/>
      <w:bookmarkStart w:id="228" w:name="_Toc410240234"/>
      <w:bookmarkEnd w:id="228"/>
      <w:bookmarkStart w:id="229" w:name="_Toc247527571"/>
      <w:bookmarkEnd w:id="229"/>
      <w:bookmarkStart w:id="230" w:name="_Toc362816497"/>
      <w:bookmarkEnd w:id="230"/>
      <w:bookmarkStart w:id="231" w:name="_Toc144974514"/>
      <w:bookmarkEnd w:id="231"/>
      <w:bookmarkStart w:id="232" w:name="_Toc6320"/>
      <w:bookmarkEnd w:id="232"/>
      <w:bookmarkStart w:id="233" w:name="_Toc247513970"/>
      <w:bookmarkEnd w:id="233"/>
      <w:bookmarkStart w:id="234" w:name="_Toc357089528"/>
      <w:bookmarkEnd w:id="234"/>
      <w:bookmarkStart w:id="235" w:name="_Toc27122"/>
      <w:bookmarkEnd w:id="235"/>
      <w:bookmarkStart w:id="236" w:name="_Toc443505825"/>
      <w:bookmarkEnd w:id="236"/>
      <w:bookmarkStart w:id="237" w:name="_Toc300834967"/>
      <w:bookmarkEnd w:id="237"/>
      <w:bookmarkStart w:id="238" w:name="_Toc5620313"/>
      <w:bookmarkStart w:id="239" w:name="_Toc8206"/>
      <w:r>
        <w:rPr>
          <w:rFonts w:hint="eastAsia" w:ascii="宋体" w:hAnsi="宋体" w:eastAsia="宋体" w:cs="宋体"/>
          <w:color w:val="auto"/>
          <w:highlight w:val="none"/>
          <w:lang w:val="zh-CN"/>
        </w:rPr>
        <w:t>3. 投标文件</w:t>
      </w:r>
      <w:bookmarkEnd w:id="238"/>
      <w:bookmarkEnd w:id="239"/>
    </w:p>
    <w:p w14:paraId="3296A58D">
      <w:pPr>
        <w:pStyle w:val="4"/>
        <w:spacing w:line="360" w:lineRule="auto"/>
        <w:rPr>
          <w:rFonts w:hint="eastAsia" w:ascii="宋体" w:hAnsi="宋体" w:eastAsia="宋体"/>
          <w:b/>
          <w:bCs/>
          <w:color w:val="auto"/>
          <w:sz w:val="24"/>
          <w:szCs w:val="24"/>
          <w:highlight w:val="none"/>
        </w:rPr>
      </w:pPr>
      <w:bookmarkStart w:id="240" w:name="_Toc300834968"/>
      <w:bookmarkEnd w:id="240"/>
      <w:bookmarkStart w:id="241" w:name="_Toc357089529"/>
      <w:bookmarkEnd w:id="241"/>
      <w:bookmarkStart w:id="242" w:name="_Toc152042323"/>
      <w:bookmarkEnd w:id="242"/>
      <w:bookmarkStart w:id="243" w:name="_Toc362816498"/>
      <w:bookmarkEnd w:id="243"/>
      <w:bookmarkStart w:id="244" w:name="_Toc152045547"/>
      <w:bookmarkEnd w:id="244"/>
      <w:bookmarkStart w:id="245" w:name="_Toc247513971"/>
      <w:bookmarkEnd w:id="245"/>
      <w:bookmarkStart w:id="246" w:name="_Toc144974515"/>
      <w:bookmarkEnd w:id="246"/>
      <w:bookmarkStart w:id="247" w:name="_Toc247527572"/>
      <w:bookmarkEnd w:id="247"/>
      <w:bookmarkStart w:id="248" w:name="_Toc356469195"/>
      <w:bookmarkEnd w:id="248"/>
      <w:bookmarkStart w:id="249" w:name="_Toc5620314"/>
      <w:bookmarkStart w:id="250" w:name="_Toc9754"/>
      <w:r>
        <w:rPr>
          <w:rFonts w:hint="eastAsia" w:ascii="宋体" w:hAnsi="宋体" w:eastAsia="宋体"/>
          <w:b/>
          <w:bCs/>
          <w:color w:val="auto"/>
          <w:sz w:val="24"/>
          <w:szCs w:val="24"/>
          <w:highlight w:val="none"/>
        </w:rPr>
        <w:t>3.1 投标文件的组成</w:t>
      </w:r>
      <w:bookmarkEnd w:id="249"/>
      <w:bookmarkEnd w:id="250"/>
    </w:p>
    <w:p w14:paraId="168144F9">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3.1.1投标文件由资格审查文件、设计方案投标文件、工程总承包实施方案技术投标文件、工程总承包实施方案经济投标文件四部分组成。</w:t>
      </w:r>
    </w:p>
    <w:p w14:paraId="5949EC92">
      <w:pPr>
        <w:spacing w:before="120" w:line="360" w:lineRule="auto"/>
        <w:ind w:firstLine="420"/>
        <w:rPr>
          <w:rFonts w:hint="eastAsia" w:ascii="宋体" w:hAnsi="宋体" w:cs="宋体"/>
          <w:b/>
          <w:bCs/>
          <w:color w:val="auto"/>
          <w:kern w:val="1"/>
          <w:szCs w:val="21"/>
          <w:highlight w:val="none"/>
        </w:rPr>
      </w:pPr>
      <w:r>
        <w:rPr>
          <w:rFonts w:hint="eastAsia" w:ascii="宋体" w:hAnsi="宋体" w:cs="宋体"/>
          <w:b/>
          <w:bCs/>
          <w:color w:val="auto"/>
          <w:kern w:val="1"/>
          <w:szCs w:val="21"/>
          <w:highlight w:val="none"/>
        </w:rPr>
        <w:t>3.1.2资格审查文件</w:t>
      </w:r>
    </w:p>
    <w:p w14:paraId="41058C10">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主要包括下列内容：</w:t>
      </w:r>
    </w:p>
    <w:p w14:paraId="12B411EE">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（1）封面：写明项目名称、资格审查文件、投标人单位及年月日；加盖投标人电子印章（联合体投标的，“投标人”一栏需书写所有联合体成员的单位全称，由牵头方签署、盖章）；</w:t>
      </w:r>
    </w:p>
    <w:p w14:paraId="1CB12101">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）按照招标公告附件一</w:t>
      </w:r>
      <w:bookmarkStart w:id="251" w:name="_Toc245024004"/>
      <w:bookmarkStart w:id="252" w:name="_Toc439245992"/>
      <w:bookmarkStart w:id="253" w:name="_Toc249845976"/>
      <w:bookmarkStart w:id="254" w:name="_Toc249846231"/>
      <w:bookmarkStart w:id="255" w:name="_Toc266093552"/>
      <w:bookmarkStart w:id="256" w:name="_Toc266881404"/>
      <w:bookmarkStart w:id="257" w:name="_Toc253143223"/>
      <w:r>
        <w:rPr>
          <w:rFonts w:hint="eastAsia" w:ascii="宋体" w:hAnsi="宋体" w:cs="宋体"/>
          <w:color w:val="auto"/>
          <w:szCs w:val="21"/>
          <w:highlight w:val="none"/>
        </w:rPr>
        <w:t>：《资格审查资料及其他取自广州市住建行业信用管理平台登记的信息一览表</w:t>
      </w:r>
      <w:bookmarkEnd w:id="251"/>
      <w:bookmarkEnd w:id="252"/>
      <w:bookmarkEnd w:id="253"/>
      <w:bookmarkEnd w:id="254"/>
      <w:bookmarkEnd w:id="255"/>
      <w:bookmarkEnd w:id="256"/>
      <w:bookmarkEnd w:id="257"/>
      <w:r>
        <w:rPr>
          <w:rFonts w:hint="eastAsia" w:ascii="宋体" w:hAnsi="宋体" w:cs="宋体"/>
          <w:color w:val="auto"/>
          <w:szCs w:val="21"/>
          <w:highlight w:val="none"/>
        </w:rPr>
        <w:t>》进行编制的所有资料。</w:t>
      </w:r>
    </w:p>
    <w:p w14:paraId="7763CC5A">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）满足招标公告中投标人合格条件的其他资料。</w:t>
      </w:r>
    </w:p>
    <w:p w14:paraId="2B8DC73F">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注：1）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合格条件第3.4项的信用档案取自平台内的信息）。若招标人延长递交投标文件截止时间的，以上资料的评审时点也相应延长。投标人应及时维护其在广州市住建行业信用管理平台登记的信息及上传件，确保各项信息及上传件在有效期内。</w:t>
      </w:r>
    </w:p>
    <w:p w14:paraId="04011822">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2）未在招标公告第3条单列的资审合格条件，不作为资审不合格的依据。</w:t>
      </w:r>
    </w:p>
    <w:p w14:paraId="2940A0AF">
      <w:pPr>
        <w:spacing w:before="120" w:line="360" w:lineRule="auto"/>
        <w:ind w:firstLine="420"/>
        <w:rPr>
          <w:rFonts w:hint="eastAsia" w:ascii="宋体" w:hAnsi="宋体" w:cs="宋体"/>
          <w:b/>
          <w:bCs/>
          <w:color w:val="auto"/>
          <w:kern w:val="1"/>
          <w:szCs w:val="21"/>
          <w:highlight w:val="none"/>
        </w:rPr>
      </w:pPr>
      <w:bookmarkStart w:id="258" w:name="_Toc5620315"/>
      <w:r>
        <w:rPr>
          <w:rFonts w:hint="eastAsia" w:ascii="宋体" w:hAnsi="宋体" w:cs="宋体"/>
          <w:b/>
          <w:bCs/>
          <w:color w:val="auto"/>
          <w:kern w:val="1"/>
          <w:szCs w:val="21"/>
          <w:highlight w:val="none"/>
        </w:rPr>
        <w:t>3</w:t>
      </w:r>
      <w:r>
        <w:rPr>
          <w:rFonts w:ascii="宋体" w:hAnsi="宋体" w:cs="宋体"/>
          <w:b/>
          <w:bCs/>
          <w:color w:val="auto"/>
          <w:kern w:val="1"/>
          <w:szCs w:val="21"/>
          <w:highlight w:val="none"/>
        </w:rPr>
        <w:t>.1.3</w:t>
      </w:r>
      <w:r>
        <w:rPr>
          <w:rFonts w:hint="eastAsia" w:ascii="宋体" w:hAnsi="宋体" w:cs="宋体"/>
          <w:b/>
          <w:bCs/>
          <w:color w:val="auto"/>
          <w:kern w:val="1"/>
          <w:szCs w:val="21"/>
          <w:highlight w:val="none"/>
        </w:rPr>
        <w:t>设计方案投标文件</w:t>
      </w:r>
    </w:p>
    <w:p w14:paraId="4BBF72A5">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设计方案中不得出现可以辨认投标人及专业技术人员身份的名称、印章、商标、图形等记认符号，也不得通过明标、暗标中包含的相同内容（如报价等）互相印证、辨认投标人身份。内容包括：</w:t>
      </w:r>
    </w:p>
    <w:p w14:paraId="36BA5785">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（1）封面：标明项目名称、“投标文件（设计方案）”字样、编制时间</w:t>
      </w:r>
    </w:p>
    <w:p w14:paraId="554D4FD9">
      <w:pPr>
        <w:pStyle w:val="32"/>
        <w:spacing w:line="360" w:lineRule="auto"/>
        <w:ind w:left="-1"/>
        <w:rPr>
          <w:rFonts w:hint="eastAsia" w:ascii="宋体" w:hAnsi="宋体" w:cs="宋体"/>
          <w:color w:val="auto"/>
          <w:szCs w:val="21"/>
          <w:highlight w:val="none"/>
        </w:rPr>
      </w:pPr>
      <w:r>
        <w:rPr>
          <w:rFonts w:hint="eastAsia" w:ascii="宋体" w:hAnsi="宋体" w:cs="宋体"/>
          <w:color w:val="auto"/>
          <w:szCs w:val="21"/>
          <w:highlight w:val="none"/>
        </w:rPr>
        <w:t>（2）目录（须编制页码）</w:t>
      </w:r>
    </w:p>
    <w:p w14:paraId="5B019078">
      <w:pPr>
        <w:spacing w:before="120"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（3）设计方案。</w:t>
      </w:r>
    </w:p>
    <w:p w14:paraId="6A0769CB">
      <w:pPr>
        <w:spacing w:before="120" w:line="360" w:lineRule="auto"/>
        <w:ind w:firstLine="420"/>
        <w:rPr>
          <w:rFonts w:hint="eastAsia" w:ascii="宋体" w:hAnsi="宋体" w:cs="宋体"/>
          <w:b/>
          <w:color w:val="auto"/>
          <w:kern w:val="1"/>
          <w:szCs w:val="21"/>
          <w:highlight w:val="none"/>
        </w:rPr>
      </w:pPr>
      <w:r>
        <w:rPr>
          <w:rFonts w:hint="eastAsia" w:ascii="宋体" w:hAnsi="宋体" w:cs="宋体"/>
          <w:b/>
          <w:bCs/>
          <w:color w:val="auto"/>
          <w:kern w:val="1"/>
          <w:szCs w:val="21"/>
          <w:highlight w:val="none"/>
        </w:rPr>
        <w:t>3.1.</w:t>
      </w:r>
      <w:bookmarkStart w:id="259" w:name="_Hlk55920752"/>
      <w:bookmarkStart w:id="260" w:name="_Hlk56585161"/>
      <w:r>
        <w:rPr>
          <w:rFonts w:ascii="宋体" w:hAnsi="宋体" w:cs="宋体"/>
          <w:b/>
          <w:bCs/>
          <w:color w:val="auto"/>
          <w:kern w:val="1"/>
          <w:szCs w:val="21"/>
          <w:highlight w:val="none"/>
        </w:rPr>
        <w:t>4</w:t>
      </w:r>
      <w:r>
        <w:rPr>
          <w:rFonts w:hint="eastAsia" w:ascii="宋体" w:hAnsi="宋体" w:cs="宋体"/>
          <w:b/>
          <w:color w:val="auto"/>
          <w:kern w:val="1"/>
          <w:szCs w:val="21"/>
          <w:highlight w:val="none"/>
        </w:rPr>
        <w:t>工程总承包实施方案</w:t>
      </w:r>
      <w:bookmarkEnd w:id="259"/>
      <w:r>
        <w:rPr>
          <w:rFonts w:hint="eastAsia" w:ascii="宋体" w:hAnsi="宋体" w:cs="宋体"/>
          <w:b/>
          <w:color w:val="auto"/>
          <w:kern w:val="1"/>
          <w:szCs w:val="21"/>
          <w:highlight w:val="none"/>
        </w:rPr>
        <w:t>技术投标文件</w:t>
      </w:r>
      <w:bookmarkEnd w:id="260"/>
    </w:p>
    <w:p w14:paraId="2BA57D6E">
      <w:pPr>
        <w:spacing w:line="360" w:lineRule="auto"/>
        <w:ind w:left="426"/>
        <w:rPr>
          <w:rFonts w:hint="eastAsia" w:ascii="宋体" w:hAnsi="宋体" w:cs="宋体"/>
          <w:color w:val="auto"/>
          <w:kern w:val="1"/>
          <w:szCs w:val="21"/>
          <w:highlight w:val="none"/>
        </w:rPr>
      </w:pPr>
      <w:r>
        <w:rPr>
          <w:rFonts w:hint="eastAsia" w:ascii="宋体" w:hAnsi="宋体" w:cs="宋体"/>
          <w:color w:val="auto"/>
          <w:kern w:val="1"/>
          <w:szCs w:val="21"/>
          <w:highlight w:val="none"/>
        </w:rPr>
        <w:t>应包含但不限于以下内容：</w:t>
      </w:r>
    </w:p>
    <w:p w14:paraId="68B8D17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（1）封面：</w:t>
      </w:r>
      <w:bookmarkStart w:id="261" w:name="_Hlk56347369"/>
      <w:r>
        <w:rPr>
          <w:rFonts w:hint="eastAsia" w:ascii="宋体" w:hAnsi="宋体" w:cs="宋体"/>
          <w:color w:val="auto"/>
          <w:kern w:val="1"/>
          <w:szCs w:val="21"/>
          <w:highlight w:val="none"/>
        </w:rPr>
        <w:t>写明项目名称、工程总承包实施方案技术投标文件、投标人单位及年月日；加盖投标人电子印章（联合体投标的，“投标人”一栏需书写所有联合体成员的单位全称，由牵头方签署、盖章）；</w:t>
      </w:r>
      <w:bookmarkEnd w:id="261"/>
    </w:p>
    <w:p w14:paraId="1D3B4EA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）目录；</w:t>
      </w:r>
    </w:p>
    <w:p w14:paraId="3A0D8F3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hint="eastAsia" w:ascii="宋体" w:hAnsi="宋体" w:cs="宋体"/>
          <w:color w:val="auto"/>
          <w:szCs w:val="21"/>
          <w:highlight w:val="none"/>
        </w:rPr>
        <w:t>投标函》</w:t>
      </w:r>
      <w:r>
        <w:rPr>
          <w:rFonts w:hint="eastAsia" w:ascii="宋体" w:hAnsi="宋体" w:cs="宋体"/>
          <w:color w:val="auto"/>
          <w:kern w:val="1"/>
          <w:szCs w:val="21"/>
          <w:highlight w:val="none"/>
        </w:rPr>
        <w:t>(按招标文件的要求填写)；</w:t>
      </w:r>
    </w:p>
    <w:p w14:paraId="662DCBE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4</w:t>
      </w:r>
      <w:r>
        <w:rPr>
          <w:rFonts w:hint="eastAsia" w:ascii="宋体" w:hAnsi="宋体" w:cs="宋体"/>
          <w:color w:val="auto"/>
          <w:kern w:val="1"/>
          <w:szCs w:val="21"/>
          <w:highlight w:val="none"/>
        </w:rPr>
        <w:t>）《勘察设计投标书》；(按招标文件的要求填写)</w:t>
      </w:r>
      <w:r>
        <w:rPr>
          <w:rFonts w:ascii="宋体" w:hAnsi="宋体" w:cs="宋体"/>
          <w:color w:val="auto"/>
          <w:kern w:val="1"/>
          <w:szCs w:val="21"/>
          <w:highlight w:val="none"/>
        </w:rPr>
        <w:t xml:space="preserve"> </w:t>
      </w:r>
    </w:p>
    <w:p w14:paraId="3F2DFE1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（5）《技术投标书》；（按招标文件的要求填写）</w:t>
      </w:r>
    </w:p>
    <w:p w14:paraId="697B462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6</w:t>
      </w:r>
      <w:r>
        <w:rPr>
          <w:rFonts w:hint="eastAsia" w:ascii="宋体" w:hAnsi="宋体" w:cs="宋体"/>
          <w:color w:val="auto"/>
          <w:kern w:val="1"/>
          <w:szCs w:val="21"/>
          <w:highlight w:val="none"/>
        </w:rPr>
        <w:t>）《投标承诺书》；(按招标文件的要求填写)</w:t>
      </w:r>
    </w:p>
    <w:p w14:paraId="073C04C1">
      <w:pPr>
        <w:spacing w:line="360" w:lineRule="auto"/>
        <w:ind w:firstLine="420"/>
        <w:rPr>
          <w:rFonts w:hint="eastAsia" w:ascii="宋体" w:hAnsi="宋体" w:cs="宋体"/>
          <w:color w:val="auto"/>
          <w:kern w:val="1"/>
          <w:szCs w:val="21"/>
          <w:highlight w:val="none"/>
        </w:rPr>
      </w:pPr>
      <w:bookmarkStart w:id="262" w:name="_Hlk55921098"/>
      <w:r>
        <w:rPr>
          <w:rFonts w:hint="eastAsia" w:ascii="宋体" w:hAnsi="宋体" w:cs="宋体"/>
          <w:color w:val="auto"/>
          <w:kern w:val="1"/>
          <w:szCs w:val="21"/>
          <w:highlight w:val="none"/>
        </w:rPr>
        <w:t>（</w:t>
      </w:r>
      <w:r>
        <w:rPr>
          <w:rFonts w:ascii="宋体" w:hAnsi="宋体" w:cs="宋体"/>
          <w:color w:val="auto"/>
          <w:kern w:val="1"/>
          <w:szCs w:val="21"/>
          <w:highlight w:val="none"/>
        </w:rPr>
        <w:t>7</w:t>
      </w:r>
      <w:r>
        <w:rPr>
          <w:rFonts w:hint="eastAsia" w:ascii="宋体" w:hAnsi="宋体" w:cs="宋体"/>
          <w:color w:val="auto"/>
          <w:kern w:val="1"/>
          <w:szCs w:val="21"/>
          <w:highlight w:val="none"/>
        </w:rPr>
        <w:t>）《法定代表人证明书》、《授权委托书》；</w:t>
      </w:r>
      <w:bookmarkEnd w:id="262"/>
    </w:p>
    <w:p w14:paraId="00AABF6A">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8</w:t>
      </w:r>
      <w:r>
        <w:rPr>
          <w:rFonts w:hint="eastAsia" w:ascii="宋体" w:hAnsi="宋体" w:cs="宋体"/>
          <w:color w:val="auto"/>
          <w:kern w:val="1"/>
          <w:szCs w:val="21"/>
          <w:highlight w:val="none"/>
        </w:rPr>
        <w:t>）《设计主要负责人配备表》；</w:t>
      </w:r>
    </w:p>
    <w:p w14:paraId="665582D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9</w:t>
      </w:r>
      <w:r>
        <w:rPr>
          <w:rFonts w:hint="eastAsia" w:ascii="宋体" w:hAnsi="宋体" w:cs="宋体"/>
          <w:color w:val="auto"/>
          <w:kern w:val="1"/>
          <w:szCs w:val="21"/>
          <w:highlight w:val="none"/>
        </w:rPr>
        <w:t>）《拟投入本项目施工主要负责人员简历表》；</w:t>
      </w:r>
    </w:p>
    <w:p w14:paraId="3BD657C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10</w:t>
      </w:r>
      <w:r>
        <w:rPr>
          <w:rFonts w:hint="eastAsia" w:ascii="宋体" w:hAnsi="宋体" w:cs="宋体"/>
          <w:color w:val="auto"/>
          <w:kern w:val="1"/>
          <w:szCs w:val="21"/>
          <w:highlight w:val="none"/>
        </w:rPr>
        <w:t>）《拟投入本项目施工人员一览表》；</w:t>
      </w:r>
    </w:p>
    <w:p w14:paraId="7EE3D74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11</w:t>
      </w:r>
      <w:r>
        <w:rPr>
          <w:rFonts w:hint="eastAsia" w:ascii="宋体" w:hAnsi="宋体" w:cs="宋体"/>
          <w:color w:val="auto"/>
          <w:kern w:val="1"/>
          <w:szCs w:val="21"/>
          <w:highlight w:val="none"/>
        </w:rPr>
        <w:t>）</w:t>
      </w:r>
      <w:r>
        <w:rPr>
          <w:rFonts w:hint="eastAsia" w:cs="宋体"/>
          <w:color w:val="auto"/>
          <w:kern w:val="1"/>
          <w:szCs w:val="21"/>
          <w:highlight w:val="none"/>
        </w:rPr>
        <w:t>《</w:t>
      </w:r>
      <w:bookmarkStart w:id="263" w:name="_Hlk55921535"/>
      <w:r>
        <w:rPr>
          <w:rFonts w:hint="eastAsia" w:cs="宋体"/>
          <w:color w:val="auto"/>
          <w:kern w:val="1"/>
          <w:szCs w:val="21"/>
          <w:highlight w:val="none"/>
        </w:rPr>
        <w:t>设计工程业绩</w:t>
      </w:r>
      <w:bookmarkEnd w:id="263"/>
      <w:r>
        <w:rPr>
          <w:rFonts w:hint="eastAsia" w:cs="宋体"/>
          <w:color w:val="auto"/>
          <w:kern w:val="1"/>
          <w:szCs w:val="21"/>
          <w:highlight w:val="none"/>
        </w:rPr>
        <w:t>表》、《投标人设计工程业绩获奖情况表》；</w:t>
      </w:r>
    </w:p>
    <w:p w14:paraId="297CAF5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2</w:t>
      </w:r>
      <w:r>
        <w:rPr>
          <w:rFonts w:hint="eastAsia" w:ascii="宋体" w:hAnsi="宋体" w:cs="宋体"/>
          <w:color w:val="auto"/>
          <w:kern w:val="1"/>
          <w:szCs w:val="21"/>
          <w:highlight w:val="none"/>
        </w:rPr>
        <w:t>）《</w:t>
      </w:r>
      <w:bookmarkStart w:id="264" w:name="_Hlk55921436"/>
      <w:r>
        <w:rPr>
          <w:rFonts w:hint="eastAsia" w:ascii="宋体" w:hAnsi="宋体" w:cs="宋体"/>
          <w:color w:val="auto"/>
          <w:kern w:val="1"/>
          <w:szCs w:val="21"/>
          <w:highlight w:val="none"/>
        </w:rPr>
        <w:t>施工工程业绩表</w:t>
      </w:r>
      <w:bookmarkEnd w:id="264"/>
      <w:r>
        <w:rPr>
          <w:rFonts w:hint="eastAsia" w:ascii="宋体" w:hAnsi="宋体" w:cs="宋体"/>
          <w:color w:val="auto"/>
          <w:kern w:val="1"/>
          <w:szCs w:val="21"/>
          <w:highlight w:val="none"/>
        </w:rPr>
        <w:t>》、《投标人施工工程业绩获奖情况表》；</w:t>
      </w:r>
    </w:p>
    <w:p w14:paraId="3AB8644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3</w:t>
      </w:r>
      <w:r>
        <w:rPr>
          <w:rFonts w:hint="eastAsia" w:ascii="宋体" w:hAnsi="宋体" w:cs="宋体"/>
          <w:color w:val="auto"/>
          <w:kern w:val="1"/>
          <w:szCs w:val="21"/>
          <w:highlight w:val="none"/>
        </w:rPr>
        <w:t>）施工组织设计方案；（投标人在编制施工组织设计方案时应按照招标人提出的施工现场建筑垃圾源头减量的具体要求以及建筑垃圾综合利用产品的使用要求提供相应措施。）</w:t>
      </w:r>
    </w:p>
    <w:p w14:paraId="245CE30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w:t>
      </w:r>
      <w:r>
        <w:rPr>
          <w:rFonts w:ascii="宋体" w:hAnsi="宋体" w:cs="宋体"/>
          <w:color w:val="auto"/>
          <w:kern w:val="1"/>
          <w:szCs w:val="21"/>
          <w:highlight w:val="none"/>
        </w:rPr>
        <w:t>4</w:t>
      </w:r>
      <w:r>
        <w:rPr>
          <w:rFonts w:hint="eastAsia" w:ascii="宋体" w:hAnsi="宋体" w:cs="宋体"/>
          <w:color w:val="auto"/>
          <w:kern w:val="1"/>
          <w:szCs w:val="21"/>
          <w:highlight w:val="none"/>
        </w:rPr>
        <w:t>）《参与编制工程总承包实施方案技术投标文件人员名单》；（按照招标文件要求填写）</w:t>
      </w:r>
    </w:p>
    <w:p w14:paraId="6599BF8C">
      <w:pPr>
        <w:spacing w:line="360" w:lineRule="auto"/>
        <w:ind w:firstLine="420"/>
        <w:rPr>
          <w:rFonts w:hint="eastAsia" w:ascii="宋体" w:hAnsi="宋体" w:cs="宋体"/>
          <w:strike/>
          <w:color w:val="auto"/>
          <w:kern w:val="1"/>
          <w:szCs w:val="21"/>
          <w:highlight w:val="none"/>
        </w:rPr>
      </w:pPr>
      <w:r>
        <w:rPr>
          <w:rFonts w:hint="eastAsia" w:ascii="宋体" w:hAnsi="宋体" w:cs="宋体"/>
          <w:strike/>
          <w:color w:val="auto"/>
          <w:kern w:val="1"/>
          <w:szCs w:val="21"/>
          <w:highlight w:val="none"/>
        </w:rPr>
        <w:t>（15）投标保证金；</w:t>
      </w:r>
    </w:p>
    <w:p w14:paraId="0E3BA00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w:t>
      </w:r>
      <w:r>
        <w:rPr>
          <w:rFonts w:ascii="宋体" w:hAnsi="宋体" w:cs="宋体"/>
          <w:color w:val="auto"/>
          <w:kern w:val="1"/>
          <w:szCs w:val="21"/>
          <w:highlight w:val="none"/>
        </w:rPr>
        <w:t>16</w:t>
      </w:r>
      <w:r>
        <w:rPr>
          <w:rFonts w:hint="eastAsia" w:ascii="宋体" w:hAnsi="宋体" w:cs="宋体"/>
          <w:color w:val="auto"/>
          <w:kern w:val="1"/>
          <w:szCs w:val="21"/>
          <w:highlight w:val="none"/>
        </w:rPr>
        <w:t>）投标人认为应该提供的其他资料；</w:t>
      </w:r>
    </w:p>
    <w:p w14:paraId="2911F5DC">
      <w:pPr>
        <w:spacing w:before="120" w:line="360" w:lineRule="auto"/>
        <w:ind w:firstLine="422"/>
        <w:rPr>
          <w:rFonts w:hint="eastAsia" w:ascii="宋体" w:hAnsi="宋体" w:cs="宋体"/>
          <w:b/>
          <w:color w:val="auto"/>
          <w:kern w:val="1"/>
          <w:szCs w:val="21"/>
          <w:highlight w:val="none"/>
        </w:rPr>
      </w:pPr>
      <w:r>
        <w:rPr>
          <w:rFonts w:hint="eastAsia" w:ascii="宋体" w:hAnsi="宋体" w:cs="宋体"/>
          <w:b/>
          <w:color w:val="auto"/>
          <w:kern w:val="1"/>
          <w:szCs w:val="21"/>
          <w:highlight w:val="none"/>
        </w:rPr>
        <w:t>3.1.</w:t>
      </w:r>
      <w:r>
        <w:rPr>
          <w:rFonts w:ascii="宋体" w:hAnsi="宋体" w:cs="宋体"/>
          <w:b/>
          <w:color w:val="auto"/>
          <w:kern w:val="1"/>
          <w:szCs w:val="21"/>
          <w:highlight w:val="none"/>
        </w:rPr>
        <w:t>5</w:t>
      </w:r>
      <w:r>
        <w:rPr>
          <w:rFonts w:hint="eastAsia" w:ascii="宋体" w:hAnsi="宋体" w:cs="宋体"/>
          <w:b/>
          <w:color w:val="auto"/>
          <w:kern w:val="1"/>
          <w:szCs w:val="21"/>
          <w:highlight w:val="none"/>
        </w:rPr>
        <w:t xml:space="preserve"> </w:t>
      </w:r>
      <w:bookmarkStart w:id="265" w:name="_Hlk55921623"/>
      <w:r>
        <w:rPr>
          <w:rFonts w:hint="eastAsia" w:ascii="宋体" w:hAnsi="宋体" w:cs="宋体"/>
          <w:b/>
          <w:color w:val="auto"/>
          <w:kern w:val="1"/>
          <w:szCs w:val="21"/>
          <w:highlight w:val="none"/>
        </w:rPr>
        <w:t>工程总承包实施方案</w:t>
      </w:r>
      <w:bookmarkEnd w:id="265"/>
      <w:r>
        <w:rPr>
          <w:rFonts w:hint="eastAsia" w:ascii="宋体" w:hAnsi="宋体" w:cs="宋体"/>
          <w:b/>
          <w:color w:val="auto"/>
          <w:kern w:val="1"/>
          <w:szCs w:val="21"/>
          <w:highlight w:val="none"/>
        </w:rPr>
        <w:t>经济投标文件</w:t>
      </w:r>
    </w:p>
    <w:p w14:paraId="378F1214">
      <w:pPr>
        <w:tabs>
          <w:tab w:val="left" w:pos="1125"/>
        </w:tabs>
        <w:spacing w:line="360" w:lineRule="auto"/>
        <w:ind w:firstLine="420"/>
        <w:rPr>
          <w:rFonts w:hint="eastAsia" w:ascii="宋体" w:hAnsi="宋体" w:cs="宋体"/>
          <w:color w:val="auto"/>
          <w:kern w:val="1"/>
          <w:szCs w:val="21"/>
          <w:highlight w:val="none"/>
        </w:rPr>
      </w:pPr>
      <w:bookmarkStart w:id="266" w:name="_Hlk56585096"/>
      <w:r>
        <w:rPr>
          <w:rFonts w:hint="eastAsia" w:ascii="宋体" w:hAnsi="宋体" w:cs="宋体"/>
          <w:color w:val="auto"/>
          <w:kern w:val="1"/>
          <w:szCs w:val="21"/>
          <w:highlight w:val="none"/>
        </w:rPr>
        <w:t>主要包括下列内容：</w:t>
      </w:r>
      <w:bookmarkEnd w:id="266"/>
    </w:p>
    <w:p w14:paraId="016F8E69">
      <w:pPr>
        <w:numPr>
          <w:ilvl w:val="0"/>
          <w:numId w:val="2"/>
        </w:numPr>
        <w:spacing w:line="360" w:lineRule="auto"/>
        <w:ind w:left="0"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封面：写明项目名称、工程总承包实施方案经济投标文件、投标人单位及年月日；加盖投标人电子印章（联合体投标的，“投标人”一栏需书写所有联合体成员的单位全称，由牵头方签署、盖章）；</w:t>
      </w:r>
    </w:p>
    <w:p w14:paraId="0FEF79E8">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《经济标投标书》（按招标文件的要求填写）；</w:t>
      </w:r>
    </w:p>
    <w:p w14:paraId="264A8C17">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勘察费用明细表（按招标文件的要求填写）；</w:t>
      </w:r>
    </w:p>
    <w:p w14:paraId="2B26EBC9">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设计费用明细表（按招标文件的要求填写）；</w:t>
      </w:r>
    </w:p>
    <w:p w14:paraId="7148F6FE">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《参与编制工程总承包实施方案经济投标文件人员名单》（按招标文件的要求填写）；</w:t>
      </w:r>
    </w:p>
    <w:p w14:paraId="58FA91E0">
      <w:pPr>
        <w:numPr>
          <w:ilvl w:val="0"/>
          <w:numId w:val="2"/>
        </w:numPr>
        <w:tabs>
          <w:tab w:val="left" w:pos="1125"/>
        </w:tabs>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投标人认为应该提供的其他资料；</w:t>
      </w:r>
    </w:p>
    <w:p w14:paraId="38E1F463">
      <w:pPr>
        <w:pStyle w:val="4"/>
        <w:spacing w:line="360" w:lineRule="auto"/>
        <w:rPr>
          <w:rFonts w:hint="eastAsia" w:ascii="宋体" w:hAnsi="宋体" w:eastAsia="宋体"/>
          <w:b/>
          <w:bCs/>
          <w:color w:val="auto"/>
          <w:sz w:val="24"/>
          <w:szCs w:val="24"/>
          <w:highlight w:val="none"/>
        </w:rPr>
      </w:pPr>
      <w:bookmarkStart w:id="267" w:name="_Toc28699"/>
      <w:r>
        <w:rPr>
          <w:rFonts w:hint="eastAsia" w:ascii="宋体" w:hAnsi="宋体" w:eastAsia="宋体"/>
          <w:b/>
          <w:bCs/>
          <w:color w:val="auto"/>
          <w:sz w:val="24"/>
          <w:szCs w:val="24"/>
          <w:highlight w:val="none"/>
        </w:rPr>
        <w:t>3.2 投标报价</w:t>
      </w:r>
      <w:bookmarkEnd w:id="258"/>
      <w:bookmarkEnd w:id="267"/>
    </w:p>
    <w:p w14:paraId="221A8C62">
      <w:pPr>
        <w:spacing w:line="360" w:lineRule="auto"/>
        <w:ind w:firstLine="420"/>
        <w:rPr>
          <w:rFonts w:hint="eastAsia" w:ascii="宋体" w:hAnsi="宋体" w:cs="宋体"/>
          <w:color w:val="auto"/>
          <w:kern w:val="1"/>
          <w:highlight w:val="none"/>
        </w:rPr>
      </w:pPr>
      <w:r>
        <w:rPr>
          <w:rFonts w:hint="eastAsia" w:ascii="宋体" w:hAnsi="宋体" w:cs="宋体"/>
          <w:color w:val="auto"/>
          <w:kern w:val="1"/>
          <w:szCs w:val="21"/>
          <w:highlight w:val="none"/>
        </w:rPr>
        <w:t xml:space="preserve">3.2.1 </w:t>
      </w:r>
      <w:r>
        <w:rPr>
          <w:rFonts w:hint="eastAsia" w:ascii="宋体" w:hAnsi="宋体" w:cs="宋体"/>
          <w:color w:val="auto"/>
          <w:kern w:val="1"/>
          <w:highlight w:val="none"/>
          <w:u w:val="single"/>
        </w:rPr>
        <w:t>本工程的投标报价方式见投标须知前附表。</w:t>
      </w:r>
    </w:p>
    <w:p w14:paraId="7BF50F49">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3.2.2 投标人应</w:t>
      </w:r>
      <w:r>
        <w:rPr>
          <w:rFonts w:hint="eastAsia" w:ascii="宋体" w:hAnsi="宋体" w:cs="宋体"/>
          <w:color w:val="auto"/>
          <w:kern w:val="1"/>
          <w:highlight w:val="none"/>
        </w:rPr>
        <w:t>充分了解</w:t>
      </w:r>
      <w:r>
        <w:rPr>
          <w:rFonts w:hint="eastAsia" w:ascii="宋体" w:hAnsi="宋体" w:cs="宋体"/>
          <w:color w:val="auto"/>
          <w:kern w:val="1"/>
          <w:szCs w:val="21"/>
          <w:highlight w:val="none"/>
        </w:rPr>
        <w:t>施工场地的位置、周边环境、道路、装卸、保管、安装限制以及影响投标报价的其他要素。投标人根据投标设计，结合市场情况进行投标报价。</w:t>
      </w:r>
    </w:p>
    <w:p w14:paraId="263F4523">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3.2.3 投标人在投标截止时间前修改投标函中的投标报价总额，应同时修改投标文件中的相应报价，投标报价总额为各分项金额之和。此修改须符合本章第4.3款的有关要求。</w:t>
      </w:r>
    </w:p>
    <w:p w14:paraId="1EF8890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3.2.</w:t>
      </w:r>
      <w:r>
        <w:rPr>
          <w:rFonts w:ascii="宋体" w:hAnsi="宋体" w:cs="宋体"/>
          <w:color w:val="auto"/>
          <w:kern w:val="1"/>
          <w:highlight w:val="none"/>
        </w:rPr>
        <w:t>4</w:t>
      </w:r>
      <w:r>
        <w:rPr>
          <w:rFonts w:hint="eastAsia" w:ascii="宋体" w:hAnsi="宋体" w:cs="宋体"/>
          <w:color w:val="auto"/>
          <w:kern w:val="1"/>
          <w:highlight w:val="none"/>
        </w:rPr>
        <w:t xml:space="preserve"> 招标人设有最高投标限价的，投标人的投标报价不得超过最高投标限价，最高投标限价在投标人须知前附表中载明。</w:t>
      </w:r>
    </w:p>
    <w:p w14:paraId="3BE60270">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招标人按照招标需求制定最高投标限价（招标控制价），有两个含义，①最高投标限价总价，②勘察费最高投标限价、设计费最高投标限价、工程费最高投标限价、及含税综合包干单价限价。投标人按照招标人提供的招标清单中列出的费用项目予以报价，其中。勘察费</w:t>
      </w:r>
      <w:r>
        <w:rPr>
          <w:rFonts w:hint="eastAsia" w:ascii="宋体" w:hAnsi="宋体" w:cs="宋体"/>
          <w:color w:val="auto"/>
          <w:szCs w:val="21"/>
          <w:highlight w:val="none"/>
          <w:u w:val="single"/>
        </w:rPr>
        <w:t>及勘察各单价报价</w:t>
      </w:r>
      <w:r>
        <w:rPr>
          <w:rFonts w:hint="eastAsia" w:ascii="宋体" w:hAnsi="宋体" w:cs="宋体"/>
          <w:color w:val="auto"/>
          <w:kern w:val="1"/>
          <w:szCs w:val="21"/>
          <w:highlight w:val="none"/>
          <w:u w:val="single"/>
        </w:rPr>
        <w:t>、设计费、工程费所报金额不得超出招标人规定的相应的最高投标限价（含各含税综合包干单价限价）。</w:t>
      </w:r>
    </w:p>
    <w:p w14:paraId="58DA1009">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.1.1投标报价每一项费用只允许有一个报价，任何有选择的报价或未填报单价的投标文件将不予接受。</w:t>
      </w:r>
    </w:p>
    <w:p w14:paraId="42D50A8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3.2.</w:t>
      </w:r>
      <w:r>
        <w:rPr>
          <w:rFonts w:ascii="宋体" w:hAnsi="宋体" w:cs="宋体"/>
          <w:color w:val="auto"/>
          <w:kern w:val="1"/>
          <w:szCs w:val="21"/>
          <w:highlight w:val="none"/>
          <w:u w:val="single"/>
        </w:rPr>
        <w:t>4</w:t>
      </w:r>
      <w:r>
        <w:rPr>
          <w:rFonts w:hint="eastAsia" w:ascii="宋体" w:hAnsi="宋体" w:cs="宋体"/>
          <w:color w:val="auto"/>
          <w:kern w:val="1"/>
          <w:szCs w:val="21"/>
          <w:highlight w:val="none"/>
          <w:u w:val="single"/>
        </w:rPr>
        <w:t>.1.2投标人的投标总报价，包括勘察费、设计费和工程费。投标人应按照投标须知前附表第1.3.2 项的工期要求，在投标须知前附表第1.1.5项的建设地点，完成投标须知前附表第1.3.1项的招标范围内列明工作的全部费用，包括但不限于完成全部勘察、设计、建安工程工作的成本、利润、税金、技术措施费、大型机械进出场费、风险费以及政策性文件规定费用等，不得以任何理由予以重复计算。</w:t>
      </w:r>
    </w:p>
    <w:p w14:paraId="3E0107D6">
      <w:pPr>
        <w:spacing w:line="360" w:lineRule="auto"/>
        <w:ind w:firstLine="420"/>
        <w:rPr>
          <w:rFonts w:hint="eastAsia" w:ascii="宋体" w:hAnsi="宋体" w:cs="宋体"/>
          <w:color w:val="auto"/>
          <w:kern w:val="1"/>
          <w:highlight w:val="none"/>
        </w:rPr>
      </w:pPr>
      <w:r>
        <w:rPr>
          <w:rFonts w:hint="eastAsia" w:ascii="宋体" w:hAnsi="宋体" w:cs="宋体"/>
          <w:color w:val="auto"/>
          <w:kern w:val="1"/>
          <w:szCs w:val="21"/>
          <w:highlight w:val="none"/>
        </w:rPr>
        <w:t>3.2.</w:t>
      </w:r>
      <w:r>
        <w:rPr>
          <w:rFonts w:ascii="宋体" w:hAnsi="宋体" w:cs="宋体"/>
          <w:color w:val="auto"/>
          <w:kern w:val="1"/>
          <w:szCs w:val="21"/>
          <w:highlight w:val="none"/>
        </w:rPr>
        <w:t>5</w:t>
      </w:r>
      <w:r>
        <w:rPr>
          <w:rFonts w:hint="eastAsia" w:ascii="宋体" w:hAnsi="宋体" w:cs="宋体"/>
          <w:color w:val="auto"/>
          <w:kern w:val="1"/>
          <w:highlight w:val="none"/>
        </w:rPr>
        <w:t>投标报价的其他要求见投标人须知前附表。</w:t>
      </w:r>
    </w:p>
    <w:p w14:paraId="5DB0D53F">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3.2.</w:t>
      </w:r>
      <w:r>
        <w:rPr>
          <w:rFonts w:ascii="宋体" w:hAnsi="宋体" w:cs="宋体"/>
          <w:color w:val="auto"/>
          <w:kern w:val="1"/>
          <w:highlight w:val="none"/>
          <w:u w:val="single"/>
        </w:rPr>
        <w:t>6</w:t>
      </w:r>
      <w:r>
        <w:rPr>
          <w:rFonts w:hint="eastAsia" w:ascii="宋体" w:hAnsi="宋体" w:cs="宋体"/>
          <w:color w:val="auto"/>
          <w:kern w:val="1"/>
          <w:highlight w:val="none"/>
          <w:u w:val="single"/>
        </w:rPr>
        <w:t>本项目投标报价采用的币种为人民币。</w:t>
      </w:r>
    </w:p>
    <w:p w14:paraId="3BAE30A1">
      <w:pPr>
        <w:pStyle w:val="4"/>
        <w:spacing w:before="240" w:beforeLines="100" w:after="240" w:afterLines="100" w:line="360" w:lineRule="auto"/>
        <w:ind w:firstLine="351"/>
        <w:rPr>
          <w:rFonts w:hint="eastAsia" w:ascii="宋体" w:hAnsi="宋体" w:eastAsia="宋体"/>
          <w:b/>
          <w:color w:val="auto"/>
          <w:sz w:val="24"/>
          <w:szCs w:val="24"/>
          <w:highlight w:val="none"/>
        </w:rPr>
      </w:pPr>
      <w:bookmarkStart w:id="268" w:name="_Toc5620316"/>
      <w:bookmarkStart w:id="269" w:name="_Toc20247"/>
      <w:r>
        <w:rPr>
          <w:rFonts w:hint="eastAsia" w:ascii="宋体" w:hAnsi="宋体" w:eastAsia="宋体"/>
          <w:b/>
          <w:color w:val="auto"/>
          <w:sz w:val="24"/>
          <w:szCs w:val="24"/>
          <w:highlight w:val="none"/>
        </w:rPr>
        <w:t>3.3 投标有效期</w:t>
      </w:r>
      <w:bookmarkEnd w:id="268"/>
      <w:bookmarkEnd w:id="269"/>
    </w:p>
    <w:p w14:paraId="02E15C0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3.3.1</w:t>
      </w:r>
      <w:r>
        <w:rPr>
          <w:rFonts w:ascii="宋体" w:hAnsi="宋体" w:cs="宋体"/>
          <w:color w:val="auto"/>
          <w:kern w:val="1"/>
          <w:szCs w:val="21"/>
          <w:highlight w:val="none"/>
        </w:rPr>
        <w:t xml:space="preserve"> </w:t>
      </w:r>
      <w:r>
        <w:rPr>
          <w:rFonts w:hint="eastAsia" w:ascii="宋体" w:hAnsi="宋体" w:cs="宋体"/>
          <w:color w:val="auto"/>
          <w:kern w:val="1"/>
          <w:highlight w:val="none"/>
        </w:rPr>
        <w:t>投标有效期按须知前附表的规定。</w:t>
      </w:r>
    </w:p>
    <w:p w14:paraId="16B0660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3.3.2 在投标有效期内，投标人撤销或修改其投标文件的，应承担招标文件和法律规定的责任。</w:t>
      </w:r>
    </w:p>
    <w:p w14:paraId="6AC2F4E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3.3.3 出现特殊情况需要延长投标有效期的，招标人以书面形式通知所有投标人延长投标有效期。投标人同意延长的，应相应延长其</w:t>
      </w:r>
      <w:r>
        <w:rPr>
          <w:rFonts w:hint="eastAsia" w:ascii="宋体" w:hAnsi="宋体" w:cs="宋体"/>
          <w:strike/>
          <w:color w:val="auto"/>
          <w:kern w:val="1"/>
          <w:szCs w:val="21"/>
          <w:highlight w:val="none"/>
        </w:rPr>
        <w:t>投标保证金的</w:t>
      </w:r>
      <w:r>
        <w:rPr>
          <w:rFonts w:hint="eastAsia" w:ascii="宋体" w:hAnsi="宋体" w:cs="宋体"/>
          <w:color w:val="auto"/>
          <w:kern w:val="1"/>
          <w:szCs w:val="21"/>
          <w:highlight w:val="none"/>
        </w:rPr>
        <w:t>有效期，但不得要求或被允许修改或撤销其投标文件；投标人拒绝延长的，其投标失效</w:t>
      </w:r>
      <w:r>
        <w:rPr>
          <w:rFonts w:hint="eastAsia" w:ascii="宋体" w:hAnsi="宋体" w:cs="宋体"/>
          <w:strike/>
          <w:color w:val="auto"/>
          <w:kern w:val="1"/>
          <w:szCs w:val="21"/>
          <w:highlight w:val="none"/>
        </w:rPr>
        <w:t>，但投标人有权收回其投标保证金</w:t>
      </w:r>
      <w:r>
        <w:rPr>
          <w:rFonts w:hint="eastAsia" w:ascii="宋体" w:hAnsi="宋体" w:cs="宋体"/>
          <w:color w:val="auto"/>
          <w:kern w:val="1"/>
          <w:szCs w:val="21"/>
          <w:highlight w:val="none"/>
        </w:rPr>
        <w:t>。</w:t>
      </w:r>
    </w:p>
    <w:p w14:paraId="2E300D3D">
      <w:pPr>
        <w:pStyle w:val="4"/>
        <w:spacing w:before="240" w:beforeLines="100" w:after="240" w:afterLines="100" w:line="360" w:lineRule="auto"/>
        <w:ind w:firstLine="363"/>
        <w:rPr>
          <w:rFonts w:hint="eastAsia" w:ascii="宋体" w:hAnsi="宋体" w:eastAsia="宋体"/>
          <w:b/>
          <w:strike/>
          <w:color w:val="auto"/>
          <w:sz w:val="24"/>
          <w:szCs w:val="24"/>
          <w:highlight w:val="none"/>
        </w:rPr>
      </w:pPr>
      <w:bookmarkStart w:id="270" w:name="_Toc5620317"/>
      <w:bookmarkStart w:id="271" w:name="_Toc18133"/>
      <w:r>
        <w:rPr>
          <w:rFonts w:hint="eastAsia" w:ascii="宋体" w:hAnsi="宋体" w:eastAsia="宋体"/>
          <w:b/>
          <w:strike/>
          <w:color w:val="auto"/>
          <w:sz w:val="24"/>
          <w:szCs w:val="24"/>
          <w:highlight w:val="none"/>
        </w:rPr>
        <w:t>3.4 投标保证金</w:t>
      </w:r>
      <w:bookmarkEnd w:id="270"/>
      <w:bookmarkEnd w:id="271"/>
    </w:p>
    <w:p w14:paraId="3C7538FE">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3.4.1</w:t>
      </w:r>
      <w:r>
        <w:rPr>
          <w:rFonts w:hint="eastAsia" w:ascii="宋体" w:hAnsi="宋体"/>
          <w:strike/>
          <w:color w:val="auto"/>
          <w:highlight w:val="none"/>
          <w:u w:val="single"/>
        </w:rPr>
        <w:t>投标人在开标开始时间前（含开标开始时间），应按投标人须知前附表规定的金额、担保形式递交投标保证金</w:t>
      </w:r>
      <w:r>
        <w:rPr>
          <w:rFonts w:hint="eastAsia" w:ascii="宋体" w:hAnsi="宋体"/>
          <w:strike/>
          <w:color w:val="auto"/>
          <w:highlight w:val="none"/>
        </w:rPr>
        <w:t>，并作为其投标文件的组成部分。</w:t>
      </w:r>
    </w:p>
    <w:p w14:paraId="01CDF99D">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3.4.2 投标人不按本章第3.4.1项要求提交投标保证金的，评标委员会将否决其投标。</w:t>
      </w:r>
    </w:p>
    <w:p w14:paraId="2F31E5F1">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3.4.3</w:t>
      </w:r>
      <w:r>
        <w:rPr>
          <w:rFonts w:hint="eastAsia"/>
          <w:strike/>
          <w:color w:val="auto"/>
          <w:highlight w:val="none"/>
          <w:u w:val="single"/>
        </w:rPr>
        <w:t>未中标的投标保证金将尽快退还，最迟不超过招标人与中标人签订合同后的5个工作日。中标人的投标保证金，在签署合同并按要求提供了履约担保后予以退还。</w:t>
      </w:r>
    </w:p>
    <w:p w14:paraId="19A2A2D4">
      <w:pPr>
        <w:spacing w:line="360" w:lineRule="auto"/>
        <w:ind w:firstLine="420" w:firstLineChars="200"/>
        <w:rPr>
          <w:rFonts w:hint="eastAsia" w:ascii="宋体" w:hAnsi="宋体"/>
          <w:strike/>
          <w:color w:val="auto"/>
          <w:highlight w:val="none"/>
        </w:rPr>
      </w:pPr>
      <w:r>
        <w:rPr>
          <w:rFonts w:hint="eastAsia" w:ascii="宋体" w:hAnsi="宋体"/>
          <w:strike/>
          <w:color w:val="auto"/>
          <w:highlight w:val="none"/>
        </w:rPr>
        <w:t>3.4.4投标人有下列情形的，将自愿接受：通报批评，记录不良行为，列入黑名单，并暂停企业参加建设单位项目招投标活动一年，不予退还投标保证金。</w:t>
      </w:r>
    </w:p>
    <w:p w14:paraId="4CC36539">
      <w:pPr>
        <w:spacing w:line="360" w:lineRule="auto"/>
        <w:ind w:firstLine="315" w:firstLineChars="150"/>
        <w:rPr>
          <w:rFonts w:hint="eastAsia" w:ascii="宋体" w:hAnsi="宋体"/>
          <w:strike/>
          <w:color w:val="auto"/>
          <w:highlight w:val="none"/>
        </w:rPr>
      </w:pPr>
      <w:r>
        <w:rPr>
          <w:rFonts w:hint="eastAsia" w:ascii="宋体" w:hAnsi="宋体"/>
          <w:strike/>
          <w:color w:val="auto"/>
          <w:highlight w:val="none"/>
        </w:rPr>
        <w:t>（1）投标人在规定的投标有效期内撤销或修改其投标文件；</w:t>
      </w:r>
    </w:p>
    <w:p w14:paraId="2A3BDE5E">
      <w:pPr>
        <w:tabs>
          <w:tab w:val="left" w:pos="7711"/>
        </w:tabs>
        <w:spacing w:line="360" w:lineRule="auto"/>
        <w:ind w:firstLine="315" w:firstLineChars="150"/>
        <w:rPr>
          <w:rFonts w:hint="eastAsia" w:ascii="宋体" w:hAnsi="宋体"/>
          <w:strike/>
          <w:color w:val="auto"/>
          <w:highlight w:val="none"/>
          <w:u w:val="single"/>
        </w:rPr>
      </w:pPr>
      <w:r>
        <w:rPr>
          <w:rFonts w:hint="eastAsia" w:ascii="宋体" w:hAnsi="宋体"/>
          <w:strike/>
          <w:color w:val="auto"/>
          <w:highlight w:val="none"/>
          <w:u w:val="single"/>
        </w:rPr>
        <w:t>（2）投标人提供了虚假的证明材料；</w:t>
      </w:r>
    </w:p>
    <w:p w14:paraId="65872A9C">
      <w:pPr>
        <w:spacing w:line="360" w:lineRule="auto"/>
        <w:ind w:firstLine="315" w:firstLineChars="150"/>
        <w:rPr>
          <w:rFonts w:hint="eastAsia" w:ascii="宋体" w:hAnsi="宋体"/>
          <w:strike/>
          <w:color w:val="auto"/>
          <w:highlight w:val="none"/>
          <w:u w:val="single"/>
        </w:rPr>
      </w:pPr>
      <w:r>
        <w:rPr>
          <w:rFonts w:hint="eastAsia" w:ascii="宋体" w:hAnsi="宋体"/>
          <w:strike/>
          <w:color w:val="auto"/>
          <w:highlight w:val="none"/>
          <w:u w:val="single"/>
        </w:rPr>
        <w:t>（3）中标候选人放弃中标；</w:t>
      </w:r>
    </w:p>
    <w:p w14:paraId="36A548BA">
      <w:pPr>
        <w:spacing w:line="360" w:lineRule="auto"/>
        <w:ind w:firstLine="315"/>
        <w:rPr>
          <w:rFonts w:hint="eastAsia" w:ascii="宋体" w:hAnsi="宋体" w:cs="宋体"/>
          <w:strike/>
          <w:color w:val="auto"/>
          <w:kern w:val="1"/>
          <w:szCs w:val="21"/>
          <w:highlight w:val="none"/>
        </w:rPr>
      </w:pPr>
      <w:r>
        <w:rPr>
          <w:rFonts w:hint="eastAsia" w:ascii="宋体" w:hAnsi="宋体"/>
          <w:strike/>
          <w:color w:val="auto"/>
          <w:highlight w:val="none"/>
          <w:u w:val="single"/>
        </w:rPr>
        <w:t>（4）中标人在收到中标通知书后，无正当理由拒签合同或未按招标文件规定提交履约担保。</w:t>
      </w:r>
    </w:p>
    <w:p w14:paraId="62190A10">
      <w:pPr>
        <w:pStyle w:val="4"/>
        <w:spacing w:before="240" w:beforeLines="100" w:after="240" w:afterLines="100" w:line="360" w:lineRule="auto"/>
        <w:ind w:firstLine="0"/>
        <w:rPr>
          <w:rFonts w:hint="eastAsia" w:ascii="宋体" w:hAnsi="宋体" w:eastAsia="宋体"/>
          <w:b/>
          <w:color w:val="auto"/>
          <w:sz w:val="24"/>
          <w:szCs w:val="24"/>
          <w:highlight w:val="none"/>
        </w:rPr>
      </w:pPr>
      <w:bookmarkStart w:id="272" w:name="_Toc32372"/>
      <w:bookmarkStart w:id="273" w:name="_Toc5620318"/>
      <w:r>
        <w:rPr>
          <w:rFonts w:hint="eastAsia" w:ascii="宋体" w:hAnsi="宋体" w:eastAsia="宋体"/>
          <w:b/>
          <w:color w:val="auto"/>
          <w:sz w:val="24"/>
          <w:szCs w:val="24"/>
          <w:highlight w:val="none"/>
        </w:rPr>
        <w:t>3.5 资格审查</w:t>
      </w:r>
      <w:bookmarkEnd w:id="272"/>
      <w:bookmarkEnd w:id="273"/>
    </w:p>
    <w:p w14:paraId="42A0C431">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本项目采用电子化资格后审，由评标委员会负责对投标人的资格进行审查，评标时只对通过资格评审的投标人进行下一阶段的评审。</w:t>
      </w:r>
    </w:p>
    <w:p w14:paraId="68A3688B">
      <w:pPr>
        <w:spacing w:line="360" w:lineRule="auto"/>
        <w:ind w:firstLine="420"/>
        <w:rPr>
          <w:rFonts w:hint="eastAsia" w:ascii="宋体" w:hAnsi="宋体" w:cs="宋体"/>
          <w:color w:val="auto"/>
          <w:kern w:val="1"/>
          <w:szCs w:val="21"/>
          <w:highlight w:val="none"/>
        </w:rPr>
      </w:pPr>
      <w:r>
        <w:rPr>
          <w:rFonts w:hint="eastAsia" w:ascii="宋体" w:hAnsi="宋体"/>
          <w:b/>
          <w:color w:val="auto"/>
          <w:highlight w:val="none"/>
          <w:u w:val="single"/>
        </w:rPr>
        <w:t>资审合格后，投标人的资格发生变化而不满足投标人合格条件，在发出中标通知书前，资格问题仍未解决的，招标人将取消其中标资格</w:t>
      </w:r>
      <w:r>
        <w:rPr>
          <w:rFonts w:hint="eastAsia" w:ascii="宋体" w:hAnsi="宋体"/>
          <w:b/>
          <w:color w:val="auto"/>
          <w:highlight w:val="none"/>
        </w:rPr>
        <w:t>。</w:t>
      </w:r>
    </w:p>
    <w:p w14:paraId="35598136">
      <w:pPr>
        <w:pStyle w:val="17"/>
        <w:spacing w:line="360" w:lineRule="auto"/>
        <w:rPr>
          <w:rFonts w:hint="eastAsia"/>
          <w:color w:val="auto"/>
          <w:highlight w:val="none"/>
          <w:lang w:val="en-US"/>
        </w:rPr>
      </w:pPr>
    </w:p>
    <w:p w14:paraId="35BF10C2">
      <w:pPr>
        <w:pStyle w:val="4"/>
        <w:spacing w:before="240" w:beforeLines="100" w:after="240" w:afterLines="100" w:line="360" w:lineRule="auto"/>
        <w:ind w:firstLine="0"/>
        <w:rPr>
          <w:rFonts w:hint="eastAsia" w:ascii="宋体" w:hAnsi="宋体" w:eastAsia="宋体"/>
          <w:b/>
          <w:color w:val="auto"/>
          <w:sz w:val="24"/>
          <w:szCs w:val="24"/>
          <w:highlight w:val="none"/>
        </w:rPr>
      </w:pPr>
      <w:bookmarkStart w:id="274" w:name="_Toc5620319"/>
      <w:bookmarkStart w:id="275" w:name="_Toc9278"/>
      <w:r>
        <w:rPr>
          <w:rFonts w:hint="eastAsia" w:ascii="宋体" w:hAnsi="宋体" w:eastAsia="宋体"/>
          <w:b/>
          <w:color w:val="auto"/>
          <w:sz w:val="24"/>
          <w:szCs w:val="24"/>
          <w:highlight w:val="none"/>
        </w:rPr>
        <w:t>3.6 备选投标方案</w:t>
      </w:r>
      <w:bookmarkEnd w:id="274"/>
      <w:bookmarkEnd w:id="275"/>
    </w:p>
    <w:p w14:paraId="6C79BF9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除投标人须知前附表另有规定外，投标人不得递交备选投标方案。</w:t>
      </w:r>
    </w:p>
    <w:p w14:paraId="7C3E22A6">
      <w:pPr>
        <w:pStyle w:val="4"/>
        <w:spacing w:before="240" w:beforeLines="100" w:after="240" w:afterLines="100" w:line="360" w:lineRule="auto"/>
        <w:ind w:firstLine="0"/>
        <w:rPr>
          <w:rFonts w:hint="eastAsia" w:ascii="宋体" w:hAnsi="宋体" w:eastAsia="宋体"/>
          <w:b/>
          <w:color w:val="auto"/>
          <w:sz w:val="24"/>
          <w:szCs w:val="24"/>
          <w:highlight w:val="none"/>
        </w:rPr>
      </w:pPr>
      <w:bookmarkStart w:id="276" w:name="_Toc4446"/>
      <w:bookmarkStart w:id="277" w:name="_Toc5620320"/>
      <w:r>
        <w:rPr>
          <w:rFonts w:hint="eastAsia" w:ascii="宋体" w:hAnsi="宋体" w:eastAsia="宋体"/>
          <w:b/>
          <w:color w:val="auto"/>
          <w:sz w:val="24"/>
          <w:szCs w:val="24"/>
          <w:highlight w:val="none"/>
        </w:rPr>
        <w:t>3.7 投标文件的编制</w:t>
      </w:r>
      <w:bookmarkEnd w:id="276"/>
      <w:bookmarkEnd w:id="277"/>
    </w:p>
    <w:p w14:paraId="6035678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3.7.1 投标文件应按第七章“投标文件格式”进行编写，如有必要，可以增加附页，作为投标文件的组成部分。</w:t>
      </w:r>
    </w:p>
    <w:p w14:paraId="10CB5E8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3.7.2 投标文件应当对招标文件有关招标范围、投标有效期、工期、质量标准、招标人要求等实质性内容作出响应。</w:t>
      </w:r>
    </w:p>
    <w:p w14:paraId="25CE99A8">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3.7.3</w:t>
      </w:r>
      <w:r>
        <w:rPr>
          <w:rFonts w:hint="eastAsia" w:ascii="宋体" w:hAnsi="宋体" w:cs="宋体"/>
          <w:color w:val="auto"/>
          <w:kern w:val="1"/>
          <w:szCs w:val="21"/>
          <w:highlight w:val="none"/>
          <w:u w:val="single"/>
        </w:rPr>
        <w:t>设计方案</w:t>
      </w:r>
      <w:r>
        <w:rPr>
          <w:rFonts w:hint="eastAsia" w:ascii="宋体" w:hAnsi="宋体" w:cs="宋体"/>
          <w:color w:val="auto"/>
          <w:kern w:val="1"/>
          <w:highlight w:val="none"/>
          <w:u w:val="single"/>
        </w:rPr>
        <w:t>投标文件按本须知第3.1.3款的要求采用电子文档编制；其他投标文件全部采用电子文档，投标文件所附证书证件及证明文件均为原件扫描件，并应采用单位数字证书对投标文件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hint="eastAsia" w:ascii="宋体" w:hAnsi="宋体" w:cs="宋体"/>
          <w:bCs/>
          <w:color w:val="auto"/>
          <w:szCs w:val="21"/>
          <w:highlight w:val="none"/>
          <w:u w:val="single"/>
        </w:rPr>
        <w:t>。</w:t>
      </w:r>
      <w:r>
        <w:rPr>
          <w:rFonts w:hint="eastAsia" w:ascii="宋体" w:hAnsi="宋体" w:cs="宋体"/>
          <w:b/>
          <w:bCs/>
          <w:color w:val="auto"/>
          <w:szCs w:val="21"/>
          <w:highlight w:val="none"/>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14:paraId="1A24585D">
      <w:pPr>
        <w:pStyle w:val="3"/>
        <w:spacing w:before="240" w:beforeLines="100" w:after="240" w:afterLines="100" w:line="360" w:lineRule="auto"/>
        <w:rPr>
          <w:rFonts w:hint="eastAsia" w:ascii="宋体" w:hAnsi="宋体" w:eastAsia="宋体" w:cs="宋体"/>
          <w:color w:val="auto"/>
          <w:highlight w:val="none"/>
          <w:lang w:val="zh-CN"/>
        </w:rPr>
      </w:pPr>
      <w:bookmarkStart w:id="278" w:name="_Toc3979"/>
      <w:bookmarkEnd w:id="278"/>
      <w:bookmarkStart w:id="279" w:name="_Toc8024"/>
      <w:bookmarkEnd w:id="279"/>
      <w:bookmarkStart w:id="280" w:name="_Toc443505826"/>
      <w:bookmarkEnd w:id="280"/>
      <w:bookmarkStart w:id="281" w:name="_Toc8504"/>
      <w:bookmarkStart w:id="282" w:name="_Toc5620321"/>
      <w:r>
        <w:rPr>
          <w:rFonts w:hint="eastAsia" w:ascii="宋体" w:hAnsi="宋体" w:eastAsia="宋体" w:cs="宋体"/>
          <w:color w:val="auto"/>
          <w:highlight w:val="none"/>
          <w:lang w:val="zh-CN"/>
        </w:rPr>
        <w:t>4. 投标</w:t>
      </w:r>
      <w:bookmarkEnd w:id="281"/>
      <w:bookmarkEnd w:id="282"/>
    </w:p>
    <w:p w14:paraId="484A2389">
      <w:pPr>
        <w:pStyle w:val="4"/>
        <w:spacing w:line="360" w:lineRule="auto"/>
        <w:ind w:firstLine="118"/>
        <w:rPr>
          <w:rFonts w:hint="eastAsia" w:ascii="宋体" w:hAnsi="宋体" w:eastAsia="宋体"/>
          <w:b/>
          <w:bCs/>
          <w:color w:val="auto"/>
          <w:sz w:val="24"/>
          <w:szCs w:val="24"/>
          <w:highlight w:val="none"/>
        </w:rPr>
      </w:pPr>
      <w:bookmarkStart w:id="283" w:name="_Toc357089537"/>
      <w:bookmarkEnd w:id="283"/>
      <w:bookmarkStart w:id="284" w:name="_Toc362816506"/>
      <w:bookmarkEnd w:id="284"/>
      <w:bookmarkStart w:id="285" w:name="_Toc21485"/>
      <w:bookmarkStart w:id="286" w:name="_Toc5620322"/>
      <w:r>
        <w:rPr>
          <w:rFonts w:hint="eastAsia" w:ascii="宋体" w:hAnsi="宋体" w:eastAsia="宋体"/>
          <w:b/>
          <w:bCs/>
          <w:color w:val="auto"/>
          <w:sz w:val="24"/>
          <w:szCs w:val="24"/>
          <w:highlight w:val="none"/>
        </w:rPr>
        <w:t>4.1 投标文件的密封和标记</w:t>
      </w:r>
      <w:bookmarkEnd w:id="285"/>
      <w:bookmarkEnd w:id="286"/>
    </w:p>
    <w:p w14:paraId="49D580DE">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4.1.1 </w:t>
      </w:r>
      <w:r>
        <w:rPr>
          <w:rFonts w:hint="eastAsia" w:ascii="宋体" w:hAnsi="宋体" w:cs="宋体"/>
          <w:color w:val="auto"/>
          <w:kern w:val="1"/>
          <w:highlight w:val="none"/>
          <w:u w:val="single"/>
        </w:rPr>
        <w:t>投标人应当按照招标文件和电子招标投标交易平台的要求加密投标文件，具体要求见投标人须知前附表。</w:t>
      </w:r>
    </w:p>
    <w:p w14:paraId="6840CBFD">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4.1.2 </w:t>
      </w:r>
      <w:r>
        <w:rPr>
          <w:rFonts w:hint="eastAsia" w:ascii="宋体" w:hAnsi="宋体" w:cs="宋体"/>
          <w:color w:val="auto"/>
          <w:kern w:val="1"/>
          <w:highlight w:val="none"/>
          <w:u w:val="single"/>
        </w:rPr>
        <w:t>如有提交备用电子投标文件，封套上应写明的内容见投标人须知前附表。</w:t>
      </w:r>
    </w:p>
    <w:p w14:paraId="57B315B1">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4.1.3投标人在投标截止期后逾期或未在指定地点递交备用电子投标文件的，或投标人递交的备用电子投标文件未按招标文件要求密封或未在密封处盖章的，或投标人</w:t>
      </w:r>
      <w:r>
        <w:rPr>
          <w:rFonts w:hint="eastAsia" w:ascii="宋体" w:hAnsi="宋体" w:cs="宋体"/>
          <w:color w:val="auto"/>
          <w:kern w:val="1"/>
          <w:highlight w:val="none"/>
          <w:u w:val="single"/>
        </w:rPr>
        <w:t>代表未凭法定代表人证明书原件、授权委托书原件（仅限于非法定代表人）、本人身份证原件按要求递交备用电子投标文件的，招标人将予以拒收。</w:t>
      </w:r>
    </w:p>
    <w:p w14:paraId="6C41324E">
      <w:pPr>
        <w:pStyle w:val="4"/>
        <w:spacing w:line="360" w:lineRule="auto"/>
        <w:ind w:firstLine="118"/>
        <w:rPr>
          <w:rFonts w:hint="eastAsia" w:ascii="宋体" w:hAnsi="宋体" w:eastAsia="宋体"/>
          <w:b/>
          <w:bCs/>
          <w:color w:val="auto"/>
          <w:sz w:val="24"/>
          <w:szCs w:val="24"/>
          <w:highlight w:val="none"/>
        </w:rPr>
      </w:pPr>
      <w:bookmarkStart w:id="287" w:name="_Toc5620323"/>
      <w:bookmarkStart w:id="288" w:name="_Toc7472"/>
      <w:r>
        <w:rPr>
          <w:rFonts w:hint="eastAsia" w:ascii="宋体" w:hAnsi="宋体" w:eastAsia="宋体"/>
          <w:b/>
          <w:bCs/>
          <w:color w:val="auto"/>
          <w:sz w:val="24"/>
          <w:szCs w:val="24"/>
          <w:highlight w:val="none"/>
        </w:rPr>
        <w:t xml:space="preserve">4.2 </w:t>
      </w:r>
      <w:r>
        <w:rPr>
          <w:rFonts w:hint="eastAsia" w:ascii="宋体" w:hAnsi="宋体" w:eastAsia="宋体"/>
          <w:b/>
          <w:bCs/>
          <w:color w:val="auto"/>
          <w:sz w:val="24"/>
          <w:szCs w:val="24"/>
          <w:highlight w:val="none"/>
          <w:u w:val="single"/>
        </w:rPr>
        <w:t>投标文件的递交、接收、封存</w:t>
      </w:r>
      <w:bookmarkEnd w:id="287"/>
      <w:bookmarkEnd w:id="288"/>
    </w:p>
    <w:p w14:paraId="2B7F8A9F">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4.2.1 </w:t>
      </w:r>
      <w:r>
        <w:rPr>
          <w:rFonts w:hint="eastAsia" w:ascii="宋体" w:hAnsi="宋体" w:cs="宋体"/>
          <w:color w:val="auto"/>
          <w:kern w:val="1"/>
          <w:highlight w:val="none"/>
          <w:u w:val="single"/>
        </w:rPr>
        <w:t>投标人应在投标人须知前附表规定的投标截止时间前递交投标文件。</w:t>
      </w:r>
    </w:p>
    <w:p w14:paraId="0D50F072">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4.2.2投标人通过下载招标文件的</w:t>
      </w:r>
      <w:r>
        <w:rPr>
          <w:rFonts w:hint="eastAsia" w:ascii="宋体" w:hAnsi="宋体" w:cs="宋体"/>
          <w:b/>
          <w:color w:val="auto"/>
          <w:kern w:val="1"/>
          <w:highlight w:val="none"/>
          <w:u w:val="single"/>
        </w:rPr>
        <w:t>广州交易集团有限公司（广州公共资源交易中心）</w:t>
      </w:r>
      <w:r>
        <w:rPr>
          <w:rFonts w:hint="eastAsia" w:ascii="宋体" w:hAnsi="宋体" w:cs="宋体"/>
          <w:color w:val="auto"/>
          <w:kern w:val="1"/>
          <w:highlight w:val="none"/>
          <w:u w:val="single"/>
        </w:rPr>
        <w:t>电子招标投标交易平台递交电子投标文件。</w:t>
      </w:r>
    </w:p>
    <w:p w14:paraId="545941D0">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4.2.3投标人完成电子投标文件上传后，电子招标投标交易平台即时向投标人发出递交回执通知。递交时间以递交回执通知载明的传输完成时间为准。</w:t>
      </w:r>
    </w:p>
    <w:p w14:paraId="4ABEDCB5">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4.2.4</w:t>
      </w:r>
      <w:r>
        <w:rPr>
          <w:rFonts w:hint="eastAsia" w:ascii="宋体" w:hAnsi="宋体" w:cs="宋体"/>
          <w:color w:val="auto"/>
          <w:kern w:val="1"/>
          <w:highlight w:val="none"/>
          <w:u w:val="single"/>
        </w:rPr>
        <w:t>到投标截止时间止，若电子招标投标交易平台收到的投标文件少于</w:t>
      </w:r>
      <w:r>
        <w:rPr>
          <w:rFonts w:ascii="宋体" w:hAnsi="宋体" w:cs="宋体"/>
          <w:color w:val="auto"/>
          <w:kern w:val="1"/>
          <w:highlight w:val="none"/>
          <w:u w:val="single"/>
        </w:rPr>
        <w:t>3家的，本项目招标失败，将依法重新招标。</w:t>
      </w:r>
    </w:p>
    <w:p w14:paraId="6176BCA8">
      <w:pPr>
        <w:spacing w:line="360" w:lineRule="auto"/>
        <w:ind w:firstLine="420"/>
        <w:rPr>
          <w:rFonts w:hint="eastAsia" w:ascii="宋体" w:hAnsi="宋体" w:cs="宋体"/>
          <w:color w:val="auto"/>
          <w:kern w:val="1"/>
          <w:highlight w:val="none"/>
          <w:u w:val="single"/>
        </w:rPr>
      </w:pPr>
      <w:r>
        <w:rPr>
          <w:rFonts w:ascii="宋体" w:hAnsi="宋体" w:cs="宋体"/>
          <w:color w:val="auto"/>
          <w:kern w:val="1"/>
          <w:highlight w:val="none"/>
          <w:u w:val="single"/>
        </w:rPr>
        <w:t xml:space="preserve">4.2.5 </w:t>
      </w:r>
      <w:r>
        <w:rPr>
          <w:rFonts w:hint="eastAsia" w:ascii="宋体" w:hAnsi="宋体" w:cs="宋体"/>
          <w:color w:val="auto"/>
          <w:kern w:val="1"/>
          <w:highlight w:val="none"/>
          <w:u w:val="single"/>
        </w:rPr>
        <w:t>逾期送达的投标文件，电子招标投标交易平台将予以拒收。</w:t>
      </w:r>
    </w:p>
    <w:p w14:paraId="466F6ABC">
      <w:pPr>
        <w:pStyle w:val="4"/>
        <w:spacing w:line="360" w:lineRule="auto"/>
        <w:ind w:firstLine="118"/>
        <w:rPr>
          <w:rFonts w:hint="eastAsia" w:ascii="宋体" w:hAnsi="宋体" w:eastAsia="宋体"/>
          <w:b/>
          <w:bCs/>
          <w:color w:val="auto"/>
          <w:sz w:val="24"/>
          <w:szCs w:val="24"/>
          <w:highlight w:val="none"/>
        </w:rPr>
      </w:pPr>
      <w:bookmarkStart w:id="289" w:name="_Toc362816508"/>
      <w:bookmarkEnd w:id="289"/>
      <w:bookmarkStart w:id="290" w:name="_Toc357089539"/>
      <w:bookmarkEnd w:id="290"/>
      <w:bookmarkStart w:id="291" w:name="_Toc17582"/>
      <w:bookmarkStart w:id="292" w:name="_Toc5620324"/>
      <w:r>
        <w:rPr>
          <w:rFonts w:hint="eastAsia" w:ascii="宋体" w:hAnsi="宋体" w:eastAsia="宋体"/>
          <w:b/>
          <w:bCs/>
          <w:color w:val="auto"/>
          <w:sz w:val="24"/>
          <w:szCs w:val="24"/>
          <w:highlight w:val="none"/>
        </w:rPr>
        <w:t>4.3 投标文件的修改与撤回</w:t>
      </w:r>
      <w:bookmarkEnd w:id="291"/>
      <w:bookmarkEnd w:id="292"/>
    </w:p>
    <w:p w14:paraId="6B91A978">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4.3.1 在投标人须知前附表第</w:t>
      </w:r>
      <w:r>
        <w:rPr>
          <w:rFonts w:ascii="宋体" w:hAnsi="宋体" w:cs="宋体"/>
          <w:color w:val="auto"/>
          <w:kern w:val="1"/>
          <w:highlight w:val="none"/>
          <w:u w:val="single"/>
        </w:rPr>
        <w:t>4.2.1</w:t>
      </w:r>
      <w:r>
        <w:rPr>
          <w:rFonts w:hint="eastAsia" w:ascii="宋体" w:hAnsi="宋体" w:cs="宋体"/>
          <w:color w:val="auto"/>
          <w:kern w:val="1"/>
          <w:highlight w:val="none"/>
          <w:u w:val="single"/>
        </w:rPr>
        <w:t>项规定的投标截止时间前，投标人可以修改或撤回已递交的投标文件，但需在交易平台发出撤回通知。</w:t>
      </w:r>
    </w:p>
    <w:p w14:paraId="0CE1BAA2">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4.3.2 投标人修改或撤回已递交投标文件的通知，应按照本章第 3.7.3项的要求加盖电子印章。电子招标投标交易平台收到通知后，即时向投标人发出确认回执通知。</w:t>
      </w:r>
    </w:p>
    <w:p w14:paraId="62AFB0C0">
      <w:pPr>
        <w:spacing w:line="360" w:lineRule="auto"/>
        <w:ind w:firstLine="420"/>
        <w:rPr>
          <w:rFonts w:hint="eastAsia" w:ascii="宋体" w:hAnsi="宋体" w:cs="宋体"/>
          <w:strike/>
          <w:color w:val="auto"/>
          <w:kern w:val="1"/>
          <w:highlight w:val="none"/>
          <w:u w:val="single"/>
        </w:rPr>
      </w:pPr>
      <w:r>
        <w:rPr>
          <w:rFonts w:hint="eastAsia" w:ascii="宋体" w:hAnsi="宋体" w:cs="宋体"/>
          <w:strike/>
          <w:color w:val="auto"/>
          <w:kern w:val="1"/>
          <w:highlight w:val="none"/>
          <w:u w:val="single"/>
        </w:rPr>
        <w:t xml:space="preserve">4.3.3 </w:t>
      </w:r>
      <w:r>
        <w:rPr>
          <w:rFonts w:hint="eastAsia" w:ascii="宋体" w:hAnsi="宋体"/>
          <w:strike/>
          <w:color w:val="auto"/>
          <w:szCs w:val="21"/>
          <w:highlight w:val="none"/>
          <w:u w:val="single"/>
        </w:rPr>
        <w:t>投标人撤回投标文件的，招标人自收到投标人撤回通知之日起 5 日内退还已收取的投标保证金。</w:t>
      </w:r>
    </w:p>
    <w:p w14:paraId="5F36EDD0">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w:t>
      </w:r>
      <w:r>
        <w:rPr>
          <w:rFonts w:ascii="宋体" w:hAnsi="宋体" w:cs="宋体"/>
          <w:color w:val="auto"/>
          <w:kern w:val="1"/>
          <w:highlight w:val="none"/>
          <w:u w:val="single"/>
        </w:rPr>
        <w:t xml:space="preserve">.3.4 </w:t>
      </w:r>
      <w:r>
        <w:rPr>
          <w:rFonts w:hint="eastAsia" w:ascii="宋体" w:hAnsi="宋体"/>
          <w:color w:val="auto"/>
          <w:szCs w:val="21"/>
          <w:highlight w:val="none"/>
          <w:u w:val="single"/>
        </w:rPr>
        <w:t>修改的内容为投标文件的组成部分修改的投标文件应按照本章第 3 条、第 4 条的规定进行编制和递交。</w:t>
      </w:r>
    </w:p>
    <w:p w14:paraId="5B7082BF">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w:t>
      </w:r>
      <w:r>
        <w:rPr>
          <w:rFonts w:ascii="宋体" w:hAnsi="宋体" w:cs="宋体"/>
          <w:color w:val="auto"/>
          <w:kern w:val="1"/>
          <w:highlight w:val="none"/>
          <w:u w:val="single"/>
        </w:rPr>
        <w:t>5</w:t>
      </w:r>
      <w:r>
        <w:rPr>
          <w:rFonts w:hint="eastAsia" w:ascii="宋体" w:hAnsi="宋体" w:cs="宋体"/>
          <w:color w:val="auto"/>
          <w:kern w:val="1"/>
          <w:highlight w:val="none"/>
          <w:u w:val="single"/>
        </w:rPr>
        <w:t xml:space="preserve"> 在投标截止时间之后，投标人不得补充、修改和更换投标文件。</w:t>
      </w:r>
    </w:p>
    <w:p w14:paraId="13345A9C">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4.3.</w:t>
      </w:r>
      <w:r>
        <w:rPr>
          <w:rFonts w:ascii="宋体" w:hAnsi="宋体" w:cs="宋体"/>
          <w:color w:val="auto"/>
          <w:kern w:val="1"/>
          <w:highlight w:val="none"/>
          <w:u w:val="single"/>
        </w:rPr>
        <w:t>6</w:t>
      </w:r>
      <w:r>
        <w:rPr>
          <w:rFonts w:hint="eastAsia" w:ascii="宋体" w:hAnsi="宋体" w:cs="宋体"/>
          <w:color w:val="auto"/>
          <w:kern w:val="1"/>
          <w:highlight w:val="none"/>
          <w:u w:val="single"/>
        </w:rPr>
        <w:t xml:space="preserve"> 在投标截止后，投标人在投标文件格式中规定的有效期终止日前，投标人不能撤回投标文件，否则招标人有权就其撤回行为报告政府主管部门载入不良信用记录。</w:t>
      </w:r>
    </w:p>
    <w:p w14:paraId="399507F2">
      <w:pPr>
        <w:pStyle w:val="3"/>
        <w:spacing w:before="240" w:beforeLines="100" w:after="240" w:afterLines="100" w:line="360" w:lineRule="auto"/>
        <w:rPr>
          <w:rFonts w:hint="eastAsia" w:ascii="宋体" w:hAnsi="宋体" w:eastAsia="宋体" w:cs="宋体"/>
          <w:color w:val="auto"/>
          <w:highlight w:val="none"/>
          <w:lang w:val="zh-CN"/>
        </w:rPr>
      </w:pPr>
      <w:bookmarkStart w:id="293" w:name="_Toc16809"/>
      <w:bookmarkEnd w:id="293"/>
      <w:bookmarkStart w:id="294" w:name="_Toc7909"/>
      <w:bookmarkEnd w:id="294"/>
      <w:bookmarkStart w:id="295" w:name="_Toc443505828"/>
      <w:bookmarkEnd w:id="295"/>
      <w:bookmarkStart w:id="296" w:name="_Toc3600"/>
      <w:r>
        <w:rPr>
          <w:rFonts w:hint="eastAsia" w:ascii="宋体" w:hAnsi="宋体" w:eastAsia="宋体" w:cs="宋体"/>
          <w:color w:val="auto"/>
          <w:highlight w:val="none"/>
          <w:lang w:val="zh-CN"/>
        </w:rPr>
        <w:t>5. 开标</w:t>
      </w:r>
      <w:bookmarkEnd w:id="296"/>
    </w:p>
    <w:p w14:paraId="511FFFFE">
      <w:pPr>
        <w:pStyle w:val="4"/>
        <w:spacing w:line="360" w:lineRule="auto"/>
        <w:ind w:firstLine="118"/>
        <w:rPr>
          <w:rFonts w:hint="eastAsia" w:ascii="宋体" w:hAnsi="宋体" w:eastAsia="宋体"/>
          <w:b/>
          <w:bCs/>
          <w:color w:val="auto"/>
          <w:sz w:val="24"/>
          <w:szCs w:val="24"/>
          <w:highlight w:val="none"/>
        </w:rPr>
      </w:pPr>
      <w:bookmarkStart w:id="297" w:name="_Toc21830"/>
      <w:r>
        <w:rPr>
          <w:rFonts w:hint="eastAsia" w:ascii="宋体" w:hAnsi="宋体" w:eastAsia="宋体"/>
          <w:b/>
          <w:bCs/>
          <w:color w:val="auto"/>
          <w:sz w:val="24"/>
          <w:szCs w:val="24"/>
          <w:highlight w:val="none"/>
        </w:rPr>
        <w:t>5.1 开标时间和地点</w:t>
      </w:r>
      <w:bookmarkEnd w:id="297"/>
    </w:p>
    <w:p w14:paraId="3C0199B8">
      <w:pPr>
        <w:spacing w:line="360" w:lineRule="auto"/>
        <w:ind w:firstLine="420"/>
        <w:rPr>
          <w:rFonts w:hint="eastAsia" w:ascii="宋体" w:hAnsi="宋体" w:cs="宋体"/>
          <w:color w:val="auto"/>
          <w:kern w:val="1"/>
          <w:highlight w:val="none"/>
          <w:u w:val="single"/>
        </w:rPr>
      </w:pPr>
      <w:r>
        <w:rPr>
          <w:rFonts w:hint="eastAsia" w:ascii="宋体" w:hAnsi="宋体"/>
          <w:color w:val="auto"/>
          <w:szCs w:val="21"/>
          <w:highlight w:val="none"/>
          <w:u w:val="single"/>
        </w:rPr>
        <w:t>招标人在本章第 4.2.1 项规定的投标截止时间（开标时间）,通过电子招标投标交易平台公 开开标。</w:t>
      </w:r>
    </w:p>
    <w:p w14:paraId="5AC4FCB5">
      <w:pPr>
        <w:pStyle w:val="4"/>
        <w:spacing w:line="360" w:lineRule="auto"/>
        <w:ind w:firstLine="118"/>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5.2 开标程序</w:t>
      </w:r>
    </w:p>
    <w:p w14:paraId="6B2DA8C5">
      <w:pPr>
        <w:spacing w:line="360" w:lineRule="auto"/>
        <w:ind w:firstLine="420"/>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 xml:space="preserve">5.2.1 </w:t>
      </w:r>
      <w:r>
        <w:rPr>
          <w:rFonts w:hint="eastAsia" w:ascii="宋体" w:hAnsi="宋体" w:cs="宋体"/>
          <w:color w:val="auto"/>
          <w:kern w:val="1"/>
          <w:szCs w:val="21"/>
          <w:highlight w:val="none"/>
          <w:u w:val="single"/>
        </w:rPr>
        <w:t>招标人按投标须知前附表所规定的时间和地点公开开标。截标后，</w:t>
      </w:r>
      <w:r>
        <w:rPr>
          <w:rFonts w:hint="eastAsia" w:ascii="宋体" w:hAnsi="宋体" w:cs="宋体"/>
          <w:color w:val="auto"/>
          <w:kern w:val="1"/>
          <w:highlight w:val="none"/>
          <w:u w:val="single"/>
        </w:rPr>
        <w:t>开标开始时间因故推迟的</w:t>
      </w:r>
      <w:r>
        <w:rPr>
          <w:rFonts w:hint="eastAsia" w:ascii="宋体" w:hAnsi="宋体" w:cs="宋体"/>
          <w:color w:val="auto"/>
          <w:kern w:val="1"/>
          <w:szCs w:val="21"/>
          <w:highlight w:val="none"/>
          <w:u w:val="single"/>
        </w:rPr>
        <w:t>，相关评标信息仍以原递交投标文件截止时间的信息为准。</w:t>
      </w:r>
    </w:p>
    <w:p w14:paraId="6A7F2D4D">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5.2.2开标由招标人或委托招标代理单位主持。</w:t>
      </w:r>
    </w:p>
    <w:p w14:paraId="24D2294D">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5.2.3</w:t>
      </w:r>
      <w:r>
        <w:rPr>
          <w:rFonts w:hint="eastAsia" w:ascii="宋体" w:hAnsi="宋体" w:cs="宋体"/>
          <w:color w:val="auto"/>
          <w:kern w:val="1"/>
          <w:szCs w:val="21"/>
          <w:highlight w:val="none"/>
          <w:u w:val="single"/>
        </w:rPr>
        <w:t>开标细则</w:t>
      </w:r>
    </w:p>
    <w:p w14:paraId="38D94223">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（1）投标文件解密；</w:t>
      </w:r>
    </w:p>
    <w:p w14:paraId="49253444">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（2）资格审查文件、工程总承包实施方案技术投标文件、工程总承包实施方案经济投标文件同时公开开标；</w:t>
      </w:r>
    </w:p>
    <w:p w14:paraId="5C564297">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（3）开标时宣读下列内容，并予以记录，记录提交评标委员会评审：</w:t>
      </w:r>
    </w:p>
    <w:p w14:paraId="3EE707C8">
      <w:pPr>
        <w:spacing w:line="360" w:lineRule="auto"/>
        <w:ind w:firstLine="458"/>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开标时，宣读a、投标人名称；b、有无法定代表人证明书及授权委托证明书；c、总工期；d、质量标准；e、项目负责人姓名；f、设计负责人姓名；g、投标总报价</w:t>
      </w:r>
      <w:r>
        <w:rPr>
          <w:rFonts w:hint="eastAsia" w:ascii="宋体" w:hAnsi="宋体" w:cs="宋体"/>
          <w:strike/>
          <w:color w:val="auto"/>
          <w:kern w:val="1"/>
          <w:szCs w:val="21"/>
          <w:highlight w:val="none"/>
          <w:u w:val="single"/>
        </w:rPr>
        <w:t>；h、投标保证金</w:t>
      </w:r>
      <w:r>
        <w:rPr>
          <w:rFonts w:hint="eastAsia" w:ascii="宋体" w:hAnsi="宋体" w:cs="宋体"/>
          <w:color w:val="auto"/>
          <w:kern w:val="1"/>
          <w:szCs w:val="21"/>
          <w:highlight w:val="none"/>
          <w:u w:val="single"/>
        </w:rPr>
        <w:t>等主要内容以及开标记录表中的其他必要内容。招标人或招标代理对开标过程进行记录，并存档备查，投标人代表、招标人代表、监标人、记录人等有关人员在开标记录上签字确认；若有关人员不签字的，不影响开标程序；</w:t>
      </w:r>
    </w:p>
    <w:p w14:paraId="460AB7D4">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 xml:space="preserve">5.2.4 </w:t>
      </w:r>
      <w:r>
        <w:rPr>
          <w:rFonts w:hint="eastAsia" w:ascii="宋体" w:hAnsi="宋体"/>
          <w:color w:val="auto"/>
          <w:szCs w:val="21"/>
          <w:highlight w:val="none"/>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一小时内解密的，视为撤销其投标文件。</w:t>
      </w:r>
    </w:p>
    <w:p w14:paraId="3F48E8C3">
      <w:pPr>
        <w:spacing w:line="360" w:lineRule="auto"/>
        <w:ind w:firstLine="458"/>
        <w:rPr>
          <w:rFonts w:hint="eastAsia" w:ascii="宋体" w:hAnsi="宋体" w:cs="宋体"/>
          <w:color w:val="auto"/>
          <w:kern w:val="1"/>
          <w:szCs w:val="21"/>
          <w:highlight w:val="none"/>
          <w:u w:val="single"/>
        </w:rPr>
      </w:pPr>
      <w:r>
        <w:rPr>
          <w:rFonts w:ascii="宋体" w:hAnsi="宋体" w:cs="宋体"/>
          <w:color w:val="auto"/>
          <w:kern w:val="1"/>
          <w:szCs w:val="21"/>
          <w:highlight w:val="none"/>
          <w:u w:val="single"/>
        </w:rPr>
        <w:t>5.2.5</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p w14:paraId="6952D4D3">
      <w:pPr>
        <w:pStyle w:val="4"/>
        <w:spacing w:line="360" w:lineRule="auto"/>
        <w:ind w:firstLine="118"/>
        <w:rPr>
          <w:rFonts w:hint="eastAsia" w:ascii="宋体" w:hAnsi="宋体" w:eastAsia="宋体"/>
          <w:b/>
          <w:bCs/>
          <w:color w:val="auto"/>
          <w:sz w:val="24"/>
          <w:szCs w:val="24"/>
          <w:highlight w:val="none"/>
        </w:rPr>
      </w:pPr>
      <w:bookmarkStart w:id="298" w:name="_Toc11457"/>
      <w:r>
        <w:rPr>
          <w:rFonts w:ascii="宋体" w:hAnsi="宋体" w:eastAsia="宋体"/>
          <w:b/>
          <w:bCs/>
          <w:color w:val="auto"/>
          <w:sz w:val="24"/>
          <w:szCs w:val="24"/>
          <w:highlight w:val="none"/>
        </w:rPr>
        <w:t xml:space="preserve">5.3 </w:t>
      </w:r>
      <w:r>
        <w:rPr>
          <w:rFonts w:hint="eastAsia" w:ascii="宋体" w:hAnsi="宋体" w:eastAsia="宋体"/>
          <w:b/>
          <w:bCs/>
          <w:color w:val="auto"/>
          <w:sz w:val="24"/>
          <w:szCs w:val="24"/>
          <w:highlight w:val="none"/>
        </w:rPr>
        <w:t>开标异议</w:t>
      </w:r>
      <w:bookmarkEnd w:id="298"/>
    </w:p>
    <w:p w14:paraId="3111C219">
      <w:pPr>
        <w:spacing w:line="360" w:lineRule="auto"/>
        <w:ind w:firstLine="359"/>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CB63250">
      <w:pPr>
        <w:pStyle w:val="3"/>
        <w:spacing w:before="240" w:beforeLines="100" w:after="240" w:afterLines="100" w:line="360" w:lineRule="auto"/>
        <w:rPr>
          <w:rFonts w:hint="eastAsia" w:ascii="宋体" w:hAnsi="宋体" w:eastAsia="宋体" w:cs="宋体"/>
          <w:color w:val="auto"/>
          <w:highlight w:val="none"/>
          <w:lang w:val="zh-CN"/>
        </w:rPr>
      </w:pPr>
      <w:bookmarkStart w:id="299" w:name="_Toc20998"/>
      <w:bookmarkEnd w:id="299"/>
      <w:bookmarkStart w:id="300" w:name="_Toc23707"/>
      <w:bookmarkEnd w:id="300"/>
      <w:bookmarkStart w:id="301" w:name="_Toc6507"/>
      <w:bookmarkStart w:id="302" w:name="_Toc5620328"/>
      <w:r>
        <w:rPr>
          <w:rFonts w:hint="eastAsia" w:ascii="宋体" w:hAnsi="宋体" w:eastAsia="宋体" w:cs="宋体"/>
          <w:color w:val="auto"/>
          <w:highlight w:val="none"/>
          <w:lang w:val="zh-CN"/>
        </w:rPr>
        <w:t>6. 评标</w:t>
      </w:r>
      <w:bookmarkEnd w:id="301"/>
      <w:bookmarkEnd w:id="302"/>
    </w:p>
    <w:p w14:paraId="5043A1E8">
      <w:pPr>
        <w:pStyle w:val="4"/>
        <w:spacing w:before="0" w:after="0" w:line="360" w:lineRule="auto"/>
        <w:ind w:firstLine="0"/>
        <w:rPr>
          <w:rFonts w:hint="eastAsia" w:ascii="宋体" w:hAnsi="宋体" w:eastAsia="宋体"/>
          <w:color w:val="auto"/>
          <w:sz w:val="21"/>
          <w:szCs w:val="21"/>
          <w:highlight w:val="none"/>
        </w:rPr>
      </w:pPr>
      <w:bookmarkStart w:id="303" w:name="_Toc19143"/>
      <w:bookmarkStart w:id="304" w:name="_Toc5620329"/>
      <w:r>
        <w:rPr>
          <w:rFonts w:hint="eastAsia" w:ascii="宋体" w:hAnsi="宋体" w:eastAsia="宋体"/>
          <w:color w:val="auto"/>
          <w:sz w:val="21"/>
          <w:szCs w:val="21"/>
          <w:highlight w:val="none"/>
        </w:rPr>
        <w:t>6.1 评标委员会</w:t>
      </w:r>
      <w:bookmarkEnd w:id="303"/>
      <w:bookmarkEnd w:id="304"/>
    </w:p>
    <w:p w14:paraId="5E3C026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6.1.1</w:t>
      </w:r>
      <w:r>
        <w:rPr>
          <w:rFonts w:hint="eastAsia" w:ascii="宋体" w:hAnsi="宋体" w:cs="宋体"/>
          <w:color w:val="auto"/>
          <w:kern w:val="1"/>
          <w:szCs w:val="21"/>
          <w:highlight w:val="none"/>
          <w:u w:val="single"/>
        </w:rPr>
        <w:t>评标由招标人依法组建的评标委员会负责，分勘察设计评审组、综合评审组，资格评审由综合评审组负责评审。</w:t>
      </w:r>
    </w:p>
    <w:p w14:paraId="06CC168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6.1.2 评标委员会在开始评标前，应了解评标专家的职责及守则，认真阅读本章附件一《评标委员会成员声明》的内容并签名，签字后方可进行评标；</w:t>
      </w:r>
    </w:p>
    <w:p w14:paraId="7C82D60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6.1.3评标委员会成员有下列情形之一的，应当回避：</w:t>
      </w:r>
    </w:p>
    <w:p w14:paraId="4A5884C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（1）投标人或投标人主要负责人的近亲属；</w:t>
      </w:r>
    </w:p>
    <w:p w14:paraId="5484B91D">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（2）项目主管部门或者行政监督部门的人员；</w:t>
      </w:r>
    </w:p>
    <w:p w14:paraId="022DCA99">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（3）与投标人有经济利益关系，可能影响对投标公正评审的；</w:t>
      </w:r>
    </w:p>
    <w:p w14:paraId="19CFF04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（4）曾因在招标、评标以及其他与招标投标有关活动中从事违法行为而受过行政处罚或刑事处罚的；</w:t>
      </w:r>
    </w:p>
    <w:p w14:paraId="051FD60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（5）与投标人有其他利害关系。</w:t>
      </w:r>
    </w:p>
    <w:p w14:paraId="4CD62659">
      <w:pPr>
        <w:pStyle w:val="4"/>
        <w:spacing w:before="0" w:after="0" w:line="360" w:lineRule="auto"/>
        <w:ind w:firstLine="0"/>
        <w:rPr>
          <w:rFonts w:hint="eastAsia" w:ascii="宋体" w:hAnsi="宋体" w:eastAsia="宋体"/>
          <w:color w:val="auto"/>
          <w:sz w:val="21"/>
          <w:szCs w:val="21"/>
          <w:highlight w:val="none"/>
        </w:rPr>
      </w:pPr>
      <w:bookmarkStart w:id="305" w:name="_Toc443505829"/>
      <w:bookmarkEnd w:id="305"/>
      <w:bookmarkStart w:id="306" w:name="_Toc7827"/>
      <w:bookmarkStart w:id="307" w:name="_Toc5620330"/>
      <w:r>
        <w:rPr>
          <w:rFonts w:hint="eastAsia" w:ascii="宋体" w:hAnsi="宋体" w:eastAsia="宋体"/>
          <w:color w:val="auto"/>
          <w:sz w:val="21"/>
          <w:szCs w:val="21"/>
          <w:highlight w:val="none"/>
        </w:rPr>
        <w:t>6.2 评标原则</w:t>
      </w:r>
      <w:bookmarkEnd w:id="306"/>
      <w:bookmarkEnd w:id="307"/>
      <w:r>
        <w:rPr>
          <w:rFonts w:hint="eastAsia" w:ascii="宋体" w:hAnsi="宋体" w:eastAsia="宋体"/>
          <w:color w:val="auto"/>
          <w:sz w:val="21"/>
          <w:szCs w:val="21"/>
          <w:highlight w:val="none"/>
        </w:rPr>
        <w:tab/>
      </w:r>
    </w:p>
    <w:p w14:paraId="52AA5B7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评标活动遵循公平、公正、科学和择优的原则。</w:t>
      </w:r>
    </w:p>
    <w:p w14:paraId="6085FA7C">
      <w:pPr>
        <w:pStyle w:val="4"/>
        <w:spacing w:before="0" w:after="0" w:line="360" w:lineRule="auto"/>
        <w:ind w:firstLine="0"/>
        <w:rPr>
          <w:rFonts w:hint="eastAsia" w:ascii="宋体" w:hAnsi="宋体" w:eastAsia="宋体"/>
          <w:color w:val="auto"/>
          <w:sz w:val="21"/>
          <w:szCs w:val="21"/>
          <w:highlight w:val="none"/>
        </w:rPr>
      </w:pPr>
      <w:bookmarkStart w:id="308" w:name="_Toc16832"/>
      <w:bookmarkStart w:id="309" w:name="_Toc5620331"/>
      <w:r>
        <w:rPr>
          <w:rFonts w:hint="eastAsia" w:ascii="宋体" w:hAnsi="宋体" w:eastAsia="宋体"/>
          <w:color w:val="auto"/>
          <w:sz w:val="21"/>
          <w:szCs w:val="21"/>
          <w:highlight w:val="none"/>
        </w:rPr>
        <w:t>6.3 评标</w:t>
      </w:r>
      <w:bookmarkEnd w:id="308"/>
      <w:bookmarkEnd w:id="309"/>
    </w:p>
    <w:p w14:paraId="405C372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评标委员会按照第三章“评标办法”规定的方法、评审因素、标准和程序对投标文件进行评审。第三章“评标办法”没有规定的方法、评审因素和标准，不作为评标依据。</w:t>
      </w:r>
    </w:p>
    <w:p w14:paraId="07905377">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在评审过程中，评标委员会可以以书面形式要求投标人就资格审查文件和投标文件中含义不明确的内容进行书面说明并提供相关材料。</w:t>
      </w:r>
    </w:p>
    <w:p w14:paraId="450F4D9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评标委员会经评审，认为所有投标都不符合招标文件要求的，可以否决所有投标。所有投标被否决后，招标人应当依法重新招标。</w:t>
      </w:r>
    </w:p>
    <w:p w14:paraId="63E67B26">
      <w:pPr>
        <w:pStyle w:val="4"/>
        <w:spacing w:before="0" w:after="0" w:line="360" w:lineRule="auto"/>
        <w:ind w:firstLine="0"/>
        <w:rPr>
          <w:rFonts w:hint="eastAsia" w:ascii="宋体" w:hAnsi="宋体" w:eastAsia="宋体"/>
          <w:color w:val="auto"/>
          <w:sz w:val="21"/>
          <w:szCs w:val="21"/>
          <w:highlight w:val="none"/>
          <w:u w:val="single"/>
        </w:rPr>
      </w:pPr>
      <w:bookmarkStart w:id="310" w:name="_Toc14839"/>
      <w:bookmarkStart w:id="311" w:name="_Toc5620332"/>
      <w:r>
        <w:rPr>
          <w:rFonts w:hint="eastAsia" w:ascii="宋体" w:hAnsi="宋体" w:eastAsia="宋体"/>
          <w:color w:val="auto"/>
          <w:sz w:val="21"/>
          <w:szCs w:val="21"/>
          <w:highlight w:val="none"/>
          <w:u w:val="single"/>
        </w:rPr>
        <w:t>6.4评标过程的保密</w:t>
      </w:r>
      <w:bookmarkEnd w:id="310"/>
      <w:bookmarkEnd w:id="311"/>
    </w:p>
    <w:p w14:paraId="18D1F3C0">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6.4.1 开标后，直至授予中标人合同为止，凡属于对资格审查文件和投标文件的审查、澄清、评价和比较有关的资料以及中标候选人的推荐情况，与评标有关的其他任何情况均严格保密。</w:t>
      </w:r>
    </w:p>
    <w:p w14:paraId="41D92982">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6.4.2 在资格审查文件和投标文件的评审和比较、中标候选人推荐以及授予合同的过程中，投标人向招标人和评标委员会施加影响的任何行为，都将会导致其投标被拒绝。</w:t>
      </w:r>
    </w:p>
    <w:p w14:paraId="36BA036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6.4.3 中标人确定后，招标人不对未中标人就评标过程以及未能中标原因作出任何解释。未中标人不得向评标委员会组成人员或其他有关人员索问评标过程的情况和材料。</w:t>
      </w:r>
    </w:p>
    <w:p w14:paraId="5FEF3708">
      <w:pPr>
        <w:pStyle w:val="3"/>
        <w:spacing w:before="240" w:beforeLines="100" w:after="240" w:afterLines="100" w:line="360" w:lineRule="auto"/>
        <w:rPr>
          <w:rFonts w:hint="eastAsia" w:ascii="宋体" w:hAnsi="宋体" w:eastAsia="宋体" w:cs="宋体"/>
          <w:color w:val="auto"/>
          <w:highlight w:val="none"/>
          <w:lang w:val="zh-CN"/>
        </w:rPr>
      </w:pPr>
      <w:bookmarkStart w:id="312" w:name="_Toc27077"/>
      <w:bookmarkEnd w:id="312"/>
      <w:bookmarkStart w:id="313" w:name="_Toc7746"/>
      <w:bookmarkEnd w:id="313"/>
      <w:bookmarkStart w:id="314" w:name="_Toc5620333"/>
      <w:bookmarkStart w:id="315" w:name="_Toc13256"/>
      <w:r>
        <w:rPr>
          <w:rFonts w:hint="eastAsia" w:ascii="宋体" w:hAnsi="宋体" w:eastAsia="宋体" w:cs="宋体"/>
          <w:color w:val="auto"/>
          <w:highlight w:val="none"/>
          <w:lang w:val="zh-CN"/>
        </w:rPr>
        <w:t>7. 合同授予</w:t>
      </w:r>
      <w:bookmarkEnd w:id="314"/>
      <w:bookmarkEnd w:id="315"/>
    </w:p>
    <w:p w14:paraId="328BFCBE">
      <w:pPr>
        <w:pStyle w:val="4"/>
        <w:spacing w:before="0" w:after="0" w:line="360" w:lineRule="auto"/>
        <w:ind w:firstLine="0"/>
        <w:rPr>
          <w:rFonts w:hint="eastAsia" w:ascii="宋体" w:hAnsi="宋体" w:eastAsia="宋体"/>
          <w:color w:val="auto"/>
          <w:sz w:val="21"/>
          <w:szCs w:val="21"/>
          <w:highlight w:val="none"/>
        </w:rPr>
      </w:pPr>
      <w:bookmarkStart w:id="316" w:name="_Toc18404"/>
      <w:bookmarkStart w:id="317" w:name="_Toc5620334"/>
      <w:r>
        <w:rPr>
          <w:rFonts w:hint="eastAsia" w:ascii="宋体" w:hAnsi="宋体" w:eastAsia="宋体"/>
          <w:color w:val="auto"/>
          <w:sz w:val="21"/>
          <w:szCs w:val="21"/>
          <w:highlight w:val="none"/>
        </w:rPr>
        <w:t>7.1 定标方式</w:t>
      </w:r>
      <w:bookmarkEnd w:id="316"/>
      <w:bookmarkEnd w:id="317"/>
    </w:p>
    <w:p w14:paraId="659818ED">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7.1.1除投标人须知前附表规定评标委员会直接确定中标人外，招标人依据评标委员会推荐的中标候选人确定中标人，评标委员会推荐中标候选人的人数见投标人须知前附表。</w:t>
      </w:r>
    </w:p>
    <w:p w14:paraId="4FD3C95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7.1.2 依法必须进行公开招标的项目，招标人应当确定排名第一的中标候选人为中标人。</w:t>
      </w:r>
    </w:p>
    <w:p w14:paraId="07703548">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14:paraId="00F52040">
      <w:pPr>
        <w:pStyle w:val="4"/>
        <w:spacing w:before="0" w:after="0" w:line="360" w:lineRule="auto"/>
        <w:ind w:firstLine="0"/>
        <w:rPr>
          <w:rFonts w:hint="eastAsia" w:ascii="宋体" w:hAnsi="宋体" w:eastAsia="宋体"/>
          <w:color w:val="auto"/>
          <w:sz w:val="21"/>
          <w:szCs w:val="21"/>
          <w:highlight w:val="none"/>
        </w:rPr>
      </w:pPr>
      <w:bookmarkStart w:id="318" w:name="_Toc5620335"/>
      <w:bookmarkStart w:id="319" w:name="_Toc19474"/>
      <w:r>
        <w:rPr>
          <w:rFonts w:hint="eastAsia" w:ascii="宋体" w:hAnsi="宋体" w:eastAsia="宋体"/>
          <w:color w:val="auto"/>
          <w:sz w:val="21"/>
          <w:szCs w:val="21"/>
          <w:highlight w:val="none"/>
        </w:rPr>
        <w:t>7.2 中标候选人公示</w:t>
      </w:r>
      <w:bookmarkEnd w:id="318"/>
      <w:bookmarkEnd w:id="319"/>
    </w:p>
    <w:p w14:paraId="21FBF02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7.2.1</w:t>
      </w:r>
      <w:r>
        <w:rPr>
          <w:rFonts w:hint="eastAsia" w:ascii="宋体" w:hAnsi="宋体" w:cs="宋体"/>
          <w:color w:val="auto"/>
          <w:kern w:val="1"/>
          <w:highlight w:val="none"/>
        </w:rPr>
        <w:t>招标人在投标人须知前附表规定的媒介公示中标候选人</w:t>
      </w:r>
      <w:r>
        <w:rPr>
          <w:rFonts w:hint="eastAsia" w:ascii="宋体" w:hAnsi="宋体" w:cs="宋体"/>
          <w:color w:val="auto"/>
          <w:kern w:val="1"/>
          <w:szCs w:val="21"/>
          <w:highlight w:val="none"/>
        </w:rPr>
        <w:t>。</w:t>
      </w:r>
    </w:p>
    <w:p w14:paraId="55EB42F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7.2.2在产生中标候选人后，招标人将中标候选人的投标文件商务部分文件的电子文件（包括人员、业绩、奖项等资料）在广州交易集团有限公司（广州公共资源交易中心）和广东省招标投标监管网公开。</w:t>
      </w:r>
    </w:p>
    <w:p w14:paraId="2C4FB84B">
      <w:pPr>
        <w:pStyle w:val="4"/>
        <w:spacing w:before="0" w:after="0" w:line="360" w:lineRule="auto"/>
        <w:ind w:firstLine="0"/>
        <w:rPr>
          <w:rFonts w:hint="eastAsia" w:ascii="宋体" w:hAnsi="宋体" w:eastAsia="宋体"/>
          <w:color w:val="auto"/>
          <w:sz w:val="21"/>
          <w:szCs w:val="21"/>
          <w:highlight w:val="none"/>
        </w:rPr>
      </w:pPr>
      <w:bookmarkStart w:id="320" w:name="_Toc5620336"/>
      <w:bookmarkStart w:id="321" w:name="_Toc28278"/>
      <w:r>
        <w:rPr>
          <w:rFonts w:hint="eastAsia" w:ascii="宋体" w:hAnsi="宋体" w:eastAsia="宋体"/>
          <w:color w:val="auto"/>
          <w:sz w:val="21"/>
          <w:szCs w:val="21"/>
          <w:highlight w:val="none"/>
        </w:rPr>
        <w:t>7.3 中标通知</w:t>
      </w:r>
      <w:bookmarkEnd w:id="320"/>
      <w:bookmarkEnd w:id="321"/>
    </w:p>
    <w:p w14:paraId="38DE8F4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7.3.1在本章第3.3 款规定的投标有效期内，</w:t>
      </w:r>
      <w:r>
        <w:rPr>
          <w:rFonts w:hint="eastAsia" w:ascii="宋体" w:hAnsi="宋体" w:cs="宋体"/>
          <w:color w:val="auto"/>
          <w:kern w:val="1"/>
          <w:highlight w:val="none"/>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14:paraId="1AACA63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u w:val="single"/>
        </w:rPr>
        <w:t>7.3.2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14:paraId="46FC0C09">
      <w:pPr>
        <w:pStyle w:val="4"/>
        <w:spacing w:before="0" w:after="0" w:line="360" w:lineRule="auto"/>
        <w:ind w:firstLine="0"/>
        <w:rPr>
          <w:rFonts w:hint="eastAsia" w:ascii="宋体" w:hAnsi="宋体" w:eastAsia="宋体"/>
          <w:color w:val="auto"/>
          <w:sz w:val="21"/>
          <w:szCs w:val="21"/>
          <w:highlight w:val="none"/>
        </w:rPr>
      </w:pPr>
      <w:bookmarkStart w:id="322" w:name="_Toc26932"/>
      <w:bookmarkStart w:id="323" w:name="_Toc5620337"/>
      <w:r>
        <w:rPr>
          <w:rFonts w:hint="eastAsia" w:ascii="宋体" w:hAnsi="宋体" w:eastAsia="宋体"/>
          <w:color w:val="auto"/>
          <w:sz w:val="21"/>
          <w:szCs w:val="21"/>
          <w:highlight w:val="none"/>
        </w:rPr>
        <w:t>7.4 履约担保</w:t>
      </w:r>
      <w:bookmarkEnd w:id="322"/>
      <w:bookmarkEnd w:id="323"/>
    </w:p>
    <w:p w14:paraId="13EA80C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7.4.1 </w:t>
      </w:r>
      <w:r>
        <w:rPr>
          <w:rFonts w:hint="eastAsia" w:ascii="宋体" w:hAnsi="宋体" w:cs="宋体"/>
          <w:color w:val="auto"/>
          <w:kern w:val="1"/>
          <w:szCs w:val="21"/>
          <w:highlight w:val="none"/>
          <w:u w:val="single"/>
        </w:rPr>
        <w:t>中标人应按投标人须知前附表规定的担保形式和金额向招标人提交履约担保</w:t>
      </w:r>
      <w:r>
        <w:rPr>
          <w:rFonts w:ascii="宋体" w:hAnsi="宋体" w:cs="宋体"/>
          <w:color w:val="auto"/>
          <w:szCs w:val="21"/>
          <w:highlight w:val="none"/>
          <w:u w:val="single"/>
        </w:rPr>
        <w:t>，具体以合同约定为准</w:t>
      </w:r>
      <w:r>
        <w:rPr>
          <w:rFonts w:hint="eastAsia" w:ascii="宋体" w:hAnsi="宋体" w:cs="宋体"/>
          <w:color w:val="auto"/>
          <w:kern w:val="1"/>
          <w:szCs w:val="21"/>
          <w:highlight w:val="none"/>
          <w:u w:val="single"/>
        </w:rPr>
        <w:t>。</w:t>
      </w:r>
    </w:p>
    <w:p w14:paraId="40A1B3B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7.4.2 中标人不能按本章第7.4.1项要求提交履约担保的，视为放弃中标，</w:t>
      </w:r>
      <w:r>
        <w:rPr>
          <w:rFonts w:hint="eastAsia"/>
          <w:strike/>
          <w:color w:val="auto"/>
          <w:highlight w:val="none"/>
        </w:rPr>
        <w:t>其投标保证金不予退还，</w:t>
      </w:r>
      <w:r>
        <w:rPr>
          <w:rFonts w:hint="eastAsia" w:ascii="宋体" w:hAnsi="宋体" w:cs="宋体"/>
          <w:color w:val="auto"/>
          <w:kern w:val="1"/>
          <w:szCs w:val="21"/>
          <w:highlight w:val="none"/>
        </w:rPr>
        <w:t>给招标人造成损失的，中标人还应当予以赔偿。</w:t>
      </w:r>
    </w:p>
    <w:p w14:paraId="4B48761E">
      <w:pPr>
        <w:pStyle w:val="4"/>
        <w:spacing w:before="0" w:after="0" w:line="360" w:lineRule="auto"/>
        <w:ind w:firstLine="0"/>
        <w:rPr>
          <w:rFonts w:hint="eastAsia" w:ascii="宋体" w:hAnsi="宋体" w:eastAsia="宋体"/>
          <w:color w:val="auto"/>
          <w:sz w:val="21"/>
          <w:szCs w:val="21"/>
          <w:highlight w:val="none"/>
        </w:rPr>
      </w:pPr>
      <w:bookmarkStart w:id="324" w:name="_Toc5620338"/>
      <w:bookmarkStart w:id="325" w:name="_Toc18213"/>
      <w:r>
        <w:rPr>
          <w:rFonts w:hint="eastAsia" w:ascii="宋体" w:hAnsi="宋体" w:eastAsia="宋体"/>
          <w:color w:val="auto"/>
          <w:sz w:val="21"/>
          <w:szCs w:val="21"/>
          <w:highlight w:val="none"/>
        </w:rPr>
        <w:t>7.5 签订合同</w:t>
      </w:r>
      <w:bookmarkEnd w:id="324"/>
      <w:bookmarkEnd w:id="325"/>
    </w:p>
    <w:p w14:paraId="510FEE0D">
      <w:pPr>
        <w:spacing w:line="360" w:lineRule="auto"/>
        <w:ind w:firstLine="420"/>
        <w:rPr>
          <w:rFonts w:hint="eastAsia" w:ascii="宋体" w:hAnsi="宋体" w:cs="宋体"/>
          <w:b/>
          <w:color w:val="auto"/>
          <w:kern w:val="1"/>
          <w:szCs w:val="24"/>
          <w:highlight w:val="none"/>
        </w:rPr>
      </w:pPr>
      <w:r>
        <w:rPr>
          <w:rFonts w:hint="eastAsia" w:ascii="宋体" w:hAnsi="宋体" w:cs="宋体"/>
          <w:color w:val="auto"/>
          <w:kern w:val="1"/>
          <w:highlight w:val="none"/>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auto"/>
          <w:kern w:val="1"/>
          <w:szCs w:val="21"/>
          <w:highlight w:val="none"/>
        </w:rPr>
        <w:t>，</w:t>
      </w:r>
      <w:r>
        <w:rPr>
          <w:rFonts w:hint="eastAsia"/>
          <w:strike/>
          <w:color w:val="auto"/>
          <w:highlight w:val="none"/>
        </w:rPr>
        <w:t>其投标保证金不予退还，</w:t>
      </w:r>
      <w:r>
        <w:rPr>
          <w:rFonts w:hint="eastAsia" w:ascii="宋体" w:hAnsi="宋体" w:cs="宋体"/>
          <w:color w:val="auto"/>
          <w:kern w:val="1"/>
          <w:szCs w:val="21"/>
          <w:highlight w:val="none"/>
          <w:u w:val="single"/>
        </w:rPr>
        <w:t>给招标人造成损失的，中标人还应当予以赔偿。</w:t>
      </w:r>
      <w:r>
        <w:rPr>
          <w:rFonts w:hint="eastAsia" w:ascii="宋体" w:hAnsi="宋体" w:cs="宋体"/>
          <w:color w:val="auto"/>
          <w:kern w:val="1"/>
          <w:highlight w:val="none"/>
        </w:rPr>
        <w:t xml:space="preserve"> </w:t>
      </w:r>
      <w:bookmarkStart w:id="326" w:name="_Toc15670"/>
      <w:bookmarkEnd w:id="326"/>
      <w:bookmarkStart w:id="327" w:name="_Toc11555"/>
      <w:bookmarkEnd w:id="327"/>
      <w:bookmarkStart w:id="328" w:name="_Toc443505830"/>
      <w:bookmarkEnd w:id="328"/>
    </w:p>
    <w:p w14:paraId="07CF86B8">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7.5.2 发出中标通知书后，招标人无正当理由拒签合同</w:t>
      </w:r>
      <w:r>
        <w:rPr>
          <w:rFonts w:hint="eastAsia"/>
          <w:color w:val="auto"/>
          <w:highlight w:val="none"/>
        </w:rPr>
        <w:t>的，</w:t>
      </w:r>
      <w:r>
        <w:rPr>
          <w:rFonts w:hint="eastAsia"/>
          <w:strike/>
          <w:color w:val="auto"/>
          <w:highlight w:val="none"/>
        </w:rPr>
        <w:t>招标人向中标人退还投标保证金；</w:t>
      </w:r>
      <w:r>
        <w:rPr>
          <w:rFonts w:hint="eastAsia" w:ascii="宋体" w:hAnsi="宋体" w:cs="宋体"/>
          <w:color w:val="auto"/>
          <w:kern w:val="1"/>
          <w:highlight w:val="none"/>
        </w:rPr>
        <w:t>给中标人造成损失的，还应当赔偿损失。</w:t>
      </w:r>
    </w:p>
    <w:p w14:paraId="11907A06">
      <w:pPr>
        <w:pStyle w:val="3"/>
        <w:spacing w:before="240" w:beforeLines="100" w:after="240" w:afterLines="100" w:line="360" w:lineRule="auto"/>
        <w:rPr>
          <w:rFonts w:hint="eastAsia" w:ascii="宋体" w:hAnsi="宋体" w:eastAsia="宋体" w:cs="宋体"/>
          <w:color w:val="auto"/>
          <w:highlight w:val="none"/>
          <w:lang w:val="zh-CN"/>
        </w:rPr>
      </w:pPr>
      <w:bookmarkStart w:id="329" w:name="_Toc21320"/>
      <w:bookmarkEnd w:id="329"/>
      <w:bookmarkStart w:id="330" w:name="_Toc443505831"/>
      <w:bookmarkEnd w:id="330"/>
      <w:bookmarkStart w:id="331" w:name="_Toc30835"/>
      <w:bookmarkEnd w:id="331"/>
      <w:bookmarkStart w:id="332" w:name="_Toc5620339"/>
      <w:bookmarkStart w:id="333" w:name="_Toc9984"/>
      <w:r>
        <w:rPr>
          <w:rFonts w:hint="eastAsia" w:ascii="宋体" w:hAnsi="宋体" w:eastAsia="宋体" w:cs="宋体"/>
          <w:color w:val="auto"/>
          <w:highlight w:val="none"/>
          <w:lang w:val="zh-CN"/>
        </w:rPr>
        <w:t>8. 纪律和监督</w:t>
      </w:r>
      <w:bookmarkEnd w:id="332"/>
      <w:bookmarkEnd w:id="333"/>
    </w:p>
    <w:p w14:paraId="1FE68B8E">
      <w:pPr>
        <w:spacing w:line="360" w:lineRule="auto"/>
        <w:rPr>
          <w:rFonts w:hint="eastAsia" w:ascii="宋体" w:hAnsi="宋体" w:cs="宋体"/>
          <w:color w:val="auto"/>
          <w:kern w:val="1"/>
          <w:szCs w:val="21"/>
          <w:highlight w:val="none"/>
          <w:lang w:val="zh-CN"/>
        </w:rPr>
      </w:pPr>
      <w:bookmarkStart w:id="334" w:name="_Toc443505832"/>
      <w:bookmarkEnd w:id="334"/>
      <w:bookmarkStart w:id="335" w:name="_Toc7252"/>
      <w:bookmarkEnd w:id="335"/>
      <w:bookmarkStart w:id="336" w:name="_Toc30367"/>
      <w:bookmarkEnd w:id="336"/>
      <w:bookmarkStart w:id="337" w:name="_Toc5620340"/>
      <w:r>
        <w:rPr>
          <w:rFonts w:hint="eastAsia" w:ascii="宋体" w:hAnsi="宋体" w:cs="宋体"/>
          <w:color w:val="auto"/>
          <w:kern w:val="1"/>
          <w:szCs w:val="21"/>
          <w:highlight w:val="none"/>
          <w:lang w:val="zh-CN"/>
        </w:rPr>
        <w:t>8.1 对招标人的纪律要求</w:t>
      </w:r>
      <w:bookmarkEnd w:id="337"/>
    </w:p>
    <w:p w14:paraId="1DE27D7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招标人不得泄漏招标投标活动中应当保密的情况和资料，不得与投标人串通损害国家利益、社会公共利益或者他人合法权益。</w:t>
      </w:r>
    </w:p>
    <w:p w14:paraId="1957C908">
      <w:pPr>
        <w:spacing w:line="360" w:lineRule="auto"/>
        <w:rPr>
          <w:rFonts w:hint="eastAsia" w:ascii="宋体" w:hAnsi="宋体" w:cs="宋体"/>
          <w:color w:val="auto"/>
          <w:kern w:val="1"/>
          <w:highlight w:val="none"/>
        </w:rPr>
      </w:pPr>
      <w:r>
        <w:rPr>
          <w:rFonts w:hint="eastAsia" w:ascii="宋体" w:hAnsi="宋体" w:cs="宋体"/>
          <w:color w:val="auto"/>
          <w:kern w:val="1"/>
          <w:szCs w:val="21"/>
          <w:highlight w:val="none"/>
        </w:rPr>
        <w:t>8.2 对投标人的纪律要求</w:t>
      </w:r>
    </w:p>
    <w:p w14:paraId="134E6D96">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7F3E986">
      <w:pPr>
        <w:spacing w:line="360" w:lineRule="auto"/>
        <w:rPr>
          <w:rFonts w:hint="eastAsia" w:ascii="宋体" w:hAnsi="宋体" w:cs="宋体"/>
          <w:color w:val="auto"/>
          <w:kern w:val="1"/>
          <w:highlight w:val="none"/>
        </w:rPr>
      </w:pPr>
      <w:r>
        <w:rPr>
          <w:rFonts w:hint="eastAsia" w:ascii="宋体" w:hAnsi="宋体" w:cs="宋体"/>
          <w:bCs/>
          <w:color w:val="auto"/>
          <w:kern w:val="1"/>
          <w:szCs w:val="21"/>
          <w:highlight w:val="none"/>
        </w:rPr>
        <w:t xml:space="preserve">8.3 </w:t>
      </w:r>
      <w:r>
        <w:rPr>
          <w:rFonts w:hint="eastAsia" w:ascii="宋体" w:hAnsi="宋体" w:cs="宋体"/>
          <w:color w:val="auto"/>
          <w:kern w:val="1"/>
          <w:highlight w:val="none"/>
        </w:rPr>
        <w:t>对评标委员会成员的纪律要求</w:t>
      </w:r>
    </w:p>
    <w:p w14:paraId="7A6CB177">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11DC4F0">
      <w:pPr>
        <w:spacing w:line="360" w:lineRule="auto"/>
        <w:rPr>
          <w:rFonts w:hint="eastAsia" w:ascii="宋体" w:hAnsi="宋体" w:cs="宋体"/>
          <w:color w:val="auto"/>
          <w:kern w:val="1"/>
          <w:highlight w:val="none"/>
        </w:rPr>
      </w:pPr>
      <w:r>
        <w:rPr>
          <w:rFonts w:hint="eastAsia" w:ascii="宋体" w:hAnsi="宋体" w:cs="宋体"/>
          <w:color w:val="auto"/>
          <w:kern w:val="1"/>
          <w:szCs w:val="21"/>
          <w:highlight w:val="none"/>
        </w:rPr>
        <w:t>8.4 对与评标活动有关的工作人员的纪律要求</w:t>
      </w:r>
    </w:p>
    <w:p w14:paraId="674921A9">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878F7EE">
      <w:pPr>
        <w:spacing w:line="360" w:lineRule="auto"/>
        <w:rPr>
          <w:rFonts w:hint="eastAsia" w:ascii="宋体" w:hAnsi="宋体" w:cs="宋体"/>
          <w:color w:val="auto"/>
          <w:kern w:val="1"/>
          <w:highlight w:val="none"/>
        </w:rPr>
      </w:pPr>
      <w:r>
        <w:rPr>
          <w:rFonts w:hint="eastAsia" w:ascii="宋体" w:hAnsi="宋体" w:cs="宋体"/>
          <w:bCs/>
          <w:color w:val="auto"/>
          <w:kern w:val="1"/>
          <w:szCs w:val="21"/>
          <w:highlight w:val="none"/>
        </w:rPr>
        <w:t>8.5 投诉</w:t>
      </w:r>
    </w:p>
    <w:p w14:paraId="76B9B29B">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投标人和其他利害关系人认为本次招标活动违反法律、法规和规章规定的，有权向有关行政监督部门投诉。</w:t>
      </w:r>
    </w:p>
    <w:p w14:paraId="5DB3620C">
      <w:pPr>
        <w:pStyle w:val="3"/>
        <w:spacing w:line="360" w:lineRule="auto"/>
        <w:rPr>
          <w:rFonts w:hint="eastAsia" w:ascii="宋体" w:hAnsi="宋体" w:eastAsia="宋体" w:cs="宋体"/>
          <w:color w:val="auto"/>
          <w:highlight w:val="none"/>
          <w:lang w:val="zh-CN"/>
        </w:rPr>
      </w:pPr>
      <w:bookmarkStart w:id="338" w:name="_Toc443505833"/>
      <w:bookmarkEnd w:id="338"/>
      <w:bookmarkStart w:id="339" w:name="_Toc10775"/>
      <w:bookmarkEnd w:id="339"/>
      <w:bookmarkStart w:id="340" w:name="_Toc17396"/>
      <w:bookmarkEnd w:id="340"/>
      <w:bookmarkStart w:id="341" w:name="_Toc5620341"/>
      <w:bookmarkStart w:id="342" w:name="_Toc11223"/>
      <w:r>
        <w:rPr>
          <w:rFonts w:hint="eastAsia" w:ascii="宋体" w:hAnsi="宋体" w:eastAsia="宋体" w:cs="宋体"/>
          <w:color w:val="auto"/>
          <w:highlight w:val="none"/>
          <w:lang w:val="zh-CN"/>
        </w:rPr>
        <w:t>9. 需要补充的其他内容</w:t>
      </w:r>
      <w:bookmarkEnd w:id="341"/>
      <w:bookmarkEnd w:id="342"/>
    </w:p>
    <w:p w14:paraId="44AFD1B3">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rPr>
        <w:t>需要补充的其他内容：见投标人须知前附表。</w:t>
      </w:r>
    </w:p>
    <w:p w14:paraId="642650A2">
      <w:pPr>
        <w:pStyle w:val="3"/>
        <w:spacing w:line="360" w:lineRule="auto"/>
        <w:rPr>
          <w:rFonts w:hint="eastAsia" w:ascii="宋体" w:hAnsi="宋体" w:eastAsia="宋体" w:cs="宋体"/>
          <w:color w:val="auto"/>
          <w:highlight w:val="none"/>
          <w:lang w:val="zh-CN"/>
        </w:rPr>
      </w:pPr>
      <w:bookmarkStart w:id="343" w:name="_Toc443505834"/>
      <w:bookmarkEnd w:id="343"/>
      <w:bookmarkStart w:id="344" w:name="_Toc26121"/>
      <w:bookmarkEnd w:id="344"/>
      <w:bookmarkStart w:id="345" w:name="_Toc3028"/>
      <w:bookmarkEnd w:id="345"/>
      <w:bookmarkStart w:id="346" w:name="_Toc10563"/>
      <w:bookmarkStart w:id="347" w:name="_Toc5620342"/>
      <w:r>
        <w:rPr>
          <w:rFonts w:hint="eastAsia" w:ascii="宋体" w:hAnsi="宋体" w:eastAsia="宋体" w:cs="宋体"/>
          <w:color w:val="auto"/>
          <w:highlight w:val="none"/>
          <w:lang w:val="zh-CN"/>
        </w:rPr>
        <w:t>10. 电子招标投标</w:t>
      </w:r>
      <w:bookmarkEnd w:id="346"/>
      <w:bookmarkEnd w:id="347"/>
    </w:p>
    <w:p w14:paraId="613A7E9C">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本招标项目是否采用电子招标投标方式，见投标人须知前附表。</w:t>
      </w:r>
    </w:p>
    <w:p w14:paraId="694950A4">
      <w:pPr>
        <w:pStyle w:val="3"/>
        <w:spacing w:line="360" w:lineRule="auto"/>
        <w:rPr>
          <w:rFonts w:hint="eastAsia" w:ascii="宋体" w:hAnsi="宋体" w:eastAsia="宋体" w:cs="宋体"/>
          <w:color w:val="auto"/>
          <w:highlight w:val="none"/>
          <w:u w:val="single"/>
          <w:lang w:val="zh-CN"/>
        </w:rPr>
      </w:pPr>
      <w:bookmarkStart w:id="348" w:name="_Toc20042"/>
      <w:bookmarkEnd w:id="348"/>
      <w:bookmarkStart w:id="349" w:name="_Toc25267"/>
      <w:bookmarkEnd w:id="349"/>
      <w:bookmarkStart w:id="350" w:name="_Toc32213"/>
      <w:bookmarkStart w:id="351" w:name="_Toc5620343"/>
      <w:r>
        <w:rPr>
          <w:rFonts w:hint="eastAsia" w:ascii="宋体" w:hAnsi="宋体" w:eastAsia="宋体" w:cs="宋体"/>
          <w:color w:val="auto"/>
          <w:highlight w:val="none"/>
          <w:u w:val="single"/>
          <w:lang w:val="zh-CN"/>
        </w:rPr>
        <w:t>11.其他</w:t>
      </w:r>
      <w:bookmarkEnd w:id="350"/>
      <w:bookmarkEnd w:id="351"/>
    </w:p>
    <w:p w14:paraId="4209E2A6">
      <w:pPr>
        <w:spacing w:line="360" w:lineRule="auto"/>
        <w:ind w:firstLine="420" w:firstLineChars="200"/>
        <w:rPr>
          <w:rFonts w:hint="eastAsia" w:ascii="宋体" w:hAnsi="宋体" w:cs="宋体"/>
          <w:color w:val="auto"/>
          <w:kern w:val="1"/>
          <w:highlight w:val="none"/>
          <w:u w:val="single"/>
        </w:rPr>
      </w:pPr>
      <w:bookmarkStart w:id="352" w:name="_Toc5620344"/>
      <w:r>
        <w:rPr>
          <w:rFonts w:hint="eastAsia" w:ascii="宋体" w:hAnsi="宋体" w:cs="宋体"/>
          <w:color w:val="auto"/>
          <w:kern w:val="1"/>
          <w:highlight w:val="none"/>
          <w:u w:val="single"/>
        </w:rPr>
        <w:t>11.1 投标人按招标文件要求递交的所有资料,若存在虚假材料，一经发现或被投诉，经确认证实后，招标人将取消其投标资格，并上报给相关主管部门予以通报。</w:t>
      </w:r>
      <w:bookmarkEnd w:id="352"/>
    </w:p>
    <w:p w14:paraId="669614A9">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u w:val="single"/>
        </w:rPr>
        <w:t>11.2投标人如在本项目中存在串通投标、在投标文件中提供虚假材料的、行贿情形的，中标无效，该投标人将被招标人列入黑名单并限制其投标。行政监督部门将对其违法行为进行政处罚并通报。</w:t>
      </w:r>
    </w:p>
    <w:p w14:paraId="140F1661">
      <w:pPr>
        <w:rPr>
          <w:rFonts w:hint="eastAsia" w:ascii="宋体" w:hAnsi="宋体" w:cs="宋体"/>
          <w:color w:val="auto"/>
          <w:kern w:val="1"/>
          <w:highlight w:val="none"/>
        </w:rPr>
      </w:pPr>
      <w:r>
        <w:rPr>
          <w:rFonts w:ascii="宋体" w:hAnsi="宋体" w:cs="宋体"/>
          <w:color w:val="auto"/>
          <w:kern w:val="1"/>
          <w:highlight w:val="none"/>
        </w:rPr>
        <w:br w:type="page"/>
      </w:r>
    </w:p>
    <w:p w14:paraId="7E84460C">
      <w:pPr>
        <w:pStyle w:val="17"/>
        <w:rPr>
          <w:rFonts w:hint="eastAsia"/>
          <w:color w:val="auto"/>
          <w:highlight w:val="none"/>
          <w:lang w:val="en-US"/>
        </w:rPr>
      </w:pPr>
      <w:r>
        <w:rPr>
          <w:rFonts w:hint="eastAsia"/>
          <w:color w:val="auto"/>
          <w:highlight w:val="none"/>
          <w:lang w:val="en-US"/>
        </w:rPr>
        <w:t>附件一：</w:t>
      </w:r>
    </w:p>
    <w:p w14:paraId="26F1B22F">
      <w:pPr>
        <w:rPr>
          <w:color w:val="auto"/>
          <w:highlight w:val="none"/>
        </w:rPr>
      </w:pPr>
    </w:p>
    <w:p w14:paraId="4A496972">
      <w:pPr>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评标委员会成员声明</w:t>
      </w:r>
    </w:p>
    <w:p w14:paraId="6F6C9B7A">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本项目招标人  </w:t>
      </w:r>
      <w:r>
        <w:rPr>
          <w:rFonts w:hint="eastAsia" w:ascii="宋体" w:hAnsi="宋体" w:cs="宋体"/>
          <w:color w:val="auto"/>
          <w:szCs w:val="21"/>
          <w:highlight w:val="none"/>
        </w:rPr>
        <w:t>：</w:t>
      </w:r>
    </w:p>
    <w:p w14:paraId="1A43F4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本人就参与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项目的评标工作，作出郑重声明：</w:t>
      </w:r>
    </w:p>
    <w:p w14:paraId="53181D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728BF5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5F4F0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4DD43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37A47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15DA5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如果本人违反上述声明内容，造成的后果由本人自行承担。</w:t>
      </w:r>
    </w:p>
    <w:p w14:paraId="164C54AA">
      <w:pPr>
        <w:spacing w:line="360" w:lineRule="auto"/>
        <w:ind w:firstLine="420" w:firstLineChars="200"/>
        <w:rPr>
          <w:rFonts w:hint="eastAsia" w:ascii="宋体" w:hAnsi="宋体" w:cs="宋体"/>
          <w:color w:val="auto"/>
          <w:szCs w:val="21"/>
          <w:highlight w:val="none"/>
        </w:rPr>
      </w:pPr>
    </w:p>
    <w:p w14:paraId="47A48D1B">
      <w:pPr>
        <w:spacing w:line="360" w:lineRule="auto"/>
        <w:ind w:firstLine="420" w:firstLineChars="200"/>
        <w:rPr>
          <w:rFonts w:ascii="仿宋_GB2312" w:eastAsia="仿宋_GB2312"/>
          <w:color w:val="auto"/>
          <w:szCs w:val="21"/>
          <w:highlight w:val="none"/>
          <w:u w:val="single"/>
        </w:rPr>
      </w:pPr>
      <w:r>
        <w:rPr>
          <w:rFonts w:hint="eastAsia" w:ascii="宋体" w:hAnsi="宋体" w:cs="宋体"/>
          <w:color w:val="auto"/>
          <w:szCs w:val="21"/>
          <w:highlight w:val="none"/>
        </w:rPr>
        <w:t xml:space="preserve">                                                         声明人：</w:t>
      </w:r>
      <w:r>
        <w:rPr>
          <w:rFonts w:hint="eastAsia" w:ascii="宋体" w:hAnsi="宋体" w:cs="宋体"/>
          <w:color w:val="auto"/>
          <w:szCs w:val="21"/>
          <w:highlight w:val="none"/>
          <w:u w:val="single"/>
        </w:rPr>
        <w:t xml:space="preserve">（签名） </w:t>
      </w:r>
      <w:r>
        <w:rPr>
          <w:rFonts w:hint="eastAsia" w:ascii="仿宋_GB2312" w:eastAsia="仿宋_GB2312"/>
          <w:color w:val="auto"/>
          <w:szCs w:val="21"/>
          <w:highlight w:val="none"/>
          <w:u w:val="single"/>
        </w:rPr>
        <w:t xml:space="preserve"> </w:t>
      </w:r>
    </w:p>
    <w:p w14:paraId="4F7F3B68">
      <w:pPr>
        <w:pStyle w:val="17"/>
        <w:rPr>
          <w:rFonts w:hint="eastAsia"/>
          <w:color w:val="auto"/>
          <w:highlight w:val="none"/>
          <w:lang w:val="en-US"/>
        </w:rPr>
        <w:sectPr>
          <w:footerReference r:id="rId6" w:type="default"/>
          <w:pgSz w:w="11906" w:h="16838"/>
          <w:pgMar w:top="1440" w:right="1269" w:bottom="1440" w:left="1597" w:header="851" w:footer="992" w:gutter="0"/>
          <w:pgNumType w:start="1"/>
          <w:cols w:space="720" w:num="1"/>
        </w:sectPr>
      </w:pPr>
    </w:p>
    <w:p w14:paraId="51EF9F91">
      <w:pPr>
        <w:keepNext/>
        <w:keepLines/>
        <w:spacing w:before="120" w:after="120" w:line="360" w:lineRule="auto"/>
        <w:ind w:firstLine="136"/>
        <w:rPr>
          <w:rFonts w:hint="eastAsia" w:ascii="宋体" w:hAnsi="宋体"/>
          <w:color w:val="auto"/>
          <w:highlight w:val="none"/>
        </w:rPr>
      </w:pPr>
      <w:bookmarkStart w:id="353" w:name="_Toc5620345"/>
      <w:r>
        <w:rPr>
          <w:rFonts w:hint="eastAsia" w:ascii="宋体" w:hAnsi="宋体"/>
          <w:color w:val="auto"/>
          <w:highlight w:val="none"/>
        </w:rPr>
        <w:t>附件二：开标记录表</w:t>
      </w:r>
      <w:bookmarkEnd w:id="353"/>
    </w:p>
    <w:p w14:paraId="689312F4">
      <w:pPr>
        <w:spacing w:line="360" w:lineRule="auto"/>
        <w:jc w:val="center"/>
        <w:rPr>
          <w:rFonts w:hint="eastAsia" w:ascii="宋体" w:hAnsi="宋体" w:cs="宋体"/>
          <w:color w:val="auto"/>
          <w:kern w:val="1"/>
          <w:sz w:val="28"/>
          <w:szCs w:val="28"/>
          <w:highlight w:val="none"/>
        </w:rPr>
      </w:pPr>
      <w:r>
        <w:rPr>
          <w:rFonts w:hint="eastAsia" w:ascii="宋体" w:hAnsi="宋体" w:cs="宋体"/>
          <w:color w:val="auto"/>
          <w:kern w:val="1"/>
          <w:sz w:val="28"/>
          <w:szCs w:val="28"/>
          <w:highlight w:val="none"/>
        </w:rPr>
        <w:t>开标记录表</w:t>
      </w:r>
    </w:p>
    <w:p w14:paraId="045B71F5">
      <w:pPr>
        <w:spacing w:line="360" w:lineRule="auto"/>
        <w:ind w:right="420"/>
        <w:jc w:val="center"/>
        <w:rPr>
          <w:rFonts w:hint="eastAsia" w:ascii="宋体" w:hAnsi="宋体" w:cs="宋体"/>
          <w:color w:val="auto"/>
          <w:kern w:val="1"/>
          <w:highlight w:val="none"/>
        </w:rPr>
      </w:pPr>
      <w:r>
        <w:rPr>
          <w:rFonts w:hint="eastAsia" w:ascii="宋体" w:hAnsi="宋体" w:cs="宋体"/>
          <w:color w:val="auto"/>
          <w:kern w:val="1"/>
          <w:highlight w:val="none"/>
        </w:rPr>
        <w:t xml:space="preserve">                                                                                                        开标时间： 年 月 日 时 分</w:t>
      </w:r>
    </w:p>
    <w:tbl>
      <w:tblPr>
        <w:tblStyle w:val="34"/>
        <w:tblW w:w="13521" w:type="dxa"/>
        <w:tblInd w:w="0" w:type="dxa"/>
        <w:tblLayout w:type="fixed"/>
        <w:tblCellMar>
          <w:top w:w="0" w:type="dxa"/>
          <w:left w:w="108" w:type="dxa"/>
          <w:bottom w:w="0" w:type="dxa"/>
          <w:right w:w="108" w:type="dxa"/>
        </w:tblCellMar>
      </w:tblPr>
      <w:tblGrid>
        <w:gridCol w:w="457"/>
        <w:gridCol w:w="1537"/>
        <w:gridCol w:w="639"/>
        <w:gridCol w:w="885"/>
        <w:gridCol w:w="665"/>
        <w:gridCol w:w="594"/>
        <w:gridCol w:w="824"/>
        <w:gridCol w:w="909"/>
        <w:gridCol w:w="727"/>
        <w:gridCol w:w="1093"/>
        <w:gridCol w:w="757"/>
        <w:gridCol w:w="758"/>
        <w:gridCol w:w="750"/>
        <w:gridCol w:w="478"/>
        <w:gridCol w:w="463"/>
        <w:gridCol w:w="512"/>
        <w:gridCol w:w="819"/>
        <w:gridCol w:w="654"/>
      </w:tblGrid>
      <w:tr w14:paraId="05F6DB6F">
        <w:tblPrEx>
          <w:tblCellMar>
            <w:top w:w="0" w:type="dxa"/>
            <w:left w:w="108" w:type="dxa"/>
            <w:bottom w:w="0" w:type="dxa"/>
            <w:right w:w="108" w:type="dxa"/>
          </w:tblCellMar>
        </w:tblPrEx>
        <w:trPr>
          <w:trHeight w:val="707"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14:paraId="04E91F06">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序号</w:t>
            </w:r>
          </w:p>
        </w:tc>
        <w:tc>
          <w:tcPr>
            <w:tcW w:w="1537" w:type="dxa"/>
            <w:vMerge w:val="restart"/>
            <w:tcBorders>
              <w:top w:val="single" w:color="000000" w:sz="4" w:space="0"/>
              <w:left w:val="single" w:color="000000" w:sz="4" w:space="0"/>
              <w:bottom w:val="single" w:color="000000" w:sz="4" w:space="0"/>
              <w:right w:val="single" w:color="000000" w:sz="4" w:space="0"/>
            </w:tcBorders>
            <w:vAlign w:val="center"/>
          </w:tcPr>
          <w:p w14:paraId="1CA2DB15">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投标人名称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14:paraId="7FF16DF3">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投标文件递交情况</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14:paraId="23393510">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投标文件解密情况</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14:paraId="6E20D0CC">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投标总工期</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14:paraId="5D3A5AD9">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质量标准</w:t>
            </w:r>
          </w:p>
        </w:tc>
        <w:tc>
          <w:tcPr>
            <w:tcW w:w="824" w:type="dxa"/>
            <w:vMerge w:val="restart"/>
            <w:tcBorders>
              <w:top w:val="single" w:color="000000" w:sz="4" w:space="0"/>
              <w:left w:val="single" w:color="000000" w:sz="4" w:space="0"/>
              <w:right w:val="single" w:color="auto" w:sz="4" w:space="0"/>
            </w:tcBorders>
            <w:vAlign w:val="center"/>
          </w:tcPr>
          <w:p w14:paraId="55F4E9B3">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项目负责人</w:t>
            </w:r>
          </w:p>
        </w:tc>
        <w:tc>
          <w:tcPr>
            <w:tcW w:w="909" w:type="dxa"/>
            <w:vMerge w:val="restart"/>
            <w:tcBorders>
              <w:top w:val="single" w:color="000000" w:sz="4" w:space="0"/>
              <w:left w:val="single" w:color="auto" w:sz="4" w:space="0"/>
              <w:right w:val="single" w:color="000000" w:sz="4" w:space="0"/>
            </w:tcBorders>
            <w:vAlign w:val="center"/>
          </w:tcPr>
          <w:p w14:paraId="115534F4">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设计负责人</w:t>
            </w:r>
          </w:p>
        </w:tc>
        <w:tc>
          <w:tcPr>
            <w:tcW w:w="727" w:type="dxa"/>
            <w:vMerge w:val="restart"/>
            <w:tcBorders>
              <w:top w:val="single" w:color="000000" w:sz="4" w:space="0"/>
              <w:left w:val="single" w:color="000000" w:sz="4" w:space="0"/>
              <w:right w:val="single" w:color="000000" w:sz="4" w:space="0"/>
            </w:tcBorders>
            <w:vAlign w:val="center"/>
          </w:tcPr>
          <w:p w14:paraId="16402192">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专职安全员</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14:paraId="2DAD578D">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投标总报价（人民币：万元）</w:t>
            </w:r>
          </w:p>
        </w:tc>
        <w:tc>
          <w:tcPr>
            <w:tcW w:w="2265" w:type="dxa"/>
            <w:gridSpan w:val="3"/>
            <w:tcBorders>
              <w:top w:val="single" w:color="000000" w:sz="4" w:space="0"/>
              <w:left w:val="single" w:color="000000" w:sz="4" w:space="0"/>
              <w:bottom w:val="single" w:color="000000" w:sz="4" w:space="0"/>
              <w:right w:val="single" w:color="000000" w:sz="4" w:space="0"/>
            </w:tcBorders>
            <w:vAlign w:val="center"/>
          </w:tcPr>
          <w:p w14:paraId="2957A6D3">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投标报价</w:t>
            </w:r>
          </w:p>
          <w:p w14:paraId="5C81CC5C">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（人民币：万元）</w:t>
            </w:r>
          </w:p>
        </w:tc>
        <w:tc>
          <w:tcPr>
            <w:tcW w:w="1453" w:type="dxa"/>
            <w:gridSpan w:val="3"/>
            <w:tcBorders>
              <w:top w:val="single" w:color="000000" w:sz="4" w:space="0"/>
              <w:left w:val="single" w:color="000000" w:sz="4" w:space="0"/>
              <w:bottom w:val="single" w:color="000000" w:sz="4" w:space="0"/>
              <w:right w:val="single" w:color="000000" w:sz="4" w:space="0"/>
            </w:tcBorders>
            <w:vAlign w:val="center"/>
          </w:tcPr>
          <w:p w14:paraId="36287BB3">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投标下浮率（%）</w:t>
            </w:r>
          </w:p>
        </w:tc>
        <w:tc>
          <w:tcPr>
            <w:tcW w:w="819" w:type="dxa"/>
            <w:vMerge w:val="restart"/>
            <w:tcBorders>
              <w:top w:val="single" w:color="000000" w:sz="4" w:space="0"/>
              <w:left w:val="single" w:color="auto" w:sz="4" w:space="0"/>
              <w:bottom w:val="single" w:color="000000" w:sz="4" w:space="0"/>
              <w:right w:val="single" w:color="000000" w:sz="4" w:space="0"/>
            </w:tcBorders>
            <w:vAlign w:val="center"/>
          </w:tcPr>
          <w:p w14:paraId="6586E836">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投标人代表签名</w:t>
            </w:r>
          </w:p>
        </w:tc>
        <w:tc>
          <w:tcPr>
            <w:tcW w:w="654" w:type="dxa"/>
            <w:vMerge w:val="restart"/>
            <w:tcBorders>
              <w:top w:val="single" w:color="000000" w:sz="4" w:space="0"/>
              <w:left w:val="single" w:color="000000" w:sz="4" w:space="0"/>
              <w:bottom w:val="single" w:color="000000" w:sz="4" w:space="0"/>
              <w:right w:val="single" w:color="000000" w:sz="4" w:space="0"/>
            </w:tcBorders>
            <w:vAlign w:val="center"/>
          </w:tcPr>
          <w:p w14:paraId="2D2B4DF0">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备注</w:t>
            </w:r>
          </w:p>
        </w:tc>
      </w:tr>
      <w:tr w14:paraId="67EDF174">
        <w:tblPrEx>
          <w:tblCellMar>
            <w:top w:w="0" w:type="dxa"/>
            <w:left w:w="108" w:type="dxa"/>
            <w:bottom w:w="0" w:type="dxa"/>
            <w:right w:w="108" w:type="dxa"/>
          </w:tblCellMar>
        </w:tblPrEx>
        <w:trPr>
          <w:trHeight w:val="1171"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14:paraId="18D18F1C">
            <w:pPr>
              <w:spacing w:line="360" w:lineRule="auto"/>
              <w:jc w:val="left"/>
              <w:rPr>
                <w:rFonts w:hint="eastAsia" w:ascii="宋体" w:hAnsi="宋体" w:cs="宋体"/>
                <w:color w:val="auto"/>
                <w:kern w:val="1"/>
                <w:sz w:val="18"/>
                <w:szCs w:val="18"/>
                <w:highlight w:val="none"/>
              </w:rPr>
            </w:pP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14:paraId="14A88DC2">
            <w:pPr>
              <w:spacing w:line="360" w:lineRule="auto"/>
              <w:jc w:val="left"/>
              <w:rPr>
                <w:rFonts w:hint="eastAsia" w:ascii="宋体" w:hAnsi="宋体" w:cs="宋体"/>
                <w:color w:val="auto"/>
                <w:kern w:val="1"/>
                <w:sz w:val="18"/>
                <w:szCs w:val="18"/>
                <w:highlight w:val="none"/>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14:paraId="135A0BF7">
            <w:pPr>
              <w:spacing w:line="360" w:lineRule="auto"/>
              <w:jc w:val="left"/>
              <w:rPr>
                <w:rFonts w:hint="eastAsia" w:ascii="宋体" w:hAnsi="宋体" w:cs="宋体"/>
                <w:color w:val="auto"/>
                <w:kern w:val="1"/>
                <w:sz w:val="18"/>
                <w:szCs w:val="18"/>
                <w:highlight w:val="none"/>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14:paraId="2EC0796D">
            <w:pPr>
              <w:spacing w:line="360" w:lineRule="auto"/>
              <w:jc w:val="left"/>
              <w:rPr>
                <w:rFonts w:hint="eastAsia" w:ascii="宋体" w:hAnsi="宋体" w:cs="宋体"/>
                <w:color w:val="auto"/>
                <w:kern w:val="1"/>
                <w:sz w:val="18"/>
                <w:szCs w:val="18"/>
                <w:highlight w:val="none"/>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14:paraId="63EA5CC1">
            <w:pPr>
              <w:spacing w:line="360" w:lineRule="auto"/>
              <w:jc w:val="left"/>
              <w:rPr>
                <w:rFonts w:hint="eastAsia" w:ascii="宋体" w:hAnsi="宋体" w:cs="宋体"/>
                <w:color w:val="auto"/>
                <w:kern w:val="1"/>
                <w:sz w:val="18"/>
                <w:szCs w:val="18"/>
                <w:highlight w:val="none"/>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7E89B893">
            <w:pPr>
              <w:spacing w:line="360" w:lineRule="auto"/>
              <w:jc w:val="left"/>
              <w:rPr>
                <w:rFonts w:hint="eastAsia" w:ascii="宋体" w:hAnsi="宋体" w:cs="宋体"/>
                <w:color w:val="auto"/>
                <w:kern w:val="1"/>
                <w:sz w:val="18"/>
                <w:szCs w:val="18"/>
                <w:highlight w:val="none"/>
              </w:rPr>
            </w:pPr>
          </w:p>
        </w:tc>
        <w:tc>
          <w:tcPr>
            <w:tcW w:w="824" w:type="dxa"/>
            <w:vMerge w:val="continue"/>
            <w:tcBorders>
              <w:left w:val="single" w:color="000000" w:sz="4" w:space="0"/>
              <w:bottom w:val="single" w:color="000000" w:sz="4" w:space="0"/>
              <w:right w:val="single" w:color="000000" w:sz="4" w:space="0"/>
            </w:tcBorders>
            <w:vAlign w:val="center"/>
          </w:tcPr>
          <w:p w14:paraId="4348F520">
            <w:pPr>
              <w:spacing w:line="360" w:lineRule="auto"/>
              <w:jc w:val="center"/>
              <w:rPr>
                <w:rFonts w:hint="eastAsia" w:ascii="宋体" w:hAnsi="宋体" w:cs="宋体"/>
                <w:color w:val="auto"/>
                <w:kern w:val="1"/>
                <w:sz w:val="18"/>
                <w:szCs w:val="18"/>
                <w:highlight w:val="none"/>
              </w:rPr>
            </w:pPr>
          </w:p>
        </w:tc>
        <w:tc>
          <w:tcPr>
            <w:tcW w:w="909" w:type="dxa"/>
            <w:vMerge w:val="continue"/>
            <w:tcBorders>
              <w:left w:val="single" w:color="auto" w:sz="4" w:space="0"/>
              <w:bottom w:val="single" w:color="000000" w:sz="4" w:space="0"/>
              <w:right w:val="single" w:color="000000" w:sz="4" w:space="0"/>
            </w:tcBorders>
            <w:vAlign w:val="center"/>
          </w:tcPr>
          <w:p w14:paraId="4E99ED69">
            <w:pPr>
              <w:spacing w:line="360" w:lineRule="auto"/>
              <w:jc w:val="center"/>
              <w:rPr>
                <w:rFonts w:hint="eastAsia" w:ascii="宋体" w:hAnsi="宋体" w:cs="宋体"/>
                <w:color w:val="auto"/>
                <w:kern w:val="1"/>
                <w:sz w:val="18"/>
                <w:szCs w:val="18"/>
                <w:highlight w:val="none"/>
              </w:rPr>
            </w:pPr>
          </w:p>
        </w:tc>
        <w:tc>
          <w:tcPr>
            <w:tcW w:w="727" w:type="dxa"/>
            <w:vMerge w:val="continue"/>
            <w:tcBorders>
              <w:left w:val="single" w:color="000000" w:sz="4" w:space="0"/>
              <w:bottom w:val="single" w:color="000000" w:sz="4" w:space="0"/>
              <w:right w:val="single" w:color="000000" w:sz="4" w:space="0"/>
            </w:tcBorders>
            <w:vAlign w:val="center"/>
          </w:tcPr>
          <w:p w14:paraId="67B15970">
            <w:pPr>
              <w:spacing w:line="360" w:lineRule="auto"/>
              <w:jc w:val="center"/>
              <w:rPr>
                <w:rFonts w:hint="eastAsia" w:ascii="宋体" w:hAnsi="宋体" w:cs="宋体"/>
                <w:color w:val="auto"/>
                <w:kern w:val="1"/>
                <w:sz w:val="18"/>
                <w:szCs w:val="18"/>
                <w:highlight w:val="none"/>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14:paraId="6D647A6A">
            <w:pPr>
              <w:spacing w:line="360" w:lineRule="auto"/>
              <w:jc w:val="left"/>
              <w:rPr>
                <w:rFonts w:hint="eastAsia" w:ascii="宋体" w:hAnsi="宋体" w:cs="宋体"/>
                <w:color w:val="auto"/>
                <w:kern w:val="1"/>
                <w:sz w:val="18"/>
                <w:szCs w:val="18"/>
                <w:highlight w:val="none"/>
              </w:rPr>
            </w:pPr>
          </w:p>
        </w:tc>
        <w:tc>
          <w:tcPr>
            <w:tcW w:w="757" w:type="dxa"/>
            <w:tcBorders>
              <w:top w:val="single" w:color="000000" w:sz="4" w:space="0"/>
              <w:left w:val="single" w:color="000000" w:sz="4" w:space="0"/>
              <w:bottom w:val="single" w:color="000000" w:sz="4" w:space="0"/>
              <w:right w:val="single" w:color="auto" w:sz="4" w:space="0"/>
            </w:tcBorders>
            <w:vAlign w:val="center"/>
          </w:tcPr>
          <w:p w14:paraId="02154925">
            <w:pPr>
              <w:spacing w:line="360" w:lineRule="auto"/>
              <w:jc w:val="center"/>
              <w:rPr>
                <w:rFonts w:hint="eastAsia" w:ascii="宋体" w:hAnsi="宋体" w:cs="宋体"/>
                <w:color w:val="auto"/>
                <w:kern w:val="1"/>
                <w:highlight w:val="none"/>
              </w:rPr>
            </w:pPr>
            <w:r>
              <w:rPr>
                <w:rFonts w:hint="eastAsia" w:ascii="宋体" w:hAnsi="宋体" w:cs="宋体"/>
                <w:color w:val="auto"/>
                <w:kern w:val="1"/>
                <w:sz w:val="18"/>
                <w:szCs w:val="18"/>
                <w:highlight w:val="none"/>
              </w:rPr>
              <w:t>勘察费</w:t>
            </w:r>
          </w:p>
        </w:tc>
        <w:tc>
          <w:tcPr>
            <w:tcW w:w="758" w:type="dxa"/>
            <w:tcBorders>
              <w:top w:val="single" w:color="000000" w:sz="4" w:space="0"/>
              <w:left w:val="single" w:color="auto" w:sz="4" w:space="0"/>
              <w:bottom w:val="single" w:color="000000" w:sz="4" w:space="0"/>
              <w:right w:val="single" w:color="000000" w:sz="4" w:space="0"/>
            </w:tcBorders>
            <w:vAlign w:val="center"/>
          </w:tcPr>
          <w:p w14:paraId="05DA371F">
            <w:pPr>
              <w:spacing w:line="360" w:lineRule="auto"/>
              <w:jc w:val="center"/>
              <w:rPr>
                <w:rFonts w:hint="eastAsia" w:ascii="宋体" w:hAnsi="宋体" w:cs="宋体"/>
                <w:color w:val="auto"/>
                <w:kern w:val="1"/>
                <w:highlight w:val="none"/>
              </w:rPr>
            </w:pPr>
            <w:r>
              <w:rPr>
                <w:rFonts w:hint="eastAsia" w:ascii="宋体" w:hAnsi="宋体" w:cs="宋体"/>
                <w:color w:val="auto"/>
                <w:kern w:val="1"/>
                <w:sz w:val="18"/>
                <w:szCs w:val="18"/>
                <w:highlight w:val="none"/>
              </w:rPr>
              <w:t>设计费</w:t>
            </w:r>
          </w:p>
        </w:tc>
        <w:tc>
          <w:tcPr>
            <w:tcW w:w="750" w:type="dxa"/>
            <w:tcBorders>
              <w:top w:val="single" w:color="000000" w:sz="4" w:space="0"/>
              <w:left w:val="single" w:color="000000" w:sz="4" w:space="0"/>
              <w:bottom w:val="single" w:color="000000" w:sz="4" w:space="0"/>
              <w:right w:val="single" w:color="000000" w:sz="4" w:space="0"/>
            </w:tcBorders>
            <w:vAlign w:val="center"/>
          </w:tcPr>
          <w:p w14:paraId="2BF53B05">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工程费</w:t>
            </w:r>
          </w:p>
        </w:tc>
        <w:tc>
          <w:tcPr>
            <w:tcW w:w="478" w:type="dxa"/>
            <w:tcBorders>
              <w:top w:val="single" w:color="000000" w:sz="4" w:space="0"/>
              <w:left w:val="single" w:color="000000" w:sz="4" w:space="0"/>
              <w:bottom w:val="single" w:color="000000" w:sz="4" w:space="0"/>
              <w:right w:val="single" w:color="auto" w:sz="4" w:space="0"/>
            </w:tcBorders>
            <w:vAlign w:val="center"/>
          </w:tcPr>
          <w:p w14:paraId="57D825B6">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勘察费</w:t>
            </w:r>
          </w:p>
        </w:tc>
        <w:tc>
          <w:tcPr>
            <w:tcW w:w="463" w:type="dxa"/>
            <w:tcBorders>
              <w:top w:val="single" w:color="000000" w:sz="4" w:space="0"/>
              <w:left w:val="single" w:color="auto" w:sz="4" w:space="0"/>
              <w:bottom w:val="single" w:color="000000" w:sz="4" w:space="0"/>
              <w:right w:val="single" w:color="000000" w:sz="4" w:space="0"/>
            </w:tcBorders>
            <w:vAlign w:val="center"/>
          </w:tcPr>
          <w:p w14:paraId="68B381B1">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设计费</w:t>
            </w:r>
          </w:p>
        </w:tc>
        <w:tc>
          <w:tcPr>
            <w:tcW w:w="512" w:type="dxa"/>
            <w:tcBorders>
              <w:top w:val="single" w:color="000000" w:sz="4" w:space="0"/>
              <w:left w:val="single" w:color="000000" w:sz="4" w:space="0"/>
              <w:bottom w:val="single" w:color="000000" w:sz="4" w:space="0"/>
              <w:right w:val="single" w:color="000000" w:sz="4" w:space="0"/>
            </w:tcBorders>
            <w:vAlign w:val="center"/>
          </w:tcPr>
          <w:p w14:paraId="3B933EBC">
            <w:pPr>
              <w:spacing w:line="360" w:lineRule="auto"/>
              <w:jc w:val="center"/>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工程费</w:t>
            </w:r>
          </w:p>
        </w:tc>
        <w:tc>
          <w:tcPr>
            <w:tcW w:w="819" w:type="dxa"/>
            <w:vMerge w:val="continue"/>
            <w:tcBorders>
              <w:top w:val="single" w:color="000000" w:sz="4" w:space="0"/>
              <w:left w:val="single" w:color="auto" w:sz="4" w:space="0"/>
              <w:bottom w:val="single" w:color="000000" w:sz="4" w:space="0"/>
              <w:right w:val="single" w:color="000000" w:sz="4" w:space="0"/>
            </w:tcBorders>
          </w:tcPr>
          <w:p w14:paraId="235BE789">
            <w:pPr>
              <w:spacing w:line="360" w:lineRule="auto"/>
              <w:jc w:val="left"/>
              <w:rPr>
                <w:rFonts w:hint="eastAsia" w:ascii="宋体" w:hAnsi="宋体" w:cs="宋体"/>
                <w:color w:val="auto"/>
                <w:kern w:val="1"/>
                <w:sz w:val="18"/>
                <w:szCs w:val="18"/>
                <w:highlight w:val="none"/>
              </w:rPr>
            </w:pPr>
          </w:p>
        </w:tc>
        <w:tc>
          <w:tcPr>
            <w:tcW w:w="654" w:type="dxa"/>
            <w:vMerge w:val="continue"/>
            <w:tcBorders>
              <w:top w:val="single" w:color="000000" w:sz="4" w:space="0"/>
              <w:left w:val="single" w:color="000000" w:sz="4" w:space="0"/>
              <w:bottom w:val="single" w:color="000000" w:sz="4" w:space="0"/>
              <w:right w:val="single" w:color="000000" w:sz="4" w:space="0"/>
            </w:tcBorders>
          </w:tcPr>
          <w:p w14:paraId="72D29516">
            <w:pPr>
              <w:spacing w:line="360" w:lineRule="auto"/>
              <w:jc w:val="left"/>
              <w:rPr>
                <w:rFonts w:hint="eastAsia" w:ascii="宋体" w:hAnsi="宋体" w:cs="宋体"/>
                <w:color w:val="auto"/>
                <w:kern w:val="1"/>
                <w:sz w:val="18"/>
                <w:szCs w:val="18"/>
                <w:highlight w:val="none"/>
              </w:rPr>
            </w:pPr>
          </w:p>
        </w:tc>
      </w:tr>
      <w:tr w14:paraId="2CD5EE90">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1CC774CD">
            <w:pPr>
              <w:spacing w:line="360" w:lineRule="auto"/>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9491A7A">
            <w:pPr>
              <w:spacing w:line="360" w:lineRule="auto"/>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893C6AF">
            <w:pPr>
              <w:spacing w:line="360" w:lineRule="auto"/>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CBB2031">
            <w:pPr>
              <w:spacing w:line="360" w:lineRule="auto"/>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38903F9">
            <w:pPr>
              <w:spacing w:line="360" w:lineRule="auto"/>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622D2EFC">
            <w:pPr>
              <w:spacing w:line="360" w:lineRule="auto"/>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3E97D535">
            <w:pPr>
              <w:spacing w:line="360" w:lineRule="auto"/>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16A0DAB9">
            <w:pPr>
              <w:spacing w:line="360" w:lineRule="auto"/>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1400544D">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770976E3">
            <w:pPr>
              <w:spacing w:line="360" w:lineRule="auto"/>
              <w:jc w:val="center"/>
              <w:rPr>
                <w:rFonts w:hint="eastAsia"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14:paraId="1A69CDEA">
            <w:pPr>
              <w:spacing w:line="360" w:lineRule="auto"/>
              <w:jc w:val="center"/>
              <w:rPr>
                <w:rFonts w:hint="eastAsia"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14:paraId="07D8B5B6">
            <w:pPr>
              <w:spacing w:line="360" w:lineRule="auto"/>
              <w:jc w:val="center"/>
              <w:rPr>
                <w:rFonts w:hint="eastAsia" w:ascii="宋体" w:hAnsi="宋体" w:cs="宋体"/>
                <w:color w:val="auto"/>
                <w:kern w:val="1"/>
                <w:szCs w:val="21"/>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40137023">
            <w:pPr>
              <w:spacing w:line="360" w:lineRule="auto"/>
              <w:jc w:val="center"/>
              <w:rPr>
                <w:rFonts w:hint="eastAsia"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14:paraId="08A7EBAA">
            <w:pPr>
              <w:spacing w:line="360" w:lineRule="auto"/>
              <w:jc w:val="center"/>
              <w:rPr>
                <w:rFonts w:hint="eastAsia"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14:paraId="41CC4293">
            <w:pPr>
              <w:spacing w:line="360" w:lineRule="auto"/>
              <w:jc w:val="center"/>
              <w:rPr>
                <w:rFonts w:hint="eastAsia"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14:paraId="284AE45A">
            <w:pPr>
              <w:spacing w:line="360" w:lineRule="auto"/>
              <w:jc w:val="center"/>
              <w:rPr>
                <w:rFonts w:hint="eastAsia"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61EF3CCE">
            <w:pPr>
              <w:spacing w:line="360" w:lineRule="auto"/>
              <w:jc w:val="center"/>
              <w:rPr>
                <w:rFonts w:hint="eastAsia"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343EAA5F">
            <w:pPr>
              <w:spacing w:line="360" w:lineRule="auto"/>
              <w:jc w:val="center"/>
              <w:rPr>
                <w:rFonts w:hint="eastAsia" w:ascii="宋体" w:hAnsi="宋体" w:cs="宋体"/>
                <w:color w:val="auto"/>
                <w:kern w:val="1"/>
                <w:szCs w:val="21"/>
                <w:highlight w:val="none"/>
              </w:rPr>
            </w:pPr>
          </w:p>
        </w:tc>
      </w:tr>
      <w:tr w14:paraId="2A38B477">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4443AB9A">
            <w:pPr>
              <w:spacing w:line="360" w:lineRule="auto"/>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7438B2C">
            <w:pPr>
              <w:spacing w:line="360" w:lineRule="auto"/>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2635F4D">
            <w:pPr>
              <w:spacing w:line="360" w:lineRule="auto"/>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63C0F447">
            <w:pPr>
              <w:spacing w:line="360" w:lineRule="auto"/>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31BC6459">
            <w:pPr>
              <w:spacing w:line="360" w:lineRule="auto"/>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E358097">
            <w:pPr>
              <w:spacing w:line="360" w:lineRule="auto"/>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353A846E">
            <w:pPr>
              <w:spacing w:line="360" w:lineRule="auto"/>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0D4225DA">
            <w:pPr>
              <w:spacing w:line="360" w:lineRule="auto"/>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608E5C99">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1D20583F">
            <w:pPr>
              <w:spacing w:line="360" w:lineRule="auto"/>
              <w:jc w:val="center"/>
              <w:rPr>
                <w:rFonts w:hint="eastAsia"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14:paraId="726EDD7E">
            <w:pPr>
              <w:spacing w:line="360" w:lineRule="auto"/>
              <w:jc w:val="center"/>
              <w:rPr>
                <w:rFonts w:hint="eastAsia"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14:paraId="6CEE7D9E">
            <w:pPr>
              <w:spacing w:line="360" w:lineRule="auto"/>
              <w:jc w:val="center"/>
              <w:rPr>
                <w:rFonts w:hint="eastAsia" w:ascii="宋体" w:hAnsi="宋体" w:cs="宋体"/>
                <w:color w:val="auto"/>
                <w:kern w:val="1"/>
                <w:szCs w:val="21"/>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085F711B">
            <w:pPr>
              <w:spacing w:line="360" w:lineRule="auto"/>
              <w:jc w:val="center"/>
              <w:rPr>
                <w:rFonts w:hint="eastAsia"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14:paraId="49C76B32">
            <w:pPr>
              <w:spacing w:line="360" w:lineRule="auto"/>
              <w:jc w:val="center"/>
              <w:rPr>
                <w:rFonts w:hint="eastAsia"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14:paraId="0CC98616">
            <w:pPr>
              <w:spacing w:line="360" w:lineRule="auto"/>
              <w:jc w:val="center"/>
              <w:rPr>
                <w:rFonts w:hint="eastAsia"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14:paraId="23E13214">
            <w:pPr>
              <w:spacing w:line="360" w:lineRule="auto"/>
              <w:jc w:val="center"/>
              <w:rPr>
                <w:rFonts w:hint="eastAsia"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5397C9E7">
            <w:pPr>
              <w:spacing w:line="360" w:lineRule="auto"/>
              <w:jc w:val="center"/>
              <w:rPr>
                <w:rFonts w:hint="eastAsia"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225F2469">
            <w:pPr>
              <w:spacing w:line="360" w:lineRule="auto"/>
              <w:jc w:val="center"/>
              <w:rPr>
                <w:rFonts w:hint="eastAsia" w:ascii="宋体" w:hAnsi="宋体" w:cs="宋体"/>
                <w:color w:val="auto"/>
                <w:kern w:val="1"/>
                <w:szCs w:val="21"/>
                <w:highlight w:val="none"/>
              </w:rPr>
            </w:pPr>
          </w:p>
        </w:tc>
      </w:tr>
      <w:tr w14:paraId="58673E02">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053C3527">
            <w:pPr>
              <w:spacing w:line="360" w:lineRule="auto"/>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2C23CC5">
            <w:pPr>
              <w:spacing w:line="360" w:lineRule="auto"/>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00AA0290">
            <w:pPr>
              <w:spacing w:line="360" w:lineRule="auto"/>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1E4A1407">
            <w:pPr>
              <w:spacing w:line="360" w:lineRule="auto"/>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7F2CB69B">
            <w:pPr>
              <w:spacing w:line="360" w:lineRule="auto"/>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11C09E8F">
            <w:pPr>
              <w:spacing w:line="360" w:lineRule="auto"/>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1615B56B">
            <w:pPr>
              <w:spacing w:line="360" w:lineRule="auto"/>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7F9AEC02">
            <w:pPr>
              <w:spacing w:line="360" w:lineRule="auto"/>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4550AA03">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749BF42A">
            <w:pPr>
              <w:spacing w:line="360" w:lineRule="auto"/>
              <w:jc w:val="center"/>
              <w:rPr>
                <w:rFonts w:hint="eastAsia"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14:paraId="6EDE895D">
            <w:pPr>
              <w:spacing w:line="360" w:lineRule="auto"/>
              <w:jc w:val="center"/>
              <w:rPr>
                <w:rFonts w:hint="eastAsia"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14:paraId="3E934C57">
            <w:pPr>
              <w:spacing w:line="360" w:lineRule="auto"/>
              <w:jc w:val="center"/>
              <w:rPr>
                <w:rFonts w:hint="eastAsia" w:ascii="宋体" w:hAnsi="宋体" w:cs="宋体"/>
                <w:color w:val="auto"/>
                <w:kern w:val="1"/>
                <w:szCs w:val="21"/>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69BECA22">
            <w:pPr>
              <w:spacing w:line="360" w:lineRule="auto"/>
              <w:jc w:val="center"/>
              <w:rPr>
                <w:rFonts w:hint="eastAsia"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14:paraId="019C2F45">
            <w:pPr>
              <w:spacing w:line="360" w:lineRule="auto"/>
              <w:jc w:val="center"/>
              <w:rPr>
                <w:rFonts w:hint="eastAsia"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14:paraId="65AC119F">
            <w:pPr>
              <w:spacing w:line="360" w:lineRule="auto"/>
              <w:jc w:val="center"/>
              <w:rPr>
                <w:rFonts w:hint="eastAsia"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14:paraId="5D049BE0">
            <w:pPr>
              <w:spacing w:line="360" w:lineRule="auto"/>
              <w:jc w:val="center"/>
              <w:rPr>
                <w:rFonts w:hint="eastAsia"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2FA04599">
            <w:pPr>
              <w:spacing w:line="360" w:lineRule="auto"/>
              <w:jc w:val="center"/>
              <w:rPr>
                <w:rFonts w:hint="eastAsia"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79449187">
            <w:pPr>
              <w:spacing w:line="360" w:lineRule="auto"/>
              <w:jc w:val="center"/>
              <w:rPr>
                <w:rFonts w:hint="eastAsia" w:ascii="宋体" w:hAnsi="宋体" w:cs="宋体"/>
                <w:color w:val="auto"/>
                <w:kern w:val="1"/>
                <w:szCs w:val="21"/>
                <w:highlight w:val="none"/>
              </w:rPr>
            </w:pPr>
          </w:p>
        </w:tc>
      </w:tr>
      <w:tr w14:paraId="39EA4157">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14:paraId="139EE320">
            <w:pPr>
              <w:spacing w:line="360" w:lineRule="auto"/>
              <w:jc w:val="center"/>
              <w:rPr>
                <w:rFonts w:hint="eastAsia" w:ascii="宋体" w:hAnsi="宋体" w:cs="宋体"/>
                <w:color w:val="auto"/>
                <w:kern w:val="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FF07D20">
            <w:pPr>
              <w:spacing w:line="360" w:lineRule="auto"/>
              <w:jc w:val="center"/>
              <w:rPr>
                <w:rFonts w:hint="eastAsia" w:ascii="宋体" w:hAnsi="宋体" w:cs="宋体"/>
                <w:color w:val="auto"/>
                <w:kern w:val="1"/>
                <w:szCs w:val="21"/>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3ADE2FBD">
            <w:pPr>
              <w:spacing w:line="360" w:lineRule="auto"/>
              <w:jc w:val="center"/>
              <w:rPr>
                <w:rFonts w:hint="eastAsia" w:ascii="宋体" w:hAnsi="宋体" w:cs="宋体"/>
                <w:color w:val="auto"/>
                <w:kern w:val="1"/>
                <w:szCs w:val="21"/>
                <w:highlight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0EF3ACDC">
            <w:pPr>
              <w:spacing w:line="360" w:lineRule="auto"/>
              <w:jc w:val="center"/>
              <w:rPr>
                <w:rFonts w:hint="eastAsia" w:ascii="宋体" w:hAnsi="宋体" w:cs="宋体"/>
                <w:color w:val="auto"/>
                <w:kern w:val="1"/>
                <w:szCs w:val="21"/>
                <w:highlight w:val="none"/>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61FE040">
            <w:pPr>
              <w:spacing w:line="360" w:lineRule="auto"/>
              <w:jc w:val="center"/>
              <w:rPr>
                <w:rFonts w:hint="eastAsia" w:ascii="宋体" w:hAnsi="宋体" w:cs="宋体"/>
                <w:color w:val="auto"/>
                <w:kern w:val="1"/>
                <w:szCs w:val="21"/>
                <w:highlight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4C12500">
            <w:pPr>
              <w:spacing w:line="360" w:lineRule="auto"/>
              <w:jc w:val="center"/>
              <w:rPr>
                <w:rFonts w:hint="eastAsia" w:ascii="宋体" w:hAnsi="宋体" w:cs="宋体"/>
                <w:color w:val="auto"/>
                <w:kern w:val="1"/>
                <w:szCs w:val="21"/>
                <w:highlight w:val="none"/>
              </w:rPr>
            </w:pPr>
          </w:p>
        </w:tc>
        <w:tc>
          <w:tcPr>
            <w:tcW w:w="824" w:type="dxa"/>
            <w:tcBorders>
              <w:top w:val="single" w:color="000000" w:sz="4" w:space="0"/>
              <w:left w:val="single" w:color="000000" w:sz="4" w:space="0"/>
              <w:bottom w:val="single" w:color="000000" w:sz="4" w:space="0"/>
              <w:right w:val="single" w:color="auto" w:sz="4" w:space="0"/>
            </w:tcBorders>
            <w:vAlign w:val="center"/>
          </w:tcPr>
          <w:p w14:paraId="7A752200">
            <w:pPr>
              <w:spacing w:line="360" w:lineRule="auto"/>
              <w:jc w:val="center"/>
              <w:rPr>
                <w:rFonts w:hint="eastAsia" w:ascii="宋体" w:hAnsi="宋体" w:cs="宋体"/>
                <w:color w:val="auto"/>
                <w:kern w:val="1"/>
                <w:szCs w:val="21"/>
                <w:highlight w:val="none"/>
              </w:rPr>
            </w:pPr>
          </w:p>
        </w:tc>
        <w:tc>
          <w:tcPr>
            <w:tcW w:w="909" w:type="dxa"/>
            <w:tcBorders>
              <w:top w:val="single" w:color="000000" w:sz="4" w:space="0"/>
              <w:left w:val="single" w:color="auto" w:sz="4" w:space="0"/>
              <w:bottom w:val="single" w:color="000000" w:sz="4" w:space="0"/>
              <w:right w:val="single" w:color="000000" w:sz="4" w:space="0"/>
            </w:tcBorders>
            <w:vAlign w:val="center"/>
          </w:tcPr>
          <w:p w14:paraId="7BDD1197">
            <w:pPr>
              <w:spacing w:line="360" w:lineRule="auto"/>
              <w:jc w:val="center"/>
              <w:rPr>
                <w:rFonts w:hint="eastAsia" w:ascii="宋体" w:hAnsi="宋体" w:cs="宋体"/>
                <w:color w:val="auto"/>
                <w:kern w:val="1"/>
                <w:szCs w:val="21"/>
                <w:highlight w:val="none"/>
              </w:rPr>
            </w:pPr>
          </w:p>
        </w:tc>
        <w:tc>
          <w:tcPr>
            <w:tcW w:w="727" w:type="dxa"/>
            <w:tcBorders>
              <w:top w:val="single" w:color="000000" w:sz="4" w:space="0"/>
              <w:left w:val="single" w:color="000000" w:sz="4" w:space="0"/>
              <w:bottom w:val="single" w:color="000000" w:sz="4" w:space="0"/>
              <w:right w:val="single" w:color="000000" w:sz="4" w:space="0"/>
            </w:tcBorders>
            <w:vAlign w:val="center"/>
          </w:tcPr>
          <w:p w14:paraId="06A8368A">
            <w:pPr>
              <w:spacing w:line="360" w:lineRule="auto"/>
              <w:jc w:val="center"/>
              <w:rPr>
                <w:rFonts w:hint="eastAsia" w:ascii="宋体" w:hAnsi="宋体" w:cs="宋体"/>
                <w:color w:val="auto"/>
                <w:kern w:val="1"/>
                <w:szCs w:val="21"/>
                <w:highlight w:val="none"/>
              </w:rPr>
            </w:pPr>
          </w:p>
        </w:tc>
        <w:tc>
          <w:tcPr>
            <w:tcW w:w="1093" w:type="dxa"/>
            <w:tcBorders>
              <w:top w:val="single" w:color="000000" w:sz="4" w:space="0"/>
              <w:left w:val="single" w:color="000000" w:sz="4" w:space="0"/>
              <w:bottom w:val="single" w:color="000000" w:sz="4" w:space="0"/>
              <w:right w:val="single" w:color="000000" w:sz="4" w:space="0"/>
            </w:tcBorders>
            <w:vAlign w:val="center"/>
          </w:tcPr>
          <w:p w14:paraId="6CCAA770">
            <w:pPr>
              <w:spacing w:line="360" w:lineRule="auto"/>
              <w:jc w:val="center"/>
              <w:rPr>
                <w:rFonts w:hint="eastAsia" w:ascii="宋体" w:hAnsi="宋体" w:cs="宋体"/>
                <w:color w:val="auto"/>
                <w:kern w:val="1"/>
                <w:szCs w:val="21"/>
                <w:highlight w:val="none"/>
              </w:rPr>
            </w:pPr>
          </w:p>
        </w:tc>
        <w:tc>
          <w:tcPr>
            <w:tcW w:w="757" w:type="dxa"/>
            <w:tcBorders>
              <w:top w:val="single" w:color="000000" w:sz="4" w:space="0"/>
              <w:left w:val="single" w:color="000000" w:sz="4" w:space="0"/>
              <w:bottom w:val="single" w:color="000000" w:sz="4" w:space="0"/>
              <w:right w:val="single" w:color="auto" w:sz="4" w:space="0"/>
            </w:tcBorders>
          </w:tcPr>
          <w:p w14:paraId="7B4CACD3">
            <w:pPr>
              <w:spacing w:line="360" w:lineRule="auto"/>
              <w:jc w:val="center"/>
              <w:rPr>
                <w:rFonts w:hint="eastAsia" w:ascii="宋体" w:hAnsi="宋体" w:cs="宋体"/>
                <w:color w:val="auto"/>
                <w:kern w:val="1"/>
                <w:szCs w:val="21"/>
                <w:highlight w:val="none"/>
              </w:rPr>
            </w:pPr>
          </w:p>
        </w:tc>
        <w:tc>
          <w:tcPr>
            <w:tcW w:w="758" w:type="dxa"/>
            <w:tcBorders>
              <w:top w:val="single" w:color="000000" w:sz="4" w:space="0"/>
              <w:left w:val="single" w:color="auto" w:sz="4" w:space="0"/>
              <w:bottom w:val="single" w:color="000000" w:sz="4" w:space="0"/>
              <w:right w:val="single" w:color="000000" w:sz="4" w:space="0"/>
            </w:tcBorders>
          </w:tcPr>
          <w:p w14:paraId="1343911F">
            <w:pPr>
              <w:spacing w:line="360" w:lineRule="auto"/>
              <w:jc w:val="center"/>
              <w:rPr>
                <w:rFonts w:hint="eastAsia" w:ascii="宋体" w:hAnsi="宋体" w:cs="宋体"/>
                <w:color w:val="auto"/>
                <w:kern w:val="1"/>
                <w:szCs w:val="21"/>
                <w:highlight w:val="none"/>
              </w:rPr>
            </w:pPr>
          </w:p>
        </w:tc>
        <w:tc>
          <w:tcPr>
            <w:tcW w:w="750" w:type="dxa"/>
            <w:tcBorders>
              <w:top w:val="single" w:color="000000" w:sz="4" w:space="0"/>
              <w:left w:val="single" w:color="000000" w:sz="4" w:space="0"/>
              <w:bottom w:val="single" w:color="000000" w:sz="4" w:space="0"/>
              <w:right w:val="single" w:color="000000" w:sz="4" w:space="0"/>
            </w:tcBorders>
          </w:tcPr>
          <w:p w14:paraId="46262CAF">
            <w:pPr>
              <w:spacing w:line="360" w:lineRule="auto"/>
              <w:jc w:val="center"/>
              <w:rPr>
                <w:rFonts w:hint="eastAsia" w:ascii="宋体" w:hAnsi="宋体" w:cs="宋体"/>
                <w:color w:val="auto"/>
                <w:kern w:val="1"/>
                <w:szCs w:val="21"/>
                <w:highlight w:val="none"/>
              </w:rPr>
            </w:pPr>
          </w:p>
        </w:tc>
        <w:tc>
          <w:tcPr>
            <w:tcW w:w="478" w:type="dxa"/>
            <w:tcBorders>
              <w:top w:val="single" w:color="000000" w:sz="4" w:space="0"/>
              <w:left w:val="single" w:color="000000" w:sz="4" w:space="0"/>
              <w:bottom w:val="single" w:color="000000" w:sz="4" w:space="0"/>
              <w:right w:val="single" w:color="auto" w:sz="4" w:space="0"/>
            </w:tcBorders>
          </w:tcPr>
          <w:p w14:paraId="6E5B21B8">
            <w:pPr>
              <w:spacing w:line="360" w:lineRule="auto"/>
              <w:jc w:val="center"/>
              <w:rPr>
                <w:rFonts w:hint="eastAsia" w:ascii="宋体" w:hAnsi="宋体" w:cs="宋体"/>
                <w:color w:val="auto"/>
                <w:kern w:val="1"/>
                <w:szCs w:val="21"/>
                <w:highlight w:val="none"/>
              </w:rPr>
            </w:pPr>
          </w:p>
        </w:tc>
        <w:tc>
          <w:tcPr>
            <w:tcW w:w="463" w:type="dxa"/>
            <w:tcBorders>
              <w:top w:val="single" w:color="000000" w:sz="4" w:space="0"/>
              <w:left w:val="single" w:color="auto" w:sz="4" w:space="0"/>
              <w:bottom w:val="single" w:color="000000" w:sz="4" w:space="0"/>
              <w:right w:val="single" w:color="000000" w:sz="4" w:space="0"/>
            </w:tcBorders>
          </w:tcPr>
          <w:p w14:paraId="2B1A53DE">
            <w:pPr>
              <w:spacing w:line="360" w:lineRule="auto"/>
              <w:jc w:val="center"/>
              <w:rPr>
                <w:rFonts w:hint="eastAsia" w:ascii="宋体" w:hAnsi="宋体" w:cs="宋体"/>
                <w:color w:val="auto"/>
                <w:kern w:val="1"/>
                <w:szCs w:val="21"/>
                <w:highlight w:val="none"/>
              </w:rPr>
            </w:pPr>
          </w:p>
        </w:tc>
        <w:tc>
          <w:tcPr>
            <w:tcW w:w="512" w:type="dxa"/>
            <w:tcBorders>
              <w:top w:val="single" w:color="000000" w:sz="4" w:space="0"/>
              <w:left w:val="single" w:color="000000" w:sz="4" w:space="0"/>
              <w:bottom w:val="single" w:color="000000" w:sz="4" w:space="0"/>
              <w:right w:val="single" w:color="000000" w:sz="4" w:space="0"/>
            </w:tcBorders>
          </w:tcPr>
          <w:p w14:paraId="41F44597">
            <w:pPr>
              <w:spacing w:line="360" w:lineRule="auto"/>
              <w:jc w:val="center"/>
              <w:rPr>
                <w:rFonts w:hint="eastAsia" w:ascii="宋体" w:hAnsi="宋体" w:cs="宋体"/>
                <w:color w:val="auto"/>
                <w:kern w:val="1"/>
                <w:szCs w:val="21"/>
                <w:highlight w:val="none"/>
              </w:rPr>
            </w:pPr>
          </w:p>
        </w:tc>
        <w:tc>
          <w:tcPr>
            <w:tcW w:w="819" w:type="dxa"/>
            <w:tcBorders>
              <w:top w:val="single" w:color="000000" w:sz="4" w:space="0"/>
              <w:left w:val="single" w:color="auto" w:sz="4" w:space="0"/>
              <w:bottom w:val="single" w:color="000000" w:sz="4" w:space="0"/>
              <w:right w:val="single" w:color="000000" w:sz="4" w:space="0"/>
            </w:tcBorders>
          </w:tcPr>
          <w:p w14:paraId="17F94FFD">
            <w:pPr>
              <w:spacing w:line="360" w:lineRule="auto"/>
              <w:jc w:val="center"/>
              <w:rPr>
                <w:rFonts w:hint="eastAsia" w:ascii="宋体" w:hAnsi="宋体" w:cs="宋体"/>
                <w:color w:val="auto"/>
                <w:kern w:val="1"/>
                <w:szCs w:val="21"/>
                <w:highlight w:val="none"/>
              </w:rPr>
            </w:pPr>
          </w:p>
        </w:tc>
        <w:tc>
          <w:tcPr>
            <w:tcW w:w="654" w:type="dxa"/>
            <w:tcBorders>
              <w:top w:val="single" w:color="000000" w:sz="4" w:space="0"/>
              <w:left w:val="single" w:color="000000" w:sz="4" w:space="0"/>
              <w:bottom w:val="single" w:color="000000" w:sz="4" w:space="0"/>
              <w:right w:val="single" w:color="000000" w:sz="4" w:space="0"/>
            </w:tcBorders>
          </w:tcPr>
          <w:p w14:paraId="34C0BF43">
            <w:pPr>
              <w:spacing w:line="360" w:lineRule="auto"/>
              <w:jc w:val="center"/>
              <w:rPr>
                <w:rFonts w:hint="eastAsia" w:ascii="宋体" w:hAnsi="宋体" w:cs="宋体"/>
                <w:color w:val="auto"/>
                <w:kern w:val="1"/>
                <w:szCs w:val="21"/>
                <w:highlight w:val="none"/>
              </w:rPr>
            </w:pPr>
          </w:p>
        </w:tc>
      </w:tr>
    </w:tbl>
    <w:p w14:paraId="7581753A">
      <w:pPr>
        <w:spacing w:line="360" w:lineRule="auto"/>
        <w:ind w:firstLine="840" w:firstLineChars="4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招标代理：                               招标人代表：                               交易中心见证人：</w:t>
      </w:r>
    </w:p>
    <w:p w14:paraId="16965D2D">
      <w:pPr>
        <w:spacing w:line="360" w:lineRule="auto"/>
        <w:rPr>
          <w:rFonts w:hint="eastAsia" w:ascii="宋体" w:hAnsi="宋体" w:cs="宋体"/>
          <w:color w:val="auto"/>
          <w:kern w:val="1"/>
          <w:szCs w:val="21"/>
          <w:highlight w:val="none"/>
          <w:u w:val="single"/>
        </w:rPr>
        <w:sectPr>
          <w:headerReference r:id="rId7" w:type="default"/>
          <w:footerReference r:id="rId8" w:type="default"/>
          <w:pgSz w:w="16838" w:h="11906" w:orient="landscape"/>
          <w:pgMar w:top="1361" w:right="1304" w:bottom="1304" w:left="1304" w:header="851" w:footer="992" w:gutter="0"/>
          <w:cols w:space="720" w:num="1"/>
        </w:sectPr>
      </w:pPr>
      <w:r>
        <w:rPr>
          <w:rFonts w:hint="eastAsia" w:ascii="宋体" w:hAnsi="宋体" w:cs="宋体"/>
          <w:color w:val="auto"/>
          <w:kern w:val="1"/>
          <w:szCs w:val="21"/>
          <w:highlight w:val="none"/>
          <w:u w:val="single"/>
        </w:rPr>
        <w:t>本表仅供参考，具体以开标时广州交易集团有限公司（广州公共资源交易中心）系统的开标记录表为准。</w:t>
      </w:r>
    </w:p>
    <w:p w14:paraId="66CAA099">
      <w:pPr>
        <w:pStyle w:val="2"/>
        <w:spacing w:line="360" w:lineRule="auto"/>
        <w:jc w:val="center"/>
        <w:rPr>
          <w:rFonts w:hint="eastAsia" w:ascii="宋体" w:hAnsi="宋体" w:cs="宋体"/>
          <w:color w:val="auto"/>
          <w:kern w:val="1"/>
          <w:highlight w:val="none"/>
        </w:rPr>
      </w:pPr>
      <w:bookmarkStart w:id="354" w:name="_Toc31642"/>
      <w:bookmarkEnd w:id="354"/>
      <w:bookmarkStart w:id="355" w:name="_Toc5620346"/>
      <w:bookmarkStart w:id="356" w:name="_Toc16394"/>
      <w:r>
        <w:rPr>
          <w:rFonts w:hint="eastAsia" w:ascii="宋体" w:hAnsi="宋体" w:cs="宋体"/>
          <w:color w:val="auto"/>
          <w:kern w:val="1"/>
          <w:highlight w:val="none"/>
        </w:rPr>
        <w:t xml:space="preserve">第三章 </w:t>
      </w:r>
      <w:bookmarkStart w:id="357" w:name="_Hlk116911189"/>
      <w:r>
        <w:rPr>
          <w:rFonts w:hint="eastAsia" w:ascii="宋体" w:hAnsi="宋体" w:cs="宋体"/>
          <w:color w:val="auto"/>
          <w:kern w:val="1"/>
          <w:highlight w:val="none"/>
        </w:rPr>
        <w:t>评标办法</w:t>
      </w:r>
      <w:bookmarkEnd w:id="357"/>
      <w:r>
        <w:rPr>
          <w:rFonts w:hint="eastAsia" w:ascii="宋体" w:hAnsi="宋体" w:cs="宋体"/>
          <w:color w:val="auto"/>
          <w:kern w:val="1"/>
          <w:highlight w:val="none"/>
        </w:rPr>
        <w:t>（综合评估法）</w:t>
      </w:r>
      <w:bookmarkEnd w:id="355"/>
      <w:bookmarkEnd w:id="356"/>
    </w:p>
    <w:p w14:paraId="156AAFEE">
      <w:pPr>
        <w:spacing w:line="360" w:lineRule="auto"/>
        <w:jc w:val="center"/>
        <w:rPr>
          <w:rFonts w:hint="eastAsia" w:ascii="宋体" w:hAnsi="宋体" w:cs="宋体"/>
          <w:b/>
          <w:color w:val="auto"/>
          <w:kern w:val="1"/>
          <w:sz w:val="28"/>
          <w:highlight w:val="none"/>
        </w:rPr>
      </w:pPr>
      <w:r>
        <w:rPr>
          <w:rFonts w:hint="eastAsia" w:ascii="宋体" w:hAnsi="宋体" w:cs="宋体"/>
          <w:b/>
          <w:color w:val="auto"/>
          <w:kern w:val="1"/>
          <w:sz w:val="28"/>
          <w:highlight w:val="none"/>
        </w:rPr>
        <w:t>评标办法前附表</w:t>
      </w:r>
    </w:p>
    <w:tbl>
      <w:tblPr>
        <w:tblStyle w:val="34"/>
        <w:tblW w:w="9240" w:type="dxa"/>
        <w:tblInd w:w="108" w:type="dxa"/>
        <w:tblLayout w:type="fixed"/>
        <w:tblCellMar>
          <w:top w:w="0" w:type="dxa"/>
          <w:left w:w="108" w:type="dxa"/>
          <w:bottom w:w="0" w:type="dxa"/>
          <w:right w:w="108" w:type="dxa"/>
        </w:tblCellMar>
      </w:tblPr>
      <w:tblGrid>
        <w:gridCol w:w="840"/>
        <w:gridCol w:w="338"/>
        <w:gridCol w:w="1447"/>
        <w:gridCol w:w="1373"/>
        <w:gridCol w:w="5242"/>
      </w:tblGrid>
      <w:tr w14:paraId="08E0519E">
        <w:tblPrEx>
          <w:tblCellMar>
            <w:top w:w="0" w:type="dxa"/>
            <w:left w:w="108" w:type="dxa"/>
            <w:bottom w:w="0" w:type="dxa"/>
            <w:right w:w="108" w:type="dxa"/>
          </w:tblCellMar>
        </w:tblPrEx>
        <w:trPr>
          <w:trHeight w:val="314" w:hRule="atLeast"/>
          <w:tblHeader/>
        </w:trPr>
        <w:tc>
          <w:tcPr>
            <w:tcW w:w="2625" w:type="dxa"/>
            <w:gridSpan w:val="3"/>
            <w:tcBorders>
              <w:top w:val="single" w:color="000000" w:sz="4" w:space="0"/>
              <w:left w:val="single" w:color="000000" w:sz="4" w:space="0"/>
              <w:bottom w:val="single" w:color="000000" w:sz="6" w:space="0"/>
              <w:right w:val="single" w:color="000000" w:sz="6" w:space="0"/>
            </w:tcBorders>
            <w:vAlign w:val="center"/>
          </w:tcPr>
          <w:p w14:paraId="3BAC454D">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4" w:space="0"/>
              <w:left w:val="single" w:color="000000" w:sz="6" w:space="0"/>
              <w:bottom w:val="single" w:color="000000" w:sz="6" w:space="0"/>
              <w:right w:val="single" w:color="000000" w:sz="6" w:space="0"/>
            </w:tcBorders>
            <w:vAlign w:val="center"/>
          </w:tcPr>
          <w:p w14:paraId="1F195D3E">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评审因素</w:t>
            </w:r>
          </w:p>
        </w:tc>
        <w:tc>
          <w:tcPr>
            <w:tcW w:w="5242" w:type="dxa"/>
            <w:tcBorders>
              <w:top w:val="single" w:color="000000" w:sz="4" w:space="0"/>
              <w:left w:val="single" w:color="000000" w:sz="6" w:space="0"/>
              <w:bottom w:val="single" w:color="000000" w:sz="6" w:space="0"/>
              <w:right w:val="single" w:color="000000" w:sz="4" w:space="0"/>
            </w:tcBorders>
            <w:vAlign w:val="center"/>
          </w:tcPr>
          <w:p w14:paraId="51DBADF5">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评审标准</w:t>
            </w:r>
          </w:p>
        </w:tc>
      </w:tr>
      <w:tr w14:paraId="5AB8EFFB">
        <w:tblPrEx>
          <w:tblCellMar>
            <w:top w:w="0" w:type="dxa"/>
            <w:left w:w="108" w:type="dxa"/>
            <w:bottom w:w="0" w:type="dxa"/>
            <w:right w:w="108" w:type="dxa"/>
          </w:tblCellMar>
        </w:tblPrEx>
        <w:trPr>
          <w:trHeight w:val="20" w:hRule="atLeast"/>
        </w:trPr>
        <w:tc>
          <w:tcPr>
            <w:tcW w:w="840" w:type="dxa"/>
            <w:tcBorders>
              <w:top w:val="single" w:color="000000" w:sz="6" w:space="0"/>
              <w:left w:val="single" w:color="000000" w:sz="4" w:space="0"/>
              <w:bottom w:val="single" w:color="auto" w:sz="4" w:space="0"/>
              <w:right w:val="single" w:color="000000" w:sz="6" w:space="0"/>
            </w:tcBorders>
            <w:vAlign w:val="center"/>
          </w:tcPr>
          <w:p w14:paraId="306C8E9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1</w:t>
            </w:r>
          </w:p>
        </w:tc>
        <w:tc>
          <w:tcPr>
            <w:tcW w:w="1785" w:type="dxa"/>
            <w:gridSpan w:val="2"/>
            <w:tcBorders>
              <w:top w:val="single" w:color="000000" w:sz="6" w:space="0"/>
              <w:left w:val="single" w:color="000000" w:sz="6" w:space="0"/>
              <w:bottom w:val="single" w:color="auto" w:sz="4" w:space="0"/>
              <w:right w:val="single" w:color="000000" w:sz="6" w:space="0"/>
            </w:tcBorders>
            <w:vAlign w:val="center"/>
          </w:tcPr>
          <w:p w14:paraId="75FE06CF">
            <w:pPr>
              <w:spacing w:line="300" w:lineRule="exact"/>
              <w:jc w:val="center"/>
              <w:rPr>
                <w:rFonts w:hint="eastAsia" w:ascii="宋体" w:hAnsi="宋体" w:cs="宋体"/>
                <w:color w:val="auto"/>
                <w:kern w:val="1"/>
                <w:szCs w:val="21"/>
                <w:highlight w:val="none"/>
              </w:rPr>
            </w:pPr>
            <w:r>
              <w:rPr>
                <w:rFonts w:hint="eastAsia" w:ascii="宋体" w:hAnsi="宋体" w:cs="宋体"/>
                <w:b/>
                <w:color w:val="auto"/>
                <w:szCs w:val="21"/>
                <w:highlight w:val="none"/>
              </w:rPr>
              <w:t>评标方法</w:t>
            </w:r>
          </w:p>
        </w:tc>
        <w:tc>
          <w:tcPr>
            <w:tcW w:w="1373" w:type="dxa"/>
            <w:tcBorders>
              <w:top w:val="single" w:color="000000" w:sz="6" w:space="0"/>
              <w:left w:val="single" w:color="000000" w:sz="6" w:space="0"/>
              <w:bottom w:val="single" w:color="000000" w:sz="6" w:space="0"/>
              <w:right w:val="single" w:color="auto" w:sz="4" w:space="0"/>
            </w:tcBorders>
            <w:vAlign w:val="center"/>
          </w:tcPr>
          <w:p w14:paraId="2B2B0CE5">
            <w:pPr>
              <w:jc w:val="center"/>
              <w:rPr>
                <w:color w:val="auto"/>
                <w:highlight w:val="none"/>
              </w:rPr>
            </w:pPr>
            <w:r>
              <w:rPr>
                <w:rFonts w:hint="eastAsia" w:ascii="宋体" w:hAnsi="宋体" w:cs="宋体"/>
                <w:b/>
                <w:color w:val="auto"/>
                <w:szCs w:val="21"/>
                <w:highlight w:val="none"/>
              </w:rPr>
              <w:t>中标候选人排序方法</w:t>
            </w:r>
          </w:p>
        </w:tc>
        <w:tc>
          <w:tcPr>
            <w:tcW w:w="5242" w:type="dxa"/>
            <w:tcBorders>
              <w:top w:val="single" w:color="000000" w:sz="6" w:space="0"/>
              <w:left w:val="single" w:color="auto" w:sz="4" w:space="0"/>
              <w:bottom w:val="single" w:color="000000" w:sz="6" w:space="0"/>
              <w:right w:val="single" w:color="000000" w:sz="4" w:space="0"/>
            </w:tcBorders>
            <w:vAlign w:val="center"/>
          </w:tcPr>
          <w:p w14:paraId="329FC239">
            <w:pPr>
              <w:rPr>
                <w:b/>
                <w:color w:val="auto"/>
                <w:highlight w:val="none"/>
              </w:rPr>
            </w:pPr>
            <w:r>
              <w:rPr>
                <w:rFonts w:hint="eastAsia"/>
                <w:b/>
                <w:color w:val="auto"/>
                <w:highlight w:val="none"/>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14:paraId="37E2661F">
        <w:tblPrEx>
          <w:tblCellMar>
            <w:top w:w="0" w:type="dxa"/>
            <w:left w:w="108" w:type="dxa"/>
            <w:bottom w:w="0" w:type="dxa"/>
            <w:right w:w="108" w:type="dxa"/>
          </w:tblCellMar>
        </w:tblPrEx>
        <w:trPr>
          <w:trHeight w:val="20" w:hRule="atLeast"/>
        </w:trPr>
        <w:tc>
          <w:tcPr>
            <w:tcW w:w="840" w:type="dxa"/>
            <w:vMerge w:val="restart"/>
            <w:tcBorders>
              <w:top w:val="single" w:color="auto" w:sz="4" w:space="0"/>
              <w:left w:val="single" w:color="000000" w:sz="4" w:space="0"/>
              <w:right w:val="single" w:color="000000" w:sz="6" w:space="0"/>
            </w:tcBorders>
            <w:vAlign w:val="center"/>
          </w:tcPr>
          <w:p w14:paraId="2EF9CCB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2.1.1</w:t>
            </w:r>
          </w:p>
        </w:tc>
        <w:tc>
          <w:tcPr>
            <w:tcW w:w="1785" w:type="dxa"/>
            <w:gridSpan w:val="2"/>
            <w:vMerge w:val="restart"/>
            <w:tcBorders>
              <w:top w:val="single" w:color="auto" w:sz="4" w:space="0"/>
              <w:left w:val="single" w:color="000000" w:sz="6" w:space="0"/>
              <w:right w:val="single" w:color="000000" w:sz="6" w:space="0"/>
            </w:tcBorders>
            <w:vAlign w:val="center"/>
          </w:tcPr>
          <w:p w14:paraId="4C76CBDF">
            <w:pPr>
              <w:spacing w:line="30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形式评审标准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4F5FBC9B">
            <w:pPr>
              <w:rPr>
                <w:color w:val="auto"/>
                <w:highlight w:val="none"/>
              </w:rPr>
            </w:pPr>
            <w:r>
              <w:rPr>
                <w:rFonts w:hint="eastAsia"/>
                <w:color w:val="auto"/>
                <w:highlight w:val="none"/>
              </w:rPr>
              <w:t>投标人名称、项目负责人、专职安全员</w:t>
            </w:r>
          </w:p>
        </w:tc>
        <w:tc>
          <w:tcPr>
            <w:tcW w:w="5242" w:type="dxa"/>
            <w:tcBorders>
              <w:top w:val="single" w:color="000000" w:sz="6" w:space="0"/>
              <w:left w:val="single" w:color="auto" w:sz="4" w:space="0"/>
              <w:bottom w:val="single" w:color="000000" w:sz="6" w:space="0"/>
              <w:right w:val="single" w:color="000000" w:sz="4" w:space="0"/>
            </w:tcBorders>
            <w:vAlign w:val="center"/>
          </w:tcPr>
          <w:p w14:paraId="62BEF40C">
            <w:pPr>
              <w:rPr>
                <w:color w:val="auto"/>
                <w:highlight w:val="none"/>
              </w:rPr>
            </w:pPr>
            <w:r>
              <w:rPr>
                <w:rFonts w:hint="eastAsia"/>
                <w:color w:val="auto"/>
                <w:highlight w:val="none"/>
              </w:rPr>
              <w:t>投标人名称与营业执照、资质证书一致，投标人名称、项目负责人、专职安全员与投标登记时一致</w:t>
            </w:r>
          </w:p>
        </w:tc>
      </w:tr>
      <w:tr w14:paraId="4D16B0E6">
        <w:tblPrEx>
          <w:tblCellMar>
            <w:top w:w="0" w:type="dxa"/>
            <w:left w:w="108" w:type="dxa"/>
            <w:bottom w:w="0" w:type="dxa"/>
            <w:right w:w="108" w:type="dxa"/>
          </w:tblCellMar>
        </w:tblPrEx>
        <w:trPr>
          <w:trHeight w:val="20" w:hRule="atLeast"/>
        </w:trPr>
        <w:tc>
          <w:tcPr>
            <w:tcW w:w="840" w:type="dxa"/>
            <w:vMerge w:val="continue"/>
            <w:tcBorders>
              <w:top w:val="single" w:color="000000" w:sz="6" w:space="0"/>
              <w:left w:val="single" w:color="000000" w:sz="4" w:space="0"/>
              <w:right w:val="single" w:color="000000" w:sz="6" w:space="0"/>
            </w:tcBorders>
            <w:vAlign w:val="center"/>
          </w:tcPr>
          <w:p w14:paraId="40F248E6">
            <w:pPr>
              <w:spacing w:line="360" w:lineRule="auto"/>
              <w:jc w:val="center"/>
              <w:rPr>
                <w:rFonts w:hint="eastAsia" w:ascii="宋体" w:hAnsi="宋体" w:cs="宋体"/>
                <w:color w:val="auto"/>
                <w:kern w:val="1"/>
                <w:szCs w:val="21"/>
                <w:highlight w:val="none"/>
              </w:rPr>
            </w:pPr>
          </w:p>
        </w:tc>
        <w:tc>
          <w:tcPr>
            <w:tcW w:w="1785" w:type="dxa"/>
            <w:gridSpan w:val="2"/>
            <w:vMerge w:val="continue"/>
            <w:tcBorders>
              <w:top w:val="single" w:color="000000" w:sz="6" w:space="0"/>
              <w:left w:val="single" w:color="000000" w:sz="6" w:space="0"/>
              <w:right w:val="single" w:color="000000" w:sz="6" w:space="0"/>
            </w:tcBorders>
            <w:vAlign w:val="center"/>
          </w:tcPr>
          <w:p w14:paraId="05796665">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310C36E8">
            <w:pPr>
              <w:rPr>
                <w:color w:val="auto"/>
                <w:highlight w:val="none"/>
              </w:rPr>
            </w:pPr>
            <w:r>
              <w:rPr>
                <w:rFonts w:hint="eastAsia"/>
                <w:color w:val="auto"/>
                <w:highlight w:val="none"/>
              </w:rPr>
              <w:t>法定代表人证明书、法定代表人授权委托书</w:t>
            </w:r>
          </w:p>
        </w:tc>
        <w:tc>
          <w:tcPr>
            <w:tcW w:w="5242" w:type="dxa"/>
            <w:tcBorders>
              <w:top w:val="single" w:color="000000" w:sz="6" w:space="0"/>
              <w:left w:val="single" w:color="auto" w:sz="4" w:space="0"/>
              <w:bottom w:val="single" w:color="000000" w:sz="6" w:space="0"/>
              <w:right w:val="single" w:color="000000" w:sz="4" w:space="0"/>
            </w:tcBorders>
            <w:vAlign w:val="center"/>
          </w:tcPr>
          <w:p w14:paraId="14A61134">
            <w:pPr>
              <w:rPr>
                <w:color w:val="auto"/>
                <w:highlight w:val="none"/>
              </w:rPr>
            </w:pPr>
            <w:r>
              <w:rPr>
                <w:rFonts w:hint="eastAsia"/>
                <w:color w:val="auto"/>
                <w:highlight w:val="none"/>
              </w:rPr>
              <w:t>投标文件具有有效的法定代表人证明书，由委托代理人签署或盖章的投标文件中有法定代表人授权委托书</w:t>
            </w:r>
          </w:p>
        </w:tc>
      </w:tr>
      <w:tr w14:paraId="5FF94998">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1EB2DB69">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EE01AFC">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514AB0C">
            <w:pPr>
              <w:rPr>
                <w:color w:val="auto"/>
                <w:highlight w:val="none"/>
              </w:rPr>
            </w:pPr>
            <w:r>
              <w:rPr>
                <w:rFonts w:hint="eastAsia"/>
                <w:color w:val="auto"/>
                <w:highlight w:val="none"/>
              </w:rPr>
              <w:t>《勘察设计投标书》、《技术投标书》、《投标函》</w:t>
            </w:r>
          </w:p>
        </w:tc>
        <w:tc>
          <w:tcPr>
            <w:tcW w:w="5242" w:type="dxa"/>
            <w:tcBorders>
              <w:top w:val="single" w:color="000000" w:sz="6" w:space="0"/>
              <w:left w:val="single" w:color="auto" w:sz="4" w:space="0"/>
              <w:bottom w:val="single" w:color="000000" w:sz="6" w:space="0"/>
              <w:right w:val="single" w:color="000000" w:sz="4" w:space="0"/>
            </w:tcBorders>
            <w:vAlign w:val="center"/>
          </w:tcPr>
          <w:p w14:paraId="1CA9BD9A">
            <w:pPr>
              <w:rPr>
                <w:color w:val="auto"/>
                <w:highlight w:val="none"/>
              </w:rPr>
            </w:pPr>
            <w:r>
              <w:rPr>
                <w:rFonts w:hint="eastAsia"/>
                <w:color w:val="auto"/>
                <w:highlight w:val="none"/>
              </w:rPr>
              <w:t>按招标文件规定的格式填写，没有出现内容不全，或者关键字迹模糊无法辨认的；有法定代表人或其委托代理人签字或盖章并加盖单位章</w:t>
            </w:r>
          </w:p>
        </w:tc>
      </w:tr>
      <w:tr w14:paraId="06BE959F">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5E8CC532">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71558074">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7E0FB3CF">
            <w:pPr>
              <w:rPr>
                <w:color w:val="auto"/>
                <w:highlight w:val="none"/>
              </w:rPr>
            </w:pPr>
            <w:r>
              <w:rPr>
                <w:rFonts w:hint="eastAsia"/>
                <w:color w:val="auto"/>
                <w:highlight w:val="none"/>
              </w:rPr>
              <w:t>投标文件格式</w:t>
            </w:r>
          </w:p>
        </w:tc>
        <w:tc>
          <w:tcPr>
            <w:tcW w:w="5242" w:type="dxa"/>
            <w:tcBorders>
              <w:top w:val="single" w:color="000000" w:sz="6" w:space="0"/>
              <w:left w:val="single" w:color="auto" w:sz="4" w:space="0"/>
              <w:bottom w:val="single" w:color="000000" w:sz="6" w:space="0"/>
              <w:right w:val="single" w:color="000000" w:sz="4" w:space="0"/>
            </w:tcBorders>
            <w:vAlign w:val="center"/>
          </w:tcPr>
          <w:p w14:paraId="24E3605F">
            <w:pPr>
              <w:rPr>
                <w:color w:val="auto"/>
                <w:highlight w:val="none"/>
              </w:rPr>
            </w:pPr>
            <w:r>
              <w:rPr>
                <w:rFonts w:hint="eastAsia"/>
                <w:color w:val="auto"/>
                <w:highlight w:val="none"/>
              </w:rPr>
              <w:t>工程总承包实施方案技术投标文件按规定的格式（第七章“工程总承包实施方案技术投标文件格式” 格式1、格式2、格式3、格式</w:t>
            </w:r>
            <w:r>
              <w:rPr>
                <w:color w:val="auto"/>
                <w:highlight w:val="none"/>
              </w:rPr>
              <w:t>4</w:t>
            </w:r>
            <w:r>
              <w:rPr>
                <w:rFonts w:hint="eastAsia"/>
                <w:color w:val="auto"/>
                <w:highlight w:val="none"/>
              </w:rPr>
              <w:t>、格式1</w:t>
            </w:r>
            <w:r>
              <w:rPr>
                <w:color w:val="auto"/>
                <w:highlight w:val="none"/>
              </w:rPr>
              <w:t>2</w:t>
            </w:r>
            <w:r>
              <w:rPr>
                <w:rFonts w:hint="eastAsia"/>
                <w:color w:val="auto"/>
                <w:highlight w:val="none"/>
              </w:rPr>
              <w:t>）要求填写，按规定盖章签署，没有主要内容不全，或关键字迹模糊、无法辨认的情形；</w:t>
            </w:r>
          </w:p>
          <w:p w14:paraId="07CE5AB4">
            <w:pPr>
              <w:rPr>
                <w:color w:val="auto"/>
                <w:highlight w:val="none"/>
              </w:rPr>
            </w:pPr>
            <w:r>
              <w:rPr>
                <w:rFonts w:hint="eastAsia"/>
                <w:color w:val="auto"/>
                <w:highlight w:val="none"/>
              </w:rPr>
              <w:t>工程总承包实施方案经济投标文件按规定的格式（第七章“工程总承包实施方案经济投标文件格式” 格式1、格式2、格式3、格式</w:t>
            </w:r>
            <w:r>
              <w:rPr>
                <w:color w:val="auto"/>
                <w:highlight w:val="none"/>
              </w:rPr>
              <w:t>4</w:t>
            </w:r>
            <w:r>
              <w:rPr>
                <w:rFonts w:hint="eastAsia"/>
                <w:color w:val="auto"/>
                <w:highlight w:val="none"/>
              </w:rPr>
              <w:t>）要求填写，按规定盖章签署，没有主要内容不全，或关键字迹模糊、无法辨认的情形；</w:t>
            </w:r>
          </w:p>
        </w:tc>
      </w:tr>
      <w:tr w14:paraId="0DFF3DB5">
        <w:tblPrEx>
          <w:tblCellMar>
            <w:top w:w="0" w:type="dxa"/>
            <w:left w:w="108" w:type="dxa"/>
            <w:bottom w:w="0" w:type="dxa"/>
            <w:right w:w="108" w:type="dxa"/>
          </w:tblCellMar>
        </w:tblPrEx>
        <w:trPr>
          <w:trHeight w:val="519" w:hRule="atLeast"/>
        </w:trPr>
        <w:tc>
          <w:tcPr>
            <w:tcW w:w="840" w:type="dxa"/>
            <w:vMerge w:val="continue"/>
            <w:tcBorders>
              <w:left w:val="single" w:color="000000" w:sz="4" w:space="0"/>
              <w:right w:val="single" w:color="000000" w:sz="6" w:space="0"/>
            </w:tcBorders>
            <w:vAlign w:val="center"/>
          </w:tcPr>
          <w:p w14:paraId="3EFD155B">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0D6AA788">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16A780D1">
            <w:pPr>
              <w:rPr>
                <w:color w:val="auto"/>
                <w:highlight w:val="none"/>
              </w:rPr>
            </w:pPr>
            <w:r>
              <w:rPr>
                <w:rFonts w:hint="eastAsia"/>
                <w:color w:val="auto"/>
                <w:highlight w:val="none"/>
              </w:rPr>
              <w:t>报价唯一</w:t>
            </w:r>
          </w:p>
        </w:tc>
        <w:tc>
          <w:tcPr>
            <w:tcW w:w="5242" w:type="dxa"/>
            <w:tcBorders>
              <w:top w:val="single" w:color="000000" w:sz="6" w:space="0"/>
              <w:left w:val="single" w:color="auto" w:sz="4" w:space="0"/>
              <w:bottom w:val="single" w:color="000000" w:sz="6" w:space="0"/>
              <w:right w:val="single" w:color="000000" w:sz="4" w:space="0"/>
            </w:tcBorders>
            <w:vAlign w:val="center"/>
          </w:tcPr>
          <w:p w14:paraId="48C4F8E6">
            <w:pPr>
              <w:rPr>
                <w:color w:val="auto"/>
                <w:highlight w:val="none"/>
              </w:rPr>
            </w:pPr>
            <w:r>
              <w:rPr>
                <w:rFonts w:hint="eastAsia"/>
                <w:color w:val="auto"/>
                <w:highlight w:val="none"/>
              </w:rPr>
              <w:t>只能有一个有效投标总报价</w:t>
            </w:r>
          </w:p>
        </w:tc>
      </w:tr>
      <w:tr w14:paraId="57886967">
        <w:tblPrEx>
          <w:tblCellMar>
            <w:top w:w="0" w:type="dxa"/>
            <w:left w:w="108" w:type="dxa"/>
            <w:bottom w:w="0" w:type="dxa"/>
            <w:right w:w="108" w:type="dxa"/>
          </w:tblCellMar>
        </w:tblPrEx>
        <w:trPr>
          <w:trHeight w:val="90" w:hRule="atLeast"/>
        </w:trPr>
        <w:tc>
          <w:tcPr>
            <w:tcW w:w="840" w:type="dxa"/>
            <w:vMerge w:val="continue"/>
            <w:tcBorders>
              <w:left w:val="single" w:color="000000" w:sz="4" w:space="0"/>
              <w:right w:val="single" w:color="000000" w:sz="6" w:space="0"/>
            </w:tcBorders>
            <w:vAlign w:val="center"/>
          </w:tcPr>
          <w:p w14:paraId="2FB6BDC6">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372D407">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0B1EC316">
            <w:pPr>
              <w:rPr>
                <w:color w:val="auto"/>
                <w:highlight w:val="none"/>
              </w:rPr>
            </w:pPr>
            <w:r>
              <w:rPr>
                <w:rFonts w:hint="eastAsia"/>
                <w:color w:val="auto"/>
                <w:highlight w:val="none"/>
              </w:rPr>
              <w:t>参与编制投标文件人员名单</w:t>
            </w:r>
          </w:p>
        </w:tc>
        <w:tc>
          <w:tcPr>
            <w:tcW w:w="5242" w:type="dxa"/>
            <w:tcBorders>
              <w:top w:val="single" w:color="000000" w:sz="6" w:space="0"/>
              <w:left w:val="single" w:color="auto" w:sz="4" w:space="0"/>
              <w:bottom w:val="single" w:color="000000" w:sz="6" w:space="0"/>
              <w:right w:val="single" w:color="000000" w:sz="4" w:space="0"/>
            </w:tcBorders>
            <w:vAlign w:val="center"/>
          </w:tcPr>
          <w:p w14:paraId="38007E4B">
            <w:pPr>
              <w:rPr>
                <w:color w:val="auto"/>
                <w:highlight w:val="none"/>
              </w:rPr>
            </w:pPr>
            <w:r>
              <w:rPr>
                <w:rFonts w:hint="eastAsia"/>
                <w:color w:val="auto"/>
                <w:highlight w:val="none"/>
              </w:rPr>
              <w:t>有《参与编制工程总承包实施方案技术投标文件人员名单》和《参与编制工程总承包实施方案经济投标文件人员名单》</w:t>
            </w:r>
          </w:p>
        </w:tc>
      </w:tr>
      <w:tr w14:paraId="229201D1">
        <w:tblPrEx>
          <w:tblCellMar>
            <w:top w:w="0" w:type="dxa"/>
            <w:left w:w="108" w:type="dxa"/>
            <w:bottom w:w="0" w:type="dxa"/>
            <w:right w:w="108" w:type="dxa"/>
          </w:tblCellMar>
        </w:tblPrEx>
        <w:trPr>
          <w:trHeight w:val="20" w:hRule="atLeast"/>
        </w:trPr>
        <w:tc>
          <w:tcPr>
            <w:tcW w:w="840" w:type="dxa"/>
            <w:vMerge w:val="continue"/>
            <w:tcBorders>
              <w:left w:val="single" w:color="000000" w:sz="4" w:space="0"/>
              <w:right w:val="single" w:color="000000" w:sz="6" w:space="0"/>
            </w:tcBorders>
            <w:vAlign w:val="center"/>
          </w:tcPr>
          <w:p w14:paraId="1A029CBF">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D2157A9">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61F537A2">
            <w:pPr>
              <w:rPr>
                <w:color w:val="auto"/>
                <w:highlight w:val="none"/>
              </w:rPr>
            </w:pPr>
            <w:r>
              <w:rPr>
                <w:rFonts w:hint="eastAsia"/>
                <w:color w:val="auto"/>
                <w:highlight w:val="none"/>
              </w:rPr>
              <w:t>投标文件电脑机器特征码</w:t>
            </w:r>
          </w:p>
        </w:tc>
        <w:tc>
          <w:tcPr>
            <w:tcW w:w="5242" w:type="dxa"/>
            <w:tcBorders>
              <w:top w:val="single" w:color="000000" w:sz="6" w:space="0"/>
              <w:left w:val="single" w:color="auto" w:sz="4" w:space="0"/>
              <w:bottom w:val="single" w:color="000000" w:sz="6" w:space="0"/>
              <w:right w:val="single" w:color="000000" w:sz="4" w:space="0"/>
            </w:tcBorders>
            <w:vAlign w:val="center"/>
          </w:tcPr>
          <w:p w14:paraId="43F8CA74">
            <w:pPr>
              <w:rPr>
                <w:color w:val="auto"/>
                <w:highlight w:val="none"/>
              </w:rPr>
            </w:pPr>
            <w:r>
              <w:rPr>
                <w:rFonts w:hint="eastAsia"/>
                <w:color w:val="auto"/>
                <w:highlight w:val="none"/>
              </w:rPr>
              <w:t>投标人与</w:t>
            </w:r>
            <w:r>
              <w:rPr>
                <w:rFonts w:hint="eastAsia"/>
                <w:color w:val="auto"/>
                <w:highlight w:val="none"/>
                <w:u w:val="single"/>
              </w:rPr>
              <w:t>本项目</w:t>
            </w:r>
            <w:r>
              <w:rPr>
                <w:rFonts w:hint="eastAsia"/>
                <w:color w:val="auto"/>
                <w:highlight w:val="none"/>
              </w:rPr>
              <w:t>其他投标人加密打包投标文件电脑机器特征码一致的(以广州交易集团有限公司（广州公共资源交易中心）交易平台评标系统的检索信息为准)将被否决</w:t>
            </w:r>
          </w:p>
        </w:tc>
      </w:tr>
      <w:tr w14:paraId="2ECD9EF4">
        <w:tblPrEx>
          <w:tblCellMar>
            <w:top w:w="0" w:type="dxa"/>
            <w:left w:w="108" w:type="dxa"/>
            <w:bottom w:w="0" w:type="dxa"/>
            <w:right w:w="108" w:type="dxa"/>
          </w:tblCellMar>
        </w:tblPrEx>
        <w:trPr>
          <w:trHeight w:val="20" w:hRule="atLeast"/>
        </w:trPr>
        <w:tc>
          <w:tcPr>
            <w:tcW w:w="840" w:type="dxa"/>
            <w:vMerge w:val="continue"/>
            <w:tcBorders>
              <w:left w:val="single" w:color="000000" w:sz="4" w:space="0"/>
              <w:bottom w:val="single" w:color="000000" w:sz="6" w:space="0"/>
              <w:right w:val="single" w:color="000000" w:sz="6" w:space="0"/>
            </w:tcBorders>
            <w:vAlign w:val="center"/>
          </w:tcPr>
          <w:p w14:paraId="6DBB9F02">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bottom w:val="single" w:color="000000" w:sz="6" w:space="0"/>
              <w:right w:val="single" w:color="000000" w:sz="6" w:space="0"/>
            </w:tcBorders>
            <w:vAlign w:val="center"/>
          </w:tcPr>
          <w:p w14:paraId="7F6FF297">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3CBAA1AC">
            <w:pPr>
              <w:rPr>
                <w:color w:val="auto"/>
                <w:highlight w:val="none"/>
              </w:rPr>
            </w:pPr>
            <w:r>
              <w:rPr>
                <w:rFonts w:hint="eastAsia"/>
                <w:color w:val="auto"/>
                <w:highlight w:val="none"/>
              </w:rPr>
              <w:t>串通投标情形</w:t>
            </w:r>
          </w:p>
        </w:tc>
        <w:tc>
          <w:tcPr>
            <w:tcW w:w="5242" w:type="dxa"/>
            <w:tcBorders>
              <w:top w:val="single" w:color="000000" w:sz="6" w:space="0"/>
              <w:left w:val="single" w:color="auto" w:sz="4" w:space="0"/>
              <w:bottom w:val="single" w:color="000000" w:sz="6" w:space="0"/>
              <w:right w:val="single" w:color="000000" w:sz="4" w:space="0"/>
            </w:tcBorders>
            <w:vAlign w:val="center"/>
          </w:tcPr>
          <w:p w14:paraId="125D331D">
            <w:pPr>
              <w:rPr>
                <w:color w:val="auto"/>
                <w:highlight w:val="none"/>
              </w:rPr>
            </w:pPr>
            <w:r>
              <w:rPr>
                <w:rFonts w:hint="eastAsia"/>
                <w:color w:val="auto"/>
                <w:highlight w:val="none"/>
              </w:rPr>
              <w:t>不存在串通投标情形（串通投标情形以《中华人民共和国招标投标法实施条例》的规定为准）；</w:t>
            </w:r>
          </w:p>
        </w:tc>
      </w:tr>
      <w:tr w14:paraId="71D13B29">
        <w:tblPrEx>
          <w:tblCellMar>
            <w:top w:w="0" w:type="dxa"/>
            <w:left w:w="108" w:type="dxa"/>
            <w:bottom w:w="0" w:type="dxa"/>
            <w:right w:w="108" w:type="dxa"/>
          </w:tblCellMar>
        </w:tblPrEx>
        <w:trPr>
          <w:trHeight w:val="695" w:hRule="atLeast"/>
        </w:trPr>
        <w:tc>
          <w:tcPr>
            <w:tcW w:w="840" w:type="dxa"/>
            <w:tcBorders>
              <w:top w:val="single" w:color="000000" w:sz="6" w:space="0"/>
              <w:left w:val="single" w:color="000000" w:sz="4" w:space="0"/>
              <w:right w:val="single" w:color="000000" w:sz="6" w:space="0"/>
            </w:tcBorders>
            <w:vAlign w:val="center"/>
          </w:tcPr>
          <w:p w14:paraId="0BAED1F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2</w:t>
            </w:r>
          </w:p>
        </w:tc>
        <w:tc>
          <w:tcPr>
            <w:tcW w:w="1785" w:type="dxa"/>
            <w:gridSpan w:val="2"/>
            <w:tcBorders>
              <w:top w:val="single" w:color="000000" w:sz="6" w:space="0"/>
              <w:left w:val="single" w:color="000000" w:sz="6" w:space="0"/>
              <w:right w:val="single" w:color="000000" w:sz="6" w:space="0"/>
            </w:tcBorders>
            <w:vAlign w:val="center"/>
          </w:tcPr>
          <w:p w14:paraId="55042C96">
            <w:pPr>
              <w:spacing w:line="30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资格评审标准</w:t>
            </w:r>
          </w:p>
        </w:tc>
        <w:tc>
          <w:tcPr>
            <w:tcW w:w="1373" w:type="dxa"/>
            <w:tcBorders>
              <w:top w:val="single" w:color="000000" w:sz="6" w:space="0"/>
              <w:left w:val="single" w:color="000000" w:sz="6" w:space="0"/>
              <w:right w:val="single" w:color="auto" w:sz="4" w:space="0"/>
            </w:tcBorders>
            <w:vAlign w:val="center"/>
          </w:tcPr>
          <w:p w14:paraId="144EC6CD">
            <w:pPr>
              <w:rPr>
                <w:color w:val="auto"/>
                <w:highlight w:val="none"/>
              </w:rPr>
            </w:pPr>
            <w:r>
              <w:rPr>
                <w:rFonts w:hint="eastAsia"/>
                <w:color w:val="auto"/>
                <w:highlight w:val="none"/>
              </w:rPr>
              <w:t>详见附表1</w:t>
            </w:r>
          </w:p>
        </w:tc>
        <w:tc>
          <w:tcPr>
            <w:tcW w:w="5242" w:type="dxa"/>
            <w:tcBorders>
              <w:top w:val="single" w:color="000000" w:sz="6" w:space="0"/>
              <w:left w:val="single" w:color="auto" w:sz="4" w:space="0"/>
              <w:right w:val="single" w:color="000000" w:sz="4" w:space="0"/>
            </w:tcBorders>
            <w:vAlign w:val="center"/>
          </w:tcPr>
          <w:p w14:paraId="5AF8E749">
            <w:pPr>
              <w:rPr>
                <w:color w:val="auto"/>
                <w:highlight w:val="none"/>
              </w:rPr>
            </w:pPr>
            <w:r>
              <w:rPr>
                <w:rFonts w:hint="eastAsia"/>
                <w:color w:val="auto"/>
                <w:highlight w:val="none"/>
              </w:rPr>
              <w:t>详见附表1</w:t>
            </w:r>
          </w:p>
        </w:tc>
      </w:tr>
      <w:tr w14:paraId="35A860D4">
        <w:tblPrEx>
          <w:tblCellMar>
            <w:top w:w="0" w:type="dxa"/>
            <w:left w:w="108" w:type="dxa"/>
            <w:bottom w:w="0" w:type="dxa"/>
            <w:right w:w="108" w:type="dxa"/>
          </w:tblCellMar>
        </w:tblPrEx>
        <w:trPr>
          <w:trHeight w:val="491" w:hRule="atLeast"/>
        </w:trPr>
        <w:tc>
          <w:tcPr>
            <w:tcW w:w="840" w:type="dxa"/>
            <w:vMerge w:val="restart"/>
            <w:tcBorders>
              <w:top w:val="single" w:color="auto" w:sz="4" w:space="0"/>
              <w:left w:val="single" w:color="000000" w:sz="4" w:space="0"/>
              <w:right w:val="single" w:color="000000" w:sz="6" w:space="0"/>
            </w:tcBorders>
            <w:vAlign w:val="center"/>
          </w:tcPr>
          <w:p w14:paraId="610536A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ascii="宋体" w:hAnsi="宋体" w:cs="宋体"/>
                <w:color w:val="auto"/>
                <w:kern w:val="1"/>
                <w:szCs w:val="21"/>
                <w:highlight w:val="none"/>
              </w:rPr>
              <w:t>1</w:t>
            </w:r>
            <w:r>
              <w:rPr>
                <w:rFonts w:hint="eastAsia" w:ascii="宋体" w:hAnsi="宋体" w:cs="宋体"/>
                <w:color w:val="auto"/>
                <w:kern w:val="1"/>
                <w:szCs w:val="21"/>
                <w:highlight w:val="none"/>
              </w:rPr>
              <w:t>）</w:t>
            </w:r>
          </w:p>
        </w:tc>
        <w:tc>
          <w:tcPr>
            <w:tcW w:w="1785" w:type="dxa"/>
            <w:gridSpan w:val="2"/>
            <w:vMerge w:val="restart"/>
            <w:tcBorders>
              <w:top w:val="single" w:color="auto" w:sz="4" w:space="0"/>
              <w:left w:val="single" w:color="000000" w:sz="6" w:space="0"/>
              <w:right w:val="single" w:color="000000" w:sz="6" w:space="0"/>
            </w:tcBorders>
            <w:vAlign w:val="center"/>
          </w:tcPr>
          <w:p w14:paraId="021F48DF">
            <w:pPr>
              <w:spacing w:line="30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设计方案文件响应性评审标准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68AE891D">
            <w:pPr>
              <w:spacing w:line="440" w:lineRule="exact"/>
              <w:jc w:val="center"/>
              <w:rPr>
                <w:color w:val="auto"/>
                <w:szCs w:val="21"/>
                <w:highlight w:val="none"/>
              </w:rPr>
            </w:pPr>
            <w:r>
              <w:rPr>
                <w:rFonts w:hint="eastAsia"/>
                <w:color w:val="auto"/>
                <w:szCs w:val="21"/>
                <w:highlight w:val="none"/>
              </w:rPr>
              <w:t>暗标形式</w:t>
            </w:r>
          </w:p>
        </w:tc>
        <w:tc>
          <w:tcPr>
            <w:tcW w:w="5242" w:type="dxa"/>
            <w:tcBorders>
              <w:top w:val="single" w:color="000000" w:sz="6" w:space="0"/>
              <w:left w:val="single" w:color="auto" w:sz="4" w:space="0"/>
              <w:bottom w:val="single" w:color="000000" w:sz="6" w:space="0"/>
              <w:right w:val="single" w:color="000000" w:sz="4" w:space="0"/>
            </w:tcBorders>
            <w:vAlign w:val="center"/>
          </w:tcPr>
          <w:p w14:paraId="780DDC01">
            <w:pPr>
              <w:spacing w:line="276" w:lineRule="auto"/>
              <w:rPr>
                <w:color w:val="auto"/>
                <w:szCs w:val="21"/>
                <w:highlight w:val="none"/>
              </w:rPr>
            </w:pPr>
            <w:r>
              <w:rPr>
                <w:rFonts w:hint="eastAsia" w:ascii="宋体" w:hAnsi="宋体" w:cs="宋体"/>
                <w:color w:val="auto"/>
                <w:kern w:val="1"/>
                <w:szCs w:val="21"/>
                <w:highlight w:val="none"/>
              </w:rPr>
              <w:t>设计方案</w:t>
            </w:r>
            <w:r>
              <w:rPr>
                <w:rFonts w:hint="eastAsia"/>
                <w:color w:val="auto"/>
                <w:szCs w:val="21"/>
                <w:highlight w:val="none"/>
              </w:rPr>
              <w:t>文件按招标文件要求编制；投标人未在</w:t>
            </w:r>
            <w:r>
              <w:rPr>
                <w:rFonts w:hint="eastAsia" w:ascii="宋体" w:hAnsi="宋体" w:cs="宋体"/>
                <w:color w:val="auto"/>
                <w:kern w:val="1"/>
                <w:szCs w:val="21"/>
                <w:highlight w:val="none"/>
              </w:rPr>
              <w:t>设计方案</w:t>
            </w:r>
            <w:r>
              <w:rPr>
                <w:rFonts w:hint="eastAsia"/>
                <w:color w:val="auto"/>
                <w:szCs w:val="21"/>
                <w:highlight w:val="none"/>
              </w:rPr>
              <w:t>内标注名称、印章、商标、图形等记认符号（或使人辨认出投标人或其专业技术人员的身份）</w:t>
            </w:r>
          </w:p>
        </w:tc>
      </w:tr>
      <w:tr w14:paraId="685A23AF">
        <w:tblPrEx>
          <w:tblCellMar>
            <w:top w:w="0" w:type="dxa"/>
            <w:left w:w="108" w:type="dxa"/>
            <w:bottom w:w="0" w:type="dxa"/>
            <w:right w:w="108" w:type="dxa"/>
          </w:tblCellMar>
        </w:tblPrEx>
        <w:trPr>
          <w:trHeight w:val="491" w:hRule="atLeast"/>
        </w:trPr>
        <w:tc>
          <w:tcPr>
            <w:tcW w:w="840" w:type="dxa"/>
            <w:vMerge w:val="continue"/>
            <w:tcBorders>
              <w:left w:val="single" w:color="000000" w:sz="4" w:space="0"/>
              <w:right w:val="single" w:color="000000" w:sz="6" w:space="0"/>
            </w:tcBorders>
            <w:vAlign w:val="center"/>
          </w:tcPr>
          <w:p w14:paraId="2C4990A5">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61317B30">
            <w:pPr>
              <w:spacing w:line="30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024F4F4">
            <w:pPr>
              <w:spacing w:line="440" w:lineRule="exact"/>
              <w:jc w:val="center"/>
              <w:rPr>
                <w:color w:val="auto"/>
                <w:szCs w:val="21"/>
                <w:highlight w:val="none"/>
              </w:rPr>
            </w:pPr>
            <w:r>
              <w:rPr>
                <w:rFonts w:hint="eastAsia"/>
                <w:color w:val="auto"/>
                <w:szCs w:val="21"/>
                <w:highlight w:val="none"/>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14:paraId="0D9244C7">
            <w:pPr>
              <w:spacing w:line="276" w:lineRule="auto"/>
              <w:rPr>
                <w:color w:val="auto"/>
                <w:szCs w:val="21"/>
                <w:highlight w:val="none"/>
              </w:rPr>
            </w:pPr>
            <w:r>
              <w:rPr>
                <w:rFonts w:hint="eastAsia"/>
                <w:color w:val="auto"/>
                <w:szCs w:val="21"/>
                <w:highlight w:val="none"/>
              </w:rPr>
              <w:t>投标人之间不存在《广东省实施&lt;中华人民共和国招标投标法&gt;》第十六条所禁止的情形的</w:t>
            </w:r>
          </w:p>
        </w:tc>
      </w:tr>
      <w:tr w14:paraId="0F39DFA0">
        <w:tblPrEx>
          <w:tblCellMar>
            <w:top w:w="0" w:type="dxa"/>
            <w:left w:w="108" w:type="dxa"/>
            <w:bottom w:w="0" w:type="dxa"/>
            <w:right w:w="108" w:type="dxa"/>
          </w:tblCellMar>
        </w:tblPrEx>
        <w:trPr>
          <w:trHeight w:val="480" w:hRule="atLeast"/>
        </w:trPr>
        <w:tc>
          <w:tcPr>
            <w:tcW w:w="840" w:type="dxa"/>
            <w:vMerge w:val="restart"/>
            <w:tcBorders>
              <w:top w:val="single" w:color="000000" w:sz="6" w:space="0"/>
              <w:left w:val="single" w:color="000000" w:sz="4" w:space="0"/>
              <w:right w:val="single" w:color="000000" w:sz="6" w:space="0"/>
            </w:tcBorders>
            <w:vAlign w:val="center"/>
          </w:tcPr>
          <w:p w14:paraId="2A15A1C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3</w:t>
            </w: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w:t>
            </w:r>
          </w:p>
        </w:tc>
        <w:tc>
          <w:tcPr>
            <w:tcW w:w="1785" w:type="dxa"/>
            <w:gridSpan w:val="2"/>
            <w:vMerge w:val="restart"/>
            <w:tcBorders>
              <w:top w:val="single" w:color="000000" w:sz="6" w:space="0"/>
              <w:left w:val="single" w:color="000000" w:sz="6" w:space="0"/>
              <w:right w:val="single" w:color="000000" w:sz="6" w:space="0"/>
            </w:tcBorders>
            <w:vAlign w:val="center"/>
          </w:tcPr>
          <w:p w14:paraId="1E18CB0A">
            <w:pPr>
              <w:spacing w:line="3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14:paraId="7A014A67">
            <w:pPr>
              <w:rPr>
                <w:color w:val="auto"/>
                <w:highlight w:val="none"/>
              </w:rPr>
            </w:pPr>
            <w:r>
              <w:rPr>
                <w:rFonts w:hint="eastAsia"/>
                <w:color w:val="auto"/>
                <w:highlight w:val="none"/>
              </w:rPr>
              <w:t>投标报价</w:t>
            </w:r>
          </w:p>
        </w:tc>
        <w:tc>
          <w:tcPr>
            <w:tcW w:w="5242" w:type="dxa"/>
            <w:tcBorders>
              <w:top w:val="single" w:color="000000" w:sz="6" w:space="0"/>
              <w:left w:val="single" w:color="auto" w:sz="4" w:space="0"/>
              <w:bottom w:val="single" w:color="000000" w:sz="6" w:space="0"/>
              <w:right w:val="single" w:color="000000" w:sz="4" w:space="0"/>
            </w:tcBorders>
            <w:vAlign w:val="center"/>
          </w:tcPr>
          <w:p w14:paraId="3CD69545">
            <w:pPr>
              <w:rPr>
                <w:color w:val="auto"/>
                <w:highlight w:val="none"/>
              </w:rPr>
            </w:pPr>
            <w:r>
              <w:rPr>
                <w:rFonts w:hint="eastAsia"/>
                <w:color w:val="auto"/>
                <w:highlight w:val="none"/>
              </w:rPr>
              <w:t>符合第二章“投标人须知”第3.2项规定</w:t>
            </w:r>
          </w:p>
        </w:tc>
      </w:tr>
      <w:tr w14:paraId="77C39918">
        <w:tblPrEx>
          <w:tblCellMar>
            <w:top w:w="0" w:type="dxa"/>
            <w:left w:w="108" w:type="dxa"/>
            <w:bottom w:w="0" w:type="dxa"/>
            <w:right w:w="108" w:type="dxa"/>
          </w:tblCellMar>
        </w:tblPrEx>
        <w:trPr>
          <w:trHeight w:val="480" w:hRule="atLeast"/>
        </w:trPr>
        <w:tc>
          <w:tcPr>
            <w:tcW w:w="840" w:type="dxa"/>
            <w:vMerge w:val="continue"/>
            <w:tcBorders>
              <w:top w:val="single" w:color="000000" w:sz="6" w:space="0"/>
              <w:left w:val="single" w:color="000000" w:sz="4" w:space="0"/>
              <w:right w:val="single" w:color="000000" w:sz="6" w:space="0"/>
            </w:tcBorders>
            <w:vAlign w:val="center"/>
          </w:tcPr>
          <w:p w14:paraId="667CD4BE">
            <w:pPr>
              <w:spacing w:line="360" w:lineRule="auto"/>
              <w:jc w:val="center"/>
              <w:rPr>
                <w:rFonts w:hint="eastAsia" w:ascii="宋体" w:hAnsi="宋体" w:cs="宋体"/>
                <w:color w:val="auto"/>
                <w:kern w:val="1"/>
                <w:szCs w:val="21"/>
                <w:highlight w:val="none"/>
              </w:rPr>
            </w:pPr>
          </w:p>
        </w:tc>
        <w:tc>
          <w:tcPr>
            <w:tcW w:w="1785" w:type="dxa"/>
            <w:gridSpan w:val="2"/>
            <w:vMerge w:val="continue"/>
            <w:tcBorders>
              <w:top w:val="single" w:color="000000" w:sz="6" w:space="0"/>
              <w:left w:val="single" w:color="000000" w:sz="6" w:space="0"/>
              <w:right w:val="single" w:color="000000" w:sz="6" w:space="0"/>
            </w:tcBorders>
            <w:vAlign w:val="center"/>
          </w:tcPr>
          <w:p w14:paraId="6054E3F5">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4C148889">
            <w:pPr>
              <w:rPr>
                <w:color w:val="auto"/>
                <w:highlight w:val="none"/>
              </w:rPr>
            </w:pPr>
            <w:r>
              <w:rPr>
                <w:rFonts w:hint="eastAsia"/>
                <w:color w:val="auto"/>
                <w:highlight w:val="none"/>
              </w:rPr>
              <w:t>投标内容</w:t>
            </w:r>
          </w:p>
        </w:tc>
        <w:tc>
          <w:tcPr>
            <w:tcW w:w="5242" w:type="dxa"/>
            <w:tcBorders>
              <w:top w:val="single" w:color="000000" w:sz="6" w:space="0"/>
              <w:left w:val="single" w:color="auto" w:sz="4" w:space="0"/>
              <w:bottom w:val="single" w:color="000000" w:sz="6" w:space="0"/>
              <w:right w:val="single" w:color="000000" w:sz="4" w:space="0"/>
            </w:tcBorders>
            <w:vAlign w:val="center"/>
          </w:tcPr>
          <w:p w14:paraId="1BA48089">
            <w:pPr>
              <w:rPr>
                <w:color w:val="auto"/>
                <w:highlight w:val="none"/>
              </w:rPr>
            </w:pPr>
            <w:r>
              <w:rPr>
                <w:rFonts w:hint="eastAsia"/>
                <w:color w:val="auto"/>
                <w:highlight w:val="none"/>
              </w:rPr>
              <w:t>符合第二章“投标人须知”第1.3.1项规定</w:t>
            </w:r>
          </w:p>
        </w:tc>
      </w:tr>
      <w:tr w14:paraId="0AA82431">
        <w:tblPrEx>
          <w:tblCellMar>
            <w:top w:w="0" w:type="dxa"/>
            <w:left w:w="108" w:type="dxa"/>
            <w:bottom w:w="0" w:type="dxa"/>
            <w:right w:w="108" w:type="dxa"/>
          </w:tblCellMar>
        </w:tblPrEx>
        <w:trPr>
          <w:trHeight w:val="476" w:hRule="atLeast"/>
        </w:trPr>
        <w:tc>
          <w:tcPr>
            <w:tcW w:w="840" w:type="dxa"/>
            <w:vMerge w:val="continue"/>
            <w:tcBorders>
              <w:left w:val="single" w:color="000000" w:sz="4" w:space="0"/>
              <w:right w:val="single" w:color="000000" w:sz="6" w:space="0"/>
            </w:tcBorders>
            <w:vAlign w:val="center"/>
          </w:tcPr>
          <w:p w14:paraId="28508821">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3F3AF05D">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12D5A400">
            <w:pPr>
              <w:rPr>
                <w:color w:val="auto"/>
                <w:highlight w:val="none"/>
              </w:rPr>
            </w:pPr>
            <w:r>
              <w:rPr>
                <w:rFonts w:hint="eastAsia"/>
                <w:color w:val="auto"/>
                <w:highlight w:val="none"/>
              </w:rPr>
              <w:t>投标总工期</w:t>
            </w:r>
          </w:p>
        </w:tc>
        <w:tc>
          <w:tcPr>
            <w:tcW w:w="5242" w:type="dxa"/>
            <w:tcBorders>
              <w:top w:val="single" w:color="000000" w:sz="6" w:space="0"/>
              <w:left w:val="single" w:color="auto" w:sz="4" w:space="0"/>
              <w:bottom w:val="single" w:color="000000" w:sz="6" w:space="0"/>
              <w:right w:val="single" w:color="000000" w:sz="4" w:space="0"/>
            </w:tcBorders>
            <w:vAlign w:val="center"/>
          </w:tcPr>
          <w:p w14:paraId="6073EB43">
            <w:pPr>
              <w:rPr>
                <w:color w:val="auto"/>
                <w:highlight w:val="none"/>
              </w:rPr>
            </w:pPr>
            <w:r>
              <w:rPr>
                <w:rFonts w:hint="eastAsia"/>
                <w:color w:val="auto"/>
                <w:highlight w:val="none"/>
              </w:rPr>
              <w:t>符合第二章“投标人须知”第1.3.2项规定</w:t>
            </w:r>
          </w:p>
        </w:tc>
      </w:tr>
      <w:tr w14:paraId="6F62F040">
        <w:tblPrEx>
          <w:tblCellMar>
            <w:top w:w="0" w:type="dxa"/>
            <w:left w:w="108" w:type="dxa"/>
            <w:bottom w:w="0" w:type="dxa"/>
            <w:right w:w="108" w:type="dxa"/>
          </w:tblCellMar>
        </w:tblPrEx>
        <w:trPr>
          <w:trHeight w:val="356" w:hRule="atLeast"/>
        </w:trPr>
        <w:tc>
          <w:tcPr>
            <w:tcW w:w="840" w:type="dxa"/>
            <w:vMerge w:val="continue"/>
            <w:tcBorders>
              <w:left w:val="single" w:color="000000" w:sz="4" w:space="0"/>
              <w:right w:val="single" w:color="000000" w:sz="6" w:space="0"/>
            </w:tcBorders>
            <w:vAlign w:val="center"/>
          </w:tcPr>
          <w:p w14:paraId="3671907B">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645F9726">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559CF329">
            <w:pPr>
              <w:rPr>
                <w:color w:val="auto"/>
                <w:highlight w:val="none"/>
              </w:rPr>
            </w:pPr>
            <w:r>
              <w:rPr>
                <w:rFonts w:hint="eastAsia"/>
                <w:color w:val="auto"/>
                <w:highlight w:val="none"/>
              </w:rPr>
              <w:t>质量标准</w:t>
            </w:r>
          </w:p>
        </w:tc>
        <w:tc>
          <w:tcPr>
            <w:tcW w:w="5242" w:type="dxa"/>
            <w:tcBorders>
              <w:top w:val="single" w:color="000000" w:sz="6" w:space="0"/>
              <w:left w:val="single" w:color="auto" w:sz="4" w:space="0"/>
              <w:bottom w:val="single" w:color="000000" w:sz="6" w:space="0"/>
              <w:right w:val="single" w:color="000000" w:sz="4" w:space="0"/>
            </w:tcBorders>
            <w:vAlign w:val="center"/>
          </w:tcPr>
          <w:p w14:paraId="214295B3">
            <w:pPr>
              <w:rPr>
                <w:color w:val="auto"/>
                <w:highlight w:val="none"/>
              </w:rPr>
            </w:pPr>
            <w:r>
              <w:rPr>
                <w:rFonts w:hint="eastAsia"/>
                <w:color w:val="auto"/>
                <w:highlight w:val="none"/>
              </w:rPr>
              <w:t>符合第二章“投标人须知”第1.3.3项规定</w:t>
            </w:r>
          </w:p>
        </w:tc>
      </w:tr>
      <w:tr w14:paraId="3060025B">
        <w:tblPrEx>
          <w:tblCellMar>
            <w:top w:w="0" w:type="dxa"/>
            <w:left w:w="108" w:type="dxa"/>
            <w:bottom w:w="0" w:type="dxa"/>
            <w:right w:w="108" w:type="dxa"/>
          </w:tblCellMar>
        </w:tblPrEx>
        <w:trPr>
          <w:trHeight w:val="406" w:hRule="atLeast"/>
        </w:trPr>
        <w:tc>
          <w:tcPr>
            <w:tcW w:w="840" w:type="dxa"/>
            <w:vMerge w:val="continue"/>
            <w:tcBorders>
              <w:left w:val="single" w:color="000000" w:sz="4" w:space="0"/>
              <w:right w:val="single" w:color="000000" w:sz="6" w:space="0"/>
            </w:tcBorders>
            <w:vAlign w:val="center"/>
          </w:tcPr>
          <w:p w14:paraId="2393A420">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187AFA05">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22AECE0E">
            <w:pPr>
              <w:rPr>
                <w:color w:val="auto"/>
                <w:highlight w:val="none"/>
              </w:rPr>
            </w:pPr>
            <w:r>
              <w:rPr>
                <w:rFonts w:hint="eastAsia"/>
                <w:color w:val="auto"/>
                <w:highlight w:val="none"/>
              </w:rPr>
              <w:t>保修期限</w:t>
            </w:r>
          </w:p>
        </w:tc>
        <w:tc>
          <w:tcPr>
            <w:tcW w:w="5242" w:type="dxa"/>
            <w:tcBorders>
              <w:top w:val="single" w:color="000000" w:sz="6" w:space="0"/>
              <w:left w:val="single" w:color="auto" w:sz="4" w:space="0"/>
              <w:bottom w:val="single" w:color="000000" w:sz="6" w:space="0"/>
              <w:right w:val="single" w:color="000000" w:sz="4" w:space="0"/>
            </w:tcBorders>
            <w:vAlign w:val="center"/>
          </w:tcPr>
          <w:p w14:paraId="74EE999C">
            <w:pPr>
              <w:rPr>
                <w:color w:val="auto"/>
                <w:highlight w:val="none"/>
              </w:rPr>
            </w:pPr>
            <w:r>
              <w:rPr>
                <w:rFonts w:hint="eastAsia"/>
                <w:color w:val="auto"/>
                <w:highlight w:val="none"/>
              </w:rPr>
              <w:t>符合第二章“投标人须知前附表”第</w:t>
            </w:r>
            <w:r>
              <w:rPr>
                <w:color w:val="auto"/>
                <w:highlight w:val="none"/>
              </w:rPr>
              <w:t>9.2</w:t>
            </w:r>
            <w:r>
              <w:rPr>
                <w:rFonts w:hint="eastAsia"/>
                <w:color w:val="auto"/>
                <w:highlight w:val="none"/>
              </w:rPr>
              <w:t>项规定</w:t>
            </w:r>
          </w:p>
        </w:tc>
      </w:tr>
      <w:tr w14:paraId="3B64968B">
        <w:tblPrEx>
          <w:tblCellMar>
            <w:top w:w="0" w:type="dxa"/>
            <w:left w:w="108" w:type="dxa"/>
            <w:bottom w:w="0" w:type="dxa"/>
            <w:right w:w="108" w:type="dxa"/>
          </w:tblCellMar>
        </w:tblPrEx>
        <w:trPr>
          <w:trHeight w:val="486" w:hRule="atLeast"/>
        </w:trPr>
        <w:tc>
          <w:tcPr>
            <w:tcW w:w="840" w:type="dxa"/>
            <w:vMerge w:val="continue"/>
            <w:tcBorders>
              <w:left w:val="single" w:color="000000" w:sz="4" w:space="0"/>
              <w:right w:val="single" w:color="000000" w:sz="6" w:space="0"/>
            </w:tcBorders>
            <w:vAlign w:val="center"/>
          </w:tcPr>
          <w:p w14:paraId="29FE1867">
            <w:pPr>
              <w:spacing w:line="360" w:lineRule="auto"/>
              <w:jc w:val="center"/>
              <w:rPr>
                <w:rFonts w:hint="eastAsia" w:ascii="宋体" w:hAnsi="宋体" w:cs="宋体"/>
                <w:color w:val="auto"/>
                <w:kern w:val="1"/>
                <w:szCs w:val="21"/>
                <w:highlight w:val="none"/>
              </w:rPr>
            </w:pPr>
          </w:p>
        </w:tc>
        <w:tc>
          <w:tcPr>
            <w:tcW w:w="1785" w:type="dxa"/>
            <w:gridSpan w:val="2"/>
            <w:vMerge w:val="continue"/>
            <w:tcBorders>
              <w:left w:val="single" w:color="000000" w:sz="6" w:space="0"/>
              <w:right w:val="single" w:color="000000" w:sz="6" w:space="0"/>
            </w:tcBorders>
            <w:vAlign w:val="center"/>
          </w:tcPr>
          <w:p w14:paraId="29A15EAD">
            <w:pPr>
              <w:spacing w:line="340" w:lineRule="exact"/>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66EBC714">
            <w:pPr>
              <w:rPr>
                <w:color w:val="auto"/>
                <w:highlight w:val="none"/>
              </w:rPr>
            </w:pPr>
            <w:r>
              <w:rPr>
                <w:rFonts w:hint="eastAsia"/>
                <w:color w:val="auto"/>
                <w:highlight w:val="none"/>
              </w:rPr>
              <w:t>投标有效期</w:t>
            </w:r>
          </w:p>
        </w:tc>
        <w:tc>
          <w:tcPr>
            <w:tcW w:w="5242" w:type="dxa"/>
            <w:tcBorders>
              <w:top w:val="single" w:color="000000" w:sz="6" w:space="0"/>
              <w:left w:val="single" w:color="auto" w:sz="4" w:space="0"/>
              <w:bottom w:val="single" w:color="000000" w:sz="6" w:space="0"/>
              <w:right w:val="single" w:color="000000" w:sz="4" w:space="0"/>
            </w:tcBorders>
            <w:vAlign w:val="center"/>
          </w:tcPr>
          <w:p w14:paraId="0986D1C5">
            <w:pPr>
              <w:rPr>
                <w:color w:val="auto"/>
                <w:highlight w:val="none"/>
              </w:rPr>
            </w:pPr>
            <w:r>
              <w:rPr>
                <w:rFonts w:hint="eastAsia"/>
                <w:color w:val="auto"/>
                <w:highlight w:val="none"/>
              </w:rPr>
              <w:t>符合第二章“投标人须知”第3.3.1项规定</w:t>
            </w:r>
          </w:p>
        </w:tc>
      </w:tr>
      <w:tr w14:paraId="25F0B638">
        <w:tblPrEx>
          <w:tblCellMar>
            <w:top w:w="0" w:type="dxa"/>
            <w:left w:w="108" w:type="dxa"/>
            <w:bottom w:w="0" w:type="dxa"/>
            <w:right w:w="108" w:type="dxa"/>
          </w:tblCellMar>
        </w:tblPrEx>
        <w:trPr>
          <w:trHeight w:val="486" w:hRule="atLeast"/>
        </w:trPr>
        <w:tc>
          <w:tcPr>
            <w:tcW w:w="840" w:type="dxa"/>
            <w:tcBorders>
              <w:left w:val="single" w:color="000000" w:sz="4" w:space="0"/>
              <w:right w:val="single" w:color="000000" w:sz="6" w:space="0"/>
            </w:tcBorders>
            <w:vAlign w:val="center"/>
          </w:tcPr>
          <w:p w14:paraId="14CC9EE3">
            <w:pPr>
              <w:spacing w:line="360" w:lineRule="auto"/>
              <w:rPr>
                <w:rFonts w:hint="eastAsia" w:ascii="宋体" w:hAnsi="宋体" w:cs="宋体"/>
                <w:color w:val="auto"/>
                <w:kern w:val="1"/>
                <w:szCs w:val="21"/>
                <w:highlight w:val="none"/>
              </w:rPr>
            </w:pPr>
          </w:p>
        </w:tc>
        <w:tc>
          <w:tcPr>
            <w:tcW w:w="1785" w:type="dxa"/>
            <w:gridSpan w:val="2"/>
            <w:tcBorders>
              <w:left w:val="single" w:color="000000" w:sz="6" w:space="0"/>
              <w:right w:val="single" w:color="000000" w:sz="6" w:space="0"/>
            </w:tcBorders>
            <w:vAlign w:val="center"/>
          </w:tcPr>
          <w:p w14:paraId="02124B4E">
            <w:pPr>
              <w:spacing w:line="340" w:lineRule="exact"/>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auto" w:sz="4" w:space="0"/>
            </w:tcBorders>
            <w:vAlign w:val="center"/>
          </w:tcPr>
          <w:p w14:paraId="490DC89B">
            <w:pPr>
              <w:rPr>
                <w:color w:val="auto"/>
                <w:highlight w:val="none"/>
              </w:rPr>
            </w:pPr>
            <w:r>
              <w:rPr>
                <w:rFonts w:hint="eastAsia"/>
                <w:color w:val="auto"/>
                <w:highlight w:val="none"/>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14:paraId="037A9999">
            <w:pPr>
              <w:rPr>
                <w:color w:val="auto"/>
                <w:highlight w:val="none"/>
              </w:rPr>
            </w:pPr>
            <w:r>
              <w:rPr>
                <w:rFonts w:hint="eastAsia"/>
                <w:color w:val="auto"/>
                <w:szCs w:val="21"/>
                <w:highlight w:val="none"/>
              </w:rPr>
              <w:t>投标人之间不存在《广东省实施&lt;中华人民共和国招标投标法&gt;》第十六条所禁止的情形的</w:t>
            </w:r>
          </w:p>
        </w:tc>
      </w:tr>
      <w:tr w14:paraId="2BC215B4">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48BC9F1D">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6" w:space="0"/>
              <w:left w:val="single" w:color="000000" w:sz="6" w:space="0"/>
              <w:bottom w:val="single" w:color="000000" w:sz="6" w:space="0"/>
              <w:right w:val="single" w:color="000000" w:sz="6" w:space="0"/>
            </w:tcBorders>
            <w:vAlign w:val="center"/>
          </w:tcPr>
          <w:p w14:paraId="09235277">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条款内容</w:t>
            </w:r>
          </w:p>
        </w:tc>
        <w:tc>
          <w:tcPr>
            <w:tcW w:w="5242" w:type="dxa"/>
            <w:tcBorders>
              <w:top w:val="single" w:color="000000" w:sz="6" w:space="0"/>
              <w:left w:val="single" w:color="000000" w:sz="6" w:space="0"/>
              <w:bottom w:val="single" w:color="000000" w:sz="6" w:space="0"/>
              <w:right w:val="single" w:color="000000" w:sz="4" w:space="0"/>
            </w:tcBorders>
            <w:vAlign w:val="center"/>
          </w:tcPr>
          <w:p w14:paraId="2E414D40">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编列内容</w:t>
            </w:r>
          </w:p>
        </w:tc>
      </w:tr>
      <w:tr w14:paraId="23D2BA8A">
        <w:tblPrEx>
          <w:tblCellMar>
            <w:top w:w="0" w:type="dxa"/>
            <w:left w:w="108" w:type="dxa"/>
            <w:bottom w:w="0" w:type="dxa"/>
            <w:right w:w="108" w:type="dxa"/>
          </w:tblCellMar>
        </w:tblPrEx>
        <w:trPr>
          <w:trHeight w:val="948"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240A3004">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2.2.1</w:t>
            </w:r>
          </w:p>
        </w:tc>
        <w:tc>
          <w:tcPr>
            <w:tcW w:w="1373" w:type="dxa"/>
            <w:tcBorders>
              <w:top w:val="single" w:color="000000" w:sz="6" w:space="0"/>
              <w:left w:val="single" w:color="000000" w:sz="6" w:space="0"/>
              <w:bottom w:val="single" w:color="000000" w:sz="6" w:space="0"/>
              <w:right w:val="single" w:color="000000" w:sz="6" w:space="0"/>
            </w:tcBorders>
            <w:vAlign w:val="center"/>
          </w:tcPr>
          <w:p w14:paraId="7DB0E969">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分值构成及权重</w:t>
            </w:r>
          </w:p>
        </w:tc>
        <w:tc>
          <w:tcPr>
            <w:tcW w:w="5242" w:type="dxa"/>
            <w:tcBorders>
              <w:top w:val="single" w:color="000000" w:sz="6" w:space="0"/>
              <w:left w:val="single" w:color="000000" w:sz="6" w:space="0"/>
              <w:bottom w:val="single" w:color="000000" w:sz="6" w:space="0"/>
              <w:right w:val="single" w:color="000000" w:sz="4" w:space="0"/>
            </w:tcBorders>
            <w:vAlign w:val="center"/>
          </w:tcPr>
          <w:p w14:paraId="23BA4B9D">
            <w:pPr>
              <w:rPr>
                <w:color w:val="auto"/>
                <w:highlight w:val="none"/>
              </w:rPr>
            </w:pPr>
            <w:r>
              <w:rPr>
                <w:rFonts w:hint="eastAsia"/>
                <w:color w:val="auto"/>
                <w:highlight w:val="none"/>
              </w:rPr>
              <w:t>投标人总得分满分为100分，总分权重分配：设计方案得分（权重30</w:t>
            </w:r>
            <w:r>
              <w:rPr>
                <w:color w:val="auto"/>
                <w:highlight w:val="none"/>
              </w:rPr>
              <w:t>%</w:t>
            </w:r>
            <w:r>
              <w:rPr>
                <w:rFonts w:hint="eastAsia"/>
                <w:color w:val="auto"/>
                <w:highlight w:val="none"/>
              </w:rPr>
              <w:t>）</w:t>
            </w:r>
            <w:r>
              <w:rPr>
                <w:color w:val="auto"/>
                <w:highlight w:val="none"/>
              </w:rPr>
              <w:t>+</w:t>
            </w:r>
            <w:r>
              <w:rPr>
                <w:rFonts w:hint="eastAsia"/>
                <w:color w:val="auto"/>
                <w:highlight w:val="none"/>
              </w:rPr>
              <w:t>（工程总承包实施方案经济部分得分（权重35</w:t>
            </w:r>
            <w:r>
              <w:rPr>
                <w:color w:val="auto"/>
                <w:highlight w:val="none"/>
              </w:rPr>
              <w:t>%</w:t>
            </w:r>
            <w:r>
              <w:rPr>
                <w:rFonts w:hint="eastAsia"/>
                <w:color w:val="auto"/>
                <w:highlight w:val="none"/>
              </w:rPr>
              <w:t>）</w:t>
            </w:r>
            <w:r>
              <w:rPr>
                <w:color w:val="auto"/>
                <w:highlight w:val="none"/>
              </w:rPr>
              <w:t>+</w:t>
            </w:r>
            <w:r>
              <w:rPr>
                <w:rFonts w:hint="eastAsia"/>
                <w:color w:val="auto"/>
                <w:highlight w:val="none"/>
              </w:rPr>
              <w:t>工程总承包实施方案技术部分得分（权重35</w:t>
            </w:r>
            <w:r>
              <w:rPr>
                <w:color w:val="auto"/>
                <w:highlight w:val="none"/>
              </w:rPr>
              <w:t>%</w:t>
            </w:r>
            <w:r>
              <w:rPr>
                <w:rFonts w:hint="eastAsia"/>
                <w:color w:val="auto"/>
                <w:highlight w:val="none"/>
              </w:rPr>
              <w:t>））。</w:t>
            </w:r>
          </w:p>
        </w:tc>
      </w:tr>
      <w:tr w14:paraId="1D41ECE5">
        <w:tblPrEx>
          <w:tblCellMar>
            <w:top w:w="0" w:type="dxa"/>
            <w:left w:w="108" w:type="dxa"/>
            <w:bottom w:w="0" w:type="dxa"/>
            <w:right w:w="108" w:type="dxa"/>
          </w:tblCellMar>
        </w:tblPrEx>
        <w:trPr>
          <w:trHeight w:val="86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615040DF">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.2.2</w:t>
            </w:r>
          </w:p>
        </w:tc>
        <w:tc>
          <w:tcPr>
            <w:tcW w:w="1373" w:type="dxa"/>
            <w:tcBorders>
              <w:top w:val="single" w:color="000000" w:sz="6" w:space="0"/>
              <w:left w:val="single" w:color="000000" w:sz="6" w:space="0"/>
              <w:bottom w:val="single" w:color="000000" w:sz="6" w:space="0"/>
              <w:right w:val="single" w:color="000000" w:sz="6" w:space="0"/>
            </w:tcBorders>
            <w:vAlign w:val="center"/>
          </w:tcPr>
          <w:p w14:paraId="704A1EF0">
            <w:pPr>
              <w:rPr>
                <w:color w:val="auto"/>
                <w:highlight w:val="none"/>
              </w:rPr>
            </w:pPr>
            <w:r>
              <w:rPr>
                <w:rFonts w:hint="eastAsia"/>
                <w:color w:val="auto"/>
                <w:highlight w:val="none"/>
              </w:rPr>
              <w:t>评标基准价计算方法</w:t>
            </w:r>
          </w:p>
        </w:tc>
        <w:tc>
          <w:tcPr>
            <w:tcW w:w="5242" w:type="dxa"/>
            <w:tcBorders>
              <w:top w:val="single" w:color="000000" w:sz="6" w:space="0"/>
              <w:left w:val="single" w:color="000000" w:sz="6" w:space="0"/>
              <w:bottom w:val="single" w:color="000000" w:sz="6" w:space="0"/>
              <w:right w:val="single" w:color="000000" w:sz="4" w:space="0"/>
            </w:tcBorders>
            <w:vAlign w:val="center"/>
          </w:tcPr>
          <w:p w14:paraId="2CA0B29B">
            <w:pPr>
              <w:rPr>
                <w:color w:val="auto"/>
                <w:highlight w:val="none"/>
              </w:rPr>
            </w:pPr>
            <w:r>
              <w:rPr>
                <w:rFonts w:hint="eastAsia"/>
                <w:color w:val="auto"/>
                <w:highlight w:val="none"/>
              </w:rPr>
              <w:t>在通过初步评审且经算术复核的工程费投标报价位于[工程费最高投标限价×</w:t>
            </w:r>
            <w:r>
              <w:rPr>
                <w:rFonts w:hint="eastAsia" w:ascii="宋体" w:hAnsi="宋体"/>
                <w:color w:val="auto"/>
                <w:highlight w:val="none"/>
              </w:rPr>
              <w:t>90%</w:t>
            </w:r>
            <w:r>
              <w:rPr>
                <w:rFonts w:hint="eastAsia"/>
                <w:color w:val="auto"/>
                <w:highlight w:val="none"/>
              </w:rPr>
              <w:t>，工程费最高投标限价]区间的投标人超过</w:t>
            </w:r>
            <w:r>
              <w:rPr>
                <w:rFonts w:hint="eastAsia" w:ascii="宋体" w:hAnsi="宋体"/>
                <w:color w:val="auto"/>
                <w:highlight w:val="none"/>
              </w:rPr>
              <w:t>5</w:t>
            </w:r>
            <w:r>
              <w:rPr>
                <w:rFonts w:hint="eastAsia"/>
                <w:color w:val="auto"/>
                <w:highlight w:val="none"/>
              </w:rPr>
              <w:t>家时，在经算术复核的位于[工程费最高投标限价×</w:t>
            </w:r>
            <w:r>
              <w:rPr>
                <w:rFonts w:hint="eastAsia" w:ascii="宋体" w:hAnsi="宋体"/>
                <w:color w:val="auto"/>
                <w:highlight w:val="none"/>
              </w:rPr>
              <w:t>90%</w:t>
            </w:r>
            <w:r>
              <w:rPr>
                <w:rFonts w:hint="eastAsia"/>
                <w:color w:val="auto"/>
                <w:highlight w:val="none"/>
              </w:rPr>
              <w:t>，工程费最高投标限价]区间的投标人的工程费投标报价中，去掉一个最高价和一个最低价后，取剩余报价的算术平均值为评标基准价（精确到小数点后两位）；在通过初步评审且经算术复核的工程费投标报价位于[工程费最高投标限价×</w:t>
            </w:r>
            <w:r>
              <w:rPr>
                <w:rFonts w:hint="eastAsia" w:ascii="宋体" w:hAnsi="宋体"/>
                <w:color w:val="auto"/>
                <w:highlight w:val="none"/>
              </w:rPr>
              <w:t>90%</w:t>
            </w:r>
            <w:r>
              <w:rPr>
                <w:rFonts w:hint="eastAsia"/>
                <w:color w:val="auto"/>
                <w:highlight w:val="none"/>
              </w:rPr>
              <w:t>，工程费最高投标限价]区间的投标人少于</w:t>
            </w:r>
            <w:r>
              <w:rPr>
                <w:rFonts w:hint="eastAsia" w:ascii="宋体" w:hAnsi="宋体"/>
                <w:color w:val="auto"/>
                <w:highlight w:val="none"/>
              </w:rPr>
              <w:t>5</w:t>
            </w:r>
            <w:r>
              <w:rPr>
                <w:rFonts w:hint="eastAsia"/>
                <w:color w:val="auto"/>
                <w:highlight w:val="none"/>
              </w:rPr>
              <w:t>家（含</w:t>
            </w:r>
            <w:r>
              <w:rPr>
                <w:rFonts w:hint="eastAsia" w:ascii="宋体" w:hAnsi="宋体"/>
                <w:color w:val="auto"/>
                <w:highlight w:val="none"/>
              </w:rPr>
              <w:t>5</w:t>
            </w:r>
            <w:r>
              <w:rPr>
                <w:rFonts w:hint="eastAsia"/>
                <w:color w:val="auto"/>
                <w:highlight w:val="none"/>
              </w:rPr>
              <w:t>家）时，直接取区间中经算术复核的工程费投标报价的算术平均值为评标基准价（精确到小数点后两位）。若在通过初步评审且经算术复核的工程费投标报价中，没有工程费投标报价位于[工程费最高投标限价×</w:t>
            </w:r>
            <w:r>
              <w:rPr>
                <w:rFonts w:hint="eastAsia" w:ascii="宋体" w:hAnsi="宋体"/>
                <w:color w:val="auto"/>
                <w:highlight w:val="none"/>
              </w:rPr>
              <w:t>90%</w:t>
            </w:r>
            <w:r>
              <w:rPr>
                <w:rFonts w:hint="eastAsia"/>
                <w:color w:val="auto"/>
                <w:highlight w:val="none"/>
              </w:rPr>
              <w:t>，工程费最高投标限价]区间，则本项目招标失败，由招标人依法重新招标。</w:t>
            </w:r>
          </w:p>
        </w:tc>
      </w:tr>
      <w:tr w14:paraId="4F9A1EB1">
        <w:tblPrEx>
          <w:tblCellMar>
            <w:top w:w="0" w:type="dxa"/>
            <w:left w:w="108" w:type="dxa"/>
            <w:bottom w:w="0" w:type="dxa"/>
            <w:right w:w="108" w:type="dxa"/>
          </w:tblCellMar>
        </w:tblPrEx>
        <w:trPr>
          <w:trHeight w:val="1127"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1A1FF30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w:t>
            </w:r>
            <w:r>
              <w:rPr>
                <w:rFonts w:ascii="宋体" w:hAnsi="宋体" w:cs="宋体"/>
                <w:color w:val="auto"/>
                <w:kern w:val="1"/>
                <w:szCs w:val="21"/>
                <w:highlight w:val="none"/>
              </w:rPr>
              <w:t>.2.3</w:t>
            </w:r>
          </w:p>
        </w:tc>
        <w:tc>
          <w:tcPr>
            <w:tcW w:w="1373" w:type="dxa"/>
            <w:tcBorders>
              <w:top w:val="single" w:color="000000" w:sz="6" w:space="0"/>
              <w:left w:val="single" w:color="000000" w:sz="6" w:space="0"/>
              <w:bottom w:val="single" w:color="000000" w:sz="6" w:space="0"/>
              <w:right w:val="single" w:color="000000" w:sz="6" w:space="0"/>
            </w:tcBorders>
            <w:vAlign w:val="center"/>
          </w:tcPr>
          <w:p w14:paraId="41899CFF">
            <w:pPr>
              <w:rPr>
                <w:color w:val="auto"/>
                <w:highlight w:val="none"/>
              </w:rPr>
            </w:pPr>
            <w:r>
              <w:rPr>
                <w:rFonts w:hint="eastAsia"/>
                <w:color w:val="auto"/>
                <w:highlight w:val="none"/>
              </w:rPr>
              <w:t>工程费投标报价的偏差率计算公式</w:t>
            </w:r>
          </w:p>
        </w:tc>
        <w:tc>
          <w:tcPr>
            <w:tcW w:w="5242" w:type="dxa"/>
            <w:tcBorders>
              <w:top w:val="single" w:color="000000" w:sz="6" w:space="0"/>
              <w:left w:val="single" w:color="000000" w:sz="6" w:space="0"/>
              <w:bottom w:val="single" w:color="000000" w:sz="6" w:space="0"/>
              <w:right w:val="single" w:color="000000" w:sz="4" w:space="0"/>
            </w:tcBorders>
            <w:vAlign w:val="center"/>
          </w:tcPr>
          <w:p w14:paraId="7D55DB2A">
            <w:pPr>
              <w:rPr>
                <w:color w:val="auto"/>
                <w:highlight w:val="none"/>
              </w:rPr>
            </w:pPr>
            <w:r>
              <w:rPr>
                <w:rFonts w:hint="eastAsia"/>
                <w:color w:val="auto"/>
                <w:highlight w:val="none"/>
              </w:rPr>
              <w:t>偏差率=</w:t>
            </w:r>
            <w:r>
              <w:rPr>
                <w:rFonts w:hint="eastAsia" w:ascii="宋体" w:hAnsi="宋体"/>
                <w:color w:val="auto"/>
                <w:highlight w:val="none"/>
              </w:rPr>
              <w:t xml:space="preserve">100% </w:t>
            </w:r>
            <w:r>
              <w:rPr>
                <w:rFonts w:hint="eastAsia"/>
                <w:color w:val="auto"/>
                <w:highlight w:val="none"/>
              </w:rPr>
              <w:t>×（工程费投标报价－评标基准价）/评标基准价</w:t>
            </w:r>
          </w:p>
        </w:tc>
      </w:tr>
      <w:tr w14:paraId="01C79F3F">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14:paraId="105B8541">
            <w:pPr>
              <w:spacing w:line="360" w:lineRule="auto"/>
              <w:jc w:val="center"/>
              <w:rPr>
                <w:rFonts w:hint="eastAsia" w:ascii="宋体" w:hAnsi="宋体" w:cs="宋体"/>
                <w:color w:val="auto"/>
                <w:kern w:val="1"/>
                <w:szCs w:val="21"/>
                <w:highlight w:val="none"/>
              </w:rPr>
            </w:pPr>
            <w:r>
              <w:rPr>
                <w:rFonts w:hint="eastAsia" w:ascii="宋体" w:hAnsi="宋体" w:cs="宋体"/>
                <w:b/>
                <w:color w:val="auto"/>
                <w:kern w:val="1"/>
                <w:szCs w:val="21"/>
                <w:highlight w:val="none"/>
              </w:rPr>
              <w:t>条款号</w:t>
            </w:r>
          </w:p>
        </w:tc>
        <w:tc>
          <w:tcPr>
            <w:tcW w:w="1373" w:type="dxa"/>
            <w:tcBorders>
              <w:top w:val="single" w:color="000000" w:sz="6" w:space="0"/>
              <w:left w:val="single" w:color="000000" w:sz="6" w:space="0"/>
              <w:bottom w:val="single" w:color="000000" w:sz="6" w:space="0"/>
              <w:right w:val="single" w:color="000000" w:sz="4" w:space="0"/>
            </w:tcBorders>
            <w:vAlign w:val="center"/>
          </w:tcPr>
          <w:p w14:paraId="5153C6D9">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评分因素</w:t>
            </w:r>
          </w:p>
        </w:tc>
        <w:tc>
          <w:tcPr>
            <w:tcW w:w="5242" w:type="dxa"/>
            <w:tcBorders>
              <w:top w:val="single" w:color="000000" w:sz="6" w:space="0"/>
              <w:left w:val="single" w:color="000000" w:sz="4" w:space="0"/>
              <w:bottom w:val="single" w:color="000000" w:sz="6" w:space="0"/>
              <w:right w:val="single" w:color="000000" w:sz="4" w:space="0"/>
            </w:tcBorders>
            <w:vAlign w:val="center"/>
          </w:tcPr>
          <w:p w14:paraId="42605E4C">
            <w:pPr>
              <w:spacing w:line="360" w:lineRule="auto"/>
              <w:jc w:val="center"/>
              <w:rPr>
                <w:rFonts w:hint="eastAsia" w:ascii="宋体" w:hAnsi="宋体" w:cs="宋体"/>
                <w:color w:val="auto"/>
                <w:kern w:val="1"/>
                <w:szCs w:val="21"/>
                <w:highlight w:val="none"/>
              </w:rPr>
            </w:pPr>
            <w:r>
              <w:rPr>
                <w:rFonts w:hint="eastAsia" w:ascii="宋体" w:hAnsi="宋体" w:cs="宋体"/>
                <w:b/>
                <w:color w:val="auto"/>
                <w:kern w:val="1"/>
                <w:szCs w:val="21"/>
                <w:highlight w:val="none"/>
              </w:rPr>
              <w:t>评分标准</w:t>
            </w:r>
          </w:p>
        </w:tc>
      </w:tr>
      <w:tr w14:paraId="4F8CF34E">
        <w:tblPrEx>
          <w:tblCellMar>
            <w:top w:w="0" w:type="dxa"/>
            <w:left w:w="108" w:type="dxa"/>
            <w:bottom w:w="0" w:type="dxa"/>
            <w:right w:w="108" w:type="dxa"/>
          </w:tblCellMar>
        </w:tblPrEx>
        <w:trPr>
          <w:trHeight w:val="720"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14:paraId="6BDFD8F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1</w:t>
            </w:r>
            <w:r>
              <w:rPr>
                <w:rFonts w:hint="eastAsia" w:ascii="宋体" w:hAnsi="宋体" w:cs="宋体"/>
                <w:color w:val="auto"/>
                <w:kern w:val="1"/>
                <w:szCs w:val="21"/>
                <w:highlight w:val="none"/>
              </w:rPr>
              <w:t>）</w:t>
            </w:r>
          </w:p>
        </w:tc>
        <w:tc>
          <w:tcPr>
            <w:tcW w:w="1447" w:type="dxa"/>
            <w:tcBorders>
              <w:top w:val="single" w:color="000000" w:sz="6" w:space="0"/>
              <w:left w:val="single" w:color="000000" w:sz="4" w:space="0"/>
              <w:bottom w:val="single" w:color="auto" w:sz="4" w:space="0"/>
              <w:right w:val="single" w:color="000000" w:sz="6" w:space="0"/>
            </w:tcBorders>
            <w:vAlign w:val="center"/>
          </w:tcPr>
          <w:p w14:paraId="1867378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设计方案评分标准</w:t>
            </w:r>
          </w:p>
        </w:tc>
        <w:tc>
          <w:tcPr>
            <w:tcW w:w="1373" w:type="dxa"/>
            <w:tcBorders>
              <w:top w:val="single" w:color="000000" w:sz="6" w:space="0"/>
              <w:left w:val="single" w:color="000000" w:sz="6" w:space="0"/>
              <w:bottom w:val="single" w:color="000000" w:sz="6" w:space="0"/>
              <w:right w:val="single" w:color="000000" w:sz="4" w:space="0"/>
            </w:tcBorders>
            <w:vAlign w:val="center"/>
          </w:tcPr>
          <w:p w14:paraId="2FF43FE7">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设计方案部分</w:t>
            </w:r>
          </w:p>
        </w:tc>
        <w:tc>
          <w:tcPr>
            <w:tcW w:w="5242" w:type="dxa"/>
            <w:tcBorders>
              <w:top w:val="single" w:color="000000" w:sz="6" w:space="0"/>
              <w:left w:val="single" w:color="000000" w:sz="4" w:space="0"/>
              <w:bottom w:val="single" w:color="000000" w:sz="6" w:space="0"/>
              <w:right w:val="single" w:color="000000" w:sz="4" w:space="0"/>
            </w:tcBorders>
            <w:vAlign w:val="center"/>
          </w:tcPr>
          <w:p w14:paraId="0473D04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r>
              <w:rPr>
                <w:rFonts w:ascii="宋体" w:hAnsi="宋体" w:cs="宋体"/>
                <w:color w:val="auto"/>
                <w:kern w:val="1"/>
                <w:szCs w:val="21"/>
                <w:highlight w:val="none"/>
              </w:rPr>
              <w:t>2</w:t>
            </w:r>
            <w:r>
              <w:rPr>
                <w:rFonts w:hint="eastAsia" w:ascii="宋体" w:hAnsi="宋体" w:cs="宋体"/>
                <w:color w:val="auto"/>
                <w:kern w:val="1"/>
                <w:szCs w:val="21"/>
                <w:highlight w:val="none"/>
              </w:rPr>
              <w:t>《设计方案评分表》</w:t>
            </w:r>
          </w:p>
        </w:tc>
      </w:tr>
      <w:tr w14:paraId="64B02B6D">
        <w:tblPrEx>
          <w:tblCellMar>
            <w:top w:w="0" w:type="dxa"/>
            <w:left w:w="108" w:type="dxa"/>
            <w:bottom w:w="0" w:type="dxa"/>
            <w:right w:w="108" w:type="dxa"/>
          </w:tblCellMar>
        </w:tblPrEx>
        <w:trPr>
          <w:trHeight w:val="714"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14:paraId="4FADBF8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2</w:t>
            </w:r>
            <w:r>
              <w:rPr>
                <w:rFonts w:hint="eastAsia" w:ascii="宋体" w:hAnsi="宋体" w:cs="宋体"/>
                <w:color w:val="auto"/>
                <w:kern w:val="1"/>
                <w:szCs w:val="21"/>
                <w:highlight w:val="none"/>
              </w:rPr>
              <w:t>）</w:t>
            </w:r>
          </w:p>
        </w:tc>
        <w:tc>
          <w:tcPr>
            <w:tcW w:w="1447" w:type="dxa"/>
            <w:vMerge w:val="restart"/>
            <w:tcBorders>
              <w:top w:val="single" w:color="auto" w:sz="4" w:space="0"/>
              <w:left w:val="single" w:color="000000" w:sz="4" w:space="0"/>
              <w:right w:val="single" w:color="000000" w:sz="6" w:space="0"/>
            </w:tcBorders>
            <w:vAlign w:val="center"/>
          </w:tcPr>
          <w:p w14:paraId="4582D98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工程总承包实施方案评分标准</w:t>
            </w:r>
          </w:p>
        </w:tc>
        <w:tc>
          <w:tcPr>
            <w:tcW w:w="1373" w:type="dxa"/>
            <w:tcBorders>
              <w:top w:val="single" w:color="000000" w:sz="6" w:space="0"/>
              <w:left w:val="single" w:color="000000" w:sz="6" w:space="0"/>
              <w:bottom w:val="single" w:color="000000" w:sz="6" w:space="0"/>
              <w:right w:val="single" w:color="000000" w:sz="4" w:space="0"/>
            </w:tcBorders>
            <w:vAlign w:val="center"/>
          </w:tcPr>
          <w:p w14:paraId="797FFC3C">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工程总承包实施方案技术部分</w:t>
            </w:r>
          </w:p>
        </w:tc>
        <w:tc>
          <w:tcPr>
            <w:tcW w:w="5242" w:type="dxa"/>
            <w:tcBorders>
              <w:top w:val="single" w:color="000000" w:sz="6" w:space="0"/>
              <w:left w:val="single" w:color="000000" w:sz="4" w:space="0"/>
              <w:bottom w:val="single" w:color="000000" w:sz="6" w:space="0"/>
              <w:right w:val="single" w:color="000000" w:sz="4" w:space="0"/>
            </w:tcBorders>
            <w:vAlign w:val="center"/>
          </w:tcPr>
          <w:p w14:paraId="5736D6BF">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r>
              <w:rPr>
                <w:rFonts w:ascii="宋体" w:hAnsi="宋体" w:cs="宋体"/>
                <w:color w:val="auto"/>
                <w:kern w:val="1"/>
                <w:szCs w:val="21"/>
                <w:highlight w:val="none"/>
              </w:rPr>
              <w:t>3</w:t>
            </w:r>
            <w:r>
              <w:rPr>
                <w:rFonts w:hint="eastAsia" w:ascii="宋体" w:hAnsi="宋体" w:cs="宋体"/>
                <w:color w:val="auto"/>
                <w:kern w:val="1"/>
                <w:szCs w:val="21"/>
                <w:highlight w:val="none"/>
              </w:rPr>
              <w:t>《工程总承包实施方案技术部分评分表》</w:t>
            </w:r>
          </w:p>
        </w:tc>
      </w:tr>
      <w:tr w14:paraId="0C212205">
        <w:tblPrEx>
          <w:tblCellMar>
            <w:top w:w="0" w:type="dxa"/>
            <w:left w:w="108" w:type="dxa"/>
            <w:bottom w:w="0" w:type="dxa"/>
            <w:right w:w="108" w:type="dxa"/>
          </w:tblCellMar>
        </w:tblPrEx>
        <w:trPr>
          <w:trHeight w:val="1563" w:hRule="atLeast"/>
        </w:trPr>
        <w:tc>
          <w:tcPr>
            <w:tcW w:w="1178" w:type="dxa"/>
            <w:gridSpan w:val="2"/>
            <w:tcBorders>
              <w:top w:val="single" w:color="auto" w:sz="4" w:space="0"/>
              <w:left w:val="single" w:color="000000" w:sz="4" w:space="0"/>
              <w:bottom w:val="single" w:color="auto" w:sz="4" w:space="0"/>
              <w:right w:val="single" w:color="000000" w:sz="4" w:space="0"/>
            </w:tcBorders>
            <w:vAlign w:val="center"/>
          </w:tcPr>
          <w:p w14:paraId="773835A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w:t>
            </w:r>
            <w:r>
              <w:rPr>
                <w:rFonts w:ascii="宋体" w:hAnsi="宋体" w:cs="宋体"/>
                <w:color w:val="auto"/>
                <w:kern w:val="1"/>
                <w:szCs w:val="21"/>
                <w:highlight w:val="none"/>
              </w:rPr>
              <w:t>3</w:t>
            </w:r>
            <w:r>
              <w:rPr>
                <w:rFonts w:hint="eastAsia" w:ascii="宋体" w:hAnsi="宋体" w:cs="宋体"/>
                <w:color w:val="auto"/>
                <w:kern w:val="1"/>
                <w:szCs w:val="21"/>
                <w:highlight w:val="none"/>
              </w:rPr>
              <w:t>）</w:t>
            </w:r>
          </w:p>
        </w:tc>
        <w:tc>
          <w:tcPr>
            <w:tcW w:w="1447" w:type="dxa"/>
            <w:vMerge w:val="continue"/>
            <w:tcBorders>
              <w:left w:val="single" w:color="000000" w:sz="4" w:space="0"/>
              <w:right w:val="single" w:color="000000" w:sz="6" w:space="0"/>
            </w:tcBorders>
            <w:vAlign w:val="center"/>
          </w:tcPr>
          <w:p w14:paraId="5F47678D">
            <w:pPr>
              <w:spacing w:line="360" w:lineRule="auto"/>
              <w:jc w:val="center"/>
              <w:rPr>
                <w:rFonts w:hint="eastAsia" w:ascii="宋体" w:hAnsi="宋体" w:cs="宋体"/>
                <w:color w:val="auto"/>
                <w:kern w:val="1"/>
                <w:szCs w:val="21"/>
                <w:highlight w:val="none"/>
              </w:rPr>
            </w:pPr>
          </w:p>
        </w:tc>
        <w:tc>
          <w:tcPr>
            <w:tcW w:w="1373" w:type="dxa"/>
            <w:tcBorders>
              <w:top w:val="single" w:color="000000" w:sz="6" w:space="0"/>
              <w:left w:val="single" w:color="000000" w:sz="6" w:space="0"/>
              <w:bottom w:val="single" w:color="000000" w:sz="6" w:space="0"/>
              <w:right w:val="single" w:color="000000" w:sz="4" w:space="0"/>
            </w:tcBorders>
            <w:vAlign w:val="center"/>
          </w:tcPr>
          <w:p w14:paraId="0DB39CDB">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工程总承包实施方案经济部分</w:t>
            </w:r>
          </w:p>
        </w:tc>
        <w:tc>
          <w:tcPr>
            <w:tcW w:w="5242" w:type="dxa"/>
            <w:tcBorders>
              <w:top w:val="single" w:color="000000" w:sz="6" w:space="0"/>
              <w:left w:val="single" w:color="000000" w:sz="4" w:space="0"/>
              <w:bottom w:val="single" w:color="000000" w:sz="6" w:space="0"/>
              <w:right w:val="single" w:color="000000" w:sz="4" w:space="0"/>
            </w:tcBorders>
            <w:shd w:val="clear" w:color="auto" w:fill="auto"/>
            <w:vAlign w:val="center"/>
          </w:tcPr>
          <w:p w14:paraId="7BDE2785">
            <w:pPr>
              <w:spacing w:line="276"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评标委员会按“当评标价等于评标基准价时得100分，评标价每高于评标基准价1%，扣1.5分，每低于评标基准价1%，扣1.0分，最多扣100分”的标准，计算出工程总承包实施方案经济部分得分，精确到小数点后两位。</w:t>
            </w:r>
          </w:p>
          <w:p w14:paraId="3297E98E">
            <w:pPr>
              <w:spacing w:line="276"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注：根据第二章“投标人须知前附表”第9.7项规定实施投标报价评审优惠政策，对符合《政府采购促进中小企业发展管理办法》的小微企业投标人，给予相应的价格评审优惠。</w:t>
            </w:r>
          </w:p>
        </w:tc>
      </w:tr>
      <w:tr w14:paraId="52810F45">
        <w:tblPrEx>
          <w:tblCellMar>
            <w:top w:w="0" w:type="dxa"/>
            <w:left w:w="108" w:type="dxa"/>
            <w:bottom w:w="0" w:type="dxa"/>
            <w:right w:w="108" w:type="dxa"/>
          </w:tblCellMar>
        </w:tblPrEx>
        <w:trPr>
          <w:trHeight w:val="538" w:hRule="atLeast"/>
        </w:trPr>
        <w:tc>
          <w:tcPr>
            <w:tcW w:w="9240" w:type="dxa"/>
            <w:gridSpan w:val="5"/>
            <w:tcBorders>
              <w:top w:val="single" w:color="auto" w:sz="4" w:space="0"/>
              <w:left w:val="single" w:color="000000" w:sz="4" w:space="0"/>
              <w:bottom w:val="single" w:color="auto" w:sz="4" w:space="0"/>
              <w:right w:val="single" w:color="000000" w:sz="4" w:space="0"/>
            </w:tcBorders>
            <w:vAlign w:val="center"/>
          </w:tcPr>
          <w:p w14:paraId="3D577208">
            <w:pPr>
              <w:spacing w:line="276" w:lineRule="auto"/>
              <w:rPr>
                <w:rFonts w:hint="eastAsia" w:ascii="宋体" w:hAnsi="宋体" w:cs="宋体"/>
                <w:color w:val="auto"/>
                <w:kern w:val="1"/>
                <w:szCs w:val="21"/>
                <w:highlight w:val="none"/>
              </w:rPr>
            </w:pPr>
            <w:r>
              <w:rPr>
                <w:rFonts w:hint="eastAsia" w:ascii="宋体" w:hAnsi="宋体" w:cs="宋体"/>
                <w:b/>
                <w:color w:val="auto"/>
                <w:kern w:val="1"/>
                <w:szCs w:val="21"/>
                <w:highlight w:val="none"/>
              </w:rPr>
              <w:t>需要补充的其他内容</w:t>
            </w:r>
          </w:p>
        </w:tc>
      </w:tr>
      <w:tr w14:paraId="4075D26A">
        <w:tblPrEx>
          <w:tblCellMar>
            <w:top w:w="0" w:type="dxa"/>
            <w:left w:w="108" w:type="dxa"/>
            <w:bottom w:w="0" w:type="dxa"/>
            <w:right w:w="108" w:type="dxa"/>
          </w:tblCellMar>
        </w:tblPrEx>
        <w:trPr>
          <w:trHeight w:val="538" w:hRule="atLeast"/>
        </w:trPr>
        <w:tc>
          <w:tcPr>
            <w:tcW w:w="9240" w:type="dxa"/>
            <w:gridSpan w:val="5"/>
            <w:tcBorders>
              <w:top w:val="single" w:color="auto" w:sz="4" w:space="0"/>
              <w:left w:val="single" w:color="000000" w:sz="4" w:space="0"/>
              <w:bottom w:val="single" w:color="000000" w:sz="6" w:space="0"/>
              <w:right w:val="single" w:color="000000" w:sz="4" w:space="0"/>
            </w:tcBorders>
            <w:vAlign w:val="center"/>
          </w:tcPr>
          <w:p w14:paraId="48693C10">
            <w:pPr>
              <w:numPr>
                <w:ilvl w:val="0"/>
                <w:numId w:val="3"/>
              </w:numPr>
              <w:spacing w:line="360" w:lineRule="auto"/>
              <w:jc w:val="left"/>
              <w:rPr>
                <w:rFonts w:hint="eastAsia" w:ascii="宋体" w:hAnsi="宋体" w:cs="宋体"/>
                <w:color w:val="auto"/>
                <w:kern w:val="1"/>
                <w:szCs w:val="21"/>
                <w:highlight w:val="none"/>
              </w:rPr>
            </w:pPr>
            <w:r>
              <w:rPr>
                <w:rFonts w:hint="eastAsia" w:ascii="宋体" w:hAnsi="宋体" w:cs="宋体"/>
                <w:color w:val="auto"/>
                <w:kern w:val="1"/>
                <w:szCs w:val="21"/>
                <w:highlight w:val="none"/>
              </w:rPr>
              <w:t>如组成联合体投标的，勘察设计部分评分以承接勘察设计任务的单位为准；施工部分评分以承接施工任务的单位为准。</w:t>
            </w:r>
          </w:p>
          <w:p w14:paraId="50A4036B">
            <w:pPr>
              <w:numPr>
                <w:ilvl w:val="0"/>
                <w:numId w:val="3"/>
              </w:numPr>
              <w:spacing w:line="360" w:lineRule="auto"/>
              <w:jc w:val="left"/>
              <w:rPr>
                <w:rFonts w:hint="eastAsia" w:ascii="宋体" w:hAnsi="宋体" w:cs="宋体"/>
                <w:color w:val="auto"/>
                <w:kern w:val="1"/>
                <w:szCs w:val="21"/>
                <w:highlight w:val="none"/>
              </w:rPr>
            </w:pPr>
            <w:r>
              <w:rPr>
                <w:rFonts w:hint="eastAsia" w:ascii="宋体" w:hAnsi="宋体" w:cs="宋体"/>
                <w:color w:val="auto"/>
                <w:szCs w:val="21"/>
                <w:highlight w:val="none"/>
              </w:rPr>
              <w:t>投标人在编制工程总承包实施方案施工组织设计部分时应按照招标文件要求，并针对本项目的关键技术、工艺、重点、难点以及拟在本项目采用的新工艺、新技术、新材料编制，应突出重点，标准、规范中已有的内容无需赘述，不宜超过200页。超过部分不予评审。</w:t>
            </w:r>
          </w:p>
        </w:tc>
      </w:tr>
    </w:tbl>
    <w:p w14:paraId="34C67233">
      <w:pPr>
        <w:spacing w:line="360" w:lineRule="auto"/>
        <w:jc w:val="left"/>
        <w:rPr>
          <w:rFonts w:hint="eastAsia" w:ascii="宋体" w:hAnsi="宋体" w:cs="宋体"/>
          <w:color w:val="auto"/>
          <w:highlight w:val="none"/>
        </w:rPr>
        <w:sectPr>
          <w:headerReference r:id="rId9" w:type="default"/>
          <w:footerReference r:id="rId10" w:type="default"/>
          <w:pgSz w:w="11907" w:h="16840"/>
          <w:pgMar w:top="1361" w:right="1304" w:bottom="1304" w:left="1304" w:header="851" w:footer="720" w:gutter="0"/>
          <w:cols w:space="720" w:num="1"/>
        </w:sectPr>
      </w:pPr>
    </w:p>
    <w:p w14:paraId="72154231">
      <w:pPr>
        <w:pStyle w:val="3"/>
        <w:spacing w:before="100" w:after="100" w:line="360" w:lineRule="auto"/>
        <w:rPr>
          <w:rFonts w:hint="eastAsia" w:ascii="宋体" w:hAnsi="宋体" w:eastAsia="宋体" w:cs="宋体"/>
          <w:color w:val="auto"/>
          <w:sz w:val="24"/>
          <w:szCs w:val="24"/>
          <w:highlight w:val="none"/>
          <w:lang w:val="zh-CN"/>
        </w:rPr>
      </w:pPr>
      <w:bookmarkStart w:id="358" w:name="_Toc27323"/>
      <w:bookmarkEnd w:id="358"/>
      <w:bookmarkStart w:id="359" w:name="_Toc3262"/>
      <w:bookmarkEnd w:id="359"/>
      <w:bookmarkStart w:id="360" w:name="_Toc5620347"/>
      <w:bookmarkStart w:id="361" w:name="_Toc1626"/>
      <w:r>
        <w:rPr>
          <w:rFonts w:hint="eastAsia" w:ascii="宋体" w:hAnsi="宋体" w:eastAsia="宋体" w:cs="宋体"/>
          <w:color w:val="auto"/>
          <w:sz w:val="24"/>
          <w:szCs w:val="24"/>
          <w:highlight w:val="none"/>
          <w:lang w:val="zh-CN"/>
        </w:rPr>
        <w:t>1. 评标方法</w:t>
      </w:r>
      <w:bookmarkEnd w:id="360"/>
      <w:bookmarkEnd w:id="361"/>
    </w:p>
    <w:p w14:paraId="586BE44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auto"/>
          <w:kern w:val="1"/>
          <w:szCs w:val="21"/>
          <w:highlight w:val="none"/>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14:paraId="4BAD752A">
      <w:pPr>
        <w:pStyle w:val="3"/>
        <w:spacing w:before="100" w:after="100" w:line="360" w:lineRule="auto"/>
        <w:rPr>
          <w:rFonts w:hint="eastAsia" w:ascii="宋体" w:hAnsi="宋体" w:eastAsia="宋体" w:cs="宋体"/>
          <w:color w:val="auto"/>
          <w:sz w:val="21"/>
          <w:szCs w:val="21"/>
          <w:highlight w:val="none"/>
          <w:lang w:val="zh-CN"/>
        </w:rPr>
      </w:pPr>
      <w:bookmarkStart w:id="362" w:name="_Toc3493"/>
      <w:bookmarkEnd w:id="362"/>
      <w:bookmarkStart w:id="363" w:name="_Toc26760"/>
      <w:bookmarkEnd w:id="363"/>
      <w:bookmarkStart w:id="364" w:name="_Toc5620348"/>
      <w:bookmarkStart w:id="365" w:name="_Toc26257"/>
      <w:r>
        <w:rPr>
          <w:rFonts w:hint="eastAsia" w:ascii="宋体" w:hAnsi="宋体" w:eastAsia="宋体" w:cs="宋体"/>
          <w:color w:val="auto"/>
          <w:sz w:val="21"/>
          <w:szCs w:val="21"/>
          <w:highlight w:val="none"/>
          <w:lang w:val="zh-CN"/>
        </w:rPr>
        <w:t>2. 评审标准</w:t>
      </w:r>
      <w:bookmarkEnd w:id="364"/>
      <w:bookmarkEnd w:id="365"/>
    </w:p>
    <w:p w14:paraId="7F7F5B92">
      <w:pPr>
        <w:pStyle w:val="4"/>
        <w:spacing w:before="100" w:after="100" w:line="360" w:lineRule="auto"/>
        <w:rPr>
          <w:rFonts w:hint="eastAsia" w:ascii="宋体" w:hAnsi="宋体" w:eastAsia="宋体"/>
          <w:b/>
          <w:bCs/>
          <w:color w:val="auto"/>
          <w:sz w:val="21"/>
          <w:szCs w:val="21"/>
          <w:highlight w:val="none"/>
          <w:lang w:val="zh-CN"/>
        </w:rPr>
      </w:pPr>
      <w:bookmarkStart w:id="366" w:name="_Toc22589"/>
      <w:bookmarkEnd w:id="366"/>
      <w:bookmarkStart w:id="367" w:name="_Toc14978"/>
      <w:bookmarkEnd w:id="367"/>
      <w:bookmarkStart w:id="368" w:name="_Toc24233"/>
      <w:bookmarkStart w:id="369" w:name="_Toc5620349"/>
      <w:r>
        <w:rPr>
          <w:rFonts w:hint="eastAsia" w:ascii="宋体" w:hAnsi="宋体" w:eastAsia="宋体"/>
          <w:b/>
          <w:bCs/>
          <w:color w:val="auto"/>
          <w:sz w:val="21"/>
          <w:szCs w:val="21"/>
          <w:highlight w:val="none"/>
          <w:lang w:val="zh-CN"/>
        </w:rPr>
        <w:t>2.1 初步评审标准</w:t>
      </w:r>
      <w:bookmarkEnd w:id="368"/>
      <w:bookmarkEnd w:id="369"/>
    </w:p>
    <w:p w14:paraId="57E58A3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2.1.1 形式评审标准：见评标办法前附表。</w:t>
      </w:r>
    </w:p>
    <w:p w14:paraId="59E2B0C4">
      <w:pPr>
        <w:spacing w:line="360" w:lineRule="auto"/>
        <w:ind w:firstLine="420"/>
        <w:rPr>
          <w:rFonts w:hint="eastAsia" w:ascii="宋体" w:hAnsi="宋体" w:cs="宋体"/>
          <w:color w:val="auto"/>
          <w:kern w:val="1"/>
          <w:szCs w:val="21"/>
          <w:highlight w:val="none"/>
        </w:rPr>
      </w:pPr>
      <w:r>
        <w:rPr>
          <w:rFonts w:ascii="宋体" w:hAnsi="宋体" w:cs="宋体"/>
          <w:color w:val="auto"/>
          <w:kern w:val="1"/>
          <w:szCs w:val="21"/>
          <w:highlight w:val="none"/>
        </w:rPr>
        <w:t xml:space="preserve">2.1.2 </w:t>
      </w:r>
      <w:r>
        <w:rPr>
          <w:rFonts w:hint="eastAsia" w:ascii="宋体" w:hAnsi="宋体" w:cs="宋体"/>
          <w:color w:val="auto"/>
          <w:kern w:val="1"/>
          <w:szCs w:val="21"/>
          <w:highlight w:val="none"/>
        </w:rPr>
        <w:t>资格评审标准：见评标办法前附表。</w:t>
      </w:r>
    </w:p>
    <w:p w14:paraId="74D1E01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2.1.3</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设计方案响应性评审标准：见评标办法前附表。</w:t>
      </w:r>
    </w:p>
    <w:p w14:paraId="6E4FE2D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2.1.</w:t>
      </w:r>
      <w:r>
        <w:rPr>
          <w:rFonts w:ascii="宋体" w:hAnsi="宋体" w:cs="宋体"/>
          <w:color w:val="auto"/>
          <w:kern w:val="1"/>
          <w:szCs w:val="21"/>
          <w:highlight w:val="none"/>
        </w:rPr>
        <w:t xml:space="preserve">4 </w:t>
      </w:r>
      <w:r>
        <w:rPr>
          <w:rFonts w:hint="eastAsia" w:ascii="宋体" w:hAnsi="宋体" w:cs="宋体"/>
          <w:color w:val="auto"/>
          <w:kern w:val="1"/>
          <w:szCs w:val="21"/>
          <w:highlight w:val="none"/>
        </w:rPr>
        <w:t>工程总承包实施方案响应性评审标准：见评标办法前附表。</w:t>
      </w:r>
    </w:p>
    <w:p w14:paraId="253C582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注：</w:t>
      </w:r>
      <w:r>
        <w:rPr>
          <w:rFonts w:ascii="宋体" w:hAnsi="宋体" w:cs="宋体"/>
          <w:color w:val="auto"/>
          <w:kern w:val="1"/>
          <w:szCs w:val="21"/>
          <w:highlight w:val="none"/>
        </w:rPr>
        <w:t>不得将文件顺序、明显的文字错误等列为否决投标的情形。评委发现</w:t>
      </w:r>
      <w:r>
        <w:rPr>
          <w:rFonts w:hint="eastAsia" w:ascii="宋体" w:hAnsi="宋体" w:cs="宋体"/>
          <w:color w:val="auto"/>
          <w:kern w:val="1"/>
          <w:szCs w:val="21"/>
          <w:highlight w:val="none"/>
        </w:rPr>
        <w:t>投标文件</w:t>
      </w:r>
      <w:r>
        <w:rPr>
          <w:rFonts w:ascii="宋体" w:hAnsi="宋体" w:cs="宋体"/>
          <w:color w:val="auto"/>
          <w:kern w:val="1"/>
          <w:szCs w:val="21"/>
          <w:highlight w:val="none"/>
        </w:rPr>
        <w:t>中含义不明确、对同类问题表述不一致、有明显文字和计算错误的，应当要求投标人作必要的澄清、说明后再判定投标人是否通过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，不得直接认定其不通过</w:t>
      </w:r>
      <w:r>
        <w:rPr>
          <w:rFonts w:hint="eastAsia" w:ascii="宋体" w:hAnsi="宋体" w:cs="宋体"/>
          <w:color w:val="auto"/>
          <w:kern w:val="1"/>
          <w:szCs w:val="21"/>
          <w:highlight w:val="none"/>
        </w:rPr>
        <w:t>初步评审</w:t>
      </w:r>
      <w:r>
        <w:rPr>
          <w:rFonts w:ascii="宋体" w:hAnsi="宋体" w:cs="宋体"/>
          <w:color w:val="auto"/>
          <w:kern w:val="1"/>
          <w:szCs w:val="21"/>
          <w:highlight w:val="none"/>
        </w:rPr>
        <w:t>。</w:t>
      </w:r>
    </w:p>
    <w:p w14:paraId="3B2A0C88">
      <w:pPr>
        <w:pStyle w:val="4"/>
        <w:spacing w:before="100" w:after="100" w:line="360" w:lineRule="auto"/>
        <w:rPr>
          <w:rFonts w:hint="eastAsia" w:ascii="宋体" w:hAnsi="宋体" w:eastAsia="宋体"/>
          <w:b/>
          <w:bCs/>
          <w:color w:val="auto"/>
          <w:sz w:val="21"/>
          <w:szCs w:val="21"/>
          <w:highlight w:val="none"/>
          <w:lang w:val="zh-CN"/>
        </w:rPr>
      </w:pPr>
      <w:bookmarkStart w:id="370" w:name="_Toc5620350"/>
      <w:bookmarkStart w:id="371" w:name="_Toc21917"/>
      <w:r>
        <w:rPr>
          <w:rFonts w:hint="eastAsia" w:ascii="宋体" w:hAnsi="宋体" w:eastAsia="宋体"/>
          <w:b/>
          <w:bCs/>
          <w:color w:val="auto"/>
          <w:sz w:val="21"/>
          <w:szCs w:val="21"/>
          <w:highlight w:val="none"/>
          <w:lang w:val="zh-CN"/>
        </w:rPr>
        <w:t>2.2 分值构成与评分标准</w:t>
      </w:r>
      <w:bookmarkEnd w:id="370"/>
      <w:bookmarkEnd w:id="371"/>
    </w:p>
    <w:p w14:paraId="5E45E61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2.2.1 分值构成及权重：见评标办法前附表。</w:t>
      </w:r>
    </w:p>
    <w:p w14:paraId="020A723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2.2.2 评标基准价计算</w:t>
      </w:r>
    </w:p>
    <w:p w14:paraId="5113F6A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评标基准价计算方法：见评标办法前附表。</w:t>
      </w:r>
    </w:p>
    <w:p w14:paraId="036231D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2.2.3 </w:t>
      </w:r>
      <w:r>
        <w:rPr>
          <w:rFonts w:hint="eastAsia"/>
          <w:color w:val="auto"/>
          <w:highlight w:val="none"/>
        </w:rPr>
        <w:t>工程</w:t>
      </w:r>
      <w:r>
        <w:rPr>
          <w:rFonts w:hint="eastAsia" w:ascii="宋体" w:hAnsi="宋体" w:cs="宋体"/>
          <w:color w:val="auto"/>
          <w:kern w:val="1"/>
          <w:szCs w:val="21"/>
          <w:highlight w:val="none"/>
        </w:rPr>
        <w:t>费投标报价的偏差率计算</w:t>
      </w:r>
    </w:p>
    <w:p w14:paraId="60E02C2C">
      <w:pPr>
        <w:spacing w:line="360" w:lineRule="auto"/>
        <w:ind w:firstLine="420"/>
        <w:rPr>
          <w:rFonts w:hint="eastAsia" w:ascii="宋体" w:hAnsi="宋体" w:cs="宋体"/>
          <w:color w:val="auto"/>
          <w:kern w:val="1"/>
          <w:szCs w:val="21"/>
          <w:highlight w:val="none"/>
        </w:rPr>
      </w:pPr>
      <w:r>
        <w:rPr>
          <w:rFonts w:hint="eastAsia"/>
          <w:color w:val="auto"/>
          <w:highlight w:val="none"/>
        </w:rPr>
        <w:t>工程</w:t>
      </w:r>
      <w:r>
        <w:rPr>
          <w:rFonts w:hint="eastAsia" w:ascii="宋体" w:hAnsi="宋体" w:cs="宋体"/>
          <w:color w:val="auto"/>
          <w:kern w:val="1"/>
          <w:szCs w:val="21"/>
          <w:highlight w:val="none"/>
        </w:rPr>
        <w:t>费投标报价的偏差率计算公式：见评标办法前附表。</w:t>
      </w:r>
    </w:p>
    <w:p w14:paraId="63B29F2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2.2.</w:t>
      </w:r>
      <w:r>
        <w:rPr>
          <w:rFonts w:ascii="宋体" w:hAnsi="宋体" w:cs="宋体"/>
          <w:color w:val="auto"/>
          <w:kern w:val="1"/>
          <w:szCs w:val="21"/>
          <w:highlight w:val="none"/>
        </w:rPr>
        <w:t>4</w:t>
      </w:r>
      <w:r>
        <w:rPr>
          <w:rFonts w:hint="eastAsia" w:ascii="宋体" w:hAnsi="宋体" w:cs="宋体"/>
          <w:color w:val="auto"/>
          <w:kern w:val="1"/>
          <w:szCs w:val="21"/>
          <w:highlight w:val="none"/>
        </w:rPr>
        <w:t>评分标准</w:t>
      </w:r>
    </w:p>
    <w:p w14:paraId="02596808">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（1）设计方案部分：见评标办法前附表。</w:t>
      </w:r>
    </w:p>
    <w:p w14:paraId="7C099499">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2</w:t>
      </w:r>
      <w:r>
        <w:rPr>
          <w:rFonts w:hint="eastAsia" w:ascii="宋体" w:hAnsi="宋体" w:cs="宋体"/>
          <w:color w:val="auto"/>
          <w:kern w:val="1"/>
          <w:szCs w:val="21"/>
          <w:highlight w:val="none"/>
          <w:u w:val="single"/>
        </w:rPr>
        <w:t>）工程总承包实施方案技术部分：见评标办法前附表。</w:t>
      </w:r>
    </w:p>
    <w:p w14:paraId="38925203">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3</w:t>
      </w:r>
      <w:r>
        <w:rPr>
          <w:rFonts w:hint="eastAsia" w:ascii="宋体" w:hAnsi="宋体" w:cs="宋体"/>
          <w:color w:val="auto"/>
          <w:kern w:val="1"/>
          <w:szCs w:val="21"/>
          <w:highlight w:val="none"/>
          <w:u w:val="single"/>
        </w:rPr>
        <w:t>）工程总承包实施方案经济部分：见评标办法前附表。</w:t>
      </w:r>
    </w:p>
    <w:p w14:paraId="09BD627E">
      <w:pPr>
        <w:pStyle w:val="3"/>
        <w:spacing w:before="100" w:after="100" w:line="360" w:lineRule="auto"/>
        <w:rPr>
          <w:rFonts w:hint="eastAsia" w:ascii="宋体" w:hAnsi="宋体" w:eastAsia="宋体" w:cs="宋体"/>
          <w:color w:val="auto"/>
          <w:sz w:val="21"/>
          <w:szCs w:val="21"/>
          <w:highlight w:val="none"/>
          <w:lang w:val="zh-CN"/>
        </w:rPr>
      </w:pPr>
      <w:bookmarkStart w:id="372" w:name="_Toc11733"/>
      <w:bookmarkEnd w:id="372"/>
      <w:bookmarkStart w:id="373" w:name="_Toc25997"/>
      <w:bookmarkEnd w:id="373"/>
      <w:bookmarkStart w:id="374" w:name="_Toc5818"/>
      <w:bookmarkStart w:id="375" w:name="_Toc5620351"/>
      <w:r>
        <w:rPr>
          <w:rFonts w:hint="eastAsia" w:ascii="宋体" w:hAnsi="宋体" w:eastAsia="宋体" w:cs="宋体"/>
          <w:color w:val="auto"/>
          <w:sz w:val="21"/>
          <w:szCs w:val="21"/>
          <w:highlight w:val="none"/>
          <w:lang w:val="zh-CN"/>
        </w:rPr>
        <w:t>3. 评标程序</w:t>
      </w:r>
      <w:bookmarkEnd w:id="374"/>
      <w:bookmarkEnd w:id="375"/>
    </w:p>
    <w:p w14:paraId="66A8AC4E">
      <w:pPr>
        <w:spacing w:line="360" w:lineRule="auto"/>
        <w:ind w:firstLine="420" w:firstLineChars="200"/>
        <w:rPr>
          <w:color w:val="auto"/>
          <w:highlight w:val="none"/>
          <w:u w:val="single"/>
          <w:lang w:val="zh-CN"/>
        </w:rPr>
      </w:pPr>
      <w:r>
        <w:rPr>
          <w:rFonts w:hint="eastAsia"/>
          <w:color w:val="auto"/>
          <w:highlight w:val="none"/>
          <w:u w:val="single"/>
          <w:lang w:val="zh-CN"/>
        </w:rPr>
        <w:t>本项目采取电子评标。设计方案文件响应性评审、设计方案评审由勘察设计评审组负责，形式评审、资格评审、工程总承包实施方案响应性评审、工程总承包实施方案评审及评审汇总由综合评审组负责。</w:t>
      </w:r>
    </w:p>
    <w:p w14:paraId="11015703">
      <w:pPr>
        <w:pStyle w:val="4"/>
        <w:spacing w:before="100" w:after="100" w:line="360" w:lineRule="auto"/>
        <w:ind w:firstLine="103"/>
        <w:rPr>
          <w:rFonts w:hint="eastAsia" w:ascii="宋体" w:hAnsi="宋体"/>
          <w:color w:val="auto"/>
          <w:kern w:val="1"/>
          <w:szCs w:val="21"/>
          <w:highlight w:val="none"/>
        </w:rPr>
      </w:pPr>
      <w:bookmarkStart w:id="376" w:name="_Toc22121"/>
      <w:bookmarkStart w:id="377" w:name="_Toc5620356"/>
      <w:r>
        <w:rPr>
          <w:rFonts w:hint="eastAsia" w:ascii="宋体" w:hAnsi="宋体" w:eastAsia="宋体"/>
          <w:b/>
          <w:color w:val="auto"/>
          <w:sz w:val="21"/>
          <w:szCs w:val="21"/>
          <w:highlight w:val="none"/>
          <w:u w:val="single"/>
        </w:rPr>
        <w:t>3.1</w:t>
      </w:r>
      <w:bookmarkEnd w:id="376"/>
      <w:r>
        <w:rPr>
          <w:rFonts w:hint="eastAsia" w:ascii="宋体" w:hAnsi="宋体" w:eastAsia="宋体"/>
          <w:b/>
          <w:color w:val="auto"/>
          <w:sz w:val="21"/>
          <w:szCs w:val="21"/>
          <w:highlight w:val="none"/>
          <w:u w:val="single"/>
        </w:rPr>
        <w:t>设计方案评审（由勘察设计评审组负责）</w:t>
      </w:r>
    </w:p>
    <w:p w14:paraId="5BB9DCAB">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rPr>
        <w:t>.1勘察设计评审组评委按设计方案文件响应性评审标准（详见前附表）对所有成功解密的设计方案投标文件进行评审，只有通过响应性评审的设计方案投标文件方可进入下一阶段的评审。如果有否决投标提议，则勘察设计评审组成员共同表决，按照少数服从多数的原则决定是否否决其投标。勘察设计评审组评委根据设计方案文件响应性评审结果，否决未通过设计方案文件响应性评审的投标人的投标。通过设计方案文件响应性评审的设计方案少于3个的，则本项目招标失败。</w:t>
      </w:r>
    </w:p>
    <w:p w14:paraId="7BCD8FFC">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3.1.2 勘察设计评审组评委按设计方案评分标准（详见前附表）对通过设计方案文件响应性评审的设计方案投标文件进行评分。</w:t>
      </w:r>
    </w:p>
    <w:p w14:paraId="289BFB92">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3.1.3算术平均各勘察设计评审组评委评分，得出每个投标人设计方案部分得分，分数出现小数点，保留小数点后二位，第三位小数四舍五入。</w:t>
      </w:r>
    </w:p>
    <w:p w14:paraId="6D761E3B">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 xml:space="preserve">.1.4 </w:t>
      </w:r>
      <w:r>
        <w:rPr>
          <w:rFonts w:hint="eastAsia" w:ascii="宋体" w:hAnsi="宋体" w:cs="宋体"/>
          <w:color w:val="auto"/>
          <w:kern w:val="1"/>
          <w:szCs w:val="21"/>
          <w:highlight w:val="none"/>
          <w:u w:val="single"/>
        </w:rPr>
        <w:t>勘察设计评审组评委揭晓投标人身份。</w:t>
      </w:r>
    </w:p>
    <w:p w14:paraId="50D38337">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.1.5</w:t>
      </w:r>
      <w:r>
        <w:rPr>
          <w:rFonts w:hint="eastAsia" w:ascii="宋体" w:hAnsi="宋体" w:cs="宋体"/>
          <w:color w:val="auto"/>
          <w:kern w:val="1"/>
          <w:szCs w:val="21"/>
          <w:highlight w:val="none"/>
          <w:u w:val="single"/>
        </w:rPr>
        <w:t>勘察设计评审组评委汇总各投标人设计方案部分得分、编写、签署设计方案评标报告，评标报告由勘察设计评审组评委全体成员签名，对评标结论持有异议的评标委员会成员可以书面方式阐述其不同意见和理由。</w:t>
      </w:r>
    </w:p>
    <w:p w14:paraId="1FD2510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3.</w:t>
      </w:r>
      <w:r>
        <w:rPr>
          <w:rFonts w:ascii="宋体" w:hAnsi="宋体" w:cs="宋体"/>
          <w:color w:val="auto"/>
          <w:kern w:val="1"/>
          <w:szCs w:val="21"/>
          <w:highlight w:val="none"/>
          <w:u w:val="single"/>
        </w:rPr>
        <w:t>1</w:t>
      </w:r>
      <w:r>
        <w:rPr>
          <w:rFonts w:hint="eastAsia" w:ascii="宋体" w:hAnsi="宋体" w:cs="宋体"/>
          <w:color w:val="auto"/>
          <w:kern w:val="1"/>
          <w:szCs w:val="21"/>
          <w:highlight w:val="none"/>
          <w:u w:val="single"/>
        </w:rPr>
        <w:t>.</w:t>
      </w:r>
      <w:r>
        <w:rPr>
          <w:rFonts w:ascii="宋体" w:hAnsi="宋体" w:cs="宋体"/>
          <w:color w:val="auto"/>
          <w:kern w:val="1"/>
          <w:szCs w:val="21"/>
          <w:highlight w:val="none"/>
          <w:u w:val="single"/>
        </w:rPr>
        <w:t>6</w:t>
      </w:r>
      <w:r>
        <w:rPr>
          <w:rFonts w:hint="eastAsia" w:ascii="宋体" w:hAnsi="宋体" w:cs="宋体"/>
          <w:color w:val="auto"/>
          <w:kern w:val="1"/>
          <w:szCs w:val="21"/>
          <w:highlight w:val="none"/>
          <w:u w:val="single"/>
        </w:rPr>
        <w:t>勘察设计评审组评委向招标人提交书面设计方案评标报告后即告解散。</w:t>
      </w:r>
    </w:p>
    <w:p w14:paraId="4F765ADE">
      <w:pPr>
        <w:pStyle w:val="4"/>
        <w:spacing w:before="100" w:after="100" w:line="360" w:lineRule="auto"/>
        <w:ind w:firstLine="103"/>
        <w:rPr>
          <w:rFonts w:hint="eastAsia" w:ascii="宋体" w:hAnsi="宋体" w:eastAsia="宋体"/>
          <w:color w:val="auto"/>
          <w:sz w:val="21"/>
          <w:szCs w:val="21"/>
          <w:highlight w:val="none"/>
          <w:u w:val="single"/>
        </w:rPr>
      </w:pPr>
      <w:bookmarkStart w:id="378" w:name="_Toc14439"/>
      <w:r>
        <w:rPr>
          <w:rFonts w:hint="eastAsia" w:ascii="宋体" w:hAnsi="宋体" w:eastAsia="宋体"/>
          <w:b/>
          <w:bCs/>
          <w:color w:val="auto"/>
          <w:sz w:val="21"/>
          <w:szCs w:val="21"/>
          <w:highlight w:val="none"/>
          <w:u w:val="single"/>
        </w:rPr>
        <w:t>3.</w:t>
      </w:r>
      <w:r>
        <w:rPr>
          <w:rFonts w:ascii="宋体" w:hAnsi="宋体" w:eastAsia="宋体"/>
          <w:b/>
          <w:bCs/>
          <w:color w:val="auto"/>
          <w:sz w:val="21"/>
          <w:szCs w:val="21"/>
          <w:highlight w:val="none"/>
          <w:u w:val="single"/>
        </w:rPr>
        <w:t>2</w:t>
      </w:r>
      <w:bookmarkEnd w:id="378"/>
      <w:r>
        <w:rPr>
          <w:rFonts w:hint="eastAsia" w:ascii="宋体" w:hAnsi="宋体" w:eastAsia="宋体"/>
          <w:b/>
          <w:bCs/>
          <w:color w:val="auto"/>
          <w:sz w:val="21"/>
          <w:szCs w:val="21"/>
          <w:highlight w:val="none"/>
          <w:u w:val="single"/>
        </w:rPr>
        <w:t>形式评审及资格评审（由综合评审组负责）</w:t>
      </w:r>
    </w:p>
    <w:p w14:paraId="3C1A252E">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3.2.1形式评审中全部符合形式评审标准（详见前附表）中规定情形的，为形式评审合格。否则为形式评审不合格，经综合评审组评委共同认定后，其投标文件将被拒绝。如综合评审组评委的评审意见不一致时，以综合评审组过半数成员的意见作为综合评审组对该情形的认定结论。</w:t>
      </w:r>
    </w:p>
    <w:p w14:paraId="133D1ED4">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3.2.2汇总形式评审情况，只有通过形式评审的投标人方可进入下一阶段的评审。形式评审合格的投标人少于3名的，则本项目招标失败。</w:t>
      </w:r>
    </w:p>
    <w:p w14:paraId="4DC3888F">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3.2.3综合评审组评委对所有通过形式评审的投标人进行资格评审。资格审查文件中全部符合资格评审标准（详见前附表）中规定情形的，为资格评审合格。否则为资格评审不合格，经综合评审组评委共同认定后，其投标将被拒绝。如综合评审组评委的评审意见不一致时，以综合评审组过半数成员的意见作为评标委员会对该情形的认定结论。只有通过资格评审的投标人方可进入下一阶段的评审。</w:t>
      </w:r>
    </w:p>
    <w:p w14:paraId="5B19EF0E">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3.2.4汇总资格评审情况，编写资格审查报告。资格评审合格的投标人少于3名的，则本项目招标失败。</w:t>
      </w:r>
    </w:p>
    <w:p w14:paraId="0F1896F8">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3.2.5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6F9D2F7C">
      <w:pPr>
        <w:spacing w:line="360" w:lineRule="auto"/>
        <w:ind w:firstLine="420"/>
        <w:rPr>
          <w:rFonts w:hint="eastAsia" w:ascii="宋体" w:hAnsi="宋体" w:cs="宋体"/>
          <w:b/>
          <w:bCs/>
          <w:color w:val="auto"/>
          <w:kern w:val="1"/>
          <w:szCs w:val="21"/>
          <w:highlight w:val="none"/>
          <w:u w:val="single"/>
        </w:rPr>
      </w:pPr>
      <w:r>
        <w:rPr>
          <w:rFonts w:hint="eastAsia" w:ascii="宋体" w:hAnsi="宋体" w:cs="宋体"/>
          <w:b/>
          <w:color w:val="auto"/>
          <w:kern w:val="1"/>
          <w:szCs w:val="21"/>
          <w:highlight w:val="none"/>
          <w:u w:val="single"/>
        </w:rPr>
        <w:t>特别声明：资审合格后，投标人的资格发生变化而不满足投标人合格条件，在发出中标通知书前，资格问题仍未解决的，招标人将取消其中标资格。</w:t>
      </w:r>
    </w:p>
    <w:p w14:paraId="4AB02821">
      <w:pPr>
        <w:spacing w:line="360" w:lineRule="auto"/>
        <w:rPr>
          <w:rFonts w:hint="eastAsia" w:ascii="宋体" w:hAnsi="宋体" w:cs="宋体"/>
          <w:color w:val="auto"/>
          <w:kern w:val="1"/>
          <w:szCs w:val="21"/>
          <w:highlight w:val="none"/>
        </w:rPr>
      </w:pPr>
    </w:p>
    <w:p w14:paraId="41933992">
      <w:pPr>
        <w:pStyle w:val="4"/>
        <w:spacing w:before="100" w:after="100" w:line="360" w:lineRule="auto"/>
        <w:ind w:firstLine="103"/>
        <w:rPr>
          <w:rFonts w:hint="eastAsia" w:ascii="宋体" w:hAnsi="宋体" w:eastAsia="宋体"/>
          <w:color w:val="auto"/>
          <w:sz w:val="21"/>
          <w:szCs w:val="21"/>
          <w:highlight w:val="none"/>
          <w:u w:val="single"/>
        </w:rPr>
      </w:pPr>
      <w:bookmarkStart w:id="379" w:name="_Toc31095"/>
      <w:r>
        <w:rPr>
          <w:rFonts w:hint="eastAsia" w:ascii="宋体" w:hAnsi="宋体" w:eastAsia="宋体"/>
          <w:b/>
          <w:bCs/>
          <w:color w:val="auto"/>
          <w:sz w:val="21"/>
          <w:szCs w:val="21"/>
          <w:highlight w:val="none"/>
          <w:u w:val="single"/>
        </w:rPr>
        <w:t>3.</w:t>
      </w:r>
      <w:r>
        <w:rPr>
          <w:rFonts w:ascii="宋体" w:hAnsi="宋体" w:eastAsia="宋体"/>
          <w:b/>
          <w:bCs/>
          <w:color w:val="auto"/>
          <w:sz w:val="21"/>
          <w:szCs w:val="21"/>
          <w:highlight w:val="none"/>
          <w:u w:val="single"/>
        </w:rPr>
        <w:t>3</w:t>
      </w:r>
      <w:bookmarkEnd w:id="377"/>
      <w:bookmarkEnd w:id="379"/>
      <w:r>
        <w:rPr>
          <w:rFonts w:hint="eastAsia" w:ascii="宋体" w:hAnsi="宋体" w:eastAsia="宋体"/>
          <w:b/>
          <w:bCs/>
          <w:color w:val="auto"/>
          <w:sz w:val="21"/>
          <w:szCs w:val="21"/>
          <w:highlight w:val="none"/>
          <w:u w:val="single"/>
        </w:rPr>
        <w:t>工程总承包实施方案技术部分评审（由综合评审组负责）</w:t>
      </w:r>
    </w:p>
    <w:p w14:paraId="5891D0ED">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3.3.1工程总承包实施方案的响应性评审：通过资格评审的投标文件中没有任一种列于工程总承包实施方案响应性评审标准（详见前附表）中情形的，为有效标书。否则为无效标书，经综合评审组评委共同认定后，其投标文件将被拒绝。如综合评审组评委的评审意见不一致时，以综合评审组评委过半数成员的意见作为评标委员会对该情形的认定结论。通过工程总承包实施方案响应性评审的投标人少于3名的，则本项目招标失败。</w:t>
      </w:r>
    </w:p>
    <w:p w14:paraId="76381697">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3.3.2工程总承包实施方案技术部分详细审查：综合评审组评委按照工程总承包实施方案技术部分评分标准（详见前附表），对通过工程总承包实施方案响应性评审的投标文件进行详细评审，评分。</w:t>
      </w:r>
    </w:p>
    <w:p w14:paraId="509515AA">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3.3.3各投标人工程总承包实施方案技术部分得分为所有评委每个分项的分数汇总的算术平均值，综合评审组评委按此汇总每个投标人工程总承包实施方案技术部分详细评审得分，分数出现小数点，保留小数点后二位，第三位小数四舍五入。</w:t>
      </w:r>
    </w:p>
    <w:p w14:paraId="7CAF5521">
      <w:pPr>
        <w:pStyle w:val="4"/>
        <w:spacing w:before="100" w:after="100" w:line="360" w:lineRule="auto"/>
        <w:ind w:firstLine="103"/>
        <w:rPr>
          <w:rFonts w:hint="eastAsia" w:ascii="宋体" w:hAnsi="宋体" w:eastAsia="宋体"/>
          <w:b/>
          <w:color w:val="auto"/>
          <w:sz w:val="21"/>
          <w:szCs w:val="21"/>
          <w:highlight w:val="none"/>
          <w:u w:val="single"/>
        </w:rPr>
      </w:pPr>
      <w:bookmarkStart w:id="380" w:name="_Toc5620357"/>
      <w:bookmarkStart w:id="381" w:name="_Toc31130"/>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4</w:t>
      </w:r>
      <w:r>
        <w:rPr>
          <w:rFonts w:hint="eastAsia" w:ascii="宋体" w:hAnsi="宋体" w:eastAsia="宋体"/>
          <w:b/>
          <w:color w:val="auto"/>
          <w:sz w:val="21"/>
          <w:szCs w:val="21"/>
          <w:highlight w:val="none"/>
          <w:u w:val="single"/>
        </w:rPr>
        <w:t>工程总承包实施方案经济部分评审（由综合评审组评委负责）</w:t>
      </w:r>
    </w:p>
    <w:p w14:paraId="27C77C66">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3.4.1综合评审组评委汇总各投标人的初步评审结果，未通过初步评审的投标人的投标报价，不再进行工程总承包实施方案经济部分评审，也不参与评标基准价的计算。</w:t>
      </w:r>
    </w:p>
    <w:p w14:paraId="230E15D3">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w:t>
      </w:r>
      <w:r>
        <w:rPr>
          <w:rFonts w:ascii="宋体" w:hAnsi="宋体" w:cs="宋体"/>
          <w:color w:val="auto"/>
          <w:kern w:val="1"/>
          <w:sz w:val="21"/>
          <w:szCs w:val="21"/>
          <w:highlight w:val="none"/>
          <w:u w:val="single"/>
          <w:lang w:val="en-US"/>
        </w:rPr>
        <w:t>4.2</w:t>
      </w:r>
      <w:r>
        <w:rPr>
          <w:rFonts w:hint="eastAsia" w:ascii="宋体" w:hAnsi="宋体" w:cs="宋体"/>
          <w:color w:val="auto"/>
          <w:kern w:val="1"/>
          <w:sz w:val="21"/>
          <w:szCs w:val="21"/>
          <w:highlight w:val="none"/>
          <w:u w:val="single"/>
          <w:lang w:val="en-US"/>
        </w:rPr>
        <w:t xml:space="preserve"> 投标报价有算术错误的，综合评审组评委按以下原则对投标报价进行修正，修正的价格经投标人书面确认后具有约束力。投标人不接受修正价格的，评标委员会应当否决其投标。</w:t>
      </w:r>
    </w:p>
    <w:p w14:paraId="6950EB4D">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（1）投标文件中的大写金额与小写金额不一致的，以大写金额为准；</w:t>
      </w:r>
    </w:p>
    <w:p w14:paraId="69A68DDF">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（2）总价金额与依据单价计算出的结果不一致的，以单价金额为准修正总价，但单价金额小数点有明显错误的除外。</w:t>
      </w:r>
    </w:p>
    <w:p w14:paraId="530FDEB6">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3</w:t>
      </w:r>
      <w:r>
        <w:rPr>
          <w:rFonts w:hint="eastAsia" w:ascii="宋体" w:hAnsi="宋体" w:cs="宋体"/>
          <w:color w:val="auto"/>
          <w:kern w:val="1"/>
          <w:sz w:val="21"/>
          <w:szCs w:val="21"/>
          <w:highlight w:val="none"/>
          <w:u w:val="single"/>
          <w:lang w:val="en-US"/>
        </w:rPr>
        <w:t>工程费投标报价的算术校核。综合评审组评委对通过初步评审的投标文件的工程费投标报价进行算术校核，具体标准如下：</w:t>
      </w:r>
    </w:p>
    <w:p w14:paraId="6C51E430">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工程费下浮率与工程费投标报价不对应时，以工程费下浮率为准修正工程费投标报价（工程费下浮率有明显的数量级错误的除外，此时应修正工程费下浮率），若修正后的工程费投标报价超过工程费最高投标限价的，作否决投标处理；</w:t>
      </w:r>
    </w:p>
    <w:p w14:paraId="6A1FE38F">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（2）分项报价累加不等于总价的，以分项报价累加为准，修正总价；</w:t>
      </w:r>
    </w:p>
    <w:p w14:paraId="49D75753">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（3）投标文件存在其他计算性错误的，按就低不就高计算并修正；</w:t>
      </w:r>
    </w:p>
    <w:p w14:paraId="5AE1A6E2">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（4）按上述修正错误的原则及方法调整或修正投标文件的工程费投标报价，调整后的工程费投标报价对投标人起约束作用。如果投标人不接受修正后的报价，则取消其投标资格或中标资格。</w:t>
      </w:r>
    </w:p>
    <w:p w14:paraId="7129D2C8">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3.4.</w:t>
      </w:r>
      <w:r>
        <w:rPr>
          <w:rFonts w:ascii="宋体" w:hAnsi="宋体" w:cs="宋体"/>
          <w:color w:val="auto"/>
          <w:kern w:val="1"/>
          <w:sz w:val="21"/>
          <w:szCs w:val="21"/>
          <w:highlight w:val="none"/>
          <w:u w:val="single"/>
          <w:lang w:val="en-US"/>
        </w:rPr>
        <w:t>4</w:t>
      </w:r>
      <w:r>
        <w:rPr>
          <w:rFonts w:hint="eastAsia" w:ascii="宋体" w:hAnsi="宋体" w:cs="宋体"/>
          <w:color w:val="auto"/>
          <w:kern w:val="1"/>
          <w:sz w:val="21"/>
          <w:szCs w:val="21"/>
          <w:highlight w:val="none"/>
          <w:u w:val="single"/>
          <w:lang w:val="en-US"/>
        </w:rPr>
        <w:t>工程总承包实施方案经济部分评分</w:t>
      </w:r>
    </w:p>
    <w:p w14:paraId="3B97AC06">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（1）综合评审组评委按照评标基准价计算方法（详见前附表），计算出评标基准价。</w:t>
      </w:r>
    </w:p>
    <w:p w14:paraId="063EB481">
      <w:pPr>
        <w:pStyle w:val="10"/>
        <w:spacing w:line="360" w:lineRule="auto"/>
        <w:ind w:firstLine="426"/>
        <w:rPr>
          <w:rFonts w:hint="eastAsia" w:ascii="宋体" w:hAnsi="宋体" w:cs="宋体"/>
          <w:color w:val="auto"/>
          <w:kern w:val="1"/>
          <w:sz w:val="21"/>
          <w:szCs w:val="21"/>
          <w:highlight w:val="none"/>
          <w:u w:val="single"/>
          <w:lang w:val="en-US"/>
        </w:rPr>
      </w:pPr>
      <w:r>
        <w:rPr>
          <w:rFonts w:hint="eastAsia" w:ascii="宋体" w:hAnsi="宋体" w:cs="宋体"/>
          <w:color w:val="auto"/>
          <w:kern w:val="1"/>
          <w:sz w:val="21"/>
          <w:szCs w:val="21"/>
          <w:highlight w:val="none"/>
          <w:u w:val="single"/>
          <w:lang w:val="en-US"/>
        </w:rPr>
        <w:t>（2）综合评审组评委按照工程总承包实施方案经济部分评分标准（详见前附表），对通过初步评审且经算术复核的投标文件工程费投标报价进行评分，评出工程总承包实施方案经济部分详细审查得分。</w:t>
      </w:r>
    </w:p>
    <w:p w14:paraId="58555F3A">
      <w:pPr>
        <w:pStyle w:val="4"/>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 xml:space="preserve">.5 </w:t>
      </w:r>
      <w:r>
        <w:rPr>
          <w:rFonts w:hint="eastAsia" w:ascii="宋体" w:hAnsi="宋体" w:eastAsia="宋体"/>
          <w:b/>
          <w:color w:val="auto"/>
          <w:sz w:val="21"/>
          <w:szCs w:val="21"/>
          <w:highlight w:val="none"/>
          <w:u w:val="single"/>
        </w:rPr>
        <w:t>评审汇总（由综合评审组评委负责）</w:t>
      </w:r>
    </w:p>
    <w:p w14:paraId="6186ED4F">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3.5.1投标人总得分满分为100分，各部分分值分配详见评标办法前附表。</w:t>
      </w:r>
    </w:p>
    <w:p w14:paraId="2722DB11">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3.5.2综合评审组汇总各有效投标文件的总分，并按照总分从高到低排列先后次序，只有通过初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14:paraId="31C871CB">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3.5.3有效投标单位不足三家，应当依法重新组织招标。</w:t>
      </w:r>
    </w:p>
    <w:p w14:paraId="4CF01764">
      <w:pPr>
        <w:pStyle w:val="4"/>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.6</w:t>
      </w:r>
      <w:r>
        <w:rPr>
          <w:rFonts w:hint="eastAsia" w:ascii="宋体" w:hAnsi="宋体" w:eastAsia="宋体"/>
          <w:b/>
          <w:color w:val="auto"/>
          <w:sz w:val="21"/>
          <w:szCs w:val="21"/>
          <w:highlight w:val="none"/>
          <w:u w:val="single"/>
        </w:rPr>
        <w:t>投标文件的澄清和补正</w:t>
      </w:r>
    </w:p>
    <w:p w14:paraId="65A5DBC1">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14:paraId="765B48EA">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46AD2209">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3.6.3 评标委员会成员均应当阅读投标人的澄清，但应独立参考澄清对投标文件进行评审。</w:t>
      </w:r>
    </w:p>
    <w:p w14:paraId="7E489496">
      <w:pPr>
        <w:spacing w:line="360" w:lineRule="auto"/>
        <w:ind w:firstLine="424" w:firstLineChars="202"/>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14:paraId="6ABCD6FA">
      <w:pPr>
        <w:pStyle w:val="4"/>
        <w:spacing w:before="100" w:after="100" w:line="360" w:lineRule="auto"/>
        <w:ind w:firstLine="103"/>
        <w:rPr>
          <w:rFonts w:hint="eastAsia" w:ascii="宋体" w:hAnsi="宋体" w:eastAsia="宋体"/>
          <w:b/>
          <w:color w:val="auto"/>
          <w:sz w:val="21"/>
          <w:szCs w:val="21"/>
          <w:highlight w:val="none"/>
          <w:u w:val="single"/>
        </w:rPr>
      </w:pPr>
      <w:r>
        <w:rPr>
          <w:rFonts w:hint="eastAsia" w:ascii="宋体" w:hAnsi="宋体" w:eastAsia="宋体"/>
          <w:b/>
          <w:color w:val="auto"/>
          <w:sz w:val="21"/>
          <w:szCs w:val="21"/>
          <w:highlight w:val="none"/>
          <w:u w:val="single"/>
        </w:rPr>
        <w:t>3</w:t>
      </w:r>
      <w:r>
        <w:rPr>
          <w:rFonts w:ascii="宋体" w:hAnsi="宋体" w:eastAsia="宋体"/>
          <w:b/>
          <w:color w:val="auto"/>
          <w:sz w:val="21"/>
          <w:szCs w:val="21"/>
          <w:highlight w:val="none"/>
          <w:u w:val="single"/>
        </w:rPr>
        <w:t>.7</w:t>
      </w:r>
      <w:r>
        <w:rPr>
          <w:rFonts w:hint="eastAsia" w:ascii="宋体" w:hAnsi="宋体" w:eastAsia="宋体"/>
          <w:b/>
          <w:color w:val="auto"/>
          <w:sz w:val="21"/>
          <w:szCs w:val="21"/>
          <w:highlight w:val="none"/>
          <w:u w:val="single"/>
        </w:rPr>
        <w:t>评标结果</w:t>
      </w:r>
    </w:p>
    <w:bookmarkEnd w:id="380"/>
    <w:bookmarkEnd w:id="381"/>
    <w:p w14:paraId="119DB9FC">
      <w:pPr>
        <w:pStyle w:val="10"/>
        <w:spacing w:line="360" w:lineRule="auto"/>
        <w:ind w:firstLine="426"/>
        <w:rPr>
          <w:rFonts w:hint="eastAsia" w:ascii="宋体" w:hAnsi="宋体" w:cs="宋体"/>
          <w:color w:val="auto"/>
          <w:kern w:val="1"/>
          <w:sz w:val="21"/>
          <w:szCs w:val="21"/>
          <w:highlight w:val="none"/>
          <w:u w:val="single"/>
        </w:rPr>
      </w:pPr>
      <w:bookmarkStart w:id="382" w:name="_Toc11283"/>
      <w:r>
        <w:rPr>
          <w:rFonts w:hint="eastAsia" w:ascii="宋体" w:hAnsi="宋体" w:cs="宋体"/>
          <w:color w:val="auto"/>
          <w:kern w:val="1"/>
          <w:sz w:val="21"/>
          <w:szCs w:val="21"/>
          <w:highlight w:val="none"/>
          <w:u w:val="single"/>
        </w:rPr>
        <w:t>3.7.1 除第二章“投标人须知”前附表授权直接确定中标人外，评标委员会按照得分由高到低的顺序推荐中标候选人。</w:t>
      </w:r>
    </w:p>
    <w:p w14:paraId="09117857">
      <w:pPr>
        <w:pStyle w:val="10"/>
        <w:spacing w:line="360" w:lineRule="auto"/>
        <w:ind w:firstLine="426"/>
        <w:rPr>
          <w:rFonts w:hint="eastAsia"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3.7.2 评标委员会完成评标后，应当向招标人提交书面评标报告。</w:t>
      </w:r>
    </w:p>
    <w:p w14:paraId="290933AC">
      <w:pPr>
        <w:pStyle w:val="10"/>
        <w:spacing w:line="360" w:lineRule="auto"/>
        <w:ind w:firstLine="426"/>
        <w:rPr>
          <w:rFonts w:hint="eastAsia" w:ascii="宋体" w:hAnsi="宋体" w:cs="宋体"/>
          <w:color w:val="auto"/>
          <w:kern w:val="1"/>
          <w:sz w:val="21"/>
          <w:szCs w:val="21"/>
          <w:highlight w:val="none"/>
          <w:u w:val="single"/>
        </w:rPr>
      </w:pPr>
      <w:r>
        <w:rPr>
          <w:rFonts w:hint="eastAsia" w:ascii="宋体" w:hAnsi="宋体" w:cs="宋体"/>
          <w:color w:val="auto"/>
          <w:kern w:val="1"/>
          <w:sz w:val="21"/>
          <w:szCs w:val="21"/>
          <w:highlight w:val="none"/>
          <w:u w:val="single"/>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14:paraId="5466DDE8">
      <w:pPr>
        <w:pStyle w:val="3"/>
        <w:numPr>
          <w:ilvl w:val="0"/>
          <w:numId w:val="4"/>
        </w:numPr>
        <w:spacing w:before="100" w:after="10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否决性条款（详见附件：否决性条款汇总）</w:t>
      </w:r>
      <w:bookmarkEnd w:id="382"/>
    </w:p>
    <w:p w14:paraId="546173FA">
      <w:pPr>
        <w:pStyle w:val="3"/>
        <w:spacing w:before="100" w:after="100" w:line="360" w:lineRule="auto"/>
        <w:rPr>
          <w:rFonts w:hint="eastAsia" w:ascii="宋体" w:hAnsi="宋体" w:eastAsia="宋体" w:cs="宋体"/>
          <w:color w:val="auto"/>
          <w:sz w:val="21"/>
          <w:szCs w:val="21"/>
          <w:highlight w:val="none"/>
          <w:lang w:val="zh-CN"/>
        </w:rPr>
      </w:pPr>
      <w:bookmarkStart w:id="383" w:name="_Toc29974"/>
      <w:bookmarkEnd w:id="383"/>
      <w:bookmarkStart w:id="384" w:name="_Toc14390"/>
      <w:bookmarkEnd w:id="384"/>
      <w:bookmarkStart w:id="385" w:name="_Toc30449"/>
      <w:bookmarkStart w:id="386" w:name="_Toc5620358"/>
      <w:r>
        <w:rPr>
          <w:rFonts w:hint="eastAsia" w:ascii="宋体" w:hAnsi="宋体" w:eastAsia="宋体" w:cs="宋体"/>
          <w:color w:val="auto"/>
          <w:sz w:val="21"/>
          <w:szCs w:val="21"/>
          <w:highlight w:val="none"/>
          <w:lang w:val="zh-CN"/>
        </w:rPr>
        <w:t>5. 评标表格</w:t>
      </w:r>
      <w:bookmarkEnd w:id="385"/>
      <w:bookmarkEnd w:id="386"/>
    </w:p>
    <w:p w14:paraId="7C68752B">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见附表。</w:t>
      </w:r>
    </w:p>
    <w:p w14:paraId="20DD0284">
      <w:pPr>
        <w:spacing w:line="360" w:lineRule="auto"/>
        <w:ind w:firstLine="420"/>
        <w:rPr>
          <w:rFonts w:hint="eastAsia" w:ascii="宋体" w:hAnsi="宋体" w:cs="宋体"/>
          <w:color w:val="auto"/>
          <w:kern w:val="1"/>
          <w:highlight w:val="none"/>
        </w:rPr>
      </w:pPr>
    </w:p>
    <w:p w14:paraId="75F4B8B2">
      <w:pPr>
        <w:spacing w:line="360" w:lineRule="auto"/>
        <w:ind w:firstLine="420"/>
        <w:rPr>
          <w:rFonts w:hint="eastAsia" w:ascii="宋体" w:hAnsi="宋体" w:cs="宋体"/>
          <w:b/>
          <w:color w:val="auto"/>
          <w:kern w:val="1"/>
          <w:highlight w:val="none"/>
        </w:rPr>
      </w:pPr>
      <w:r>
        <w:rPr>
          <w:rFonts w:hint="eastAsia" w:ascii="宋体" w:hAnsi="宋体" w:cs="宋体"/>
          <w:color w:val="auto"/>
          <w:kern w:val="1"/>
          <w:highlight w:val="none"/>
        </w:rPr>
        <w:br w:type="page"/>
      </w:r>
      <w:r>
        <w:rPr>
          <w:rFonts w:hint="eastAsia" w:ascii="宋体" w:hAnsi="宋体" w:cs="宋体"/>
          <w:b/>
          <w:color w:val="auto"/>
          <w:kern w:val="1"/>
          <w:highlight w:val="none"/>
          <w:lang w:val="zh-CN"/>
        </w:rPr>
        <w:t>附件：否决性条款汇总</w:t>
      </w:r>
    </w:p>
    <w:p w14:paraId="27668C1B">
      <w:pPr>
        <w:spacing w:line="360" w:lineRule="auto"/>
        <w:ind w:firstLine="422"/>
        <w:jc w:val="center"/>
        <w:rPr>
          <w:rFonts w:hint="eastAsia" w:ascii="宋体" w:hAnsi="宋体" w:cs="宋体"/>
          <w:b/>
          <w:color w:val="auto"/>
          <w:kern w:val="1"/>
          <w:highlight w:val="none"/>
        </w:rPr>
      </w:pPr>
      <w:r>
        <w:rPr>
          <w:rFonts w:hint="eastAsia" w:ascii="宋体" w:hAnsi="宋体" w:cs="宋体"/>
          <w:b/>
          <w:color w:val="auto"/>
          <w:kern w:val="1"/>
          <w:highlight w:val="none"/>
          <w:lang w:val="zh-CN"/>
        </w:rPr>
        <w:t>否决性条款汇总</w:t>
      </w:r>
    </w:p>
    <w:p w14:paraId="2CB7289C">
      <w:pPr>
        <w:spacing w:line="360" w:lineRule="auto"/>
        <w:ind w:firstLine="420"/>
        <w:rPr>
          <w:rFonts w:hint="eastAsia" w:ascii="宋体" w:hAnsi="宋体" w:cs="宋体"/>
          <w:color w:val="auto"/>
          <w:kern w:val="1"/>
          <w:highlight w:val="none"/>
        </w:rPr>
      </w:pPr>
    </w:p>
    <w:p w14:paraId="46676EEB">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34B890A0">
      <w:pPr>
        <w:spacing w:line="360" w:lineRule="auto"/>
        <w:ind w:firstLine="420"/>
        <w:rPr>
          <w:rFonts w:hint="eastAsia" w:ascii="宋体" w:hAnsi="宋体" w:cs="宋体"/>
          <w:color w:val="auto"/>
          <w:kern w:val="1"/>
          <w:highlight w:val="none"/>
        </w:rPr>
      </w:pPr>
      <w:r>
        <w:rPr>
          <w:rFonts w:hint="eastAsia" w:ascii="宋体" w:hAnsi="宋体" w:cs="宋体"/>
          <w:color w:val="auto"/>
          <w:kern w:val="1"/>
          <w:highlight w:val="none"/>
          <w:lang w:val="zh-CN"/>
        </w:rPr>
        <w:t>否决性条款是指招标文件中规定的不予受理投标或者作无效标以及不合格标处理等否定投标文件效力的条款。</w:t>
      </w:r>
    </w:p>
    <w:p w14:paraId="7F9C95A1">
      <w:pPr>
        <w:spacing w:line="360" w:lineRule="auto"/>
        <w:ind w:firstLine="420" w:firstLineChars="200"/>
        <w:rPr>
          <w:rFonts w:hint="eastAsia" w:ascii="宋体" w:hAnsi="宋体" w:cs="宋体"/>
          <w:color w:val="auto"/>
          <w:kern w:val="1"/>
          <w:highlight w:val="none"/>
        </w:rPr>
      </w:pPr>
      <w:r>
        <w:rPr>
          <w:rFonts w:hint="eastAsia" w:ascii="宋体" w:hAnsi="宋体" w:cs="宋体"/>
          <w:color w:val="auto"/>
          <w:kern w:val="1"/>
          <w:highlight w:val="none"/>
          <w:lang w:val="zh-CN"/>
        </w:rPr>
        <w:t>一、若出现以下情况，电子招标投标交易平台将予以拒收其投标文件：</w:t>
      </w:r>
    </w:p>
    <w:p w14:paraId="090E9D43">
      <w:pPr>
        <w:spacing w:line="360" w:lineRule="auto"/>
        <w:ind w:firstLine="420"/>
        <w:rPr>
          <w:rFonts w:hint="eastAsia" w:ascii="宋体" w:hAnsi="宋体" w:cs="宋体"/>
          <w:color w:val="auto"/>
          <w:kern w:val="1"/>
          <w:highlight w:val="none"/>
          <w:lang w:val="zh-CN"/>
        </w:rPr>
      </w:pPr>
      <w:r>
        <w:rPr>
          <w:rFonts w:hint="eastAsia" w:ascii="宋体" w:hAnsi="宋体" w:cs="宋体"/>
          <w:color w:val="auto"/>
          <w:kern w:val="1"/>
          <w:highlight w:val="none"/>
          <w:lang w:val="zh-CN"/>
        </w:rPr>
        <w:t xml:space="preserve">  1、在招标文件规定的投标截止时间后递交投标文件的；</w:t>
      </w:r>
    </w:p>
    <w:p w14:paraId="4380CD88">
      <w:pPr>
        <w:spacing w:line="360" w:lineRule="auto"/>
        <w:ind w:firstLine="420" w:firstLineChars="200"/>
        <w:rPr>
          <w:rFonts w:cs="宋体"/>
          <w:color w:val="auto"/>
          <w:kern w:val="1"/>
          <w:highlight w:val="none"/>
        </w:rPr>
        <w:sectPr>
          <w:headerReference r:id="rId11" w:type="default"/>
          <w:footerReference r:id="rId12" w:type="default"/>
          <w:pgSz w:w="11907" w:h="16840"/>
          <w:pgMar w:top="1361" w:right="1304" w:bottom="1304" w:left="1304" w:header="851" w:footer="720" w:gutter="0"/>
          <w:cols w:space="720" w:num="1"/>
        </w:sectPr>
      </w:pPr>
      <w:r>
        <w:rPr>
          <w:rFonts w:hint="eastAsia" w:ascii="宋体" w:hAnsi="宋体" w:cs="宋体"/>
          <w:color w:val="auto"/>
          <w:kern w:val="1"/>
          <w:highlight w:val="none"/>
          <w:lang w:val="zh-CN"/>
        </w:rPr>
        <w:t>二、若出现不符合形式评审、资格评审、响应性评审中的评审因素，当无效标处理。</w:t>
      </w:r>
    </w:p>
    <w:p w14:paraId="7F198006">
      <w:pPr>
        <w:widowControl/>
        <w:jc w:val="left"/>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附表1</w:t>
      </w:r>
    </w:p>
    <w:p w14:paraId="62A65C98">
      <w:pPr>
        <w:spacing w:line="400" w:lineRule="exact"/>
        <w:jc w:val="center"/>
        <w:rPr>
          <w:rFonts w:hint="eastAsia" w:ascii="宋体" w:hAnsi="宋体"/>
          <w:b/>
          <w:color w:val="auto"/>
          <w:sz w:val="36"/>
          <w:szCs w:val="36"/>
          <w:highlight w:val="none"/>
        </w:rPr>
      </w:pPr>
      <w:r>
        <w:rPr>
          <w:rFonts w:ascii="宋体" w:hAnsi="宋体"/>
          <w:b/>
          <w:color w:val="auto"/>
          <w:sz w:val="36"/>
          <w:szCs w:val="36"/>
          <w:highlight w:val="none"/>
        </w:rPr>
        <w:t>资格审</w:t>
      </w:r>
      <w:r>
        <w:rPr>
          <w:rFonts w:hint="eastAsia" w:ascii="宋体" w:hAnsi="宋体"/>
          <w:b/>
          <w:color w:val="auto"/>
          <w:sz w:val="36"/>
          <w:szCs w:val="36"/>
          <w:highlight w:val="none"/>
        </w:rPr>
        <w:t>查评</w:t>
      </w:r>
      <w:r>
        <w:rPr>
          <w:rFonts w:ascii="宋体" w:hAnsi="宋体"/>
          <w:b/>
          <w:color w:val="auto"/>
          <w:sz w:val="36"/>
          <w:szCs w:val="36"/>
          <w:highlight w:val="none"/>
        </w:rPr>
        <w:t>审</w:t>
      </w:r>
      <w:r>
        <w:rPr>
          <w:rFonts w:hint="eastAsia" w:ascii="宋体" w:hAnsi="宋体"/>
          <w:b/>
          <w:color w:val="auto"/>
          <w:sz w:val="36"/>
          <w:szCs w:val="36"/>
          <w:highlight w:val="none"/>
        </w:rPr>
        <w:t>表</w:t>
      </w:r>
    </w:p>
    <w:tbl>
      <w:tblPr>
        <w:tblStyle w:val="34"/>
        <w:tblW w:w="13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0"/>
        <w:gridCol w:w="10819"/>
        <w:gridCol w:w="585"/>
        <w:gridCol w:w="615"/>
        <w:gridCol w:w="825"/>
      </w:tblGrid>
      <w:tr w14:paraId="3915D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1" w:hRule="atLeast"/>
        </w:trPr>
        <w:tc>
          <w:tcPr>
            <w:tcW w:w="530" w:type="dxa"/>
            <w:vAlign w:val="center"/>
          </w:tcPr>
          <w:p w14:paraId="38953AF4">
            <w:pPr>
              <w:jc w:val="center"/>
              <w:rPr>
                <w:rFonts w:hint="eastAsia" w:ascii="宋体" w:hAnsi="宋体"/>
                <w:b/>
                <w:color w:val="auto"/>
                <w:sz w:val="18"/>
                <w:szCs w:val="18"/>
                <w:highlight w:val="none"/>
              </w:rPr>
            </w:pPr>
            <w:r>
              <w:rPr>
                <w:rFonts w:hint="eastAsia" w:ascii="宋体" w:hAnsi="宋体"/>
                <w:b/>
                <w:color w:val="auto"/>
                <w:sz w:val="18"/>
                <w:szCs w:val="18"/>
                <w:highlight w:val="none"/>
              </w:rPr>
              <w:t>序号</w:t>
            </w:r>
          </w:p>
        </w:tc>
        <w:tc>
          <w:tcPr>
            <w:tcW w:w="10819" w:type="dxa"/>
            <w:vAlign w:val="center"/>
          </w:tcPr>
          <w:p w14:paraId="4240B691">
            <w:pPr>
              <w:jc w:val="center"/>
              <w:rPr>
                <w:rFonts w:hint="eastAsia" w:ascii="宋体" w:hAnsi="宋体"/>
                <w:b/>
                <w:color w:val="auto"/>
                <w:sz w:val="18"/>
                <w:szCs w:val="18"/>
                <w:highlight w:val="none"/>
              </w:rPr>
            </w:pPr>
            <w:r>
              <w:rPr>
                <w:rFonts w:hint="eastAsia" w:ascii="宋体" w:hAnsi="宋体"/>
                <w:b/>
                <w:color w:val="auto"/>
                <w:sz w:val="18"/>
                <w:szCs w:val="18"/>
                <w:highlight w:val="none"/>
              </w:rPr>
              <w:t>评审内容</w:t>
            </w:r>
          </w:p>
        </w:tc>
        <w:tc>
          <w:tcPr>
            <w:tcW w:w="585" w:type="dxa"/>
          </w:tcPr>
          <w:p w14:paraId="33DA630A">
            <w:pPr>
              <w:rPr>
                <w:rFonts w:hint="eastAsia" w:ascii="宋体" w:hAnsi="宋体"/>
                <w:b/>
                <w:color w:val="auto"/>
                <w:sz w:val="18"/>
                <w:szCs w:val="18"/>
                <w:highlight w:val="none"/>
              </w:rPr>
            </w:pPr>
          </w:p>
        </w:tc>
        <w:tc>
          <w:tcPr>
            <w:tcW w:w="615" w:type="dxa"/>
          </w:tcPr>
          <w:p w14:paraId="277A00B9">
            <w:pPr>
              <w:rPr>
                <w:rFonts w:hint="eastAsia" w:ascii="宋体" w:hAnsi="宋体"/>
                <w:b/>
                <w:color w:val="auto"/>
                <w:sz w:val="18"/>
                <w:szCs w:val="18"/>
                <w:highlight w:val="none"/>
              </w:rPr>
            </w:pPr>
          </w:p>
        </w:tc>
        <w:tc>
          <w:tcPr>
            <w:tcW w:w="825" w:type="dxa"/>
          </w:tcPr>
          <w:p w14:paraId="1C314C44">
            <w:pPr>
              <w:rPr>
                <w:rFonts w:hint="eastAsia" w:ascii="宋体" w:hAnsi="宋体"/>
                <w:b/>
                <w:color w:val="auto"/>
                <w:sz w:val="18"/>
                <w:szCs w:val="18"/>
                <w:highlight w:val="none"/>
              </w:rPr>
            </w:pPr>
          </w:p>
        </w:tc>
      </w:tr>
      <w:tr w14:paraId="43269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2" w:hRule="atLeast"/>
        </w:trPr>
        <w:tc>
          <w:tcPr>
            <w:tcW w:w="530" w:type="dxa"/>
            <w:vAlign w:val="center"/>
          </w:tcPr>
          <w:p w14:paraId="20130851">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w:t>
            </w:r>
          </w:p>
        </w:tc>
        <w:tc>
          <w:tcPr>
            <w:tcW w:w="10819" w:type="dxa"/>
            <w:vAlign w:val="center"/>
          </w:tcPr>
          <w:p w14:paraId="7A358696">
            <w:pPr>
              <w:rPr>
                <w:color w:val="auto"/>
                <w:sz w:val="18"/>
                <w:szCs w:val="18"/>
                <w:highlight w:val="none"/>
              </w:rPr>
            </w:pPr>
            <w:r>
              <w:rPr>
                <w:rFonts w:hint="eastAsia"/>
                <w:color w:val="auto"/>
                <w:sz w:val="18"/>
                <w:szCs w:val="18"/>
                <w:highlight w:val="none"/>
              </w:rPr>
              <w:t>投标人参加投标的意思表达清楚，投标人代表被授权有效。</w:t>
            </w:r>
          </w:p>
        </w:tc>
        <w:tc>
          <w:tcPr>
            <w:tcW w:w="585" w:type="dxa"/>
          </w:tcPr>
          <w:p w14:paraId="012958CE">
            <w:pPr>
              <w:spacing w:line="400" w:lineRule="exact"/>
              <w:rPr>
                <w:rFonts w:hint="eastAsia" w:ascii="宋体" w:hAnsi="宋体"/>
                <w:color w:val="auto"/>
                <w:sz w:val="18"/>
                <w:szCs w:val="18"/>
                <w:highlight w:val="none"/>
              </w:rPr>
            </w:pPr>
          </w:p>
        </w:tc>
        <w:tc>
          <w:tcPr>
            <w:tcW w:w="615" w:type="dxa"/>
          </w:tcPr>
          <w:p w14:paraId="1574028E">
            <w:pPr>
              <w:spacing w:line="400" w:lineRule="exact"/>
              <w:rPr>
                <w:rFonts w:hint="eastAsia" w:ascii="宋体" w:hAnsi="宋体"/>
                <w:color w:val="auto"/>
                <w:sz w:val="18"/>
                <w:szCs w:val="18"/>
                <w:highlight w:val="none"/>
              </w:rPr>
            </w:pPr>
          </w:p>
        </w:tc>
        <w:tc>
          <w:tcPr>
            <w:tcW w:w="825" w:type="dxa"/>
          </w:tcPr>
          <w:p w14:paraId="70FFF0B9">
            <w:pPr>
              <w:spacing w:line="400" w:lineRule="exact"/>
              <w:rPr>
                <w:rFonts w:hint="eastAsia" w:ascii="宋体" w:hAnsi="宋体"/>
                <w:color w:val="auto"/>
                <w:sz w:val="18"/>
                <w:szCs w:val="18"/>
                <w:highlight w:val="none"/>
              </w:rPr>
            </w:pPr>
          </w:p>
        </w:tc>
      </w:tr>
      <w:tr w14:paraId="7991B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1" w:hRule="atLeast"/>
        </w:trPr>
        <w:tc>
          <w:tcPr>
            <w:tcW w:w="530" w:type="dxa"/>
            <w:vAlign w:val="center"/>
          </w:tcPr>
          <w:p w14:paraId="18FB9619">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2</w:t>
            </w:r>
          </w:p>
        </w:tc>
        <w:tc>
          <w:tcPr>
            <w:tcW w:w="10819" w:type="dxa"/>
            <w:vAlign w:val="center"/>
          </w:tcPr>
          <w:p w14:paraId="4975801D">
            <w:pPr>
              <w:rPr>
                <w:color w:val="auto"/>
                <w:sz w:val="18"/>
                <w:szCs w:val="18"/>
                <w:highlight w:val="none"/>
              </w:rPr>
            </w:pPr>
            <w:r>
              <w:rPr>
                <w:rFonts w:hint="eastAsia"/>
                <w:color w:val="auto"/>
                <w:sz w:val="18"/>
                <w:szCs w:val="18"/>
                <w:highlight w:val="none"/>
              </w:rPr>
              <w:t>投标人（联合体各成员）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tc>
        <w:tc>
          <w:tcPr>
            <w:tcW w:w="585" w:type="dxa"/>
          </w:tcPr>
          <w:p w14:paraId="081390C5">
            <w:pPr>
              <w:spacing w:line="400" w:lineRule="exact"/>
              <w:rPr>
                <w:rFonts w:hint="eastAsia" w:ascii="宋体" w:hAnsi="宋体"/>
                <w:color w:val="auto"/>
                <w:sz w:val="18"/>
                <w:szCs w:val="18"/>
                <w:highlight w:val="none"/>
              </w:rPr>
            </w:pPr>
          </w:p>
        </w:tc>
        <w:tc>
          <w:tcPr>
            <w:tcW w:w="615" w:type="dxa"/>
          </w:tcPr>
          <w:p w14:paraId="0DBEA678">
            <w:pPr>
              <w:spacing w:line="400" w:lineRule="exact"/>
              <w:rPr>
                <w:rFonts w:hint="eastAsia" w:ascii="宋体" w:hAnsi="宋体"/>
                <w:color w:val="auto"/>
                <w:sz w:val="18"/>
                <w:szCs w:val="18"/>
                <w:highlight w:val="none"/>
              </w:rPr>
            </w:pPr>
          </w:p>
        </w:tc>
        <w:tc>
          <w:tcPr>
            <w:tcW w:w="825" w:type="dxa"/>
          </w:tcPr>
          <w:p w14:paraId="4709E10C">
            <w:pPr>
              <w:spacing w:line="400" w:lineRule="exact"/>
              <w:rPr>
                <w:rFonts w:hint="eastAsia" w:ascii="宋体" w:hAnsi="宋体"/>
                <w:color w:val="auto"/>
                <w:sz w:val="18"/>
                <w:szCs w:val="18"/>
                <w:highlight w:val="none"/>
              </w:rPr>
            </w:pPr>
          </w:p>
        </w:tc>
      </w:tr>
      <w:tr w14:paraId="30C2D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7" w:hRule="atLeast"/>
        </w:trPr>
        <w:tc>
          <w:tcPr>
            <w:tcW w:w="530" w:type="dxa"/>
            <w:vAlign w:val="center"/>
          </w:tcPr>
          <w:p w14:paraId="21F9EDDE">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3</w:t>
            </w:r>
          </w:p>
        </w:tc>
        <w:tc>
          <w:tcPr>
            <w:tcW w:w="10819" w:type="dxa"/>
            <w:vAlign w:val="center"/>
          </w:tcPr>
          <w:p w14:paraId="3352C864">
            <w:pPr>
              <w:rPr>
                <w:color w:val="auto"/>
                <w:sz w:val="18"/>
                <w:szCs w:val="18"/>
                <w:highlight w:val="none"/>
              </w:rPr>
            </w:pPr>
            <w:r>
              <w:rPr>
                <w:rFonts w:hint="eastAsia"/>
                <w:color w:val="auto"/>
                <w:sz w:val="18"/>
                <w:szCs w:val="18"/>
                <w:highlight w:val="none"/>
              </w:rPr>
              <w:t>投标人（若为联合体，指联合体承担施工任务的单位）持有有效的建设行政主管部门颁发的安全生产许可证。</w:t>
            </w:r>
          </w:p>
        </w:tc>
        <w:tc>
          <w:tcPr>
            <w:tcW w:w="585" w:type="dxa"/>
          </w:tcPr>
          <w:p w14:paraId="7636C347">
            <w:pPr>
              <w:spacing w:line="400" w:lineRule="exact"/>
              <w:rPr>
                <w:rFonts w:hint="eastAsia" w:ascii="宋体" w:hAnsi="宋体"/>
                <w:color w:val="auto"/>
                <w:sz w:val="18"/>
                <w:szCs w:val="18"/>
                <w:highlight w:val="none"/>
              </w:rPr>
            </w:pPr>
          </w:p>
        </w:tc>
        <w:tc>
          <w:tcPr>
            <w:tcW w:w="615" w:type="dxa"/>
          </w:tcPr>
          <w:p w14:paraId="16B7A4E8">
            <w:pPr>
              <w:spacing w:line="400" w:lineRule="exact"/>
              <w:rPr>
                <w:rFonts w:hint="eastAsia" w:ascii="宋体" w:hAnsi="宋体"/>
                <w:color w:val="auto"/>
                <w:sz w:val="18"/>
                <w:szCs w:val="18"/>
                <w:highlight w:val="none"/>
              </w:rPr>
            </w:pPr>
          </w:p>
        </w:tc>
        <w:tc>
          <w:tcPr>
            <w:tcW w:w="825" w:type="dxa"/>
          </w:tcPr>
          <w:p w14:paraId="2342B0BA">
            <w:pPr>
              <w:spacing w:line="400" w:lineRule="exact"/>
              <w:rPr>
                <w:rFonts w:hint="eastAsia" w:ascii="宋体" w:hAnsi="宋体"/>
                <w:color w:val="auto"/>
                <w:sz w:val="18"/>
                <w:szCs w:val="18"/>
                <w:highlight w:val="none"/>
              </w:rPr>
            </w:pPr>
          </w:p>
        </w:tc>
      </w:tr>
      <w:tr w14:paraId="1C504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14:paraId="7E2821EF">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4</w:t>
            </w:r>
          </w:p>
        </w:tc>
        <w:tc>
          <w:tcPr>
            <w:tcW w:w="10819" w:type="dxa"/>
            <w:vAlign w:val="center"/>
          </w:tcPr>
          <w:p w14:paraId="57A3D6E0">
            <w:pPr>
              <w:rPr>
                <w:color w:val="auto"/>
                <w:sz w:val="18"/>
                <w:szCs w:val="18"/>
                <w:highlight w:val="none"/>
              </w:rPr>
            </w:pPr>
            <w:r>
              <w:rPr>
                <w:rFonts w:hint="eastAsia"/>
                <w:color w:val="auto"/>
                <w:sz w:val="18"/>
                <w:szCs w:val="18"/>
                <w:highlight w:val="none"/>
              </w:rPr>
              <w:t>投标人（若为联合体，指联合体各方）企业资质符合招标公告要求。</w:t>
            </w:r>
          </w:p>
        </w:tc>
        <w:tc>
          <w:tcPr>
            <w:tcW w:w="585" w:type="dxa"/>
          </w:tcPr>
          <w:p w14:paraId="77FEBD7D">
            <w:pPr>
              <w:spacing w:line="400" w:lineRule="exact"/>
              <w:rPr>
                <w:rFonts w:hint="eastAsia" w:ascii="宋体" w:hAnsi="宋体"/>
                <w:color w:val="auto"/>
                <w:sz w:val="18"/>
                <w:szCs w:val="18"/>
                <w:highlight w:val="none"/>
              </w:rPr>
            </w:pPr>
          </w:p>
        </w:tc>
        <w:tc>
          <w:tcPr>
            <w:tcW w:w="615" w:type="dxa"/>
          </w:tcPr>
          <w:p w14:paraId="2C2B693F">
            <w:pPr>
              <w:spacing w:line="400" w:lineRule="exact"/>
              <w:rPr>
                <w:rFonts w:hint="eastAsia" w:ascii="宋体" w:hAnsi="宋体"/>
                <w:color w:val="auto"/>
                <w:sz w:val="18"/>
                <w:szCs w:val="18"/>
                <w:highlight w:val="none"/>
              </w:rPr>
            </w:pPr>
          </w:p>
        </w:tc>
        <w:tc>
          <w:tcPr>
            <w:tcW w:w="825" w:type="dxa"/>
          </w:tcPr>
          <w:p w14:paraId="2AC12378">
            <w:pPr>
              <w:spacing w:line="400" w:lineRule="exact"/>
              <w:rPr>
                <w:rFonts w:hint="eastAsia" w:ascii="宋体" w:hAnsi="宋体"/>
                <w:color w:val="auto"/>
                <w:sz w:val="18"/>
                <w:szCs w:val="18"/>
                <w:highlight w:val="none"/>
              </w:rPr>
            </w:pPr>
          </w:p>
        </w:tc>
      </w:tr>
      <w:tr w14:paraId="4517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trPr>
        <w:tc>
          <w:tcPr>
            <w:tcW w:w="530" w:type="dxa"/>
            <w:vAlign w:val="center"/>
          </w:tcPr>
          <w:p w14:paraId="214DD407">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5</w:t>
            </w:r>
          </w:p>
        </w:tc>
        <w:tc>
          <w:tcPr>
            <w:tcW w:w="10819" w:type="dxa"/>
            <w:vAlign w:val="center"/>
          </w:tcPr>
          <w:p w14:paraId="50ADA055">
            <w:pPr>
              <w:rPr>
                <w:color w:val="auto"/>
                <w:sz w:val="18"/>
                <w:szCs w:val="18"/>
                <w:highlight w:val="none"/>
              </w:rPr>
            </w:pPr>
            <w:r>
              <w:rPr>
                <w:rFonts w:hint="eastAsia"/>
                <w:color w:val="auto"/>
                <w:sz w:val="18"/>
                <w:szCs w:val="18"/>
                <w:highlight w:val="none"/>
              </w:rPr>
              <w:t>投标人拟担任本项目的项目负责人资格满足招标公告要求。</w:t>
            </w:r>
          </w:p>
        </w:tc>
        <w:tc>
          <w:tcPr>
            <w:tcW w:w="585" w:type="dxa"/>
          </w:tcPr>
          <w:p w14:paraId="3E0E1E35">
            <w:pPr>
              <w:spacing w:line="400" w:lineRule="exact"/>
              <w:rPr>
                <w:rFonts w:hint="eastAsia" w:ascii="宋体" w:hAnsi="宋体"/>
                <w:color w:val="auto"/>
                <w:sz w:val="18"/>
                <w:szCs w:val="18"/>
                <w:highlight w:val="none"/>
              </w:rPr>
            </w:pPr>
          </w:p>
        </w:tc>
        <w:tc>
          <w:tcPr>
            <w:tcW w:w="615" w:type="dxa"/>
          </w:tcPr>
          <w:p w14:paraId="31D1FF55">
            <w:pPr>
              <w:spacing w:line="400" w:lineRule="exact"/>
              <w:rPr>
                <w:rFonts w:hint="eastAsia" w:ascii="宋体" w:hAnsi="宋体"/>
                <w:color w:val="auto"/>
                <w:sz w:val="18"/>
                <w:szCs w:val="18"/>
                <w:highlight w:val="none"/>
              </w:rPr>
            </w:pPr>
          </w:p>
        </w:tc>
        <w:tc>
          <w:tcPr>
            <w:tcW w:w="825" w:type="dxa"/>
          </w:tcPr>
          <w:p w14:paraId="4B48B6E1">
            <w:pPr>
              <w:spacing w:line="400" w:lineRule="exact"/>
              <w:rPr>
                <w:rFonts w:hint="eastAsia" w:ascii="宋体" w:hAnsi="宋体"/>
                <w:color w:val="auto"/>
                <w:sz w:val="18"/>
                <w:szCs w:val="18"/>
                <w:highlight w:val="none"/>
              </w:rPr>
            </w:pPr>
          </w:p>
        </w:tc>
      </w:tr>
      <w:tr w14:paraId="6F94B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4BC0DC42">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6</w:t>
            </w:r>
          </w:p>
        </w:tc>
        <w:tc>
          <w:tcPr>
            <w:tcW w:w="10819" w:type="dxa"/>
            <w:vAlign w:val="center"/>
          </w:tcPr>
          <w:p w14:paraId="31ACDDE5">
            <w:pPr>
              <w:rPr>
                <w:color w:val="auto"/>
                <w:sz w:val="18"/>
                <w:szCs w:val="18"/>
                <w:highlight w:val="none"/>
              </w:rPr>
            </w:pPr>
            <w:r>
              <w:rPr>
                <w:rFonts w:hint="eastAsia"/>
                <w:color w:val="auto"/>
                <w:sz w:val="18"/>
                <w:szCs w:val="18"/>
                <w:highlight w:val="none"/>
              </w:rPr>
              <w:t>投标人拟担任本项目的设计负责人资格满足招标公告要求。</w:t>
            </w:r>
          </w:p>
        </w:tc>
        <w:tc>
          <w:tcPr>
            <w:tcW w:w="585" w:type="dxa"/>
          </w:tcPr>
          <w:p w14:paraId="1E090CB3">
            <w:pPr>
              <w:spacing w:line="400" w:lineRule="exact"/>
              <w:rPr>
                <w:rFonts w:hint="eastAsia" w:ascii="宋体" w:hAnsi="宋体"/>
                <w:color w:val="auto"/>
                <w:sz w:val="18"/>
                <w:szCs w:val="18"/>
                <w:highlight w:val="none"/>
              </w:rPr>
            </w:pPr>
          </w:p>
        </w:tc>
        <w:tc>
          <w:tcPr>
            <w:tcW w:w="615" w:type="dxa"/>
          </w:tcPr>
          <w:p w14:paraId="70929847">
            <w:pPr>
              <w:spacing w:line="400" w:lineRule="exact"/>
              <w:rPr>
                <w:rFonts w:hint="eastAsia" w:ascii="宋体" w:hAnsi="宋体"/>
                <w:color w:val="auto"/>
                <w:sz w:val="18"/>
                <w:szCs w:val="18"/>
                <w:highlight w:val="none"/>
              </w:rPr>
            </w:pPr>
          </w:p>
        </w:tc>
        <w:tc>
          <w:tcPr>
            <w:tcW w:w="825" w:type="dxa"/>
          </w:tcPr>
          <w:p w14:paraId="558101C1">
            <w:pPr>
              <w:spacing w:line="400" w:lineRule="exact"/>
              <w:rPr>
                <w:rFonts w:hint="eastAsia" w:ascii="宋体" w:hAnsi="宋体"/>
                <w:color w:val="auto"/>
                <w:sz w:val="18"/>
                <w:szCs w:val="18"/>
                <w:highlight w:val="none"/>
              </w:rPr>
            </w:pPr>
          </w:p>
        </w:tc>
      </w:tr>
      <w:tr w14:paraId="1D7E7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699FD390">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7</w:t>
            </w:r>
          </w:p>
        </w:tc>
        <w:tc>
          <w:tcPr>
            <w:tcW w:w="10819" w:type="dxa"/>
            <w:vAlign w:val="center"/>
          </w:tcPr>
          <w:p w14:paraId="2A08A8C9">
            <w:pPr>
              <w:rPr>
                <w:color w:val="auto"/>
                <w:sz w:val="18"/>
                <w:szCs w:val="18"/>
                <w:highlight w:val="none"/>
              </w:rPr>
            </w:pPr>
            <w:r>
              <w:rPr>
                <w:rFonts w:hint="eastAsia"/>
                <w:color w:val="auto"/>
                <w:sz w:val="18"/>
                <w:szCs w:val="18"/>
                <w:highlight w:val="none"/>
              </w:rPr>
              <w:t>投标人拟担任本项目的项目技术负责人资格满足招标公告要求。</w:t>
            </w:r>
          </w:p>
        </w:tc>
        <w:tc>
          <w:tcPr>
            <w:tcW w:w="585" w:type="dxa"/>
          </w:tcPr>
          <w:p w14:paraId="5ABD4C6B">
            <w:pPr>
              <w:spacing w:line="400" w:lineRule="exact"/>
              <w:rPr>
                <w:rFonts w:hint="eastAsia" w:ascii="宋体" w:hAnsi="宋体"/>
                <w:color w:val="auto"/>
                <w:sz w:val="18"/>
                <w:szCs w:val="18"/>
                <w:highlight w:val="none"/>
              </w:rPr>
            </w:pPr>
          </w:p>
        </w:tc>
        <w:tc>
          <w:tcPr>
            <w:tcW w:w="615" w:type="dxa"/>
          </w:tcPr>
          <w:p w14:paraId="51FE15A5">
            <w:pPr>
              <w:spacing w:line="400" w:lineRule="exact"/>
              <w:rPr>
                <w:rFonts w:hint="eastAsia" w:ascii="宋体" w:hAnsi="宋体"/>
                <w:color w:val="auto"/>
                <w:sz w:val="18"/>
                <w:szCs w:val="18"/>
                <w:highlight w:val="none"/>
              </w:rPr>
            </w:pPr>
          </w:p>
        </w:tc>
        <w:tc>
          <w:tcPr>
            <w:tcW w:w="825" w:type="dxa"/>
          </w:tcPr>
          <w:p w14:paraId="171E7900">
            <w:pPr>
              <w:spacing w:line="400" w:lineRule="exact"/>
              <w:rPr>
                <w:rFonts w:hint="eastAsia" w:ascii="宋体" w:hAnsi="宋体"/>
                <w:color w:val="auto"/>
                <w:sz w:val="18"/>
                <w:szCs w:val="18"/>
                <w:highlight w:val="none"/>
              </w:rPr>
            </w:pPr>
          </w:p>
        </w:tc>
      </w:tr>
      <w:tr w14:paraId="3C4AB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14:paraId="0E9AE99C">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8</w:t>
            </w:r>
          </w:p>
        </w:tc>
        <w:tc>
          <w:tcPr>
            <w:tcW w:w="10819" w:type="dxa"/>
            <w:vAlign w:val="center"/>
          </w:tcPr>
          <w:p w14:paraId="4FA469F8">
            <w:pPr>
              <w:rPr>
                <w:color w:val="auto"/>
                <w:sz w:val="18"/>
                <w:szCs w:val="18"/>
                <w:highlight w:val="none"/>
              </w:rPr>
            </w:pPr>
            <w:r>
              <w:rPr>
                <w:rFonts w:hint="eastAsia"/>
                <w:color w:val="auto"/>
                <w:sz w:val="18"/>
                <w:szCs w:val="18"/>
                <w:highlight w:val="none"/>
              </w:rPr>
              <w:t>投标人（若为联合体，指联合体牵头方）项目负责人持有在有效期内的安全生产考核合格证书（B类），或能够提供建筑施工企业项目负责人安全生产考核合格证书。设计负责人、项目负责人、技术负责人和专职安全员不为同一人。</w:t>
            </w:r>
          </w:p>
        </w:tc>
        <w:tc>
          <w:tcPr>
            <w:tcW w:w="585" w:type="dxa"/>
          </w:tcPr>
          <w:p w14:paraId="42D72A4E">
            <w:pPr>
              <w:spacing w:line="400" w:lineRule="exact"/>
              <w:rPr>
                <w:rFonts w:hint="eastAsia" w:ascii="宋体" w:hAnsi="宋体"/>
                <w:color w:val="auto"/>
                <w:sz w:val="18"/>
                <w:szCs w:val="18"/>
                <w:highlight w:val="none"/>
              </w:rPr>
            </w:pPr>
          </w:p>
        </w:tc>
        <w:tc>
          <w:tcPr>
            <w:tcW w:w="615" w:type="dxa"/>
          </w:tcPr>
          <w:p w14:paraId="52144FBF">
            <w:pPr>
              <w:spacing w:line="400" w:lineRule="exact"/>
              <w:rPr>
                <w:rFonts w:hint="eastAsia" w:ascii="宋体" w:hAnsi="宋体"/>
                <w:color w:val="auto"/>
                <w:sz w:val="18"/>
                <w:szCs w:val="18"/>
                <w:highlight w:val="none"/>
              </w:rPr>
            </w:pPr>
          </w:p>
        </w:tc>
        <w:tc>
          <w:tcPr>
            <w:tcW w:w="825" w:type="dxa"/>
          </w:tcPr>
          <w:p w14:paraId="2558BF0F">
            <w:pPr>
              <w:spacing w:line="400" w:lineRule="exact"/>
              <w:rPr>
                <w:rFonts w:hint="eastAsia" w:ascii="宋体" w:hAnsi="宋体"/>
                <w:color w:val="auto"/>
                <w:sz w:val="18"/>
                <w:szCs w:val="18"/>
                <w:highlight w:val="none"/>
              </w:rPr>
            </w:pPr>
          </w:p>
        </w:tc>
      </w:tr>
      <w:tr w14:paraId="6425B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8" w:hRule="atLeast"/>
        </w:trPr>
        <w:tc>
          <w:tcPr>
            <w:tcW w:w="530" w:type="dxa"/>
            <w:vAlign w:val="center"/>
          </w:tcPr>
          <w:p w14:paraId="3F67ABED">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9</w:t>
            </w:r>
          </w:p>
        </w:tc>
        <w:tc>
          <w:tcPr>
            <w:tcW w:w="10819" w:type="dxa"/>
            <w:vAlign w:val="center"/>
          </w:tcPr>
          <w:p w14:paraId="0AA1032C">
            <w:pPr>
              <w:rPr>
                <w:color w:val="auto"/>
                <w:sz w:val="18"/>
                <w:szCs w:val="18"/>
                <w:highlight w:val="none"/>
              </w:rPr>
            </w:pPr>
            <w:r>
              <w:rPr>
                <w:rFonts w:hint="eastAsia"/>
                <w:color w:val="auto"/>
                <w:sz w:val="18"/>
                <w:szCs w:val="18"/>
                <w:highlight w:val="none"/>
              </w:rPr>
              <w:t>投标人（若为联合体，指联合体牵头方）专职安全人员须具有在有效期内的安全生产考核合格证书（C类），或能够提供建筑施工企业专职安全生产管理人员安全生产考核合格证书（C3）。</w:t>
            </w:r>
          </w:p>
        </w:tc>
        <w:tc>
          <w:tcPr>
            <w:tcW w:w="585" w:type="dxa"/>
          </w:tcPr>
          <w:p w14:paraId="45667542">
            <w:pPr>
              <w:spacing w:line="400" w:lineRule="exact"/>
              <w:rPr>
                <w:rFonts w:hint="eastAsia" w:ascii="宋体" w:hAnsi="宋体"/>
                <w:color w:val="auto"/>
                <w:sz w:val="18"/>
                <w:szCs w:val="18"/>
                <w:highlight w:val="none"/>
              </w:rPr>
            </w:pPr>
          </w:p>
        </w:tc>
        <w:tc>
          <w:tcPr>
            <w:tcW w:w="615" w:type="dxa"/>
          </w:tcPr>
          <w:p w14:paraId="71BD06FD">
            <w:pPr>
              <w:spacing w:line="400" w:lineRule="exact"/>
              <w:rPr>
                <w:rFonts w:hint="eastAsia" w:ascii="宋体" w:hAnsi="宋体"/>
                <w:color w:val="auto"/>
                <w:sz w:val="18"/>
                <w:szCs w:val="18"/>
                <w:highlight w:val="none"/>
              </w:rPr>
            </w:pPr>
          </w:p>
        </w:tc>
        <w:tc>
          <w:tcPr>
            <w:tcW w:w="825" w:type="dxa"/>
          </w:tcPr>
          <w:p w14:paraId="00B704CE">
            <w:pPr>
              <w:spacing w:line="400" w:lineRule="exact"/>
              <w:rPr>
                <w:rFonts w:hint="eastAsia" w:ascii="宋体" w:hAnsi="宋体"/>
                <w:color w:val="auto"/>
                <w:sz w:val="18"/>
                <w:szCs w:val="18"/>
                <w:highlight w:val="none"/>
              </w:rPr>
            </w:pPr>
          </w:p>
        </w:tc>
      </w:tr>
      <w:tr w14:paraId="287B3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9" w:hRule="atLeast"/>
        </w:trPr>
        <w:tc>
          <w:tcPr>
            <w:tcW w:w="530" w:type="dxa"/>
            <w:vAlign w:val="center"/>
          </w:tcPr>
          <w:p w14:paraId="092BC920">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10</w:t>
            </w:r>
          </w:p>
        </w:tc>
        <w:tc>
          <w:tcPr>
            <w:tcW w:w="10819" w:type="dxa"/>
            <w:vAlign w:val="center"/>
          </w:tcPr>
          <w:p w14:paraId="420D5C8E">
            <w:pPr>
              <w:rPr>
                <w:color w:val="auto"/>
                <w:sz w:val="18"/>
                <w:szCs w:val="18"/>
                <w:highlight w:val="none"/>
              </w:rPr>
            </w:pPr>
            <w:r>
              <w:rPr>
                <w:rFonts w:hint="eastAsia"/>
                <w:color w:val="auto"/>
                <w:sz w:val="18"/>
                <w:szCs w:val="18"/>
                <w:highlight w:val="none"/>
              </w:rPr>
              <w:t>资格审查前，投标人（若为联合体，指联合体各方）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585" w:type="dxa"/>
          </w:tcPr>
          <w:p w14:paraId="7E189C24">
            <w:pPr>
              <w:spacing w:line="400" w:lineRule="exact"/>
              <w:rPr>
                <w:rFonts w:hint="eastAsia" w:ascii="宋体" w:hAnsi="宋体"/>
                <w:color w:val="auto"/>
                <w:sz w:val="18"/>
                <w:szCs w:val="18"/>
                <w:highlight w:val="none"/>
              </w:rPr>
            </w:pPr>
          </w:p>
        </w:tc>
        <w:tc>
          <w:tcPr>
            <w:tcW w:w="615" w:type="dxa"/>
          </w:tcPr>
          <w:p w14:paraId="4FA4170B">
            <w:pPr>
              <w:spacing w:line="400" w:lineRule="exact"/>
              <w:rPr>
                <w:rFonts w:hint="eastAsia" w:ascii="宋体" w:hAnsi="宋体"/>
                <w:color w:val="auto"/>
                <w:sz w:val="18"/>
                <w:szCs w:val="18"/>
                <w:highlight w:val="none"/>
              </w:rPr>
            </w:pPr>
          </w:p>
        </w:tc>
        <w:tc>
          <w:tcPr>
            <w:tcW w:w="825" w:type="dxa"/>
          </w:tcPr>
          <w:p w14:paraId="6F8B394E">
            <w:pPr>
              <w:spacing w:line="400" w:lineRule="exact"/>
              <w:rPr>
                <w:rFonts w:hint="eastAsia" w:ascii="宋体" w:hAnsi="宋体"/>
                <w:color w:val="auto"/>
                <w:sz w:val="18"/>
                <w:szCs w:val="18"/>
                <w:highlight w:val="none"/>
              </w:rPr>
            </w:pPr>
          </w:p>
        </w:tc>
      </w:tr>
      <w:tr w14:paraId="7CFE5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0" w:hRule="atLeast"/>
        </w:trPr>
        <w:tc>
          <w:tcPr>
            <w:tcW w:w="530" w:type="dxa"/>
            <w:vAlign w:val="center"/>
          </w:tcPr>
          <w:p w14:paraId="646B1ACF">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11</w:t>
            </w:r>
          </w:p>
        </w:tc>
        <w:tc>
          <w:tcPr>
            <w:tcW w:w="10819" w:type="dxa"/>
            <w:vAlign w:val="center"/>
          </w:tcPr>
          <w:p w14:paraId="63D3ABFC">
            <w:pPr>
              <w:rPr>
                <w:color w:val="auto"/>
                <w:sz w:val="18"/>
                <w:szCs w:val="18"/>
                <w:highlight w:val="none"/>
              </w:rPr>
            </w:pPr>
            <w:r>
              <w:rPr>
                <w:rFonts w:hint="eastAsia"/>
                <w:color w:val="auto"/>
                <w:sz w:val="18"/>
                <w:szCs w:val="18"/>
                <w:highlight w:val="none"/>
              </w:rPr>
              <w:t>投标人提供的《投标人声明》符合招标公告要求。</w:t>
            </w:r>
          </w:p>
        </w:tc>
        <w:tc>
          <w:tcPr>
            <w:tcW w:w="585" w:type="dxa"/>
          </w:tcPr>
          <w:p w14:paraId="0744C231">
            <w:pPr>
              <w:spacing w:line="400" w:lineRule="exact"/>
              <w:rPr>
                <w:rFonts w:hint="eastAsia" w:ascii="宋体" w:hAnsi="宋体"/>
                <w:color w:val="auto"/>
                <w:sz w:val="18"/>
                <w:szCs w:val="18"/>
                <w:highlight w:val="none"/>
              </w:rPr>
            </w:pPr>
          </w:p>
        </w:tc>
        <w:tc>
          <w:tcPr>
            <w:tcW w:w="615" w:type="dxa"/>
          </w:tcPr>
          <w:p w14:paraId="77614A65">
            <w:pPr>
              <w:spacing w:line="400" w:lineRule="exact"/>
              <w:rPr>
                <w:rFonts w:hint="eastAsia" w:ascii="宋体" w:hAnsi="宋体"/>
                <w:color w:val="auto"/>
                <w:sz w:val="18"/>
                <w:szCs w:val="18"/>
                <w:highlight w:val="none"/>
              </w:rPr>
            </w:pPr>
          </w:p>
        </w:tc>
        <w:tc>
          <w:tcPr>
            <w:tcW w:w="825" w:type="dxa"/>
          </w:tcPr>
          <w:p w14:paraId="2B947EFE">
            <w:pPr>
              <w:spacing w:line="400" w:lineRule="exact"/>
              <w:rPr>
                <w:rFonts w:hint="eastAsia" w:ascii="宋体" w:hAnsi="宋体"/>
                <w:color w:val="auto"/>
                <w:sz w:val="18"/>
                <w:szCs w:val="18"/>
                <w:highlight w:val="none"/>
              </w:rPr>
            </w:pPr>
          </w:p>
        </w:tc>
      </w:tr>
      <w:tr w14:paraId="2EE3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14:paraId="2AB2D529">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12</w:t>
            </w:r>
          </w:p>
        </w:tc>
        <w:tc>
          <w:tcPr>
            <w:tcW w:w="10819" w:type="dxa"/>
            <w:vAlign w:val="center"/>
          </w:tcPr>
          <w:p w14:paraId="09D5CA44">
            <w:pPr>
              <w:rPr>
                <w:color w:val="auto"/>
                <w:sz w:val="18"/>
                <w:szCs w:val="18"/>
                <w:highlight w:val="none"/>
              </w:rPr>
            </w:pPr>
            <w:r>
              <w:rPr>
                <w:rFonts w:hint="eastAsia"/>
                <w:color w:val="auto"/>
                <w:sz w:val="18"/>
                <w:szCs w:val="18"/>
                <w:highlight w:val="none"/>
              </w:rPr>
              <w:t>联合体投标的提交联合体共同投标协议书，联合体组成符合招标公告要求。</w:t>
            </w:r>
          </w:p>
        </w:tc>
        <w:tc>
          <w:tcPr>
            <w:tcW w:w="585" w:type="dxa"/>
          </w:tcPr>
          <w:p w14:paraId="428E65FE">
            <w:pPr>
              <w:spacing w:line="400" w:lineRule="exact"/>
              <w:rPr>
                <w:rFonts w:hint="eastAsia" w:ascii="宋体" w:hAnsi="宋体"/>
                <w:color w:val="auto"/>
                <w:sz w:val="18"/>
                <w:szCs w:val="18"/>
                <w:highlight w:val="none"/>
              </w:rPr>
            </w:pPr>
          </w:p>
        </w:tc>
        <w:tc>
          <w:tcPr>
            <w:tcW w:w="615" w:type="dxa"/>
          </w:tcPr>
          <w:p w14:paraId="2BD4A316">
            <w:pPr>
              <w:spacing w:line="400" w:lineRule="exact"/>
              <w:rPr>
                <w:rFonts w:hint="eastAsia" w:ascii="宋体" w:hAnsi="宋体"/>
                <w:color w:val="auto"/>
                <w:sz w:val="18"/>
                <w:szCs w:val="18"/>
                <w:highlight w:val="none"/>
              </w:rPr>
            </w:pPr>
          </w:p>
        </w:tc>
        <w:tc>
          <w:tcPr>
            <w:tcW w:w="825" w:type="dxa"/>
          </w:tcPr>
          <w:p w14:paraId="1B73F14F">
            <w:pPr>
              <w:spacing w:line="400" w:lineRule="exact"/>
              <w:rPr>
                <w:rFonts w:hint="eastAsia" w:ascii="宋体" w:hAnsi="宋体"/>
                <w:color w:val="auto"/>
                <w:sz w:val="18"/>
                <w:szCs w:val="18"/>
                <w:highlight w:val="none"/>
              </w:rPr>
            </w:pPr>
          </w:p>
        </w:tc>
      </w:tr>
      <w:tr w14:paraId="4CFDC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hRule="atLeast"/>
        </w:trPr>
        <w:tc>
          <w:tcPr>
            <w:tcW w:w="530" w:type="dxa"/>
            <w:vAlign w:val="center"/>
          </w:tcPr>
          <w:p w14:paraId="5AC1BE37">
            <w:pPr>
              <w:spacing w:line="400" w:lineRule="exact"/>
              <w:jc w:val="center"/>
              <w:rPr>
                <w:rFonts w:hint="eastAsia" w:ascii="宋体" w:hAnsi="宋体"/>
                <w:color w:val="auto"/>
                <w:sz w:val="18"/>
                <w:szCs w:val="18"/>
                <w:highlight w:val="none"/>
              </w:rPr>
            </w:pPr>
            <w:r>
              <w:rPr>
                <w:rFonts w:hint="eastAsia" w:ascii="宋体" w:hAnsi="宋体"/>
                <w:color w:val="auto"/>
                <w:sz w:val="18"/>
                <w:szCs w:val="18"/>
                <w:highlight w:val="none"/>
              </w:rPr>
              <w:t>13</w:t>
            </w:r>
          </w:p>
        </w:tc>
        <w:tc>
          <w:tcPr>
            <w:tcW w:w="10819" w:type="dxa"/>
            <w:vAlign w:val="center"/>
          </w:tcPr>
          <w:p w14:paraId="4EF10AE3">
            <w:pPr>
              <w:rPr>
                <w:color w:val="auto"/>
                <w:sz w:val="18"/>
                <w:szCs w:val="18"/>
                <w:highlight w:val="none"/>
              </w:rPr>
            </w:pPr>
            <w:r>
              <w:rPr>
                <w:rFonts w:hint="eastAsia"/>
                <w:color w:val="auto"/>
                <w:sz w:val="18"/>
                <w:szCs w:val="18"/>
                <w:highlight w:val="none"/>
              </w:rPr>
              <w:t>投标人（若为联合体，指联合体各方）未出现以下情形：与其它投标人的单位负责人为同一人或者存在控股、管理关系的（按投标人提供的《投标人声明》第</w:t>
            </w:r>
            <w:r>
              <w:rPr>
                <w:rFonts w:hint="eastAsia"/>
                <w:color w:val="auto"/>
                <w:sz w:val="18"/>
                <w:szCs w:val="18"/>
                <w:highlight w:val="none"/>
                <w:lang w:val="en-US" w:eastAsia="zh-CN"/>
              </w:rPr>
              <w:t>九</w:t>
            </w:r>
            <w:r>
              <w:rPr>
                <w:rFonts w:hint="eastAsia"/>
                <w:color w:val="auto"/>
                <w:sz w:val="18"/>
                <w:szCs w:val="18"/>
                <w:highlight w:val="none"/>
              </w:rPr>
              <w:t>条内容进行评审）。</w:t>
            </w:r>
          </w:p>
        </w:tc>
        <w:tc>
          <w:tcPr>
            <w:tcW w:w="585" w:type="dxa"/>
          </w:tcPr>
          <w:p w14:paraId="2998A37E">
            <w:pPr>
              <w:spacing w:line="400" w:lineRule="exact"/>
              <w:rPr>
                <w:rFonts w:hint="eastAsia" w:ascii="宋体" w:hAnsi="宋体"/>
                <w:color w:val="auto"/>
                <w:sz w:val="18"/>
                <w:szCs w:val="18"/>
                <w:highlight w:val="none"/>
              </w:rPr>
            </w:pPr>
          </w:p>
        </w:tc>
        <w:tc>
          <w:tcPr>
            <w:tcW w:w="615" w:type="dxa"/>
          </w:tcPr>
          <w:p w14:paraId="21E9D1FB">
            <w:pPr>
              <w:spacing w:line="400" w:lineRule="exact"/>
              <w:rPr>
                <w:rFonts w:hint="eastAsia" w:ascii="宋体" w:hAnsi="宋体"/>
                <w:color w:val="auto"/>
                <w:sz w:val="18"/>
                <w:szCs w:val="18"/>
                <w:highlight w:val="none"/>
              </w:rPr>
            </w:pPr>
          </w:p>
        </w:tc>
        <w:tc>
          <w:tcPr>
            <w:tcW w:w="825" w:type="dxa"/>
          </w:tcPr>
          <w:p w14:paraId="7C187021">
            <w:pPr>
              <w:spacing w:line="400" w:lineRule="exact"/>
              <w:rPr>
                <w:rFonts w:hint="eastAsia" w:ascii="宋体" w:hAnsi="宋体"/>
                <w:color w:val="auto"/>
                <w:sz w:val="18"/>
                <w:szCs w:val="18"/>
                <w:highlight w:val="none"/>
              </w:rPr>
            </w:pPr>
          </w:p>
        </w:tc>
      </w:tr>
      <w:tr w14:paraId="08E2B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2" w:hRule="atLeast"/>
        </w:trPr>
        <w:tc>
          <w:tcPr>
            <w:tcW w:w="530" w:type="dxa"/>
            <w:vAlign w:val="center"/>
          </w:tcPr>
          <w:p w14:paraId="253298C2">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4</w:t>
            </w:r>
          </w:p>
        </w:tc>
        <w:tc>
          <w:tcPr>
            <w:tcW w:w="10819" w:type="dxa"/>
            <w:vAlign w:val="center"/>
          </w:tcPr>
          <w:p w14:paraId="27E6CFA8">
            <w:pPr>
              <w:rPr>
                <w:color w:val="auto"/>
                <w:sz w:val="18"/>
                <w:szCs w:val="18"/>
                <w:highlight w:val="none"/>
              </w:rPr>
            </w:pPr>
            <w:r>
              <w:rPr>
                <w:rFonts w:hint="eastAsia"/>
                <w:color w:val="auto"/>
                <w:sz w:val="18"/>
                <w:szCs w:val="18"/>
                <w:highlight w:val="none"/>
              </w:rPr>
              <w:t>投标人（若为联合体，指联合体各成员）未被列入拖欠农民工工资失信联合惩戒对象名单和失信被执行人。（投标人无需提供资料，按投标截止时间交易系统比对的结果进行评审）</w:t>
            </w:r>
          </w:p>
        </w:tc>
        <w:tc>
          <w:tcPr>
            <w:tcW w:w="585" w:type="dxa"/>
          </w:tcPr>
          <w:p w14:paraId="5D196B53">
            <w:pPr>
              <w:spacing w:line="400" w:lineRule="exact"/>
              <w:rPr>
                <w:rFonts w:hint="eastAsia" w:ascii="宋体" w:hAnsi="宋体"/>
                <w:color w:val="auto"/>
                <w:sz w:val="18"/>
                <w:szCs w:val="18"/>
                <w:highlight w:val="none"/>
              </w:rPr>
            </w:pPr>
          </w:p>
        </w:tc>
        <w:tc>
          <w:tcPr>
            <w:tcW w:w="615" w:type="dxa"/>
          </w:tcPr>
          <w:p w14:paraId="0A3A1DEE">
            <w:pPr>
              <w:spacing w:line="400" w:lineRule="exact"/>
              <w:rPr>
                <w:rFonts w:hint="eastAsia" w:ascii="宋体" w:hAnsi="宋体"/>
                <w:color w:val="auto"/>
                <w:sz w:val="18"/>
                <w:szCs w:val="18"/>
                <w:highlight w:val="none"/>
              </w:rPr>
            </w:pPr>
          </w:p>
        </w:tc>
        <w:tc>
          <w:tcPr>
            <w:tcW w:w="825" w:type="dxa"/>
          </w:tcPr>
          <w:p w14:paraId="5780F5AF">
            <w:pPr>
              <w:spacing w:line="400" w:lineRule="exact"/>
              <w:rPr>
                <w:rFonts w:hint="eastAsia" w:ascii="宋体" w:hAnsi="宋体"/>
                <w:color w:val="auto"/>
                <w:sz w:val="18"/>
                <w:szCs w:val="18"/>
                <w:highlight w:val="none"/>
              </w:rPr>
            </w:pPr>
          </w:p>
        </w:tc>
      </w:tr>
      <w:tr w14:paraId="523B9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32" w:hRule="atLeast"/>
        </w:trPr>
        <w:tc>
          <w:tcPr>
            <w:tcW w:w="530" w:type="dxa"/>
            <w:vAlign w:val="center"/>
          </w:tcPr>
          <w:p w14:paraId="6358610C">
            <w:pPr>
              <w:spacing w:line="400" w:lineRule="exact"/>
              <w:jc w:val="center"/>
              <w:rPr>
                <w:rFonts w:hint="eastAsia" w:ascii="宋体" w:hAns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5</w:t>
            </w:r>
          </w:p>
        </w:tc>
        <w:tc>
          <w:tcPr>
            <w:tcW w:w="10819" w:type="dxa"/>
            <w:vAlign w:val="center"/>
          </w:tcPr>
          <w:p w14:paraId="34206181">
            <w:pPr>
              <w:rPr>
                <w:color w:val="auto"/>
                <w:sz w:val="18"/>
                <w:szCs w:val="18"/>
                <w:highlight w:val="none"/>
              </w:rPr>
            </w:pPr>
            <w:r>
              <w:rPr>
                <w:rFonts w:hint="eastAsia"/>
                <w:color w:val="auto"/>
                <w:sz w:val="18"/>
                <w:szCs w:val="18"/>
                <w:highlight w:val="none"/>
              </w:rPr>
              <w:t>结论</w:t>
            </w:r>
          </w:p>
        </w:tc>
        <w:tc>
          <w:tcPr>
            <w:tcW w:w="585" w:type="dxa"/>
          </w:tcPr>
          <w:p w14:paraId="5E521F65">
            <w:pPr>
              <w:spacing w:line="400" w:lineRule="exact"/>
              <w:rPr>
                <w:rFonts w:hint="eastAsia" w:ascii="宋体" w:hAnsi="宋体"/>
                <w:color w:val="auto"/>
                <w:sz w:val="18"/>
                <w:szCs w:val="18"/>
                <w:highlight w:val="none"/>
              </w:rPr>
            </w:pPr>
          </w:p>
        </w:tc>
        <w:tc>
          <w:tcPr>
            <w:tcW w:w="615" w:type="dxa"/>
          </w:tcPr>
          <w:p w14:paraId="4312CF12">
            <w:pPr>
              <w:spacing w:line="400" w:lineRule="exact"/>
              <w:rPr>
                <w:rFonts w:hint="eastAsia" w:ascii="宋体" w:hAnsi="宋体"/>
                <w:color w:val="auto"/>
                <w:sz w:val="18"/>
                <w:szCs w:val="18"/>
                <w:highlight w:val="none"/>
              </w:rPr>
            </w:pPr>
          </w:p>
        </w:tc>
        <w:tc>
          <w:tcPr>
            <w:tcW w:w="825" w:type="dxa"/>
          </w:tcPr>
          <w:p w14:paraId="057BFF9D">
            <w:pPr>
              <w:spacing w:line="400" w:lineRule="exact"/>
              <w:rPr>
                <w:rFonts w:hint="eastAsia" w:ascii="宋体" w:hAnsi="宋体"/>
                <w:color w:val="auto"/>
                <w:sz w:val="18"/>
                <w:szCs w:val="18"/>
                <w:highlight w:val="none"/>
              </w:rPr>
            </w:pPr>
          </w:p>
        </w:tc>
      </w:tr>
    </w:tbl>
    <w:p w14:paraId="5E980D59">
      <w:pPr>
        <w:spacing w:line="240" w:lineRule="exact"/>
        <w:rPr>
          <w:rFonts w:hint="eastAsia" w:ascii="宋体" w:hAnsi="宋体"/>
          <w:color w:val="auto"/>
          <w:sz w:val="18"/>
          <w:szCs w:val="18"/>
          <w:highlight w:val="none"/>
        </w:rPr>
      </w:pPr>
      <w:r>
        <w:rPr>
          <w:rFonts w:hint="eastAsia" w:ascii="宋体" w:hAnsi="宋体"/>
          <w:color w:val="auto"/>
          <w:sz w:val="18"/>
          <w:szCs w:val="18"/>
          <w:highlight w:val="none"/>
        </w:rPr>
        <w:t>注：</w:t>
      </w:r>
      <w:r>
        <w:rPr>
          <w:rFonts w:ascii="宋体" w:hAnsi="宋体"/>
          <w:color w:val="auto"/>
          <w:sz w:val="18"/>
          <w:szCs w:val="18"/>
          <w:highlight w:val="none"/>
        </w:rPr>
        <w:t>1.每一项目符合有效的记“通过”无效的记“不通过”，全部审查项目均为有效的，结论为“通过”，否则为“不通过”。2.如对本表中某种情形的评审意见不一致时，以评</w:t>
      </w:r>
      <w:r>
        <w:rPr>
          <w:rFonts w:hint="eastAsia" w:ascii="宋体" w:hAnsi="宋体"/>
          <w:color w:val="auto"/>
          <w:sz w:val="18"/>
          <w:szCs w:val="18"/>
          <w:highlight w:val="none"/>
        </w:rPr>
        <w:t>审组过半数成员的意见作为评审组对该情形的认定结论。</w:t>
      </w:r>
      <w:r>
        <w:rPr>
          <w:rFonts w:ascii="宋体" w:hAnsi="宋体"/>
          <w:color w:val="auto"/>
          <w:sz w:val="18"/>
          <w:szCs w:val="18"/>
          <w:highlight w:val="none"/>
        </w:rPr>
        <w:t>3.资格审查资料按招标公告附件</w:t>
      </w:r>
      <w:r>
        <w:rPr>
          <w:rFonts w:hint="eastAsia" w:ascii="宋体" w:hAnsi="宋体"/>
          <w:color w:val="auto"/>
          <w:sz w:val="18"/>
          <w:szCs w:val="18"/>
          <w:highlight w:val="none"/>
        </w:rPr>
        <w:t>一要求提供。</w:t>
      </w:r>
    </w:p>
    <w:p w14:paraId="38FC3C5F">
      <w:pPr>
        <w:spacing w:line="240" w:lineRule="exact"/>
        <w:rPr>
          <w:rFonts w:hint="eastAsia" w:ascii="宋体" w:hAnsi="宋体"/>
          <w:color w:val="auto"/>
          <w:sz w:val="18"/>
          <w:szCs w:val="18"/>
          <w:highlight w:val="none"/>
        </w:rPr>
        <w:sectPr>
          <w:pgSz w:w="16840" w:h="11907" w:orient="landscape"/>
          <w:pgMar w:top="1304" w:right="1361" w:bottom="1304" w:left="1304" w:header="851" w:footer="720" w:gutter="0"/>
          <w:cols w:space="720" w:num="1"/>
        </w:sectPr>
      </w:pPr>
      <w:r>
        <w:rPr>
          <w:rFonts w:hint="eastAsia" w:ascii="宋体" w:hAnsi="宋体"/>
          <w:color w:val="auto"/>
          <w:sz w:val="18"/>
          <w:szCs w:val="18"/>
          <w:highlight w:val="none"/>
        </w:rPr>
        <w:t>评委签名：</w:t>
      </w:r>
      <w:r>
        <w:rPr>
          <w:rFonts w:ascii="宋体" w:hAnsi="宋体"/>
          <w:color w:val="auto"/>
          <w:sz w:val="18"/>
          <w:szCs w:val="18"/>
          <w:highlight w:val="none"/>
        </w:rPr>
        <w:t xml:space="preserve">                                                                        </w:t>
      </w:r>
      <w:r>
        <w:rPr>
          <w:rFonts w:hint="eastAsia" w:ascii="宋体" w:hAnsi="宋体"/>
          <w:color w:val="auto"/>
          <w:sz w:val="18"/>
          <w:szCs w:val="18"/>
          <w:highlight w:val="none"/>
        </w:rPr>
        <w:t>日期：</w:t>
      </w:r>
    </w:p>
    <w:p w14:paraId="666F9450">
      <w:pPr>
        <w:spacing w:line="360" w:lineRule="auto"/>
        <w:jc w:val="left"/>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附表</w:t>
      </w:r>
      <w:r>
        <w:rPr>
          <w:rFonts w:ascii="宋体" w:hAnsi="宋体" w:cs="宋体"/>
          <w:b/>
          <w:color w:val="auto"/>
          <w:kern w:val="1"/>
          <w:sz w:val="24"/>
          <w:szCs w:val="24"/>
          <w:highlight w:val="none"/>
        </w:rPr>
        <w:t>2</w:t>
      </w:r>
    </w:p>
    <w:p w14:paraId="6199C037">
      <w:pPr>
        <w:spacing w:line="360" w:lineRule="auto"/>
        <w:jc w:val="center"/>
        <w:rPr>
          <w:rFonts w:hint="eastAsia" w:ascii="宋体" w:hAnsi="宋体" w:cs="宋体"/>
          <w:b/>
          <w:color w:val="auto"/>
          <w:kern w:val="1"/>
          <w:sz w:val="28"/>
          <w:szCs w:val="28"/>
          <w:highlight w:val="none"/>
        </w:rPr>
      </w:pPr>
      <w:r>
        <w:rPr>
          <w:rFonts w:hint="eastAsia" w:ascii="宋体" w:hAnsi="宋体" w:cs="宋体"/>
          <w:b/>
          <w:color w:val="auto"/>
          <w:kern w:val="1"/>
          <w:sz w:val="28"/>
          <w:szCs w:val="28"/>
          <w:highlight w:val="none"/>
        </w:rPr>
        <w:t>设计方案评分表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76"/>
        <w:gridCol w:w="853"/>
        <w:gridCol w:w="11069"/>
      </w:tblGrid>
      <w:tr w14:paraId="4D47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65" w:type="dxa"/>
            <w:vAlign w:val="center"/>
          </w:tcPr>
          <w:p w14:paraId="626FE12F">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476" w:type="dxa"/>
            <w:vAlign w:val="center"/>
          </w:tcPr>
          <w:p w14:paraId="791EB4CB">
            <w:pPr>
              <w:jc w:val="center"/>
              <w:rPr>
                <w:rFonts w:hint="eastAsia" w:ascii="宋体" w:hAnsi="宋体" w:cs="宋体"/>
                <w:b/>
                <w:color w:val="auto"/>
                <w:szCs w:val="21"/>
                <w:highlight w:val="none"/>
              </w:rPr>
            </w:pPr>
            <w:r>
              <w:rPr>
                <w:rFonts w:hint="eastAsia" w:ascii="宋体" w:hAnsi="宋体" w:cs="宋体"/>
                <w:b/>
                <w:color w:val="auto"/>
                <w:szCs w:val="21"/>
                <w:highlight w:val="none"/>
              </w:rPr>
              <w:t>评分内容</w:t>
            </w:r>
          </w:p>
        </w:tc>
        <w:tc>
          <w:tcPr>
            <w:tcW w:w="853" w:type="dxa"/>
            <w:vAlign w:val="center"/>
          </w:tcPr>
          <w:p w14:paraId="2A0ABF17">
            <w:pPr>
              <w:jc w:val="center"/>
              <w:rPr>
                <w:rFonts w:hint="eastAsia" w:ascii="宋体" w:hAnsi="宋体" w:cs="宋体"/>
                <w:b/>
                <w:color w:val="auto"/>
                <w:szCs w:val="21"/>
                <w:highlight w:val="none"/>
              </w:rPr>
            </w:pPr>
            <w:r>
              <w:rPr>
                <w:rFonts w:hint="eastAsia" w:ascii="宋体" w:hAnsi="宋体" w:cs="宋体"/>
                <w:b/>
                <w:color w:val="auto"/>
                <w:szCs w:val="21"/>
                <w:highlight w:val="none"/>
              </w:rPr>
              <w:t>分值</w:t>
            </w:r>
          </w:p>
        </w:tc>
        <w:tc>
          <w:tcPr>
            <w:tcW w:w="11069" w:type="dxa"/>
            <w:vAlign w:val="center"/>
          </w:tcPr>
          <w:p w14:paraId="7951AC32">
            <w:pPr>
              <w:jc w:val="center"/>
              <w:rPr>
                <w:rFonts w:hint="eastAsia" w:ascii="宋体" w:hAnsi="宋体" w:cs="宋体"/>
                <w:b/>
                <w:color w:val="auto"/>
                <w:szCs w:val="21"/>
                <w:highlight w:val="none"/>
              </w:rPr>
            </w:pPr>
            <w:r>
              <w:rPr>
                <w:rFonts w:hint="eastAsia" w:ascii="宋体" w:hAnsi="宋体" w:cs="宋体"/>
                <w:b/>
                <w:color w:val="auto"/>
                <w:szCs w:val="21"/>
                <w:highlight w:val="none"/>
              </w:rPr>
              <w:t>主要评判因素</w:t>
            </w:r>
          </w:p>
        </w:tc>
      </w:tr>
      <w:tr w14:paraId="7573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65" w:type="dxa"/>
            <w:vAlign w:val="center"/>
          </w:tcPr>
          <w:p w14:paraId="5A9C79A7">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76" w:type="dxa"/>
            <w:vAlign w:val="center"/>
          </w:tcPr>
          <w:p w14:paraId="3FF3EF35">
            <w:pPr>
              <w:jc w:val="center"/>
              <w:rPr>
                <w:rFonts w:hint="eastAsia" w:ascii="宋体" w:hAnsi="宋体" w:cs="宋体"/>
                <w:color w:val="auto"/>
                <w:szCs w:val="21"/>
                <w:highlight w:val="none"/>
              </w:rPr>
            </w:pPr>
            <w:r>
              <w:rPr>
                <w:rFonts w:hint="eastAsia" w:ascii="宋体" w:hAnsi="宋体" w:cs="宋体"/>
                <w:color w:val="auto"/>
                <w:szCs w:val="21"/>
                <w:highlight w:val="none"/>
              </w:rPr>
              <w:t>投标文件及政策符合性</w:t>
            </w:r>
          </w:p>
        </w:tc>
        <w:tc>
          <w:tcPr>
            <w:tcW w:w="853" w:type="dxa"/>
            <w:vAlign w:val="center"/>
          </w:tcPr>
          <w:p w14:paraId="0C2CA18B">
            <w:pPr>
              <w:jc w:val="center"/>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0分</w:t>
            </w:r>
          </w:p>
        </w:tc>
        <w:tc>
          <w:tcPr>
            <w:tcW w:w="11069" w:type="dxa"/>
            <w:vAlign w:val="center"/>
          </w:tcPr>
          <w:p w14:paraId="273E0A72">
            <w:pPr>
              <w:rPr>
                <w:rFonts w:hint="eastAsia" w:ascii="宋体" w:hAnsi="宋体" w:cs="宋体"/>
                <w:color w:val="auto"/>
                <w:szCs w:val="21"/>
                <w:highlight w:val="none"/>
              </w:rPr>
            </w:pPr>
            <w:r>
              <w:rPr>
                <w:rFonts w:hint="eastAsia" w:ascii="宋体" w:hAnsi="宋体" w:cs="宋体"/>
                <w:color w:val="auto"/>
                <w:szCs w:val="21"/>
                <w:highlight w:val="none"/>
              </w:rPr>
              <w:t>优：整个设计内容符合招标文件要求，内容全面，设计总说明书文字表达清楚、思路清晰、重点和难点突出、图纸质量高，符合最新的政策文件如推进新型城镇化相关要求，得</w:t>
            </w:r>
            <w:r>
              <w:rPr>
                <w:rFonts w:ascii="宋体" w:hAnsi="宋体" w:cs="宋体"/>
                <w:color w:val="auto"/>
                <w:szCs w:val="21"/>
                <w:highlight w:val="none"/>
              </w:rPr>
              <w:t>2</w:t>
            </w:r>
            <w:r>
              <w:rPr>
                <w:rFonts w:hint="eastAsia" w:ascii="宋体" w:hAnsi="宋体" w:cs="宋体"/>
                <w:color w:val="auto"/>
                <w:szCs w:val="21"/>
                <w:highlight w:val="none"/>
              </w:rPr>
              <w:t>0分。</w:t>
            </w:r>
          </w:p>
          <w:p w14:paraId="12236CB1">
            <w:pPr>
              <w:rPr>
                <w:rFonts w:hint="eastAsia" w:ascii="宋体" w:hAnsi="宋体" w:cs="宋体"/>
                <w:color w:val="auto"/>
                <w:szCs w:val="21"/>
                <w:highlight w:val="none"/>
              </w:rPr>
            </w:pPr>
            <w:r>
              <w:rPr>
                <w:rFonts w:hint="eastAsia" w:ascii="宋体" w:hAnsi="宋体" w:cs="宋体"/>
                <w:color w:val="auto"/>
                <w:szCs w:val="21"/>
                <w:highlight w:val="none"/>
              </w:rPr>
              <w:t>良：整个设计内容基本符合招标文件要求，内容较为全面，设计总说明书文字表达清楚、思路清晰，重点和难点突出、图纸质量高，基本符合最新的政策文件如推进新型城镇化相关要求，得</w:t>
            </w:r>
            <w:r>
              <w:rPr>
                <w:rFonts w:ascii="宋体" w:hAnsi="宋体" w:cs="宋体"/>
                <w:color w:val="auto"/>
                <w:szCs w:val="21"/>
                <w:highlight w:val="none"/>
              </w:rPr>
              <w:t>10</w:t>
            </w:r>
            <w:r>
              <w:rPr>
                <w:rFonts w:hint="eastAsia" w:ascii="宋体" w:hAnsi="宋体" w:cs="宋体"/>
                <w:color w:val="auto"/>
                <w:szCs w:val="21"/>
                <w:highlight w:val="none"/>
              </w:rPr>
              <w:t>分。</w:t>
            </w:r>
          </w:p>
          <w:p w14:paraId="740D7B65">
            <w:pPr>
              <w:rPr>
                <w:rFonts w:hint="eastAsia" w:ascii="宋体" w:hAnsi="宋体" w:cs="宋体"/>
                <w:color w:val="auto"/>
                <w:szCs w:val="21"/>
                <w:highlight w:val="none"/>
              </w:rPr>
            </w:pPr>
            <w:r>
              <w:rPr>
                <w:rFonts w:hint="eastAsia" w:ascii="宋体" w:hAnsi="宋体" w:cs="宋体"/>
                <w:color w:val="auto"/>
                <w:szCs w:val="21"/>
                <w:highlight w:val="none"/>
              </w:rPr>
              <w:t>一般：不符合前两者，得1分。</w:t>
            </w:r>
          </w:p>
          <w:p w14:paraId="4443BB44">
            <w:pPr>
              <w:rPr>
                <w:rFonts w:hint="eastAsia" w:ascii="宋体" w:hAnsi="宋体" w:cs="宋体"/>
                <w:color w:val="auto"/>
                <w:szCs w:val="21"/>
                <w:highlight w:val="none"/>
              </w:rPr>
            </w:pPr>
            <w:r>
              <w:rPr>
                <w:rFonts w:hint="eastAsia" w:ascii="宋体" w:hAnsi="宋体" w:cs="宋体"/>
                <w:color w:val="auto"/>
                <w:szCs w:val="21"/>
                <w:highlight w:val="none"/>
              </w:rPr>
              <w:t>注：无此部分内容得0分。</w:t>
            </w:r>
          </w:p>
        </w:tc>
      </w:tr>
      <w:tr w14:paraId="52DD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765" w:type="dxa"/>
            <w:vAlign w:val="center"/>
          </w:tcPr>
          <w:p w14:paraId="7CD75F90">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76" w:type="dxa"/>
            <w:vAlign w:val="center"/>
          </w:tcPr>
          <w:p w14:paraId="6D7A09BA">
            <w:pPr>
              <w:jc w:val="center"/>
              <w:rPr>
                <w:rFonts w:hint="eastAsia" w:ascii="宋体" w:hAnsi="宋体" w:cs="宋体"/>
                <w:color w:val="auto"/>
                <w:szCs w:val="21"/>
                <w:highlight w:val="none"/>
              </w:rPr>
            </w:pPr>
            <w:r>
              <w:rPr>
                <w:rFonts w:hint="eastAsia" w:ascii="宋体" w:hAnsi="宋体" w:cs="宋体"/>
                <w:color w:val="auto"/>
                <w:szCs w:val="21"/>
                <w:highlight w:val="none"/>
              </w:rPr>
              <w:t>建筑功能</w:t>
            </w:r>
          </w:p>
        </w:tc>
        <w:tc>
          <w:tcPr>
            <w:tcW w:w="853" w:type="dxa"/>
            <w:vAlign w:val="center"/>
          </w:tcPr>
          <w:p w14:paraId="7DD40C7E">
            <w:pPr>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w:t>
            </w:r>
            <w:r>
              <w:rPr>
                <w:rFonts w:hint="eastAsia" w:ascii="宋体" w:hAnsi="宋体" w:cs="宋体"/>
                <w:color w:val="auto"/>
                <w:szCs w:val="21"/>
                <w:highlight w:val="none"/>
              </w:rPr>
              <w:t>分</w:t>
            </w:r>
          </w:p>
        </w:tc>
        <w:tc>
          <w:tcPr>
            <w:tcW w:w="11069" w:type="dxa"/>
            <w:vAlign w:val="center"/>
          </w:tcPr>
          <w:p w14:paraId="4AF03B94">
            <w:pPr>
              <w:rPr>
                <w:rFonts w:hint="eastAsia" w:ascii="宋体" w:hAnsi="宋体" w:cs="宋体"/>
                <w:color w:val="auto"/>
                <w:szCs w:val="21"/>
                <w:highlight w:val="none"/>
              </w:rPr>
            </w:pPr>
            <w:r>
              <w:rPr>
                <w:rFonts w:hint="eastAsia" w:ascii="宋体" w:hAnsi="宋体" w:cs="宋体"/>
                <w:color w:val="auto"/>
                <w:szCs w:val="21"/>
                <w:highlight w:val="none"/>
              </w:rPr>
              <w:t>优：建筑功能设计符合招标项目性质要求的设计规范，公建配套配备齐全、满足便利性要求，设计内容完整无遗漏，建筑总面积和单项面积符合招标文件和功能要求，得 1</w:t>
            </w:r>
            <w:r>
              <w:rPr>
                <w:rFonts w:ascii="宋体" w:hAnsi="宋体" w:cs="宋体"/>
                <w:color w:val="auto"/>
                <w:szCs w:val="21"/>
                <w:highlight w:val="none"/>
              </w:rPr>
              <w:t>0</w:t>
            </w:r>
            <w:r>
              <w:rPr>
                <w:rFonts w:hint="eastAsia" w:ascii="宋体" w:hAnsi="宋体" w:cs="宋体"/>
                <w:color w:val="auto"/>
                <w:szCs w:val="21"/>
                <w:highlight w:val="none"/>
              </w:rPr>
              <w:t>分。</w:t>
            </w:r>
          </w:p>
          <w:p w14:paraId="7D2A75B4">
            <w:pPr>
              <w:rPr>
                <w:rFonts w:hint="eastAsia" w:ascii="宋体" w:hAnsi="宋体" w:cs="宋体"/>
                <w:color w:val="auto"/>
                <w:szCs w:val="21"/>
                <w:highlight w:val="none"/>
              </w:rPr>
            </w:pPr>
            <w:r>
              <w:rPr>
                <w:rFonts w:hint="eastAsia" w:ascii="宋体" w:hAnsi="宋体" w:cs="宋体"/>
                <w:color w:val="auto"/>
                <w:szCs w:val="21"/>
                <w:highlight w:val="none"/>
              </w:rPr>
              <w:t>良：建筑功能设计基本符合招标项目性质要求的设计规范，公建配套配备基本齐全、基本满足便利性要求，设计内容基本完整无遗漏，建筑总面积和单项面积基本符合招标文件和功能要求，得</w:t>
            </w:r>
            <w:r>
              <w:rPr>
                <w:rFonts w:ascii="宋体" w:hAnsi="宋体" w:cs="宋体"/>
                <w:color w:val="auto"/>
                <w:szCs w:val="21"/>
                <w:highlight w:val="none"/>
              </w:rPr>
              <w:t>5</w:t>
            </w:r>
            <w:r>
              <w:rPr>
                <w:rFonts w:hint="eastAsia" w:ascii="宋体" w:hAnsi="宋体" w:cs="宋体"/>
                <w:color w:val="auto"/>
                <w:szCs w:val="21"/>
                <w:highlight w:val="none"/>
              </w:rPr>
              <w:t>分。</w:t>
            </w:r>
          </w:p>
          <w:p w14:paraId="60F26B88">
            <w:pPr>
              <w:rPr>
                <w:rFonts w:hint="eastAsia" w:ascii="宋体" w:hAnsi="宋体" w:cs="宋体"/>
                <w:color w:val="auto"/>
                <w:szCs w:val="21"/>
                <w:highlight w:val="none"/>
              </w:rPr>
            </w:pPr>
            <w:r>
              <w:rPr>
                <w:rFonts w:hint="eastAsia" w:ascii="宋体" w:hAnsi="宋体" w:cs="宋体"/>
                <w:color w:val="auto"/>
                <w:szCs w:val="21"/>
                <w:highlight w:val="none"/>
              </w:rPr>
              <w:t>一般：不符合前两者，得</w:t>
            </w:r>
            <w:r>
              <w:rPr>
                <w:rFonts w:ascii="宋体" w:hAnsi="宋体" w:cs="宋体"/>
                <w:color w:val="auto"/>
                <w:szCs w:val="21"/>
                <w:highlight w:val="none"/>
              </w:rPr>
              <w:t>1</w:t>
            </w:r>
            <w:r>
              <w:rPr>
                <w:rFonts w:hint="eastAsia" w:ascii="宋体" w:hAnsi="宋体" w:cs="宋体"/>
                <w:color w:val="auto"/>
                <w:szCs w:val="21"/>
                <w:highlight w:val="none"/>
              </w:rPr>
              <w:t>分。</w:t>
            </w:r>
          </w:p>
          <w:p w14:paraId="4F142509">
            <w:pPr>
              <w:rPr>
                <w:rFonts w:hint="eastAsia" w:ascii="宋体" w:hAnsi="宋体" w:cs="宋体"/>
                <w:color w:val="auto"/>
                <w:szCs w:val="21"/>
                <w:highlight w:val="none"/>
              </w:rPr>
            </w:pPr>
            <w:r>
              <w:rPr>
                <w:rFonts w:hint="eastAsia" w:ascii="宋体" w:hAnsi="宋体" w:cs="宋体"/>
                <w:color w:val="auto"/>
                <w:szCs w:val="21"/>
                <w:highlight w:val="none"/>
              </w:rPr>
              <w:t>注：无此部分内容得0分。</w:t>
            </w:r>
          </w:p>
        </w:tc>
      </w:tr>
      <w:tr w14:paraId="3D1C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5" w:type="dxa"/>
            <w:vAlign w:val="center"/>
          </w:tcPr>
          <w:p w14:paraId="1B9A3B99">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476" w:type="dxa"/>
            <w:vAlign w:val="center"/>
          </w:tcPr>
          <w:p w14:paraId="06ED1408">
            <w:pPr>
              <w:jc w:val="center"/>
              <w:rPr>
                <w:rFonts w:hint="eastAsia" w:ascii="宋体" w:hAnsi="宋体" w:cs="宋体"/>
                <w:color w:val="auto"/>
                <w:szCs w:val="21"/>
                <w:highlight w:val="none"/>
              </w:rPr>
            </w:pPr>
            <w:r>
              <w:rPr>
                <w:rFonts w:hint="eastAsia" w:ascii="宋体" w:hAnsi="宋体" w:cs="宋体"/>
                <w:color w:val="auto"/>
                <w:szCs w:val="21"/>
                <w:highlight w:val="none"/>
              </w:rPr>
              <w:t>规划布局</w:t>
            </w:r>
          </w:p>
        </w:tc>
        <w:tc>
          <w:tcPr>
            <w:tcW w:w="853" w:type="dxa"/>
            <w:vAlign w:val="center"/>
          </w:tcPr>
          <w:p w14:paraId="50263A44">
            <w:pPr>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11069" w:type="dxa"/>
            <w:vAlign w:val="center"/>
          </w:tcPr>
          <w:p w14:paraId="659627DB">
            <w:pPr>
              <w:rPr>
                <w:rFonts w:hint="eastAsia" w:ascii="宋体" w:hAnsi="宋体" w:cs="宋体"/>
                <w:color w:val="auto"/>
                <w:szCs w:val="21"/>
                <w:highlight w:val="none"/>
              </w:rPr>
            </w:pPr>
            <w:r>
              <w:rPr>
                <w:rFonts w:hint="eastAsia" w:ascii="宋体" w:hAnsi="宋体" w:cs="宋体"/>
                <w:color w:val="auto"/>
                <w:szCs w:val="21"/>
                <w:highlight w:val="none"/>
              </w:rPr>
              <w:t>优：设计方案符合规划设计要求、户型朝向景观均好性好，总体户型配比满足国家及项目所在地相关要求，平面布置疏密适宜，建筑环境与空间造型和谐统一，得15分。</w:t>
            </w:r>
          </w:p>
          <w:p w14:paraId="4C83DEA4">
            <w:pPr>
              <w:rPr>
                <w:rFonts w:hint="eastAsia" w:ascii="宋体" w:hAnsi="宋体" w:cs="宋体"/>
                <w:color w:val="auto"/>
                <w:szCs w:val="21"/>
                <w:highlight w:val="none"/>
              </w:rPr>
            </w:pPr>
            <w:r>
              <w:rPr>
                <w:rFonts w:hint="eastAsia" w:ascii="宋体" w:hAnsi="宋体" w:cs="宋体"/>
                <w:color w:val="auto"/>
                <w:szCs w:val="21"/>
                <w:highlight w:val="none"/>
              </w:rPr>
              <w:t>良：设计方案基本符合规划设计要求、户型朝向景观均好性较好，总体户型配比基本满足国家及项目所在地相关要求。平面布置疏密适宜，建筑环境与空间造型基本和谐统一，得10分。</w:t>
            </w:r>
          </w:p>
          <w:p w14:paraId="7A010A7F">
            <w:pPr>
              <w:rPr>
                <w:rFonts w:hint="eastAsia" w:ascii="宋体" w:hAnsi="宋体" w:cs="宋体"/>
                <w:color w:val="auto"/>
                <w:szCs w:val="21"/>
                <w:highlight w:val="none"/>
              </w:rPr>
            </w:pPr>
            <w:r>
              <w:rPr>
                <w:rFonts w:hint="eastAsia" w:ascii="宋体" w:hAnsi="宋体" w:cs="宋体"/>
                <w:color w:val="auto"/>
                <w:szCs w:val="21"/>
                <w:highlight w:val="none"/>
              </w:rPr>
              <w:t>一般：不符合前两者，得5分。</w:t>
            </w:r>
          </w:p>
          <w:p w14:paraId="14FCB0F0">
            <w:pPr>
              <w:rPr>
                <w:rFonts w:hint="eastAsia" w:ascii="宋体" w:hAnsi="宋体" w:cs="宋体"/>
                <w:color w:val="auto"/>
                <w:szCs w:val="21"/>
                <w:highlight w:val="none"/>
              </w:rPr>
            </w:pPr>
            <w:r>
              <w:rPr>
                <w:rFonts w:hint="eastAsia" w:ascii="宋体" w:hAnsi="宋体" w:cs="宋体"/>
                <w:color w:val="auto"/>
                <w:szCs w:val="21"/>
                <w:highlight w:val="none"/>
              </w:rPr>
              <w:t>注：无此部分内容得0分。</w:t>
            </w:r>
          </w:p>
        </w:tc>
      </w:tr>
      <w:tr w14:paraId="508C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14:paraId="0C18CC6F">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76" w:type="dxa"/>
            <w:vAlign w:val="center"/>
          </w:tcPr>
          <w:p w14:paraId="2E678309">
            <w:pPr>
              <w:jc w:val="center"/>
              <w:rPr>
                <w:rFonts w:hint="eastAsia" w:ascii="宋体" w:hAnsi="宋体" w:cs="宋体"/>
                <w:color w:val="auto"/>
                <w:szCs w:val="21"/>
                <w:highlight w:val="none"/>
              </w:rPr>
            </w:pPr>
            <w:r>
              <w:rPr>
                <w:rFonts w:hint="eastAsia" w:ascii="宋体" w:hAnsi="宋体" w:cs="宋体"/>
                <w:color w:val="auto"/>
                <w:szCs w:val="21"/>
                <w:highlight w:val="none"/>
              </w:rPr>
              <w:t>使用功能</w:t>
            </w:r>
          </w:p>
        </w:tc>
        <w:tc>
          <w:tcPr>
            <w:tcW w:w="853" w:type="dxa"/>
            <w:vAlign w:val="center"/>
          </w:tcPr>
          <w:p w14:paraId="541AB966">
            <w:pPr>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11069" w:type="dxa"/>
            <w:vAlign w:val="center"/>
          </w:tcPr>
          <w:p w14:paraId="204762B0">
            <w:pPr>
              <w:rPr>
                <w:rFonts w:hint="eastAsia" w:ascii="宋体" w:hAnsi="宋体" w:cs="宋体"/>
                <w:color w:val="auto"/>
                <w:szCs w:val="21"/>
                <w:highlight w:val="none"/>
              </w:rPr>
            </w:pPr>
            <w:r>
              <w:rPr>
                <w:rFonts w:hint="eastAsia" w:ascii="宋体" w:hAnsi="宋体" w:cs="宋体"/>
                <w:color w:val="auto"/>
                <w:szCs w:val="21"/>
                <w:highlight w:val="none"/>
              </w:rPr>
              <w:t>优：建筑设计满足经济适用的要求，海绵城市绿色建筑设计等符合国家与地方的相关标准、规范，地库布置经济合理，户型布局合理，空间层高舒适，避免不利因素干扰，居住舒适性高，朝向和开窗合理，公共区域设计品质高。得15分</w:t>
            </w:r>
          </w:p>
          <w:p w14:paraId="6DA1AB3D">
            <w:pPr>
              <w:rPr>
                <w:rFonts w:hint="eastAsia" w:ascii="宋体" w:hAnsi="宋体" w:cs="宋体"/>
                <w:color w:val="auto"/>
                <w:szCs w:val="21"/>
                <w:highlight w:val="none"/>
              </w:rPr>
            </w:pPr>
            <w:r>
              <w:rPr>
                <w:rFonts w:hint="eastAsia" w:ascii="宋体" w:hAnsi="宋体" w:cs="宋体"/>
                <w:color w:val="auto"/>
                <w:szCs w:val="21"/>
                <w:highlight w:val="none"/>
              </w:rPr>
              <w:t>良：建筑设计基本满足经济适用的要求、海绵城市绿色建筑设计等基本符合国家与地方的相关标准、规范，地库布置基本合理，无严重不合理层高、朝向等，得10分</w:t>
            </w:r>
          </w:p>
          <w:p w14:paraId="6E3330ED">
            <w:pPr>
              <w:rPr>
                <w:rFonts w:hint="eastAsia" w:ascii="宋体" w:hAnsi="宋体" w:cs="宋体"/>
                <w:color w:val="auto"/>
                <w:szCs w:val="21"/>
                <w:highlight w:val="none"/>
              </w:rPr>
            </w:pPr>
            <w:r>
              <w:rPr>
                <w:rFonts w:hint="eastAsia" w:ascii="宋体" w:hAnsi="宋体" w:cs="宋体"/>
                <w:color w:val="auto"/>
                <w:szCs w:val="21"/>
                <w:highlight w:val="none"/>
              </w:rPr>
              <w:t>一般：不符合前两者，得5分。</w:t>
            </w:r>
          </w:p>
          <w:p w14:paraId="3CE8F859">
            <w:pPr>
              <w:rPr>
                <w:rFonts w:hint="eastAsia" w:ascii="宋体" w:hAnsi="宋体" w:cs="宋体"/>
                <w:color w:val="auto"/>
                <w:szCs w:val="21"/>
                <w:highlight w:val="none"/>
              </w:rPr>
            </w:pPr>
            <w:r>
              <w:rPr>
                <w:rFonts w:hint="eastAsia" w:ascii="宋体" w:hAnsi="宋体" w:cs="宋体"/>
                <w:color w:val="auto"/>
                <w:szCs w:val="21"/>
                <w:highlight w:val="none"/>
              </w:rPr>
              <w:t>注：无此部分内容得0分</w:t>
            </w:r>
          </w:p>
        </w:tc>
      </w:tr>
      <w:tr w14:paraId="43B7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5" w:type="dxa"/>
            <w:vAlign w:val="center"/>
          </w:tcPr>
          <w:p w14:paraId="2E696C4C">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476" w:type="dxa"/>
            <w:vAlign w:val="center"/>
          </w:tcPr>
          <w:p w14:paraId="1D6C7DF2">
            <w:pPr>
              <w:jc w:val="center"/>
              <w:rPr>
                <w:rFonts w:hint="eastAsia" w:ascii="宋体" w:hAnsi="宋体" w:cs="宋体"/>
                <w:color w:val="auto"/>
                <w:szCs w:val="21"/>
                <w:highlight w:val="none"/>
              </w:rPr>
            </w:pPr>
            <w:r>
              <w:rPr>
                <w:rFonts w:hint="eastAsia" w:ascii="宋体" w:hAnsi="宋体" w:cs="宋体"/>
                <w:color w:val="auto"/>
                <w:szCs w:val="21"/>
                <w:highlight w:val="none"/>
              </w:rPr>
              <w:t>设计理念</w:t>
            </w:r>
          </w:p>
        </w:tc>
        <w:tc>
          <w:tcPr>
            <w:tcW w:w="853" w:type="dxa"/>
            <w:vAlign w:val="center"/>
          </w:tcPr>
          <w:p w14:paraId="66287AB0">
            <w:pPr>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11069" w:type="dxa"/>
            <w:vAlign w:val="center"/>
          </w:tcPr>
          <w:p w14:paraId="39F7A09B">
            <w:pPr>
              <w:rPr>
                <w:rFonts w:hint="eastAsia" w:ascii="宋体" w:hAnsi="宋体" w:cs="宋体"/>
                <w:color w:val="auto"/>
                <w:szCs w:val="21"/>
                <w:highlight w:val="none"/>
              </w:rPr>
            </w:pPr>
            <w:r>
              <w:rPr>
                <w:rFonts w:hint="eastAsia" w:ascii="宋体" w:hAnsi="宋体" w:cs="宋体"/>
                <w:color w:val="auto"/>
                <w:szCs w:val="21"/>
                <w:highlight w:val="none"/>
              </w:rPr>
              <w:t>优：符合当地文化特征，对设计进行前期分析，提出设计的概念针对性强，得15分。</w:t>
            </w:r>
          </w:p>
          <w:p w14:paraId="6BD93F03">
            <w:pPr>
              <w:rPr>
                <w:rFonts w:hint="eastAsia" w:ascii="宋体" w:hAnsi="宋体" w:cs="宋体"/>
                <w:color w:val="auto"/>
                <w:szCs w:val="21"/>
                <w:highlight w:val="none"/>
              </w:rPr>
            </w:pPr>
            <w:r>
              <w:rPr>
                <w:rFonts w:hint="eastAsia" w:ascii="宋体" w:hAnsi="宋体" w:cs="宋体"/>
                <w:color w:val="auto"/>
                <w:szCs w:val="21"/>
                <w:highlight w:val="none"/>
              </w:rPr>
              <w:t>良：基本符合当地文化特征，对设计进行前期分析，提出设计的概念针对性一般，得10分。</w:t>
            </w:r>
          </w:p>
          <w:p w14:paraId="085334BA">
            <w:pPr>
              <w:rPr>
                <w:rFonts w:hint="eastAsia" w:ascii="宋体" w:hAnsi="宋体" w:cs="宋体"/>
                <w:color w:val="auto"/>
                <w:szCs w:val="21"/>
                <w:highlight w:val="none"/>
              </w:rPr>
            </w:pPr>
            <w:r>
              <w:rPr>
                <w:rFonts w:hint="eastAsia" w:ascii="宋体" w:hAnsi="宋体" w:cs="宋体"/>
                <w:color w:val="auto"/>
                <w:szCs w:val="21"/>
                <w:highlight w:val="none"/>
              </w:rPr>
              <w:t>一般：不符合前两者，得5分。</w:t>
            </w:r>
          </w:p>
          <w:p w14:paraId="7B1A86ED">
            <w:pPr>
              <w:rPr>
                <w:rFonts w:hint="eastAsia" w:ascii="宋体" w:hAnsi="宋体" w:cs="宋体"/>
                <w:color w:val="auto"/>
                <w:szCs w:val="21"/>
                <w:highlight w:val="none"/>
              </w:rPr>
            </w:pPr>
            <w:r>
              <w:rPr>
                <w:rFonts w:hint="eastAsia" w:ascii="宋体" w:hAnsi="宋体" w:cs="宋体"/>
                <w:color w:val="auto"/>
                <w:szCs w:val="21"/>
                <w:highlight w:val="none"/>
              </w:rPr>
              <w:t>注：无此部分内容得0分。</w:t>
            </w:r>
          </w:p>
        </w:tc>
      </w:tr>
      <w:tr w14:paraId="5B62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5" w:type="dxa"/>
            <w:vAlign w:val="center"/>
          </w:tcPr>
          <w:p w14:paraId="67C39244">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476" w:type="dxa"/>
            <w:vAlign w:val="center"/>
          </w:tcPr>
          <w:p w14:paraId="54CF1990">
            <w:pPr>
              <w:jc w:val="center"/>
              <w:rPr>
                <w:rFonts w:hint="eastAsia" w:ascii="宋体" w:hAnsi="宋体" w:cs="宋体"/>
                <w:color w:val="auto"/>
                <w:szCs w:val="21"/>
                <w:highlight w:val="none"/>
              </w:rPr>
            </w:pPr>
            <w:r>
              <w:rPr>
                <w:rFonts w:hint="eastAsia" w:ascii="宋体" w:hAnsi="宋体" w:cs="宋体"/>
                <w:color w:val="auto"/>
                <w:szCs w:val="21"/>
                <w:highlight w:val="none"/>
              </w:rPr>
              <w:t>结构合理性</w:t>
            </w:r>
          </w:p>
        </w:tc>
        <w:tc>
          <w:tcPr>
            <w:tcW w:w="853" w:type="dxa"/>
            <w:vAlign w:val="center"/>
          </w:tcPr>
          <w:p w14:paraId="28148181">
            <w:pPr>
              <w:jc w:val="center"/>
              <w:rPr>
                <w:rFonts w:hint="eastAsia" w:ascii="宋体" w:hAnsi="宋体" w:cs="宋体"/>
                <w:color w:val="auto"/>
                <w:szCs w:val="21"/>
                <w:highlight w:val="none"/>
              </w:rPr>
            </w:pPr>
            <w:r>
              <w:rPr>
                <w:rFonts w:hint="eastAsia" w:ascii="宋体" w:hAnsi="宋体" w:cs="宋体"/>
                <w:color w:val="auto"/>
                <w:szCs w:val="21"/>
                <w:highlight w:val="none"/>
              </w:rPr>
              <w:t>10分</w:t>
            </w:r>
          </w:p>
        </w:tc>
        <w:tc>
          <w:tcPr>
            <w:tcW w:w="11069" w:type="dxa"/>
            <w:vAlign w:val="center"/>
          </w:tcPr>
          <w:p w14:paraId="35B903B0">
            <w:pPr>
              <w:rPr>
                <w:rFonts w:hint="eastAsia" w:ascii="宋体" w:hAnsi="宋体" w:cs="宋体"/>
                <w:color w:val="auto"/>
                <w:szCs w:val="21"/>
                <w:highlight w:val="none"/>
              </w:rPr>
            </w:pPr>
            <w:r>
              <w:rPr>
                <w:rFonts w:hint="eastAsia" w:ascii="宋体" w:hAnsi="宋体" w:cs="宋体"/>
                <w:color w:val="auto"/>
                <w:szCs w:val="21"/>
                <w:highlight w:val="none"/>
              </w:rPr>
              <w:t>优：设计方案中的结构设计安全性和合理性满足招标文件和规范要求，且针对性强，得10分。</w:t>
            </w:r>
          </w:p>
          <w:p w14:paraId="15CF37E7">
            <w:pPr>
              <w:rPr>
                <w:rFonts w:hint="eastAsia" w:ascii="宋体" w:hAnsi="宋体" w:cs="宋体"/>
                <w:color w:val="auto"/>
                <w:szCs w:val="21"/>
                <w:highlight w:val="none"/>
              </w:rPr>
            </w:pPr>
            <w:r>
              <w:rPr>
                <w:rFonts w:hint="eastAsia" w:ascii="宋体" w:hAnsi="宋体" w:cs="宋体"/>
                <w:color w:val="auto"/>
                <w:szCs w:val="21"/>
                <w:highlight w:val="none"/>
              </w:rPr>
              <w:t>良：设计方案中的结构设计安全性和合理性基本满足招标文件和规范要求，得5分。</w:t>
            </w:r>
          </w:p>
          <w:p w14:paraId="49A05EE7">
            <w:pPr>
              <w:rPr>
                <w:rFonts w:hint="eastAsia" w:ascii="宋体" w:hAnsi="宋体" w:cs="宋体"/>
                <w:color w:val="auto"/>
                <w:szCs w:val="21"/>
                <w:highlight w:val="none"/>
              </w:rPr>
            </w:pPr>
            <w:r>
              <w:rPr>
                <w:rFonts w:hint="eastAsia" w:ascii="宋体" w:hAnsi="宋体" w:cs="宋体"/>
                <w:color w:val="auto"/>
                <w:szCs w:val="21"/>
                <w:highlight w:val="none"/>
              </w:rPr>
              <w:t>一般：不符合前两者，得1分。</w:t>
            </w:r>
          </w:p>
          <w:p w14:paraId="2865906C">
            <w:pPr>
              <w:rPr>
                <w:rFonts w:hint="eastAsia" w:ascii="宋体" w:hAnsi="宋体" w:cs="宋体"/>
                <w:color w:val="auto"/>
                <w:szCs w:val="21"/>
                <w:highlight w:val="none"/>
              </w:rPr>
            </w:pPr>
            <w:r>
              <w:rPr>
                <w:rFonts w:hint="eastAsia" w:ascii="宋体" w:hAnsi="宋体" w:cs="宋体"/>
                <w:color w:val="auto"/>
                <w:szCs w:val="21"/>
                <w:highlight w:val="none"/>
              </w:rPr>
              <w:t>注：无此部分内容得0分。</w:t>
            </w:r>
          </w:p>
        </w:tc>
      </w:tr>
      <w:tr w14:paraId="1969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5" w:type="dxa"/>
            <w:vAlign w:val="center"/>
          </w:tcPr>
          <w:p w14:paraId="63DE03A7">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476" w:type="dxa"/>
            <w:vAlign w:val="center"/>
          </w:tcPr>
          <w:p w14:paraId="573F1C4C">
            <w:pPr>
              <w:jc w:val="center"/>
              <w:rPr>
                <w:rFonts w:hint="eastAsia" w:ascii="宋体" w:hAnsi="宋体" w:cs="宋体"/>
                <w:color w:val="auto"/>
                <w:szCs w:val="21"/>
                <w:highlight w:val="none"/>
              </w:rPr>
            </w:pPr>
            <w:r>
              <w:rPr>
                <w:rFonts w:hint="eastAsia" w:ascii="宋体" w:hAnsi="宋体" w:cs="宋体"/>
                <w:color w:val="auto"/>
                <w:szCs w:val="21"/>
                <w:highlight w:val="none"/>
              </w:rPr>
              <w:t>服务措施</w:t>
            </w:r>
          </w:p>
        </w:tc>
        <w:tc>
          <w:tcPr>
            <w:tcW w:w="853" w:type="dxa"/>
            <w:vAlign w:val="center"/>
          </w:tcPr>
          <w:p w14:paraId="2B2D6867">
            <w:pPr>
              <w:jc w:val="center"/>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分</w:t>
            </w:r>
          </w:p>
        </w:tc>
        <w:tc>
          <w:tcPr>
            <w:tcW w:w="11069" w:type="dxa"/>
            <w:vAlign w:val="center"/>
          </w:tcPr>
          <w:p w14:paraId="080AF443">
            <w:pPr>
              <w:rPr>
                <w:rFonts w:hint="eastAsia" w:ascii="宋体" w:hAnsi="宋体" w:cs="宋体"/>
                <w:color w:val="auto"/>
                <w:szCs w:val="21"/>
                <w:highlight w:val="none"/>
              </w:rPr>
            </w:pPr>
            <w:r>
              <w:rPr>
                <w:rFonts w:hint="eastAsia" w:ascii="宋体" w:hAnsi="宋体" w:cs="宋体"/>
                <w:color w:val="auto"/>
                <w:szCs w:val="21"/>
                <w:highlight w:val="none"/>
              </w:rPr>
              <w:t>优：设计方案中有为业主提供的质量保证、进度保证、服务措施，且满足招标文件提出的要求，得</w:t>
            </w:r>
            <w:r>
              <w:rPr>
                <w:rFonts w:ascii="宋体" w:hAnsi="宋体" w:cs="宋体"/>
                <w:color w:val="auto"/>
                <w:szCs w:val="21"/>
                <w:highlight w:val="none"/>
              </w:rPr>
              <w:t>5</w:t>
            </w:r>
            <w:r>
              <w:rPr>
                <w:rFonts w:hint="eastAsia" w:ascii="宋体" w:hAnsi="宋体" w:cs="宋体"/>
                <w:color w:val="auto"/>
                <w:szCs w:val="21"/>
                <w:highlight w:val="none"/>
              </w:rPr>
              <w:t>分。</w:t>
            </w:r>
          </w:p>
          <w:p w14:paraId="274974B3">
            <w:pPr>
              <w:rPr>
                <w:rFonts w:hint="eastAsia" w:ascii="宋体" w:hAnsi="宋体" w:cs="宋体"/>
                <w:color w:val="auto"/>
                <w:szCs w:val="21"/>
                <w:highlight w:val="none"/>
              </w:rPr>
            </w:pPr>
            <w:r>
              <w:rPr>
                <w:rFonts w:hint="eastAsia" w:ascii="宋体" w:hAnsi="宋体" w:cs="宋体"/>
                <w:color w:val="auto"/>
                <w:szCs w:val="21"/>
                <w:highlight w:val="none"/>
              </w:rPr>
              <w:t>良：设计方案中有为业主提供的质量保证、进度保证、服务措施，但不完全满足招标文件提出的要求，得</w:t>
            </w:r>
            <w:r>
              <w:rPr>
                <w:rFonts w:ascii="宋体" w:hAnsi="宋体" w:cs="宋体"/>
                <w:color w:val="auto"/>
                <w:szCs w:val="21"/>
                <w:highlight w:val="none"/>
              </w:rPr>
              <w:t>2</w:t>
            </w:r>
            <w:r>
              <w:rPr>
                <w:rFonts w:hint="eastAsia" w:ascii="宋体" w:hAnsi="宋体" w:cs="宋体"/>
                <w:color w:val="auto"/>
                <w:szCs w:val="21"/>
                <w:highlight w:val="none"/>
              </w:rPr>
              <w:t>分。</w:t>
            </w:r>
          </w:p>
          <w:p w14:paraId="480EC002">
            <w:pPr>
              <w:rPr>
                <w:rFonts w:hint="eastAsia" w:ascii="宋体" w:hAnsi="宋体" w:cs="宋体"/>
                <w:color w:val="auto"/>
                <w:szCs w:val="21"/>
                <w:highlight w:val="none"/>
              </w:rPr>
            </w:pPr>
            <w:r>
              <w:rPr>
                <w:rFonts w:hint="eastAsia" w:ascii="宋体" w:hAnsi="宋体" w:cs="宋体"/>
                <w:color w:val="auto"/>
                <w:szCs w:val="21"/>
                <w:highlight w:val="none"/>
              </w:rPr>
              <w:t>一般：不符合前两者，得1分。</w:t>
            </w:r>
          </w:p>
          <w:p w14:paraId="78E8E36A">
            <w:pPr>
              <w:rPr>
                <w:rFonts w:hint="eastAsia" w:ascii="宋体" w:hAnsi="宋体" w:cs="宋体"/>
                <w:color w:val="auto"/>
                <w:szCs w:val="21"/>
                <w:highlight w:val="none"/>
              </w:rPr>
            </w:pPr>
            <w:r>
              <w:rPr>
                <w:rFonts w:hint="eastAsia" w:ascii="宋体" w:hAnsi="宋体" w:cs="宋体"/>
                <w:color w:val="auto"/>
                <w:szCs w:val="21"/>
                <w:highlight w:val="none"/>
              </w:rPr>
              <w:t>注：无此部分内容得0分。</w:t>
            </w:r>
          </w:p>
        </w:tc>
      </w:tr>
      <w:tr w14:paraId="30A2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Align w:val="center"/>
          </w:tcPr>
          <w:p w14:paraId="7A8C424F">
            <w:pPr>
              <w:jc w:val="center"/>
              <w:rPr>
                <w:rFonts w:hint="eastAsia" w:ascii="宋体" w:hAnsi="宋体" w:cs="宋体"/>
                <w:bCs/>
                <w:color w:val="auto"/>
                <w:szCs w:val="21"/>
                <w:highlight w:val="none"/>
              </w:rPr>
            </w:pPr>
            <w:r>
              <w:rPr>
                <w:rFonts w:hint="eastAsia" w:ascii="宋体" w:hAnsi="宋体" w:cs="宋体"/>
                <w:bCs/>
                <w:color w:val="auto"/>
                <w:szCs w:val="21"/>
                <w:highlight w:val="none"/>
              </w:rPr>
              <w:t>8</w:t>
            </w:r>
          </w:p>
        </w:tc>
        <w:tc>
          <w:tcPr>
            <w:tcW w:w="1476" w:type="dxa"/>
            <w:vAlign w:val="center"/>
          </w:tcPr>
          <w:p w14:paraId="71D8DBEA">
            <w:pPr>
              <w:widowControl/>
              <w:jc w:val="center"/>
              <w:textAlignment w:val="center"/>
              <w:rPr>
                <w:rFonts w:hint="eastAsia" w:ascii="宋体" w:hAnsi="宋体" w:cs="宋体"/>
                <w:bCs/>
                <w:color w:val="auto"/>
                <w:szCs w:val="21"/>
                <w:highlight w:val="none"/>
              </w:rPr>
            </w:pPr>
            <w:r>
              <w:rPr>
                <w:rFonts w:hint="eastAsia" w:ascii="宋体" w:hAnsi="宋体" w:cs="宋体"/>
                <w:color w:val="auto"/>
                <w:szCs w:val="21"/>
                <w:highlight w:val="none"/>
              </w:rPr>
              <w:t>投资控制</w:t>
            </w:r>
          </w:p>
        </w:tc>
        <w:tc>
          <w:tcPr>
            <w:tcW w:w="853" w:type="dxa"/>
            <w:vAlign w:val="center"/>
          </w:tcPr>
          <w:p w14:paraId="27798CB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10分</w:t>
            </w:r>
          </w:p>
        </w:tc>
        <w:tc>
          <w:tcPr>
            <w:tcW w:w="11069" w:type="dxa"/>
            <w:vAlign w:val="center"/>
          </w:tcPr>
          <w:p w14:paraId="7D18AAFC">
            <w:pPr>
              <w:rPr>
                <w:rFonts w:hint="eastAsia" w:ascii="宋体" w:hAnsi="宋体" w:cs="宋体"/>
                <w:color w:val="auto"/>
                <w:szCs w:val="21"/>
                <w:highlight w:val="none"/>
              </w:rPr>
            </w:pPr>
            <w:r>
              <w:rPr>
                <w:rFonts w:hint="eastAsia" w:ascii="宋体" w:hAnsi="宋体" w:cs="宋体"/>
                <w:color w:val="auto"/>
                <w:szCs w:val="21"/>
                <w:highlight w:val="none"/>
              </w:rPr>
              <w:t>优：遵循功能适用、标准合理、经济合理的原则开展设计工作，工程总投资合理，节约工程总投资的措施及理由合理、可信、可行。投资估算方案编制依据正确，达到相应的深度要求，编制质量高，得10分。</w:t>
            </w:r>
          </w:p>
          <w:p w14:paraId="36648992">
            <w:pPr>
              <w:rPr>
                <w:rFonts w:hint="eastAsia" w:ascii="宋体" w:hAnsi="宋体" w:cs="宋体"/>
                <w:color w:val="auto"/>
                <w:szCs w:val="21"/>
                <w:highlight w:val="none"/>
              </w:rPr>
            </w:pPr>
            <w:r>
              <w:rPr>
                <w:rFonts w:hint="eastAsia" w:ascii="宋体" w:hAnsi="宋体" w:cs="宋体"/>
                <w:color w:val="auto"/>
                <w:szCs w:val="21"/>
                <w:highlight w:val="none"/>
              </w:rPr>
              <w:t>良：工程总投资合理，合理投资估算编制依据正确，但未提供节约工程总投资的措施及理由的，得5分。</w:t>
            </w:r>
          </w:p>
          <w:p w14:paraId="49FE81FA">
            <w:pPr>
              <w:rPr>
                <w:rFonts w:hint="eastAsia" w:ascii="宋体" w:hAnsi="宋体" w:cs="宋体"/>
                <w:color w:val="auto"/>
                <w:szCs w:val="21"/>
                <w:highlight w:val="none"/>
              </w:rPr>
            </w:pPr>
            <w:r>
              <w:rPr>
                <w:rFonts w:hint="eastAsia" w:ascii="宋体" w:hAnsi="宋体" w:cs="宋体"/>
                <w:color w:val="auto"/>
                <w:szCs w:val="21"/>
                <w:highlight w:val="none"/>
              </w:rPr>
              <w:t>一般：不符合前两者，得1分。</w:t>
            </w:r>
          </w:p>
          <w:p w14:paraId="43CD28CA">
            <w:pPr>
              <w:rPr>
                <w:rFonts w:hint="eastAsia" w:ascii="宋体" w:hAnsi="宋体" w:cs="宋体"/>
                <w:color w:val="auto"/>
                <w:szCs w:val="21"/>
                <w:highlight w:val="none"/>
              </w:rPr>
            </w:pPr>
            <w:r>
              <w:rPr>
                <w:rFonts w:hint="eastAsia" w:ascii="宋体" w:hAnsi="宋体" w:cs="宋体"/>
                <w:color w:val="auto"/>
                <w:szCs w:val="21"/>
                <w:highlight w:val="none"/>
              </w:rPr>
              <w:t>注：无此部分内容得0分。</w:t>
            </w:r>
          </w:p>
        </w:tc>
      </w:tr>
      <w:tr w14:paraId="5FC1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241" w:type="dxa"/>
            <w:gridSpan w:val="2"/>
            <w:vAlign w:val="center"/>
          </w:tcPr>
          <w:p w14:paraId="6AD948AB">
            <w:pPr>
              <w:jc w:val="center"/>
              <w:rPr>
                <w:rFonts w:hint="eastAsia" w:ascii="宋体" w:hAnsi="宋体" w:cs="宋体"/>
                <w:color w:val="auto"/>
                <w:szCs w:val="21"/>
                <w:highlight w:val="none"/>
              </w:rPr>
            </w:pPr>
            <w:r>
              <w:rPr>
                <w:rFonts w:hint="eastAsia" w:ascii="宋体" w:hAnsi="宋体" w:cs="宋体"/>
                <w:color w:val="auto"/>
                <w:szCs w:val="21"/>
                <w:highlight w:val="none"/>
              </w:rPr>
              <w:t>合计得分</w:t>
            </w:r>
          </w:p>
        </w:tc>
        <w:tc>
          <w:tcPr>
            <w:tcW w:w="853" w:type="dxa"/>
            <w:vAlign w:val="center"/>
          </w:tcPr>
          <w:p w14:paraId="2CC5CAB9">
            <w:pPr>
              <w:rPr>
                <w:rFonts w:hint="eastAsia" w:ascii="宋体" w:hAnsi="宋体" w:cs="宋体"/>
                <w:color w:val="auto"/>
                <w:szCs w:val="21"/>
                <w:highlight w:val="none"/>
              </w:rPr>
            </w:pPr>
            <w:r>
              <w:rPr>
                <w:rFonts w:hint="eastAsia" w:ascii="宋体" w:hAnsi="宋体" w:cs="宋体"/>
                <w:color w:val="auto"/>
                <w:szCs w:val="21"/>
                <w:highlight w:val="none"/>
              </w:rPr>
              <w:t>100分</w:t>
            </w:r>
          </w:p>
        </w:tc>
        <w:tc>
          <w:tcPr>
            <w:tcW w:w="11069" w:type="dxa"/>
            <w:vAlign w:val="center"/>
          </w:tcPr>
          <w:p w14:paraId="3AFEE5C3">
            <w:pPr>
              <w:rPr>
                <w:rFonts w:hint="eastAsia" w:ascii="宋体" w:hAnsi="宋体" w:cs="宋体"/>
                <w:color w:val="auto"/>
                <w:szCs w:val="21"/>
                <w:highlight w:val="none"/>
              </w:rPr>
            </w:pPr>
          </w:p>
        </w:tc>
      </w:tr>
    </w:tbl>
    <w:p w14:paraId="12C46D9A">
      <w:pPr>
        <w:spacing w:line="360" w:lineRule="auto"/>
        <w:rPr>
          <w:color w:val="auto"/>
          <w:sz w:val="24"/>
          <w:szCs w:val="24"/>
          <w:highlight w:val="none"/>
        </w:rPr>
      </w:pPr>
      <w:r>
        <w:rPr>
          <w:rFonts w:hint="eastAsia" w:ascii="宋体" w:hAnsi="宋体" w:cs="宋体"/>
          <w:color w:val="auto"/>
          <w:sz w:val="24"/>
          <w:szCs w:val="28"/>
          <w:highlight w:val="none"/>
        </w:rPr>
        <w:t>注：</w:t>
      </w:r>
      <w:r>
        <w:rPr>
          <w:rFonts w:hint="eastAsia" w:ascii="宋体" w:hAnsi="宋体"/>
          <w:color w:val="auto"/>
          <w:sz w:val="24"/>
          <w:szCs w:val="24"/>
          <w:highlight w:val="none"/>
        </w:rPr>
        <w:t>本</w:t>
      </w:r>
      <w:r>
        <w:rPr>
          <w:rFonts w:hint="eastAsia"/>
          <w:color w:val="auto"/>
          <w:sz w:val="24"/>
          <w:szCs w:val="24"/>
          <w:highlight w:val="none"/>
        </w:rPr>
        <w:t>表按百分制评分，所有评委每个分项的分数汇总后的算术平均值作为该评审方案的设计方案得分。分数出现小数点，保留小数点后二位小数，第三位小数四舍五入。</w:t>
      </w:r>
    </w:p>
    <w:p w14:paraId="55380177">
      <w:pPr>
        <w:spacing w:line="360" w:lineRule="auto"/>
        <w:rPr>
          <w:rFonts w:hint="eastAsia" w:ascii="宋体" w:hAnsi="宋体" w:cs="宋体"/>
          <w:b/>
          <w:color w:val="auto"/>
          <w:kern w:val="1"/>
          <w:sz w:val="24"/>
          <w:szCs w:val="24"/>
          <w:highlight w:val="none"/>
        </w:rPr>
      </w:pPr>
    </w:p>
    <w:p w14:paraId="16063D44">
      <w:pPr>
        <w:spacing w:line="360" w:lineRule="auto"/>
        <w:rPr>
          <w:rFonts w:hint="eastAsia" w:ascii="宋体" w:hAnsi="宋体" w:cs="宋体"/>
          <w:b/>
          <w:color w:val="auto"/>
          <w:kern w:val="1"/>
          <w:sz w:val="24"/>
          <w:szCs w:val="24"/>
          <w:highlight w:val="none"/>
        </w:rPr>
      </w:pPr>
    </w:p>
    <w:p w14:paraId="3E918C59">
      <w:pPr>
        <w:spacing w:line="360" w:lineRule="auto"/>
        <w:rPr>
          <w:rFonts w:hint="eastAsia" w:ascii="宋体" w:hAnsi="宋体" w:cs="宋体"/>
          <w:b/>
          <w:color w:val="auto"/>
          <w:kern w:val="1"/>
          <w:sz w:val="24"/>
          <w:szCs w:val="24"/>
          <w:highlight w:val="none"/>
        </w:rPr>
      </w:pPr>
    </w:p>
    <w:p w14:paraId="5942A6A0">
      <w:pPr>
        <w:spacing w:line="360" w:lineRule="auto"/>
        <w:rPr>
          <w:rFonts w:hint="eastAsia" w:ascii="宋体" w:hAnsi="宋体" w:cs="宋体"/>
          <w:b/>
          <w:color w:val="auto"/>
          <w:kern w:val="1"/>
          <w:sz w:val="24"/>
          <w:szCs w:val="24"/>
          <w:highlight w:val="none"/>
        </w:rPr>
      </w:pPr>
    </w:p>
    <w:p w14:paraId="5B37AC83">
      <w:pPr>
        <w:spacing w:line="360" w:lineRule="auto"/>
        <w:rPr>
          <w:rFonts w:hint="eastAsia" w:ascii="宋体" w:hAnsi="宋体" w:cs="宋体"/>
          <w:b/>
          <w:color w:val="auto"/>
          <w:kern w:val="1"/>
          <w:sz w:val="24"/>
          <w:szCs w:val="24"/>
          <w:highlight w:val="none"/>
        </w:rPr>
      </w:pPr>
    </w:p>
    <w:p w14:paraId="10B6F273">
      <w:pPr>
        <w:spacing w:line="360" w:lineRule="auto"/>
        <w:rPr>
          <w:rFonts w:hint="eastAsia" w:ascii="宋体" w:hAnsi="宋体" w:cs="宋体"/>
          <w:b/>
          <w:color w:val="auto"/>
          <w:kern w:val="1"/>
          <w:sz w:val="24"/>
          <w:szCs w:val="24"/>
          <w:highlight w:val="none"/>
        </w:rPr>
      </w:pPr>
    </w:p>
    <w:p w14:paraId="794A6060">
      <w:pPr>
        <w:spacing w:line="360" w:lineRule="auto"/>
        <w:rPr>
          <w:rFonts w:hint="eastAsia" w:ascii="宋体" w:hAnsi="宋体" w:cs="宋体"/>
          <w:b/>
          <w:color w:val="auto"/>
          <w:kern w:val="1"/>
          <w:sz w:val="24"/>
          <w:szCs w:val="24"/>
          <w:highlight w:val="none"/>
        </w:rPr>
      </w:pPr>
    </w:p>
    <w:p w14:paraId="14AD7B79">
      <w:pPr>
        <w:spacing w:line="360" w:lineRule="auto"/>
        <w:rPr>
          <w:rFonts w:hint="eastAsia" w:ascii="宋体" w:hAnsi="宋体" w:cs="宋体"/>
          <w:b/>
          <w:color w:val="auto"/>
          <w:kern w:val="1"/>
          <w:sz w:val="24"/>
          <w:szCs w:val="24"/>
          <w:highlight w:val="none"/>
        </w:rPr>
      </w:pPr>
      <w:r>
        <w:rPr>
          <w:rFonts w:hint="eastAsia" w:ascii="宋体" w:hAnsi="宋体" w:cs="宋体"/>
          <w:b/>
          <w:color w:val="auto"/>
          <w:kern w:val="1"/>
          <w:sz w:val="24"/>
          <w:szCs w:val="24"/>
          <w:highlight w:val="none"/>
        </w:rPr>
        <w:t>附表</w:t>
      </w:r>
      <w:r>
        <w:rPr>
          <w:rFonts w:ascii="宋体" w:hAnsi="宋体" w:cs="宋体"/>
          <w:b/>
          <w:color w:val="auto"/>
          <w:kern w:val="1"/>
          <w:sz w:val="24"/>
          <w:szCs w:val="24"/>
          <w:highlight w:val="none"/>
        </w:rPr>
        <w:t>3</w:t>
      </w:r>
    </w:p>
    <w:p w14:paraId="5E669238">
      <w:pPr>
        <w:spacing w:line="360" w:lineRule="auto"/>
        <w:jc w:val="center"/>
        <w:rPr>
          <w:rFonts w:hint="eastAsia" w:ascii="宋体" w:hAnsi="宋体" w:cs="宋体"/>
          <w:b/>
          <w:color w:val="auto"/>
          <w:sz w:val="28"/>
          <w:szCs w:val="28"/>
          <w:highlight w:val="none"/>
        </w:rPr>
      </w:pPr>
      <w:r>
        <w:rPr>
          <w:rFonts w:hint="eastAsia" w:ascii="宋体" w:hAnsi="宋体" w:cs="宋体"/>
          <w:b/>
          <w:color w:val="auto"/>
          <w:kern w:val="2"/>
          <w:sz w:val="28"/>
          <w:szCs w:val="28"/>
          <w:highlight w:val="none"/>
        </w:rPr>
        <w:t>工程总承包实施方案技术部分评分表</w:t>
      </w:r>
    </w:p>
    <w:tbl>
      <w:tblPr>
        <w:tblStyle w:val="34"/>
        <w:tblW w:w="5167"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088"/>
        <w:gridCol w:w="1113"/>
        <w:gridCol w:w="670"/>
        <w:gridCol w:w="12001"/>
      </w:tblGrid>
      <w:tr w14:paraId="47782AA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4" w:hRule="atLeast"/>
          <w:tblHeader/>
          <w:jc w:val="center"/>
        </w:trPr>
        <w:tc>
          <w:tcPr>
            <w:tcW w:w="366" w:type="pct"/>
            <w:tcBorders>
              <w:top w:val="single" w:color="auto" w:sz="4" w:space="0"/>
              <w:left w:val="single" w:color="auto" w:sz="8" w:space="0"/>
              <w:bottom w:val="single" w:color="auto" w:sz="8" w:space="0"/>
              <w:right w:val="single" w:color="auto" w:sz="8" w:space="0"/>
            </w:tcBorders>
            <w:vAlign w:val="center"/>
          </w:tcPr>
          <w:p w14:paraId="20045034">
            <w:pPr>
              <w:widowControl/>
              <w:snapToGrid w:val="0"/>
              <w:spacing w:line="276" w:lineRule="auto"/>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评分项目</w:t>
            </w:r>
          </w:p>
        </w:tc>
        <w:tc>
          <w:tcPr>
            <w:tcW w:w="374" w:type="pct"/>
            <w:tcBorders>
              <w:top w:val="single" w:color="auto" w:sz="4" w:space="0"/>
              <w:left w:val="single" w:color="auto" w:sz="8" w:space="0"/>
              <w:bottom w:val="single" w:color="auto" w:sz="8" w:space="0"/>
              <w:right w:val="single" w:color="auto" w:sz="8" w:space="0"/>
            </w:tcBorders>
            <w:vAlign w:val="center"/>
          </w:tcPr>
          <w:p w14:paraId="608596E8">
            <w:pPr>
              <w:widowControl/>
              <w:snapToGrid w:val="0"/>
              <w:spacing w:line="276" w:lineRule="auto"/>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评分内容</w:t>
            </w:r>
          </w:p>
        </w:tc>
        <w:tc>
          <w:tcPr>
            <w:tcW w:w="225" w:type="pct"/>
            <w:tcBorders>
              <w:top w:val="single" w:color="auto" w:sz="4" w:space="0"/>
              <w:left w:val="single" w:color="auto" w:sz="8" w:space="0"/>
              <w:bottom w:val="single" w:color="auto" w:sz="8" w:space="0"/>
              <w:right w:val="single" w:color="auto" w:sz="8" w:space="0"/>
            </w:tcBorders>
            <w:vAlign w:val="center"/>
          </w:tcPr>
          <w:p w14:paraId="7FFB2F13">
            <w:pPr>
              <w:widowControl/>
              <w:snapToGrid w:val="0"/>
              <w:spacing w:line="276" w:lineRule="auto"/>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分值</w:t>
            </w:r>
          </w:p>
        </w:tc>
        <w:tc>
          <w:tcPr>
            <w:tcW w:w="4033" w:type="pct"/>
            <w:tcBorders>
              <w:top w:val="single" w:color="auto" w:sz="4" w:space="0"/>
              <w:left w:val="single" w:color="auto" w:sz="8" w:space="0"/>
              <w:bottom w:val="single" w:color="auto" w:sz="8" w:space="0"/>
              <w:right w:val="single" w:color="auto" w:sz="8" w:space="0"/>
            </w:tcBorders>
            <w:vAlign w:val="center"/>
          </w:tcPr>
          <w:p w14:paraId="6249E236">
            <w:pPr>
              <w:widowControl/>
              <w:snapToGrid w:val="0"/>
              <w:spacing w:line="276" w:lineRule="auto"/>
              <w:jc w:val="center"/>
              <w:rPr>
                <w:rFonts w:hint="eastAsia" w:ascii="宋体" w:hAnsi="宋体" w:cs="微软雅黑"/>
                <w:color w:val="auto"/>
                <w:szCs w:val="21"/>
                <w:highlight w:val="none"/>
              </w:rPr>
            </w:pPr>
            <w:r>
              <w:rPr>
                <w:rFonts w:hint="eastAsia" w:ascii="宋体" w:hAnsi="宋体" w:cs="宋体"/>
                <w:color w:val="auto"/>
                <w:szCs w:val="21"/>
                <w:highlight w:val="none"/>
                <w:lang w:bidi="ar"/>
              </w:rPr>
              <w:t>评审标准</w:t>
            </w:r>
          </w:p>
        </w:tc>
      </w:tr>
      <w:tr w14:paraId="615C76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8" w:hRule="atLeast"/>
          <w:jc w:val="center"/>
        </w:trPr>
        <w:tc>
          <w:tcPr>
            <w:tcW w:w="366" w:type="pct"/>
            <w:vMerge w:val="restart"/>
            <w:tcBorders>
              <w:top w:val="single" w:color="auto" w:sz="8" w:space="0"/>
              <w:left w:val="single" w:color="auto" w:sz="8" w:space="0"/>
              <w:bottom w:val="inset" w:color="auto" w:sz="6" w:space="0"/>
              <w:right w:val="single" w:color="auto" w:sz="8" w:space="0"/>
            </w:tcBorders>
            <w:vAlign w:val="center"/>
          </w:tcPr>
          <w:p w14:paraId="68082360">
            <w:pPr>
              <w:widowControl/>
              <w:snapToGrid w:val="0"/>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企业资信</w:t>
            </w:r>
          </w:p>
          <w:p w14:paraId="1B41FF41">
            <w:pPr>
              <w:widowControl/>
              <w:snapToGrid w:val="0"/>
              <w:spacing w:line="276" w:lineRule="auto"/>
              <w:jc w:val="left"/>
              <w:rPr>
                <w:rFonts w:hint="eastAsia" w:ascii="宋体" w:hAnsi="宋体" w:cs="微软雅黑"/>
                <w:color w:val="auto"/>
                <w:szCs w:val="21"/>
                <w:highlight w:val="none"/>
              </w:rPr>
            </w:pPr>
            <w:r>
              <w:rPr>
                <w:rFonts w:hint="eastAsia" w:ascii="宋体" w:hAnsi="宋体" w:cs="宋体"/>
                <w:color w:val="auto"/>
                <w:szCs w:val="21"/>
                <w:highlight w:val="none"/>
                <w:lang w:bidi="ar"/>
              </w:rPr>
              <w:t>（36分）</w:t>
            </w:r>
          </w:p>
        </w:tc>
        <w:tc>
          <w:tcPr>
            <w:tcW w:w="374" w:type="pct"/>
            <w:tcBorders>
              <w:top w:val="single" w:color="auto" w:sz="8" w:space="0"/>
              <w:left w:val="single" w:color="auto" w:sz="8" w:space="0"/>
              <w:right w:val="single" w:color="auto" w:sz="8" w:space="0"/>
            </w:tcBorders>
            <w:vAlign w:val="center"/>
          </w:tcPr>
          <w:p w14:paraId="4DEA313C">
            <w:pPr>
              <w:jc w:val="center"/>
              <w:rPr>
                <w:rFonts w:hint="eastAsia" w:ascii="宋体" w:hAnsi="宋体" w:cs="微软雅黑"/>
                <w:color w:val="auto"/>
                <w:szCs w:val="21"/>
                <w:highlight w:val="none"/>
              </w:rPr>
            </w:pPr>
            <w:r>
              <w:rPr>
                <w:rFonts w:ascii="宋体" w:hAnsi="宋体"/>
                <w:color w:val="auto"/>
                <w:kern w:val="2"/>
                <w:highlight w:val="none"/>
              </w:rPr>
              <w:t>类似项目业绩</w:t>
            </w:r>
          </w:p>
        </w:tc>
        <w:tc>
          <w:tcPr>
            <w:tcW w:w="225" w:type="pct"/>
            <w:tcBorders>
              <w:top w:val="single" w:color="auto" w:sz="8" w:space="0"/>
              <w:left w:val="single" w:color="auto" w:sz="8" w:space="0"/>
              <w:right w:val="single" w:color="auto" w:sz="8" w:space="0"/>
            </w:tcBorders>
            <w:vAlign w:val="center"/>
          </w:tcPr>
          <w:p w14:paraId="2C6FB5B9">
            <w:pPr>
              <w:jc w:val="center"/>
              <w:rPr>
                <w:rFonts w:hint="eastAsia" w:ascii="宋体" w:hAnsi="宋体"/>
                <w:color w:val="auto"/>
                <w:kern w:val="2"/>
                <w:highlight w:val="none"/>
              </w:rPr>
            </w:pPr>
            <w:r>
              <w:rPr>
                <w:rFonts w:hint="eastAsia" w:ascii="宋体" w:hAnsi="宋体"/>
                <w:color w:val="auto"/>
                <w:kern w:val="2"/>
                <w:highlight w:val="none"/>
              </w:rPr>
              <w:t>12</w:t>
            </w:r>
          </w:p>
        </w:tc>
        <w:tc>
          <w:tcPr>
            <w:tcW w:w="4033" w:type="pct"/>
            <w:tcBorders>
              <w:top w:val="single" w:color="auto" w:sz="8" w:space="0"/>
              <w:left w:val="single" w:color="auto" w:sz="8" w:space="0"/>
              <w:bottom w:val="single" w:color="auto" w:sz="8" w:space="0"/>
              <w:right w:val="single" w:color="auto" w:sz="8" w:space="0"/>
            </w:tcBorders>
            <w:vAlign w:val="center"/>
          </w:tcPr>
          <w:p w14:paraId="79C3F6E1">
            <w:pPr>
              <w:widowControl/>
              <w:snapToGrid w:val="0"/>
              <w:spacing w:line="276" w:lineRule="auto"/>
              <w:jc w:val="left"/>
              <w:rPr>
                <w:rFonts w:hint="eastAsia" w:ascii="宋体" w:hAnsi="宋体"/>
                <w:color w:val="auto"/>
                <w:kern w:val="2"/>
                <w:highlight w:val="none"/>
              </w:rPr>
            </w:pPr>
            <w:r>
              <w:rPr>
                <w:rFonts w:hint="eastAsia" w:ascii="宋体" w:hAnsi="宋体"/>
                <w:color w:val="auto"/>
                <w:kern w:val="2"/>
                <w:highlight w:val="none"/>
                <w:lang w:val="en-US" w:eastAsia="zh-CN"/>
              </w:rPr>
              <w:t>1.施工业绩：</w:t>
            </w:r>
            <w:r>
              <w:rPr>
                <w:rFonts w:hint="eastAsia" w:ascii="宋体" w:hAnsi="宋体"/>
                <w:color w:val="auto"/>
                <w:kern w:val="2"/>
                <w:highlight w:val="none"/>
              </w:rPr>
              <w:t>自2021年1月1日至投标截止时间止，投标人（若为联合体投标，指联合体牵头方）完成过质量合格的类似工程施工业绩，每项得</w:t>
            </w:r>
            <w:r>
              <w:rPr>
                <w:rFonts w:hint="eastAsia" w:ascii="宋体" w:hAnsi="宋体"/>
                <w:color w:val="auto"/>
                <w:kern w:val="2"/>
                <w:highlight w:val="none"/>
                <w:lang w:val="en-US" w:eastAsia="zh-CN"/>
              </w:rPr>
              <w:t>2</w:t>
            </w:r>
            <w:r>
              <w:rPr>
                <w:rFonts w:hint="eastAsia" w:ascii="宋体" w:hAnsi="宋体"/>
                <w:color w:val="auto"/>
                <w:kern w:val="2"/>
                <w:highlight w:val="none"/>
              </w:rPr>
              <w:t>分。本小项最多得</w:t>
            </w:r>
            <w:r>
              <w:rPr>
                <w:rFonts w:hint="eastAsia" w:ascii="宋体" w:hAnsi="宋体"/>
                <w:color w:val="auto"/>
                <w:kern w:val="2"/>
                <w:highlight w:val="none"/>
                <w:lang w:val="en-US" w:eastAsia="zh-CN"/>
              </w:rPr>
              <w:t>8</w:t>
            </w:r>
            <w:r>
              <w:rPr>
                <w:rFonts w:hint="eastAsia" w:ascii="宋体" w:hAnsi="宋体"/>
                <w:color w:val="auto"/>
                <w:kern w:val="2"/>
                <w:highlight w:val="none"/>
              </w:rPr>
              <w:t>分。</w:t>
            </w:r>
          </w:p>
          <w:p w14:paraId="36C98389">
            <w:pPr>
              <w:widowControl/>
              <w:snapToGrid w:val="0"/>
              <w:spacing w:line="276" w:lineRule="auto"/>
              <w:jc w:val="left"/>
              <w:rPr>
                <w:rFonts w:hint="eastAsia"/>
                <w:color w:val="auto"/>
                <w:highlight w:val="none"/>
              </w:rPr>
            </w:pPr>
            <w:r>
              <w:rPr>
                <w:rFonts w:hint="eastAsia" w:ascii="宋体" w:hAnsi="宋体" w:cs="宋体"/>
                <w:color w:val="auto"/>
                <w:szCs w:val="21"/>
                <w:highlight w:val="none"/>
                <w:lang w:val="en-US" w:eastAsia="zh-CN" w:bidi="ar"/>
              </w:rPr>
              <w:t>2.</w:t>
            </w:r>
            <w:r>
              <w:rPr>
                <w:rFonts w:hint="eastAsia" w:ascii="宋体" w:hAnsi="宋体" w:cs="宋体"/>
                <w:color w:val="auto"/>
                <w:szCs w:val="21"/>
                <w:highlight w:val="none"/>
                <w:lang w:bidi="ar"/>
              </w:rPr>
              <w:t>设计业绩</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rPr>
              <w:t>自2021年1月1日至投标截止时间止，投标人（若为联合体投标，指联合体设计方）承接过的类似工程设计业绩，每项得2分，本项最高得4分。</w:t>
            </w:r>
          </w:p>
        </w:tc>
      </w:tr>
      <w:tr w14:paraId="3F37D0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2" w:hRule="atLeast"/>
          <w:jc w:val="center"/>
        </w:trPr>
        <w:tc>
          <w:tcPr>
            <w:tcW w:w="366" w:type="pct"/>
            <w:vMerge w:val="continue"/>
            <w:tcBorders>
              <w:top w:val="single" w:color="auto" w:sz="8" w:space="0"/>
              <w:left w:val="single" w:color="auto" w:sz="8" w:space="0"/>
              <w:bottom w:val="inset" w:color="auto" w:sz="6" w:space="0"/>
              <w:right w:val="single" w:color="auto" w:sz="8" w:space="0"/>
            </w:tcBorders>
            <w:vAlign w:val="center"/>
          </w:tcPr>
          <w:p w14:paraId="334B3904">
            <w:pPr>
              <w:spacing w:line="276" w:lineRule="auto"/>
              <w:rPr>
                <w:rFonts w:hint="eastAsia" w:ascii="宋体" w:hAnsi="宋体" w:cs="Times New Roman"/>
                <w:color w:val="auto"/>
                <w:szCs w:val="21"/>
                <w:highlight w:val="none"/>
              </w:rPr>
            </w:pPr>
          </w:p>
        </w:tc>
        <w:tc>
          <w:tcPr>
            <w:tcW w:w="374" w:type="pct"/>
            <w:tcBorders>
              <w:top w:val="single" w:color="auto" w:sz="8" w:space="0"/>
              <w:left w:val="single" w:color="auto" w:sz="8" w:space="0"/>
              <w:bottom w:val="single" w:color="auto" w:sz="8" w:space="0"/>
              <w:right w:val="single" w:color="auto" w:sz="8" w:space="0"/>
            </w:tcBorders>
            <w:vAlign w:val="center"/>
          </w:tcPr>
          <w:p w14:paraId="67D71CE7">
            <w:pPr>
              <w:jc w:val="center"/>
              <w:rPr>
                <w:rFonts w:hint="eastAsia" w:ascii="宋体" w:hAnsi="宋体" w:cs="宋体"/>
                <w:color w:val="auto"/>
                <w:szCs w:val="21"/>
                <w:highlight w:val="none"/>
              </w:rPr>
            </w:pPr>
            <w:r>
              <w:rPr>
                <w:rFonts w:ascii="宋体" w:hAnsi="宋体"/>
                <w:color w:val="auto"/>
                <w:kern w:val="2"/>
                <w:highlight w:val="none"/>
              </w:rPr>
              <w:t>工程获奖</w:t>
            </w:r>
          </w:p>
        </w:tc>
        <w:tc>
          <w:tcPr>
            <w:tcW w:w="225" w:type="pct"/>
            <w:tcBorders>
              <w:top w:val="single" w:color="auto" w:sz="8" w:space="0"/>
              <w:left w:val="single" w:color="auto" w:sz="8" w:space="0"/>
              <w:bottom w:val="single" w:color="auto" w:sz="8" w:space="0"/>
              <w:right w:val="single" w:color="auto" w:sz="8" w:space="0"/>
            </w:tcBorders>
            <w:vAlign w:val="center"/>
          </w:tcPr>
          <w:p w14:paraId="427CAA93">
            <w:pPr>
              <w:jc w:val="center"/>
              <w:rPr>
                <w:rFonts w:hint="eastAsia" w:ascii="宋体" w:hAnsi="宋体" w:cs="宋体"/>
                <w:color w:val="auto"/>
                <w:szCs w:val="21"/>
                <w:highlight w:val="none"/>
              </w:rPr>
            </w:pPr>
            <w:r>
              <w:rPr>
                <w:rFonts w:hint="eastAsia" w:ascii="宋体" w:hAnsi="宋体" w:cs="宋体"/>
                <w:color w:val="auto"/>
                <w:kern w:val="2"/>
                <w:szCs w:val="21"/>
                <w:highlight w:val="none"/>
              </w:rPr>
              <w:t>10</w:t>
            </w:r>
          </w:p>
        </w:tc>
        <w:tc>
          <w:tcPr>
            <w:tcW w:w="4033" w:type="pct"/>
            <w:tcBorders>
              <w:top w:val="single" w:color="auto" w:sz="8" w:space="0"/>
              <w:left w:val="single" w:color="auto" w:sz="8" w:space="0"/>
              <w:bottom w:val="single" w:color="auto" w:sz="8" w:space="0"/>
              <w:right w:val="single" w:color="auto" w:sz="8" w:space="0"/>
            </w:tcBorders>
            <w:vAlign w:val="center"/>
          </w:tcPr>
          <w:p w14:paraId="4908A772">
            <w:pPr>
              <w:widowControl/>
              <w:snapToGrid w:val="0"/>
              <w:spacing w:line="276" w:lineRule="auto"/>
              <w:jc w:val="left"/>
              <w:rPr>
                <w:rFonts w:hint="eastAsia" w:ascii="宋体" w:hAnsi="宋体" w:eastAsia="宋体" w:cs="Calibri"/>
                <w:color w:val="auto"/>
                <w:kern w:val="2"/>
                <w:sz w:val="21"/>
                <w:szCs w:val="22"/>
                <w:highlight w:val="none"/>
                <w:lang w:val="en-US" w:eastAsia="zh-CN"/>
              </w:rPr>
            </w:pPr>
            <w:r>
              <w:rPr>
                <w:rFonts w:hint="eastAsia" w:ascii="宋体" w:hAnsi="宋体" w:eastAsia="宋体" w:cs="Calibri"/>
                <w:color w:val="auto"/>
                <w:kern w:val="2"/>
                <w:sz w:val="21"/>
                <w:szCs w:val="22"/>
                <w:highlight w:val="none"/>
                <w:lang w:val="en-US" w:eastAsia="zh-CN"/>
              </w:rPr>
              <w:t>1.施工获奖</w:t>
            </w:r>
          </w:p>
          <w:p w14:paraId="43A8AF61">
            <w:pPr>
              <w:widowControl/>
              <w:snapToGrid w:val="0"/>
              <w:spacing w:line="276" w:lineRule="auto"/>
              <w:jc w:val="left"/>
              <w:rPr>
                <w:rFonts w:hint="eastAsia" w:ascii="宋体" w:hAnsi="宋体" w:eastAsia="宋体" w:cs="Calibri"/>
                <w:color w:val="auto"/>
                <w:kern w:val="2"/>
                <w:sz w:val="21"/>
                <w:szCs w:val="22"/>
                <w:highlight w:val="none"/>
                <w:lang w:val="en-US"/>
              </w:rPr>
            </w:pPr>
            <w:r>
              <w:rPr>
                <w:rFonts w:hint="eastAsia" w:ascii="宋体" w:hAnsi="宋体" w:eastAsia="宋体" w:cs="Calibri"/>
                <w:color w:val="auto"/>
                <w:kern w:val="2"/>
                <w:sz w:val="21"/>
                <w:szCs w:val="22"/>
                <w:highlight w:val="none"/>
                <w:lang w:val="en-US"/>
              </w:rPr>
              <w:t>自2021年1月1日至投标截止时间止，投标人（若为联合体投标，指联合体</w:t>
            </w:r>
            <w:r>
              <w:rPr>
                <w:rFonts w:hint="eastAsia" w:ascii="宋体" w:hAnsi="宋体" w:eastAsia="宋体"/>
                <w:color w:val="auto"/>
                <w:kern w:val="2"/>
                <w:highlight w:val="none"/>
              </w:rPr>
              <w:t>牵头方</w:t>
            </w:r>
            <w:r>
              <w:rPr>
                <w:rFonts w:hint="eastAsia" w:ascii="宋体" w:hAnsi="宋体" w:eastAsia="宋体" w:cs="Calibri"/>
                <w:color w:val="auto"/>
                <w:kern w:val="2"/>
                <w:sz w:val="21"/>
                <w:szCs w:val="22"/>
                <w:highlight w:val="none"/>
                <w:lang w:val="en-US"/>
              </w:rPr>
              <w:t>）完成的建筑工程类项目获得过工程质量奖项：</w:t>
            </w:r>
          </w:p>
          <w:p w14:paraId="0FD27B3D">
            <w:pPr>
              <w:widowControl/>
              <w:snapToGrid w:val="0"/>
              <w:spacing w:line="276" w:lineRule="auto"/>
              <w:jc w:val="left"/>
              <w:rPr>
                <w:rFonts w:hint="eastAsia" w:ascii="宋体" w:hAnsi="宋体" w:eastAsia="宋体" w:cs="Calibri"/>
                <w:color w:val="auto"/>
                <w:kern w:val="2"/>
                <w:szCs w:val="22"/>
                <w:highlight w:val="none"/>
              </w:rPr>
            </w:pPr>
            <w:r>
              <w:rPr>
                <w:rFonts w:hint="eastAsia" w:ascii="宋体" w:hAnsi="宋体" w:eastAsia="宋体" w:cs="Calibri"/>
                <w:color w:val="auto"/>
                <w:kern w:val="2"/>
                <w:szCs w:val="22"/>
                <w:highlight w:val="none"/>
              </w:rPr>
              <w:t>（1）省级或以上奖项的，每项得</w:t>
            </w:r>
            <w:r>
              <w:rPr>
                <w:rFonts w:hint="eastAsia" w:ascii="宋体" w:hAnsi="宋体" w:eastAsia="宋体" w:cs="Calibri"/>
                <w:color w:val="auto"/>
                <w:kern w:val="2"/>
                <w:szCs w:val="22"/>
                <w:highlight w:val="none"/>
                <w:lang w:val="en-US" w:eastAsia="zh-CN"/>
              </w:rPr>
              <w:t>1.5</w:t>
            </w:r>
            <w:r>
              <w:rPr>
                <w:rFonts w:hint="eastAsia" w:ascii="宋体" w:hAnsi="宋体" w:eastAsia="宋体" w:cs="Calibri"/>
                <w:color w:val="auto"/>
                <w:kern w:val="2"/>
                <w:szCs w:val="22"/>
                <w:highlight w:val="none"/>
              </w:rPr>
              <w:t>分，最高得</w:t>
            </w:r>
            <w:r>
              <w:rPr>
                <w:rFonts w:hint="eastAsia" w:ascii="宋体" w:hAnsi="宋体" w:eastAsia="宋体" w:cs="Calibri"/>
                <w:color w:val="auto"/>
                <w:kern w:val="2"/>
                <w:szCs w:val="22"/>
                <w:highlight w:val="none"/>
                <w:lang w:val="en-US" w:eastAsia="zh-CN"/>
              </w:rPr>
              <w:t>6</w:t>
            </w:r>
            <w:r>
              <w:rPr>
                <w:rFonts w:hint="eastAsia" w:ascii="宋体" w:hAnsi="宋体" w:eastAsia="宋体" w:cs="Calibri"/>
                <w:color w:val="auto"/>
                <w:kern w:val="2"/>
                <w:szCs w:val="22"/>
                <w:highlight w:val="none"/>
              </w:rPr>
              <w:t>分；</w:t>
            </w:r>
          </w:p>
          <w:p w14:paraId="65FD36B4">
            <w:pPr>
              <w:widowControl/>
              <w:snapToGrid w:val="0"/>
              <w:spacing w:line="276" w:lineRule="auto"/>
              <w:jc w:val="left"/>
              <w:rPr>
                <w:rFonts w:hint="eastAsia" w:ascii="宋体" w:hAnsi="宋体" w:eastAsia="宋体" w:cs="Calibri"/>
                <w:color w:val="auto"/>
                <w:kern w:val="2"/>
                <w:szCs w:val="22"/>
                <w:highlight w:val="none"/>
              </w:rPr>
            </w:pPr>
            <w:r>
              <w:rPr>
                <w:rFonts w:hint="eastAsia" w:ascii="宋体" w:hAnsi="宋体" w:eastAsia="宋体" w:cs="Calibri"/>
                <w:color w:val="auto"/>
                <w:kern w:val="2"/>
                <w:szCs w:val="22"/>
                <w:highlight w:val="none"/>
              </w:rPr>
              <w:t>（2）市级奖项的，每项得</w:t>
            </w:r>
            <w:r>
              <w:rPr>
                <w:rFonts w:hint="eastAsia" w:ascii="宋体" w:hAnsi="宋体" w:eastAsia="宋体" w:cs="Calibri"/>
                <w:color w:val="auto"/>
                <w:kern w:val="2"/>
                <w:szCs w:val="22"/>
                <w:highlight w:val="none"/>
                <w:lang w:val="en-US" w:eastAsia="zh-CN"/>
              </w:rPr>
              <w:t>0.5</w:t>
            </w:r>
            <w:r>
              <w:rPr>
                <w:rFonts w:hint="eastAsia" w:ascii="宋体" w:hAnsi="宋体" w:eastAsia="宋体" w:cs="Calibri"/>
                <w:color w:val="auto"/>
                <w:kern w:val="2"/>
                <w:szCs w:val="22"/>
                <w:highlight w:val="none"/>
              </w:rPr>
              <w:t>分，最高得</w:t>
            </w:r>
            <w:r>
              <w:rPr>
                <w:rFonts w:hint="eastAsia" w:ascii="宋体" w:hAnsi="宋体" w:eastAsia="宋体" w:cs="Calibri"/>
                <w:color w:val="auto"/>
                <w:kern w:val="2"/>
                <w:szCs w:val="22"/>
                <w:highlight w:val="none"/>
                <w:lang w:val="en-US" w:eastAsia="zh-CN"/>
              </w:rPr>
              <w:t>2</w:t>
            </w:r>
            <w:r>
              <w:rPr>
                <w:rFonts w:hint="eastAsia" w:ascii="宋体" w:hAnsi="宋体" w:eastAsia="宋体" w:cs="Calibri"/>
                <w:color w:val="auto"/>
                <w:kern w:val="2"/>
                <w:szCs w:val="22"/>
                <w:highlight w:val="none"/>
              </w:rPr>
              <w:t>分。</w:t>
            </w:r>
          </w:p>
          <w:p w14:paraId="72659CA8">
            <w:pPr>
              <w:widowControl/>
              <w:snapToGrid w:val="0"/>
              <w:spacing w:line="276" w:lineRule="auto"/>
              <w:jc w:val="left"/>
              <w:rPr>
                <w:rFonts w:hint="eastAsia" w:ascii="宋体" w:hAnsi="宋体" w:eastAsia="宋体" w:cs="Calibri"/>
                <w:color w:val="auto"/>
                <w:kern w:val="2"/>
                <w:sz w:val="21"/>
                <w:szCs w:val="22"/>
                <w:highlight w:val="none"/>
                <w:lang w:val="en-US"/>
              </w:rPr>
            </w:pPr>
            <w:r>
              <w:rPr>
                <w:rFonts w:hint="eastAsia" w:ascii="宋体" w:hAnsi="宋体" w:eastAsia="宋体" w:cs="Calibri"/>
                <w:color w:val="auto"/>
                <w:kern w:val="2"/>
                <w:sz w:val="21"/>
                <w:szCs w:val="22"/>
                <w:highlight w:val="none"/>
                <w:lang w:val="en-US"/>
              </w:rPr>
              <w:t>无或其他情况不得分，本项最多得</w:t>
            </w:r>
            <w:r>
              <w:rPr>
                <w:rFonts w:hint="eastAsia" w:ascii="宋体" w:hAnsi="宋体" w:eastAsia="宋体" w:cs="Calibri"/>
                <w:color w:val="auto"/>
                <w:kern w:val="2"/>
                <w:sz w:val="21"/>
                <w:szCs w:val="22"/>
                <w:highlight w:val="none"/>
                <w:lang w:val="en-US" w:eastAsia="zh-CN"/>
              </w:rPr>
              <w:t>6</w:t>
            </w:r>
            <w:r>
              <w:rPr>
                <w:rFonts w:hint="eastAsia" w:ascii="宋体" w:hAnsi="宋体" w:eastAsia="宋体" w:cs="Calibri"/>
                <w:color w:val="auto"/>
                <w:kern w:val="2"/>
                <w:sz w:val="21"/>
                <w:szCs w:val="22"/>
                <w:highlight w:val="none"/>
                <w:lang w:val="en-US"/>
              </w:rPr>
              <w:t>分。</w:t>
            </w:r>
          </w:p>
          <w:p w14:paraId="244B97AC">
            <w:pPr>
              <w:widowControl/>
              <w:snapToGrid w:val="0"/>
              <w:spacing w:line="276" w:lineRule="auto"/>
              <w:jc w:val="left"/>
              <w:rPr>
                <w:rFonts w:hint="eastAsia" w:ascii="宋体" w:hAnsi="宋体" w:eastAsia="宋体" w:cs="Calibri"/>
                <w:color w:val="auto"/>
                <w:kern w:val="2"/>
                <w:szCs w:val="22"/>
                <w:highlight w:val="none"/>
                <w:lang w:val="en-US" w:eastAsia="zh-CN"/>
              </w:rPr>
            </w:pPr>
            <w:r>
              <w:rPr>
                <w:rFonts w:hint="eastAsia" w:ascii="宋体" w:hAnsi="宋体" w:eastAsia="宋体" w:cs="Calibri"/>
                <w:color w:val="auto"/>
                <w:kern w:val="2"/>
                <w:szCs w:val="22"/>
                <w:highlight w:val="none"/>
                <w:lang w:val="en-US" w:eastAsia="zh-CN"/>
              </w:rPr>
              <w:t>2.设计获奖</w:t>
            </w:r>
          </w:p>
          <w:p w14:paraId="037C831C">
            <w:pPr>
              <w:widowControl/>
              <w:snapToGrid w:val="0"/>
              <w:spacing w:line="276" w:lineRule="auto"/>
              <w:jc w:val="left"/>
              <w:rPr>
                <w:rFonts w:hint="eastAsia" w:ascii="宋体" w:hAnsi="宋体" w:eastAsia="宋体" w:cs="Calibri"/>
                <w:color w:val="auto"/>
                <w:kern w:val="2"/>
                <w:szCs w:val="22"/>
                <w:highlight w:val="none"/>
              </w:rPr>
            </w:pPr>
            <w:r>
              <w:rPr>
                <w:rFonts w:hint="eastAsia" w:ascii="宋体" w:hAnsi="宋体" w:eastAsia="宋体" w:cs="Calibri"/>
                <w:color w:val="auto"/>
                <w:kern w:val="2"/>
                <w:szCs w:val="22"/>
                <w:highlight w:val="none"/>
              </w:rPr>
              <w:t>自2</w:t>
            </w:r>
            <w:r>
              <w:rPr>
                <w:rFonts w:hint="eastAsia" w:ascii="宋体" w:hAnsi="宋体" w:eastAsia="宋体" w:cs="Calibri"/>
                <w:color w:val="auto"/>
                <w:kern w:val="2"/>
                <w:szCs w:val="22"/>
                <w:highlight w:val="none"/>
                <w:lang w:val="en-US" w:eastAsia="zh-CN"/>
              </w:rPr>
              <w:t>021</w:t>
            </w:r>
            <w:r>
              <w:rPr>
                <w:rFonts w:hint="eastAsia" w:ascii="宋体" w:hAnsi="宋体" w:eastAsia="宋体" w:cs="Calibri"/>
                <w:color w:val="auto"/>
                <w:kern w:val="2"/>
                <w:szCs w:val="22"/>
                <w:highlight w:val="none"/>
              </w:rPr>
              <w:t>年1月1日至投标截止时间止，投标人（若为联合体，指联合体设计方）承接的建筑工程设计项目获奖情况：</w:t>
            </w:r>
          </w:p>
          <w:p w14:paraId="1FBBE3F3">
            <w:pPr>
              <w:widowControl/>
              <w:snapToGrid w:val="0"/>
              <w:spacing w:line="276" w:lineRule="auto"/>
              <w:jc w:val="left"/>
              <w:rPr>
                <w:rFonts w:hint="eastAsia" w:ascii="宋体" w:hAnsi="宋体" w:eastAsia="宋体" w:cs="Calibri"/>
                <w:color w:val="auto"/>
                <w:kern w:val="2"/>
                <w:szCs w:val="22"/>
                <w:highlight w:val="none"/>
              </w:rPr>
            </w:pPr>
            <w:r>
              <w:rPr>
                <w:rFonts w:hint="eastAsia" w:ascii="宋体" w:hAnsi="宋体" w:eastAsia="宋体" w:cs="Calibri"/>
                <w:color w:val="auto"/>
                <w:kern w:val="2"/>
                <w:szCs w:val="22"/>
                <w:highlight w:val="none"/>
              </w:rPr>
              <w:t>（1）省级或以上奖项的，每项得</w:t>
            </w:r>
            <w:r>
              <w:rPr>
                <w:rFonts w:hint="eastAsia" w:ascii="宋体" w:hAnsi="宋体" w:eastAsia="宋体" w:cs="Calibri"/>
                <w:color w:val="auto"/>
                <w:kern w:val="2"/>
                <w:szCs w:val="22"/>
                <w:highlight w:val="none"/>
                <w:lang w:val="en-US" w:eastAsia="zh-CN"/>
              </w:rPr>
              <w:t>2</w:t>
            </w:r>
            <w:r>
              <w:rPr>
                <w:rFonts w:hint="eastAsia" w:ascii="宋体" w:hAnsi="宋体" w:eastAsia="宋体" w:cs="Calibri"/>
                <w:color w:val="auto"/>
                <w:kern w:val="2"/>
                <w:szCs w:val="22"/>
                <w:highlight w:val="none"/>
              </w:rPr>
              <w:t>分，最高得</w:t>
            </w:r>
            <w:r>
              <w:rPr>
                <w:rFonts w:hint="eastAsia" w:ascii="宋体" w:hAnsi="宋体" w:eastAsia="宋体" w:cs="Calibri"/>
                <w:color w:val="auto"/>
                <w:kern w:val="2"/>
                <w:szCs w:val="22"/>
                <w:highlight w:val="none"/>
                <w:lang w:val="en-US" w:eastAsia="zh-CN"/>
              </w:rPr>
              <w:t>4</w:t>
            </w:r>
            <w:r>
              <w:rPr>
                <w:rFonts w:hint="eastAsia" w:ascii="宋体" w:hAnsi="宋体" w:eastAsia="宋体" w:cs="Calibri"/>
                <w:color w:val="auto"/>
                <w:kern w:val="2"/>
                <w:szCs w:val="22"/>
                <w:highlight w:val="none"/>
              </w:rPr>
              <w:t>分；</w:t>
            </w:r>
          </w:p>
          <w:p w14:paraId="70E597BA">
            <w:pPr>
              <w:widowControl/>
              <w:snapToGrid w:val="0"/>
              <w:spacing w:line="276" w:lineRule="auto"/>
              <w:jc w:val="left"/>
              <w:rPr>
                <w:rFonts w:hint="eastAsia" w:ascii="宋体" w:hAnsi="宋体" w:eastAsia="宋体" w:cs="Calibri"/>
                <w:color w:val="auto"/>
                <w:kern w:val="2"/>
                <w:szCs w:val="22"/>
                <w:highlight w:val="none"/>
              </w:rPr>
            </w:pPr>
            <w:r>
              <w:rPr>
                <w:rFonts w:hint="eastAsia" w:ascii="宋体" w:hAnsi="宋体" w:eastAsia="宋体" w:cs="Calibri"/>
                <w:color w:val="auto"/>
                <w:kern w:val="2"/>
                <w:szCs w:val="22"/>
                <w:highlight w:val="none"/>
              </w:rPr>
              <w:t>（2）市级奖项的，每项得1分，最高得</w:t>
            </w:r>
            <w:r>
              <w:rPr>
                <w:rFonts w:hint="eastAsia" w:ascii="宋体" w:hAnsi="宋体" w:eastAsia="宋体" w:cs="Calibri"/>
                <w:color w:val="auto"/>
                <w:kern w:val="2"/>
                <w:szCs w:val="22"/>
                <w:highlight w:val="none"/>
                <w:lang w:val="en-US" w:eastAsia="zh-CN"/>
              </w:rPr>
              <w:t>2</w:t>
            </w:r>
            <w:r>
              <w:rPr>
                <w:rFonts w:hint="eastAsia" w:ascii="宋体" w:hAnsi="宋体" w:eastAsia="宋体" w:cs="Calibri"/>
                <w:color w:val="auto"/>
                <w:kern w:val="2"/>
                <w:szCs w:val="22"/>
                <w:highlight w:val="none"/>
              </w:rPr>
              <w:t>分。</w:t>
            </w:r>
          </w:p>
          <w:p w14:paraId="30239C98">
            <w:pPr>
              <w:widowControl/>
              <w:snapToGrid w:val="0"/>
              <w:spacing w:line="276" w:lineRule="auto"/>
              <w:jc w:val="left"/>
              <w:rPr>
                <w:rFonts w:hint="eastAsia"/>
              </w:rPr>
            </w:pPr>
            <w:r>
              <w:rPr>
                <w:rFonts w:hint="eastAsia" w:ascii="宋体" w:hAnsi="宋体" w:eastAsia="宋体" w:cs="Calibri"/>
                <w:color w:val="auto"/>
                <w:kern w:val="2"/>
                <w:sz w:val="21"/>
                <w:szCs w:val="22"/>
                <w:highlight w:val="none"/>
                <w:lang w:val="en-US"/>
              </w:rPr>
              <w:t>无或其他情况不得分，本项最多得</w:t>
            </w:r>
            <w:r>
              <w:rPr>
                <w:rFonts w:hint="eastAsia" w:ascii="宋体" w:hAnsi="宋体" w:eastAsia="宋体" w:cs="Calibri"/>
                <w:color w:val="auto"/>
                <w:kern w:val="2"/>
                <w:sz w:val="21"/>
                <w:szCs w:val="22"/>
                <w:highlight w:val="none"/>
                <w:lang w:val="en-US" w:eastAsia="zh-CN"/>
              </w:rPr>
              <w:t>4</w:t>
            </w:r>
            <w:r>
              <w:rPr>
                <w:rFonts w:hint="eastAsia" w:ascii="宋体" w:hAnsi="宋体" w:eastAsia="宋体" w:cs="Calibri"/>
                <w:color w:val="auto"/>
                <w:kern w:val="2"/>
                <w:sz w:val="21"/>
                <w:szCs w:val="22"/>
                <w:highlight w:val="none"/>
                <w:lang w:val="en-US"/>
              </w:rPr>
              <w:t>分。</w:t>
            </w:r>
          </w:p>
        </w:tc>
      </w:tr>
      <w:tr w14:paraId="5045167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34" w:hRule="atLeast"/>
          <w:jc w:val="center"/>
        </w:trPr>
        <w:tc>
          <w:tcPr>
            <w:tcW w:w="366" w:type="pct"/>
            <w:vMerge w:val="continue"/>
            <w:tcBorders>
              <w:top w:val="single" w:color="auto" w:sz="8" w:space="0"/>
              <w:left w:val="single" w:color="auto" w:sz="8" w:space="0"/>
              <w:bottom w:val="inset" w:color="auto" w:sz="6" w:space="0"/>
              <w:right w:val="single" w:color="auto" w:sz="8" w:space="0"/>
            </w:tcBorders>
            <w:vAlign w:val="center"/>
          </w:tcPr>
          <w:p w14:paraId="5B36F452">
            <w:pPr>
              <w:spacing w:line="276" w:lineRule="auto"/>
              <w:rPr>
                <w:rFonts w:hint="eastAsia" w:ascii="宋体" w:hAnsi="宋体" w:cs="Times New Roman"/>
                <w:color w:val="auto"/>
                <w:szCs w:val="21"/>
                <w:highlight w:val="none"/>
              </w:rPr>
            </w:pPr>
          </w:p>
        </w:tc>
        <w:tc>
          <w:tcPr>
            <w:tcW w:w="374" w:type="pct"/>
            <w:tcBorders>
              <w:top w:val="single" w:color="auto" w:sz="8" w:space="0"/>
              <w:left w:val="single" w:color="auto" w:sz="8" w:space="0"/>
              <w:bottom w:val="single" w:color="auto" w:sz="8" w:space="0"/>
              <w:right w:val="single" w:color="auto" w:sz="8" w:space="0"/>
            </w:tcBorders>
            <w:vAlign w:val="center"/>
          </w:tcPr>
          <w:p w14:paraId="6647D231">
            <w:pPr>
              <w:jc w:val="center"/>
              <w:rPr>
                <w:rFonts w:hint="eastAsia" w:ascii="宋体" w:hAnsi="宋体" w:cs="微软雅黑"/>
                <w:color w:val="auto"/>
                <w:szCs w:val="21"/>
                <w:highlight w:val="none"/>
              </w:rPr>
            </w:pPr>
            <w:r>
              <w:rPr>
                <w:rFonts w:hint="eastAsia" w:ascii="宋体" w:hAnsi="宋体" w:cs="宋体"/>
                <w:color w:val="auto"/>
                <w:kern w:val="2"/>
                <w:szCs w:val="21"/>
                <w:highlight w:val="none"/>
                <w:lang w:val="zh-TW"/>
              </w:rPr>
              <w:t>工程研发能力</w:t>
            </w:r>
          </w:p>
        </w:tc>
        <w:tc>
          <w:tcPr>
            <w:tcW w:w="225" w:type="pct"/>
            <w:tcBorders>
              <w:top w:val="single" w:color="auto" w:sz="8" w:space="0"/>
              <w:left w:val="single" w:color="auto" w:sz="8" w:space="0"/>
              <w:right w:val="single" w:color="auto" w:sz="8" w:space="0"/>
            </w:tcBorders>
            <w:vAlign w:val="center"/>
          </w:tcPr>
          <w:p w14:paraId="6C578AEC">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4033" w:type="pct"/>
            <w:tcBorders>
              <w:top w:val="single" w:color="auto" w:sz="8" w:space="0"/>
              <w:left w:val="single" w:color="auto" w:sz="8" w:space="0"/>
              <w:bottom w:val="single" w:color="auto" w:sz="8" w:space="0"/>
              <w:right w:val="single" w:color="auto" w:sz="8" w:space="0"/>
            </w:tcBorders>
            <w:vAlign w:val="center"/>
          </w:tcPr>
          <w:p w14:paraId="757979DD">
            <w:pPr>
              <w:spacing w:line="300" w:lineRule="auto"/>
              <w:jc w:val="left"/>
              <w:rPr>
                <w:color w:val="auto"/>
                <w:highlight w:val="none"/>
              </w:rPr>
            </w:pPr>
            <w:r>
              <w:rPr>
                <w:rFonts w:hint="eastAsia" w:ascii="宋体" w:hAnsi="宋体" w:cs="宋体"/>
                <w:color w:val="auto"/>
                <w:szCs w:val="21"/>
                <w:highlight w:val="none"/>
              </w:rPr>
              <w:t>2021年1月1日</w:t>
            </w:r>
            <w:r>
              <w:rPr>
                <w:rFonts w:hint="eastAsia" w:cs="宋体"/>
                <w:color w:val="auto"/>
                <w:kern w:val="2"/>
                <w:szCs w:val="21"/>
                <w:highlight w:val="none"/>
              </w:rPr>
              <w:t>至投标截止时间止，</w:t>
            </w:r>
            <w:r>
              <w:rPr>
                <w:rFonts w:hint="eastAsia" w:ascii="宋体" w:hAnsi="宋体" w:cs="宋体"/>
                <w:color w:val="auto"/>
                <w:szCs w:val="21"/>
                <w:highlight w:val="none"/>
              </w:rPr>
              <w:t>投标人（若为联合体投标，指联合体牵头方）：</w:t>
            </w:r>
            <w:r>
              <w:rPr>
                <w:rFonts w:hint="eastAsia" w:ascii="宋体" w:hAnsi="宋体" w:eastAsia="宋体" w:cs="宋体"/>
                <w:color w:val="auto"/>
                <w:sz w:val="21"/>
                <w:szCs w:val="21"/>
                <w:highlight w:val="none"/>
              </w:rPr>
              <w:t>获得工程类发明专利奖的，每项得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最高得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r>
      <w:tr w14:paraId="3A3017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04" w:hRule="atLeast"/>
          <w:jc w:val="center"/>
        </w:trPr>
        <w:tc>
          <w:tcPr>
            <w:tcW w:w="366" w:type="pct"/>
            <w:vMerge w:val="continue"/>
            <w:tcBorders>
              <w:top w:val="single" w:color="auto" w:sz="8" w:space="0"/>
              <w:left w:val="single" w:color="auto" w:sz="8" w:space="0"/>
              <w:bottom w:val="inset" w:color="auto" w:sz="6" w:space="0"/>
              <w:right w:val="single" w:color="auto" w:sz="8" w:space="0"/>
            </w:tcBorders>
            <w:vAlign w:val="center"/>
          </w:tcPr>
          <w:p w14:paraId="057C6EFD">
            <w:pPr>
              <w:spacing w:line="276" w:lineRule="auto"/>
              <w:rPr>
                <w:rFonts w:hint="eastAsia" w:ascii="宋体" w:hAnsi="宋体" w:cs="Times New Roman"/>
                <w:color w:val="auto"/>
                <w:szCs w:val="21"/>
                <w:highlight w:val="none"/>
              </w:rPr>
            </w:pPr>
          </w:p>
        </w:tc>
        <w:tc>
          <w:tcPr>
            <w:tcW w:w="374" w:type="pct"/>
            <w:tcBorders>
              <w:top w:val="single" w:color="auto" w:sz="8" w:space="0"/>
              <w:left w:val="single" w:color="auto" w:sz="8" w:space="0"/>
              <w:bottom w:val="inset" w:color="auto" w:sz="6" w:space="0"/>
              <w:right w:val="single" w:color="auto" w:sz="8" w:space="0"/>
            </w:tcBorders>
            <w:vAlign w:val="center"/>
          </w:tcPr>
          <w:p w14:paraId="11BA8E85">
            <w:pPr>
              <w:rPr>
                <w:rFonts w:hint="eastAsia" w:ascii="宋体" w:hAnsi="宋体" w:cs="宋体"/>
                <w:color w:val="auto"/>
                <w:szCs w:val="21"/>
                <w:highlight w:val="none"/>
              </w:rPr>
            </w:pPr>
            <w:r>
              <w:rPr>
                <w:rFonts w:ascii="宋体" w:hAnsi="宋体"/>
                <w:color w:val="auto"/>
                <w:kern w:val="2"/>
                <w:szCs w:val="21"/>
                <w:highlight w:val="none"/>
              </w:rPr>
              <w:t>第三方评价</w:t>
            </w:r>
          </w:p>
        </w:tc>
        <w:tc>
          <w:tcPr>
            <w:tcW w:w="225" w:type="pct"/>
            <w:tcBorders>
              <w:top w:val="single" w:color="auto" w:sz="8" w:space="0"/>
              <w:left w:val="single" w:color="auto" w:sz="8" w:space="0"/>
              <w:bottom w:val="inset" w:color="auto" w:sz="6" w:space="0"/>
              <w:right w:val="single" w:color="auto" w:sz="8" w:space="0"/>
            </w:tcBorders>
            <w:vAlign w:val="center"/>
          </w:tcPr>
          <w:p w14:paraId="3CFA370B">
            <w:pPr>
              <w:jc w:val="center"/>
              <w:rPr>
                <w:rFonts w:hint="eastAsia" w:ascii="宋体" w:hAnsi="宋体" w:eastAsia="宋体" w:cs="微软雅黑"/>
                <w:color w:val="auto"/>
                <w:szCs w:val="21"/>
                <w:highlight w:val="none"/>
                <w:lang w:eastAsia="zh-CN"/>
              </w:rPr>
            </w:pPr>
            <w:r>
              <w:rPr>
                <w:rFonts w:hint="eastAsia" w:ascii="宋体" w:hAnsi="宋体" w:cs="宋体"/>
                <w:color w:val="auto"/>
                <w:szCs w:val="21"/>
                <w:highlight w:val="none"/>
                <w:lang w:val="en-US" w:eastAsia="zh-CN"/>
              </w:rPr>
              <w:t>7</w:t>
            </w:r>
          </w:p>
        </w:tc>
        <w:tc>
          <w:tcPr>
            <w:tcW w:w="4033" w:type="pct"/>
            <w:tcBorders>
              <w:top w:val="single" w:color="auto" w:sz="8" w:space="0"/>
              <w:left w:val="single" w:color="auto" w:sz="8" w:space="0"/>
              <w:bottom w:val="single" w:color="auto" w:sz="8" w:space="0"/>
              <w:right w:val="single" w:color="auto" w:sz="8" w:space="0"/>
            </w:tcBorders>
            <w:vAlign w:val="center"/>
          </w:tcPr>
          <w:p w14:paraId="70352501">
            <w:pPr>
              <w:rPr>
                <w:rFonts w:ascii="宋体" w:hAnsi="宋体" w:cs="宋体"/>
                <w:color w:val="auto"/>
                <w:szCs w:val="21"/>
              </w:rPr>
            </w:pPr>
            <w:r>
              <w:rPr>
                <w:rFonts w:hint="eastAsia" w:ascii="宋体" w:hAnsi="宋体" w:cs="宋体"/>
                <w:color w:val="auto"/>
                <w:szCs w:val="21"/>
              </w:rPr>
              <w:t>投标人</w:t>
            </w:r>
            <w:r>
              <w:rPr>
                <w:rFonts w:hint="eastAsia" w:ascii="宋体" w:hAnsi="宋体" w:cs="宋体"/>
                <w:b/>
                <w:bCs/>
                <w:color w:val="auto"/>
                <w:szCs w:val="21"/>
              </w:rPr>
              <w:t>（若为联合体投标，指联合体牵头</w:t>
            </w:r>
            <w:r>
              <w:rPr>
                <w:rFonts w:hint="eastAsia" w:ascii="宋体" w:hAnsi="宋体" w:cs="宋体"/>
                <w:b/>
                <w:bCs/>
                <w:color w:val="auto"/>
                <w:szCs w:val="21"/>
                <w:lang w:val="en-US" w:eastAsia="zh-CN"/>
              </w:rPr>
              <w:t>方</w:t>
            </w:r>
            <w:r>
              <w:rPr>
                <w:rFonts w:hint="eastAsia" w:ascii="宋体" w:hAnsi="宋体" w:cs="宋体"/>
                <w:b/>
                <w:bCs/>
                <w:color w:val="auto"/>
                <w:szCs w:val="21"/>
              </w:rPr>
              <w:t>）</w:t>
            </w:r>
            <w:r>
              <w:rPr>
                <w:rFonts w:hint="eastAsia" w:ascii="宋体" w:hAnsi="宋体" w:cs="宋体"/>
                <w:color w:val="auto"/>
                <w:szCs w:val="21"/>
              </w:rPr>
              <w:t>截止时间止往前推算（含最近评审年份202</w:t>
            </w:r>
            <w:r>
              <w:rPr>
                <w:rFonts w:hint="eastAsia" w:ascii="宋体" w:hAnsi="宋体" w:cs="宋体"/>
                <w:color w:val="auto"/>
                <w:szCs w:val="21"/>
                <w:lang w:val="en-US" w:eastAsia="zh-CN"/>
              </w:rPr>
              <w:t>4</w:t>
            </w:r>
            <w:r>
              <w:rPr>
                <w:rFonts w:hint="eastAsia" w:ascii="宋体" w:hAnsi="宋体" w:cs="宋体"/>
                <w:color w:val="auto"/>
                <w:szCs w:val="21"/>
              </w:rPr>
              <w:t>年度），连续获得过税务机关评定为“纳税信用A级纳税人”的年限：</w:t>
            </w:r>
          </w:p>
          <w:p w14:paraId="4C95CD4B">
            <w:pPr>
              <w:rPr>
                <w:rFonts w:ascii="宋体" w:hAnsi="宋体" w:cs="宋体"/>
                <w:color w:val="auto"/>
                <w:szCs w:val="21"/>
              </w:rPr>
            </w:pPr>
            <w:r>
              <w:rPr>
                <w:rFonts w:hint="eastAsia" w:ascii="宋体" w:hAnsi="宋体" w:cs="宋体"/>
                <w:color w:val="auto"/>
                <w:szCs w:val="21"/>
              </w:rPr>
              <w:t>1、连续5年或以上的，得7分；</w:t>
            </w:r>
          </w:p>
          <w:p w14:paraId="25B290ED">
            <w:pPr>
              <w:rPr>
                <w:rFonts w:ascii="宋体" w:hAnsi="宋体" w:cs="宋体"/>
                <w:color w:val="auto"/>
                <w:szCs w:val="21"/>
              </w:rPr>
            </w:pPr>
            <w:r>
              <w:rPr>
                <w:rFonts w:hint="eastAsia" w:ascii="宋体" w:hAnsi="宋体" w:cs="宋体"/>
                <w:color w:val="auto"/>
                <w:szCs w:val="21"/>
              </w:rPr>
              <w:t>2、连续</w:t>
            </w:r>
            <w:r>
              <w:rPr>
                <w:rFonts w:hint="eastAsia" w:ascii="宋体" w:hAnsi="宋体" w:cs="宋体"/>
                <w:color w:val="auto"/>
                <w:kern w:val="2"/>
                <w:szCs w:val="21"/>
              </w:rPr>
              <w:t>3～4</w:t>
            </w:r>
            <w:r>
              <w:rPr>
                <w:rFonts w:hint="eastAsia" w:ascii="宋体" w:hAnsi="宋体" w:cs="宋体"/>
                <w:color w:val="auto"/>
                <w:szCs w:val="21"/>
              </w:rPr>
              <w:t>年的，得4分；</w:t>
            </w:r>
          </w:p>
          <w:p w14:paraId="7F27FCF3">
            <w:pPr>
              <w:rPr>
                <w:rFonts w:ascii="宋体" w:hAnsi="宋体" w:cs="宋体"/>
                <w:color w:val="auto"/>
                <w:szCs w:val="21"/>
              </w:rPr>
            </w:pPr>
            <w:r>
              <w:rPr>
                <w:rFonts w:hint="eastAsia" w:ascii="宋体" w:hAnsi="宋体" w:cs="宋体"/>
                <w:color w:val="auto"/>
                <w:szCs w:val="21"/>
              </w:rPr>
              <w:t>3、连续1</w:t>
            </w:r>
            <w:r>
              <w:rPr>
                <w:rFonts w:hint="eastAsia" w:ascii="宋体" w:hAnsi="宋体" w:cs="宋体"/>
                <w:color w:val="auto"/>
                <w:kern w:val="2"/>
                <w:szCs w:val="21"/>
              </w:rPr>
              <w:t>～</w:t>
            </w:r>
            <w:r>
              <w:rPr>
                <w:rFonts w:hint="eastAsia" w:ascii="宋体" w:hAnsi="宋体" w:cs="宋体"/>
                <w:color w:val="auto"/>
                <w:szCs w:val="21"/>
              </w:rPr>
              <w:t>2年的，得1分。</w:t>
            </w:r>
          </w:p>
          <w:p w14:paraId="661E79B6">
            <w:pPr>
              <w:spacing w:line="300" w:lineRule="auto"/>
              <w:jc w:val="left"/>
              <w:rPr>
                <w:color w:val="auto"/>
                <w:highlight w:val="none"/>
              </w:rPr>
            </w:pPr>
            <w:r>
              <w:rPr>
                <w:rFonts w:hint="eastAsia" w:ascii="宋体" w:hAnsi="宋体" w:cs="宋体"/>
                <w:color w:val="auto"/>
                <w:szCs w:val="21"/>
              </w:rPr>
              <w:t>其他不得分。</w:t>
            </w:r>
          </w:p>
        </w:tc>
      </w:tr>
      <w:tr w14:paraId="34BBF7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6" w:type="pct"/>
            <w:vMerge w:val="restart"/>
            <w:tcBorders>
              <w:top w:val="inset" w:color="auto" w:sz="6" w:space="0"/>
              <w:left w:val="single" w:color="auto" w:sz="8" w:space="0"/>
              <w:right w:val="single" w:color="auto" w:sz="8" w:space="0"/>
            </w:tcBorders>
            <w:vAlign w:val="center"/>
          </w:tcPr>
          <w:p w14:paraId="61FCC889">
            <w:pPr>
              <w:widowControl/>
              <w:snapToGrid w:val="0"/>
              <w:spacing w:line="276"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工程实施方案</w:t>
            </w:r>
          </w:p>
          <w:p w14:paraId="39A61EBD">
            <w:pPr>
              <w:snapToGrid w:val="0"/>
              <w:spacing w:line="276" w:lineRule="auto"/>
              <w:rPr>
                <w:rFonts w:hint="eastAsia" w:ascii="宋体" w:hAnsi="宋体" w:cs="微软雅黑"/>
                <w:color w:val="auto"/>
                <w:szCs w:val="21"/>
                <w:highlight w:val="none"/>
              </w:rPr>
            </w:pPr>
            <w:r>
              <w:rPr>
                <w:rFonts w:hint="eastAsia" w:ascii="宋体" w:hAnsi="宋体" w:cs="宋体"/>
                <w:color w:val="auto"/>
                <w:szCs w:val="21"/>
                <w:highlight w:val="none"/>
                <w:lang w:bidi="ar"/>
              </w:rPr>
              <w:t>（</w:t>
            </w:r>
            <w:r>
              <w:rPr>
                <w:rFonts w:ascii="宋体" w:hAnsi="宋体" w:cs="宋体"/>
                <w:color w:val="auto"/>
                <w:szCs w:val="21"/>
                <w:highlight w:val="none"/>
                <w:lang w:bidi="ar"/>
              </w:rPr>
              <w:t>6</w:t>
            </w:r>
            <w:r>
              <w:rPr>
                <w:rFonts w:hint="eastAsia" w:ascii="宋体" w:hAnsi="宋体" w:cs="宋体"/>
                <w:color w:val="auto"/>
                <w:szCs w:val="21"/>
                <w:highlight w:val="none"/>
                <w:lang w:bidi="ar"/>
              </w:rPr>
              <w:t>4</w:t>
            </w:r>
            <w:r>
              <w:rPr>
                <w:rFonts w:ascii="宋体" w:hAnsi="宋体" w:cs="宋体"/>
                <w:color w:val="auto"/>
                <w:szCs w:val="21"/>
                <w:highlight w:val="none"/>
                <w:lang w:bidi="ar"/>
              </w:rPr>
              <w:t>分）</w:t>
            </w:r>
          </w:p>
        </w:tc>
        <w:tc>
          <w:tcPr>
            <w:tcW w:w="374" w:type="pct"/>
            <w:tcBorders>
              <w:top w:val="inset" w:color="auto" w:sz="6" w:space="0"/>
              <w:left w:val="single" w:color="auto" w:sz="8" w:space="0"/>
              <w:right w:val="single" w:color="auto" w:sz="8" w:space="0"/>
            </w:tcBorders>
            <w:vAlign w:val="center"/>
          </w:tcPr>
          <w:p w14:paraId="34F612E0">
            <w:pPr>
              <w:rPr>
                <w:rFonts w:hint="eastAsia" w:ascii="宋体" w:hAnsi="宋体" w:cs="宋体"/>
                <w:color w:val="auto"/>
                <w:szCs w:val="21"/>
                <w:highlight w:val="none"/>
              </w:rPr>
            </w:pPr>
            <w:r>
              <w:rPr>
                <w:rFonts w:ascii="宋体" w:hAnsi="宋体" w:cs="宋体"/>
                <w:color w:val="auto"/>
                <w:szCs w:val="21"/>
                <w:highlight w:val="none"/>
              </w:rPr>
              <w:t>项目管理机构能力</w:t>
            </w:r>
          </w:p>
        </w:tc>
        <w:tc>
          <w:tcPr>
            <w:tcW w:w="225" w:type="pct"/>
            <w:tcBorders>
              <w:top w:val="inset" w:color="auto" w:sz="6" w:space="0"/>
              <w:left w:val="single" w:color="auto" w:sz="8" w:space="0"/>
              <w:right w:val="single" w:color="auto" w:sz="8" w:space="0"/>
            </w:tcBorders>
            <w:vAlign w:val="center"/>
          </w:tcPr>
          <w:p w14:paraId="5F3EE986">
            <w:pPr>
              <w:jc w:val="center"/>
              <w:rPr>
                <w:rFonts w:hint="eastAsia" w:ascii="宋体" w:hAnsi="宋体" w:cs="宋体"/>
                <w:color w:val="auto"/>
                <w:szCs w:val="21"/>
                <w:highlight w:val="none"/>
              </w:rPr>
            </w:pPr>
            <w:r>
              <w:rPr>
                <w:rFonts w:hint="eastAsia" w:ascii="宋体" w:hAnsi="宋体"/>
                <w:color w:val="auto"/>
                <w:kern w:val="2"/>
                <w:highlight w:val="none"/>
              </w:rPr>
              <w:t>19分</w:t>
            </w:r>
          </w:p>
        </w:tc>
        <w:tc>
          <w:tcPr>
            <w:tcW w:w="4033" w:type="pct"/>
            <w:tcBorders>
              <w:top w:val="single" w:color="auto" w:sz="8" w:space="0"/>
              <w:left w:val="single" w:color="auto" w:sz="8" w:space="0"/>
              <w:bottom w:val="single" w:color="auto" w:sz="8" w:space="0"/>
              <w:right w:val="single" w:color="auto" w:sz="8" w:space="0"/>
            </w:tcBorders>
            <w:vAlign w:val="center"/>
          </w:tcPr>
          <w:p w14:paraId="0B91A4D5">
            <w:pPr>
              <w:rPr>
                <w:rFonts w:hint="eastAsia" w:ascii="宋体" w:hAnsi="宋体" w:cs="宋体"/>
                <w:color w:val="auto"/>
                <w:szCs w:val="21"/>
                <w:highlight w:val="none"/>
              </w:rPr>
            </w:pPr>
            <w:r>
              <w:rPr>
                <w:rFonts w:ascii="宋体" w:hAnsi="宋体" w:cs="宋体"/>
                <w:color w:val="auto"/>
                <w:szCs w:val="21"/>
                <w:highlight w:val="none"/>
              </w:rPr>
              <w:t>1、项目管理机构人员配备情况：</w:t>
            </w:r>
          </w:p>
          <w:p w14:paraId="6D6D291D">
            <w:pPr>
              <w:rPr>
                <w:rFonts w:hint="eastAsia" w:ascii="宋体" w:hAnsi="宋体" w:cs="宋体"/>
                <w:color w:val="auto"/>
                <w:szCs w:val="21"/>
                <w:highlight w:val="none"/>
              </w:rPr>
            </w:pPr>
            <w:r>
              <w:rPr>
                <w:rFonts w:ascii="宋体" w:hAnsi="宋体" w:cs="宋体"/>
                <w:color w:val="auto"/>
                <w:szCs w:val="21"/>
                <w:highlight w:val="none"/>
              </w:rPr>
              <w:t>（1）施工团</w:t>
            </w:r>
            <w:r>
              <w:rPr>
                <w:rFonts w:hint="eastAsia" w:ascii="宋体" w:hAnsi="宋体" w:cs="宋体"/>
                <w:color w:val="auto"/>
                <w:szCs w:val="21"/>
                <w:highlight w:val="none"/>
              </w:rPr>
              <w:t>队</w:t>
            </w:r>
            <w:r>
              <w:rPr>
                <w:rFonts w:ascii="宋体" w:hAnsi="宋体" w:cs="宋体"/>
                <w:color w:val="auto"/>
                <w:szCs w:val="21"/>
                <w:highlight w:val="none"/>
              </w:rPr>
              <w:t>人员（若为联合体</w:t>
            </w:r>
            <w:r>
              <w:rPr>
                <w:rFonts w:hint="eastAsia" w:ascii="宋体" w:hAnsi="宋体" w:cs="宋体"/>
                <w:color w:val="auto"/>
                <w:szCs w:val="21"/>
                <w:highlight w:val="none"/>
              </w:rPr>
              <w:t>投标</w:t>
            </w:r>
            <w:r>
              <w:rPr>
                <w:rFonts w:ascii="宋体" w:hAnsi="宋体" w:cs="宋体"/>
                <w:color w:val="auto"/>
                <w:szCs w:val="21"/>
                <w:highlight w:val="none"/>
              </w:rPr>
              <w:t>，</w:t>
            </w:r>
            <w:r>
              <w:rPr>
                <w:rFonts w:hint="eastAsia" w:ascii="宋体" w:hAnsi="宋体" w:cs="宋体"/>
                <w:color w:val="auto"/>
                <w:kern w:val="2"/>
                <w:szCs w:val="21"/>
                <w:highlight w:val="none"/>
              </w:rPr>
              <w:t>指承担施工任务的单位</w:t>
            </w:r>
            <w:r>
              <w:rPr>
                <w:rFonts w:ascii="宋体" w:hAnsi="宋体" w:cs="宋体"/>
                <w:color w:val="auto"/>
                <w:szCs w:val="21"/>
                <w:highlight w:val="none"/>
              </w:rPr>
              <w:t>）（本项最高得</w:t>
            </w:r>
            <w:r>
              <w:rPr>
                <w:rFonts w:hint="eastAsia" w:ascii="宋体" w:hAnsi="宋体" w:cs="宋体"/>
                <w:color w:val="auto"/>
                <w:szCs w:val="21"/>
                <w:highlight w:val="none"/>
              </w:rPr>
              <w:t>3</w:t>
            </w:r>
            <w:r>
              <w:rPr>
                <w:rFonts w:ascii="宋体" w:hAnsi="宋体" w:cs="宋体"/>
                <w:color w:val="auto"/>
                <w:szCs w:val="21"/>
                <w:highlight w:val="none"/>
              </w:rPr>
              <w:t>分）：</w:t>
            </w:r>
          </w:p>
          <w:p w14:paraId="0FCF1E0C">
            <w:pPr>
              <w:rPr>
                <w:rFonts w:hint="eastAsia" w:ascii="宋体" w:hAnsi="宋体" w:cs="宋体"/>
                <w:color w:val="auto"/>
                <w:szCs w:val="21"/>
                <w:highlight w:val="none"/>
              </w:rPr>
            </w:pPr>
            <w:r>
              <w:rPr>
                <w:rFonts w:ascii="宋体" w:hAnsi="宋体" w:cs="宋体"/>
                <w:color w:val="auto"/>
                <w:szCs w:val="21"/>
                <w:highlight w:val="none"/>
              </w:rPr>
              <w:t>①质量负责人（本小项最高得</w:t>
            </w:r>
            <w:r>
              <w:rPr>
                <w:rFonts w:hint="eastAsia" w:ascii="宋体" w:hAnsi="宋体" w:cs="宋体"/>
                <w:color w:val="auto"/>
                <w:szCs w:val="21"/>
                <w:highlight w:val="none"/>
              </w:rPr>
              <w:t>1</w:t>
            </w:r>
            <w:r>
              <w:rPr>
                <w:rFonts w:ascii="宋体" w:hAnsi="宋体" w:cs="宋体"/>
                <w:color w:val="auto"/>
                <w:szCs w:val="21"/>
                <w:highlight w:val="none"/>
              </w:rPr>
              <w:t>分）：</w:t>
            </w:r>
          </w:p>
          <w:p w14:paraId="17C0640A">
            <w:pPr>
              <w:rPr>
                <w:rFonts w:hint="eastAsia" w:ascii="宋体" w:hAnsi="宋体" w:cs="宋体"/>
                <w:color w:val="auto"/>
                <w:szCs w:val="21"/>
                <w:highlight w:val="none"/>
              </w:rPr>
            </w:pPr>
            <w:r>
              <w:rPr>
                <w:rFonts w:ascii="宋体" w:hAnsi="宋体" w:cs="宋体"/>
                <w:color w:val="auto"/>
                <w:szCs w:val="21"/>
                <w:highlight w:val="none"/>
              </w:rPr>
              <w:t>具有</w:t>
            </w:r>
            <w:r>
              <w:rPr>
                <w:rFonts w:hint="eastAsia" w:ascii="宋体" w:hAnsi="宋体"/>
                <w:color w:val="auto"/>
                <w:szCs w:val="21"/>
                <w:highlight w:val="none"/>
              </w:rPr>
              <w:t>工程相关专业</w:t>
            </w:r>
            <w:r>
              <w:rPr>
                <w:rFonts w:hint="eastAsia" w:ascii="宋体" w:hAnsi="宋体" w:cs="宋体"/>
                <w:color w:val="auto"/>
                <w:szCs w:val="21"/>
                <w:highlight w:val="none"/>
              </w:rPr>
              <w:t>高</w:t>
            </w:r>
            <w:r>
              <w:rPr>
                <w:rFonts w:ascii="宋体" w:hAnsi="宋体" w:cs="宋体"/>
                <w:color w:val="auto"/>
                <w:szCs w:val="21"/>
                <w:highlight w:val="none"/>
              </w:rPr>
              <w:t>级（或以上）工程师职称的，得</w:t>
            </w:r>
            <w:r>
              <w:rPr>
                <w:rFonts w:hint="eastAsia" w:ascii="宋体" w:hAnsi="宋体" w:cs="宋体"/>
                <w:color w:val="auto"/>
                <w:szCs w:val="21"/>
                <w:highlight w:val="none"/>
              </w:rPr>
              <w:t>1</w:t>
            </w:r>
            <w:r>
              <w:rPr>
                <w:rFonts w:ascii="宋体" w:hAnsi="宋体" w:cs="宋体"/>
                <w:color w:val="auto"/>
                <w:szCs w:val="21"/>
                <w:highlight w:val="none"/>
              </w:rPr>
              <w:t>分</w:t>
            </w:r>
            <w:r>
              <w:rPr>
                <w:rFonts w:hint="eastAsia" w:ascii="宋体" w:hAnsi="宋体" w:cs="宋体"/>
                <w:color w:val="auto"/>
                <w:szCs w:val="21"/>
                <w:highlight w:val="none"/>
              </w:rPr>
              <w:t>。</w:t>
            </w:r>
          </w:p>
          <w:p w14:paraId="4ACA9784">
            <w:pPr>
              <w:rPr>
                <w:rFonts w:hint="eastAsia" w:ascii="宋体" w:hAnsi="宋体" w:cs="宋体"/>
                <w:color w:val="auto"/>
                <w:szCs w:val="21"/>
                <w:highlight w:val="none"/>
              </w:rPr>
            </w:pPr>
            <w:r>
              <w:rPr>
                <w:rFonts w:ascii="宋体" w:hAnsi="宋体" w:cs="宋体"/>
                <w:color w:val="auto"/>
                <w:szCs w:val="21"/>
                <w:highlight w:val="none"/>
              </w:rPr>
              <w:t>②安全负责人（本小项最高得</w:t>
            </w:r>
            <w:r>
              <w:rPr>
                <w:rFonts w:hint="eastAsia" w:ascii="宋体" w:hAnsi="宋体" w:cs="宋体"/>
                <w:color w:val="auto"/>
                <w:szCs w:val="21"/>
                <w:highlight w:val="none"/>
              </w:rPr>
              <w:t>1</w:t>
            </w:r>
            <w:r>
              <w:rPr>
                <w:rFonts w:ascii="宋体" w:hAnsi="宋体" w:cs="宋体"/>
                <w:color w:val="auto"/>
                <w:szCs w:val="21"/>
                <w:highlight w:val="none"/>
              </w:rPr>
              <w:t>分）：</w:t>
            </w:r>
          </w:p>
          <w:p w14:paraId="59239285">
            <w:pPr>
              <w:rPr>
                <w:rFonts w:hint="eastAsia" w:ascii="宋体" w:hAnsi="宋体" w:cs="宋体"/>
                <w:color w:val="auto"/>
                <w:szCs w:val="21"/>
                <w:highlight w:val="none"/>
              </w:rPr>
            </w:pPr>
            <w:r>
              <w:rPr>
                <w:rFonts w:ascii="宋体" w:hAnsi="宋体" w:cs="宋体"/>
                <w:color w:val="auto"/>
                <w:szCs w:val="21"/>
                <w:highlight w:val="none"/>
              </w:rPr>
              <w:t>具有注册安全工程师资格的，得</w:t>
            </w:r>
            <w:r>
              <w:rPr>
                <w:rFonts w:hint="eastAsia" w:ascii="宋体" w:hAnsi="宋体" w:cs="宋体"/>
                <w:color w:val="auto"/>
                <w:szCs w:val="21"/>
                <w:highlight w:val="none"/>
              </w:rPr>
              <w:t>0.5</w:t>
            </w:r>
            <w:r>
              <w:rPr>
                <w:rFonts w:ascii="宋体" w:hAnsi="宋体" w:cs="宋体"/>
                <w:color w:val="auto"/>
                <w:szCs w:val="21"/>
                <w:highlight w:val="none"/>
              </w:rPr>
              <w:t>分；</w:t>
            </w:r>
          </w:p>
          <w:p w14:paraId="44B8E3EA">
            <w:pPr>
              <w:rPr>
                <w:rFonts w:hint="eastAsia" w:ascii="宋体" w:hAnsi="宋体" w:cs="宋体"/>
                <w:color w:val="auto"/>
                <w:szCs w:val="21"/>
                <w:highlight w:val="none"/>
              </w:rPr>
            </w:pPr>
            <w:r>
              <w:rPr>
                <w:rFonts w:ascii="宋体" w:hAnsi="宋体" w:cs="宋体"/>
                <w:color w:val="auto"/>
                <w:szCs w:val="21"/>
                <w:highlight w:val="none"/>
              </w:rPr>
              <w:t>具有</w:t>
            </w:r>
            <w:r>
              <w:rPr>
                <w:rFonts w:hint="eastAsia" w:ascii="宋体" w:hAnsi="宋体"/>
                <w:color w:val="auto"/>
                <w:szCs w:val="21"/>
                <w:highlight w:val="none"/>
              </w:rPr>
              <w:t>工程相关专业中级（或以上）</w:t>
            </w:r>
            <w:r>
              <w:rPr>
                <w:rFonts w:ascii="宋体" w:hAnsi="宋体" w:cs="宋体"/>
                <w:color w:val="auto"/>
                <w:szCs w:val="21"/>
                <w:highlight w:val="none"/>
              </w:rPr>
              <w:t>工程师职称的，得</w:t>
            </w:r>
            <w:r>
              <w:rPr>
                <w:rFonts w:hint="eastAsia" w:ascii="宋体" w:hAnsi="宋体" w:cs="宋体"/>
                <w:color w:val="auto"/>
                <w:szCs w:val="21"/>
                <w:highlight w:val="none"/>
              </w:rPr>
              <w:t>0.5</w:t>
            </w:r>
            <w:r>
              <w:rPr>
                <w:rFonts w:ascii="宋体" w:hAnsi="宋体" w:cs="宋体"/>
                <w:color w:val="auto"/>
                <w:szCs w:val="21"/>
                <w:highlight w:val="none"/>
              </w:rPr>
              <w:t>分。</w:t>
            </w:r>
          </w:p>
          <w:p w14:paraId="040C5B8F">
            <w:pPr>
              <w:rPr>
                <w:rFonts w:cs="宋体"/>
                <w:color w:val="auto"/>
                <w:szCs w:val="21"/>
                <w:highlight w:val="none"/>
              </w:rPr>
            </w:pPr>
            <w:r>
              <w:rPr>
                <w:rFonts w:cs="宋体"/>
                <w:color w:val="auto"/>
                <w:szCs w:val="21"/>
                <w:highlight w:val="none"/>
              </w:rPr>
              <w:t>③</w:t>
            </w:r>
            <w:r>
              <w:rPr>
                <w:rFonts w:hint="eastAsia" w:cs="宋体"/>
                <w:color w:val="auto"/>
                <w:szCs w:val="21"/>
                <w:highlight w:val="none"/>
              </w:rPr>
              <w:t>造价负责人</w:t>
            </w:r>
            <w:r>
              <w:rPr>
                <w:rFonts w:cs="宋体"/>
                <w:color w:val="auto"/>
                <w:szCs w:val="21"/>
                <w:highlight w:val="none"/>
              </w:rPr>
              <w:t>（本小项最高得</w:t>
            </w:r>
            <w:r>
              <w:rPr>
                <w:rFonts w:hint="eastAsia" w:cs="宋体"/>
                <w:color w:val="auto"/>
                <w:szCs w:val="21"/>
                <w:highlight w:val="none"/>
              </w:rPr>
              <w:t>1</w:t>
            </w:r>
            <w:r>
              <w:rPr>
                <w:rFonts w:cs="宋体"/>
                <w:color w:val="auto"/>
                <w:szCs w:val="21"/>
                <w:highlight w:val="none"/>
              </w:rPr>
              <w:t>分）：</w:t>
            </w:r>
          </w:p>
          <w:p w14:paraId="69211E5D">
            <w:pPr>
              <w:rPr>
                <w:rFonts w:cs="宋体"/>
                <w:color w:val="auto"/>
                <w:kern w:val="2"/>
                <w:szCs w:val="21"/>
                <w:highlight w:val="none"/>
              </w:rPr>
            </w:pPr>
            <w:r>
              <w:rPr>
                <w:rFonts w:hint="eastAsia" w:cs="宋体"/>
                <w:color w:val="auto"/>
                <w:kern w:val="2"/>
                <w:szCs w:val="21"/>
                <w:highlight w:val="none"/>
              </w:rPr>
              <w:t>具有一级注册造价工程师资格的，得1分；</w:t>
            </w:r>
          </w:p>
          <w:p w14:paraId="3696D670">
            <w:pPr>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2）设计团队人员（</w:t>
            </w:r>
            <w:r>
              <w:rPr>
                <w:rFonts w:hint="eastAsia" w:ascii="宋体" w:hAnsi="宋体" w:cs="宋体"/>
                <w:color w:val="auto"/>
                <w:kern w:val="2"/>
                <w:szCs w:val="21"/>
                <w:highlight w:val="none"/>
              </w:rPr>
              <w:t>若为联合体投标，指承担设计任务的单位</w:t>
            </w:r>
            <w:r>
              <w:rPr>
                <w:rFonts w:ascii="宋体" w:hAnsi="宋体" w:cs="宋体"/>
                <w:color w:val="auto"/>
                <w:szCs w:val="21"/>
                <w:highlight w:val="none"/>
              </w:rPr>
              <w:t>）（本项最高得</w:t>
            </w:r>
            <w:r>
              <w:rPr>
                <w:rFonts w:hint="eastAsia" w:ascii="宋体" w:hAnsi="宋体" w:cs="宋体"/>
                <w:color w:val="auto"/>
                <w:szCs w:val="21"/>
                <w:highlight w:val="none"/>
              </w:rPr>
              <w:t>16</w:t>
            </w:r>
            <w:r>
              <w:rPr>
                <w:rFonts w:ascii="宋体" w:hAnsi="宋体" w:cs="宋体"/>
                <w:color w:val="auto"/>
                <w:szCs w:val="21"/>
                <w:highlight w:val="none"/>
              </w:rPr>
              <w:t>分）：</w:t>
            </w:r>
          </w:p>
          <w:p w14:paraId="53AD5BCE">
            <w:pPr>
              <w:rPr>
                <w:rFonts w:hint="eastAsia" w:ascii="宋体" w:hAnsi="宋体"/>
                <w:color w:val="auto"/>
                <w:kern w:val="2"/>
                <w:highlight w:val="none"/>
              </w:rPr>
            </w:pPr>
            <w:r>
              <w:rPr>
                <w:rFonts w:hint="eastAsia" w:ascii="宋体" w:hAnsi="宋体"/>
                <w:color w:val="auto"/>
                <w:kern w:val="2"/>
                <w:highlight w:val="none"/>
              </w:rPr>
              <w:t>①设计负责人</w:t>
            </w:r>
            <w:r>
              <w:rPr>
                <w:rFonts w:hint="eastAsia" w:ascii="宋体" w:hAnsi="宋体"/>
                <w:b/>
                <w:bCs/>
                <w:color w:val="auto"/>
                <w:kern w:val="2"/>
                <w:highlight w:val="none"/>
              </w:rPr>
              <w:t>（4分）</w:t>
            </w:r>
            <w:r>
              <w:rPr>
                <w:rFonts w:hint="eastAsia" w:ascii="宋体" w:hAnsi="宋体"/>
                <w:color w:val="auto"/>
                <w:kern w:val="2"/>
                <w:highlight w:val="none"/>
              </w:rPr>
              <w:t>：</w:t>
            </w:r>
          </w:p>
          <w:p w14:paraId="3CA7D4DD">
            <w:pPr>
              <w:rPr>
                <w:rFonts w:hint="eastAsia" w:ascii="宋体" w:hAnsi="宋体"/>
                <w:color w:val="auto"/>
                <w:kern w:val="2"/>
                <w:highlight w:val="none"/>
              </w:rPr>
            </w:pPr>
            <w:r>
              <w:rPr>
                <w:rFonts w:hint="eastAsia" w:ascii="宋体" w:hAnsi="宋体"/>
                <w:color w:val="auto"/>
                <w:kern w:val="2"/>
                <w:highlight w:val="none"/>
              </w:rPr>
              <w:t>1）具有建筑设计类专业正高级工程师职称的得0.5分，具有一级注册建筑师资格证书的，得0.5分。本小项最多得1分。</w:t>
            </w:r>
          </w:p>
          <w:p w14:paraId="0D9DF2C3">
            <w:pPr>
              <w:rPr>
                <w:rFonts w:hint="eastAsia" w:ascii="宋体" w:hAnsi="宋体"/>
                <w:color w:val="auto"/>
                <w:kern w:val="2"/>
                <w:highlight w:val="none"/>
              </w:rPr>
            </w:pPr>
            <w:r>
              <w:rPr>
                <w:rFonts w:hint="eastAsia" w:ascii="宋体" w:hAnsi="宋体"/>
                <w:color w:val="auto"/>
                <w:kern w:val="2"/>
                <w:highlight w:val="none"/>
              </w:rPr>
              <w:t>2）自2021年1 月 1 日至投标截止时间止，参与过的建筑工程设计类项目获得过：国家级奖项的，得3分；省级奖项的，得1分；市级（含副省级）奖项的，得1分。本小项最多得3分。</w:t>
            </w:r>
          </w:p>
          <w:p w14:paraId="7F76D976">
            <w:pPr>
              <w:rPr>
                <w:rFonts w:hint="eastAsia" w:ascii="宋体" w:hAnsi="宋体"/>
                <w:b/>
                <w:bCs/>
                <w:color w:val="auto"/>
                <w:kern w:val="2"/>
                <w:highlight w:val="none"/>
              </w:rPr>
            </w:pPr>
            <w:r>
              <w:rPr>
                <w:rFonts w:hint="eastAsia" w:ascii="宋体" w:hAnsi="宋体"/>
                <w:color w:val="auto"/>
                <w:kern w:val="2"/>
                <w:highlight w:val="none"/>
              </w:rPr>
              <w:t>②建筑专业负责人</w:t>
            </w:r>
            <w:r>
              <w:rPr>
                <w:rFonts w:hint="eastAsia" w:ascii="宋体" w:hAnsi="宋体"/>
                <w:b/>
                <w:bCs/>
                <w:color w:val="auto"/>
                <w:kern w:val="2"/>
                <w:highlight w:val="none"/>
              </w:rPr>
              <w:t>（2分）</w:t>
            </w:r>
          </w:p>
          <w:p w14:paraId="0D816DAB">
            <w:pPr>
              <w:rPr>
                <w:rFonts w:hint="eastAsia" w:ascii="宋体" w:hAnsi="宋体"/>
                <w:color w:val="auto"/>
                <w:kern w:val="2"/>
                <w:highlight w:val="none"/>
              </w:rPr>
            </w:pPr>
            <w:r>
              <w:rPr>
                <w:rFonts w:hint="eastAsia" w:ascii="宋体" w:hAnsi="宋体"/>
                <w:color w:val="auto"/>
                <w:kern w:val="2"/>
                <w:highlight w:val="none"/>
              </w:rPr>
              <w:t>1）具有一级注册建筑师资格证书的，得1分；未提供不得分。</w:t>
            </w:r>
          </w:p>
          <w:p w14:paraId="3958FEE1">
            <w:pPr>
              <w:rPr>
                <w:rFonts w:hint="eastAsia" w:ascii="宋体" w:hAnsi="宋体"/>
                <w:color w:val="auto"/>
                <w:kern w:val="2"/>
                <w:highlight w:val="none"/>
              </w:rPr>
            </w:pPr>
            <w:r>
              <w:rPr>
                <w:rFonts w:hint="eastAsia" w:ascii="宋体" w:hAnsi="宋体"/>
                <w:color w:val="auto"/>
                <w:kern w:val="2"/>
                <w:highlight w:val="none"/>
              </w:rPr>
              <w:t>2）具备建筑类专业</w:t>
            </w:r>
            <w:r>
              <w:rPr>
                <w:rFonts w:ascii="宋体" w:hAnsi="宋体"/>
                <w:color w:val="auto"/>
                <w:kern w:val="2"/>
                <w:highlight w:val="none"/>
              </w:rPr>
              <w:t>正</w:t>
            </w:r>
            <w:r>
              <w:rPr>
                <w:rFonts w:hint="eastAsia" w:ascii="宋体" w:hAnsi="宋体"/>
                <w:color w:val="auto"/>
                <w:kern w:val="2"/>
                <w:highlight w:val="none"/>
              </w:rPr>
              <w:t>高级工程师职称的，得1分；具备建筑类专业</w:t>
            </w:r>
            <w:r>
              <w:rPr>
                <w:rFonts w:ascii="宋体" w:hAnsi="宋体"/>
                <w:color w:val="auto"/>
                <w:kern w:val="2"/>
                <w:highlight w:val="none"/>
              </w:rPr>
              <w:t>高</w:t>
            </w:r>
            <w:r>
              <w:rPr>
                <w:rFonts w:hint="eastAsia" w:ascii="宋体" w:hAnsi="宋体"/>
                <w:color w:val="auto"/>
                <w:kern w:val="2"/>
                <w:highlight w:val="none"/>
              </w:rPr>
              <w:t>级工程师</w:t>
            </w:r>
            <w:r>
              <w:rPr>
                <w:rFonts w:ascii="宋体" w:hAnsi="宋体"/>
                <w:color w:val="auto"/>
                <w:kern w:val="2"/>
                <w:highlight w:val="none"/>
              </w:rPr>
              <w:t>的</w:t>
            </w:r>
            <w:r>
              <w:rPr>
                <w:rFonts w:hint="eastAsia" w:ascii="宋体" w:hAnsi="宋体"/>
                <w:color w:val="auto"/>
                <w:kern w:val="2"/>
                <w:highlight w:val="none"/>
              </w:rPr>
              <w:t>，得0.5分；未提供不得分。</w:t>
            </w:r>
          </w:p>
          <w:p w14:paraId="2636DBB3">
            <w:pPr>
              <w:rPr>
                <w:rFonts w:hint="eastAsia" w:ascii="宋体" w:hAnsi="宋体"/>
                <w:color w:val="auto"/>
                <w:kern w:val="2"/>
                <w:highlight w:val="none"/>
              </w:rPr>
            </w:pPr>
            <w:r>
              <w:rPr>
                <w:rFonts w:hint="eastAsia" w:ascii="宋体" w:hAnsi="宋体"/>
                <w:color w:val="auto"/>
                <w:kern w:val="2"/>
                <w:highlight w:val="none"/>
              </w:rPr>
              <w:t>③结构专业负责人</w:t>
            </w:r>
            <w:r>
              <w:rPr>
                <w:rFonts w:hint="eastAsia" w:ascii="宋体" w:hAnsi="宋体"/>
                <w:b/>
                <w:bCs/>
                <w:color w:val="auto"/>
                <w:kern w:val="2"/>
                <w:highlight w:val="none"/>
              </w:rPr>
              <w:t>（2分）</w:t>
            </w:r>
          </w:p>
          <w:p w14:paraId="21973354">
            <w:pPr>
              <w:rPr>
                <w:rFonts w:hint="eastAsia" w:ascii="宋体" w:hAnsi="宋体"/>
                <w:color w:val="auto"/>
                <w:kern w:val="2"/>
                <w:highlight w:val="none"/>
              </w:rPr>
            </w:pPr>
            <w:r>
              <w:rPr>
                <w:rFonts w:hint="eastAsia" w:ascii="宋体" w:hAnsi="宋体"/>
                <w:color w:val="auto"/>
                <w:kern w:val="2"/>
                <w:highlight w:val="none"/>
              </w:rPr>
              <w:t>1）具有一级注册结构工程师资格证书的，得1分；未提供不得分。</w:t>
            </w:r>
          </w:p>
          <w:p w14:paraId="4098D410">
            <w:pPr>
              <w:rPr>
                <w:rFonts w:hint="eastAsia" w:ascii="宋体" w:hAnsi="宋体"/>
                <w:color w:val="auto"/>
                <w:kern w:val="2"/>
                <w:highlight w:val="none"/>
              </w:rPr>
            </w:pPr>
            <w:r>
              <w:rPr>
                <w:rFonts w:hint="eastAsia" w:ascii="宋体" w:hAnsi="宋体"/>
                <w:color w:val="auto"/>
                <w:kern w:val="2"/>
                <w:highlight w:val="none"/>
              </w:rPr>
              <w:t>2）具备结构类专业</w:t>
            </w:r>
            <w:r>
              <w:rPr>
                <w:rFonts w:ascii="宋体" w:hAnsi="宋体"/>
                <w:color w:val="auto"/>
                <w:kern w:val="2"/>
                <w:highlight w:val="none"/>
              </w:rPr>
              <w:t>正</w:t>
            </w:r>
            <w:r>
              <w:rPr>
                <w:rFonts w:hint="eastAsia" w:ascii="宋体" w:hAnsi="宋体"/>
                <w:color w:val="auto"/>
                <w:kern w:val="2"/>
                <w:highlight w:val="none"/>
              </w:rPr>
              <w:t>高级工程师职称的，得1分；具备结构类专业</w:t>
            </w:r>
            <w:r>
              <w:rPr>
                <w:rFonts w:ascii="宋体" w:hAnsi="宋体"/>
                <w:color w:val="auto"/>
                <w:kern w:val="2"/>
                <w:highlight w:val="none"/>
              </w:rPr>
              <w:t>高</w:t>
            </w:r>
            <w:r>
              <w:rPr>
                <w:rFonts w:hint="eastAsia" w:ascii="宋体" w:hAnsi="宋体"/>
                <w:color w:val="auto"/>
                <w:kern w:val="2"/>
                <w:highlight w:val="none"/>
              </w:rPr>
              <w:t>级工程师</w:t>
            </w:r>
            <w:r>
              <w:rPr>
                <w:rFonts w:ascii="宋体" w:hAnsi="宋体"/>
                <w:color w:val="auto"/>
                <w:kern w:val="2"/>
                <w:highlight w:val="none"/>
              </w:rPr>
              <w:t>的</w:t>
            </w:r>
            <w:r>
              <w:rPr>
                <w:rFonts w:hint="eastAsia" w:ascii="宋体" w:hAnsi="宋体"/>
                <w:color w:val="auto"/>
                <w:kern w:val="2"/>
                <w:highlight w:val="none"/>
              </w:rPr>
              <w:t>，得0.5分；未提供不得分。</w:t>
            </w:r>
          </w:p>
          <w:p w14:paraId="420C4CA5">
            <w:pPr>
              <w:rPr>
                <w:rFonts w:hint="eastAsia" w:ascii="宋体" w:hAnsi="宋体"/>
                <w:color w:val="auto"/>
                <w:kern w:val="2"/>
                <w:highlight w:val="none"/>
              </w:rPr>
            </w:pPr>
            <w:r>
              <w:rPr>
                <w:rFonts w:hint="eastAsia" w:ascii="宋体" w:hAnsi="宋体"/>
                <w:color w:val="auto"/>
                <w:kern w:val="2"/>
                <w:highlight w:val="none"/>
              </w:rPr>
              <w:t>④给排水专业负责人</w:t>
            </w:r>
            <w:r>
              <w:rPr>
                <w:rFonts w:hint="eastAsia" w:ascii="宋体" w:hAnsi="宋体"/>
                <w:b/>
                <w:bCs/>
                <w:color w:val="auto"/>
                <w:kern w:val="2"/>
                <w:highlight w:val="none"/>
              </w:rPr>
              <w:t>（2分）</w:t>
            </w:r>
          </w:p>
          <w:p w14:paraId="6CE51FD1">
            <w:pPr>
              <w:rPr>
                <w:rFonts w:hint="eastAsia" w:ascii="宋体" w:hAnsi="宋体"/>
                <w:color w:val="auto"/>
                <w:kern w:val="2"/>
                <w:highlight w:val="none"/>
              </w:rPr>
            </w:pPr>
            <w:r>
              <w:rPr>
                <w:rFonts w:hint="eastAsia" w:ascii="宋体" w:hAnsi="宋体"/>
                <w:color w:val="auto"/>
                <w:kern w:val="2"/>
                <w:highlight w:val="none"/>
              </w:rPr>
              <w:t>1）具有注册公用设备工程师（给水排水）资格证书的，得1分；未提供不得分。</w:t>
            </w:r>
          </w:p>
          <w:p w14:paraId="2D0298E0">
            <w:pPr>
              <w:rPr>
                <w:rFonts w:hint="eastAsia" w:ascii="宋体" w:hAnsi="宋体"/>
                <w:color w:val="auto"/>
                <w:kern w:val="2"/>
                <w:highlight w:val="none"/>
              </w:rPr>
            </w:pPr>
            <w:r>
              <w:rPr>
                <w:rFonts w:hint="eastAsia" w:ascii="宋体" w:hAnsi="宋体"/>
                <w:color w:val="auto"/>
                <w:kern w:val="2"/>
                <w:highlight w:val="none"/>
              </w:rPr>
              <w:t>2）具备给排水类专业</w:t>
            </w:r>
            <w:r>
              <w:rPr>
                <w:rFonts w:ascii="宋体" w:hAnsi="宋体"/>
                <w:color w:val="auto"/>
                <w:kern w:val="2"/>
                <w:highlight w:val="none"/>
              </w:rPr>
              <w:t>正</w:t>
            </w:r>
            <w:r>
              <w:rPr>
                <w:rFonts w:hint="eastAsia" w:ascii="宋体" w:hAnsi="宋体"/>
                <w:color w:val="auto"/>
                <w:kern w:val="2"/>
                <w:highlight w:val="none"/>
              </w:rPr>
              <w:t>高级工程师职称的，得1分；具备给排水类专业</w:t>
            </w:r>
            <w:r>
              <w:rPr>
                <w:rFonts w:ascii="宋体" w:hAnsi="宋体"/>
                <w:color w:val="auto"/>
                <w:kern w:val="2"/>
                <w:highlight w:val="none"/>
              </w:rPr>
              <w:t>高</w:t>
            </w:r>
            <w:r>
              <w:rPr>
                <w:rFonts w:hint="eastAsia" w:ascii="宋体" w:hAnsi="宋体"/>
                <w:color w:val="auto"/>
                <w:kern w:val="2"/>
                <w:highlight w:val="none"/>
              </w:rPr>
              <w:t>级工程师</w:t>
            </w:r>
            <w:r>
              <w:rPr>
                <w:rFonts w:ascii="宋体" w:hAnsi="宋体"/>
                <w:color w:val="auto"/>
                <w:kern w:val="2"/>
                <w:highlight w:val="none"/>
              </w:rPr>
              <w:t>的</w:t>
            </w:r>
            <w:r>
              <w:rPr>
                <w:rFonts w:hint="eastAsia" w:ascii="宋体" w:hAnsi="宋体"/>
                <w:color w:val="auto"/>
                <w:kern w:val="2"/>
                <w:highlight w:val="none"/>
              </w:rPr>
              <w:t>，得0.5分；未提供不得分。</w:t>
            </w:r>
          </w:p>
          <w:p w14:paraId="57AF9E45">
            <w:pPr>
              <w:rPr>
                <w:rFonts w:hint="eastAsia" w:ascii="宋体" w:hAnsi="宋体"/>
                <w:color w:val="auto"/>
                <w:kern w:val="2"/>
                <w:highlight w:val="none"/>
              </w:rPr>
            </w:pPr>
            <w:r>
              <w:rPr>
                <w:rFonts w:hint="eastAsia" w:ascii="宋体" w:hAnsi="宋体"/>
                <w:color w:val="auto"/>
                <w:kern w:val="2"/>
                <w:highlight w:val="none"/>
              </w:rPr>
              <w:t>⑤电气专业负责人</w:t>
            </w:r>
            <w:r>
              <w:rPr>
                <w:rFonts w:hint="eastAsia" w:ascii="宋体" w:hAnsi="宋体"/>
                <w:b/>
                <w:bCs/>
                <w:color w:val="auto"/>
                <w:kern w:val="2"/>
                <w:highlight w:val="none"/>
              </w:rPr>
              <w:t>（2分）</w:t>
            </w:r>
          </w:p>
          <w:p w14:paraId="07578F31">
            <w:pPr>
              <w:rPr>
                <w:rFonts w:hint="eastAsia" w:ascii="宋体" w:hAnsi="宋体"/>
                <w:color w:val="auto"/>
                <w:kern w:val="2"/>
                <w:highlight w:val="none"/>
              </w:rPr>
            </w:pPr>
            <w:r>
              <w:rPr>
                <w:rFonts w:hint="eastAsia" w:ascii="宋体" w:hAnsi="宋体"/>
                <w:color w:val="auto"/>
                <w:kern w:val="2"/>
                <w:highlight w:val="none"/>
              </w:rPr>
              <w:t>1）具有注册公用设备工程师资格证书的，得1分；未提供不得分。</w:t>
            </w:r>
          </w:p>
          <w:p w14:paraId="451D0146">
            <w:pPr>
              <w:rPr>
                <w:rFonts w:hint="eastAsia" w:ascii="宋体" w:hAnsi="宋体"/>
                <w:color w:val="auto"/>
                <w:kern w:val="2"/>
                <w:highlight w:val="none"/>
              </w:rPr>
            </w:pPr>
            <w:r>
              <w:rPr>
                <w:rFonts w:hint="eastAsia" w:ascii="宋体" w:hAnsi="宋体"/>
                <w:color w:val="auto"/>
                <w:kern w:val="2"/>
                <w:highlight w:val="none"/>
              </w:rPr>
              <w:t>2）具备电气类专业</w:t>
            </w:r>
            <w:r>
              <w:rPr>
                <w:rFonts w:ascii="宋体" w:hAnsi="宋体"/>
                <w:color w:val="auto"/>
                <w:kern w:val="2"/>
                <w:highlight w:val="none"/>
              </w:rPr>
              <w:t>正</w:t>
            </w:r>
            <w:r>
              <w:rPr>
                <w:rFonts w:hint="eastAsia" w:ascii="宋体" w:hAnsi="宋体"/>
                <w:color w:val="auto"/>
                <w:kern w:val="2"/>
                <w:highlight w:val="none"/>
              </w:rPr>
              <w:t>高级工程师职称的，得1分；具备电气类专业</w:t>
            </w:r>
            <w:r>
              <w:rPr>
                <w:rFonts w:ascii="宋体" w:hAnsi="宋体"/>
                <w:color w:val="auto"/>
                <w:kern w:val="2"/>
                <w:highlight w:val="none"/>
              </w:rPr>
              <w:t>高</w:t>
            </w:r>
            <w:r>
              <w:rPr>
                <w:rFonts w:hint="eastAsia" w:ascii="宋体" w:hAnsi="宋体"/>
                <w:color w:val="auto"/>
                <w:kern w:val="2"/>
                <w:highlight w:val="none"/>
              </w:rPr>
              <w:t>级工程师</w:t>
            </w:r>
            <w:r>
              <w:rPr>
                <w:rFonts w:ascii="宋体" w:hAnsi="宋体"/>
                <w:color w:val="auto"/>
                <w:kern w:val="2"/>
                <w:highlight w:val="none"/>
              </w:rPr>
              <w:t>的</w:t>
            </w:r>
            <w:r>
              <w:rPr>
                <w:rFonts w:hint="eastAsia" w:ascii="宋体" w:hAnsi="宋体"/>
                <w:color w:val="auto"/>
                <w:kern w:val="2"/>
                <w:highlight w:val="none"/>
              </w:rPr>
              <w:t>，得0.5分；未提供不得分。</w:t>
            </w:r>
          </w:p>
          <w:p w14:paraId="04C6B64C">
            <w:pPr>
              <w:rPr>
                <w:rFonts w:hint="eastAsia" w:ascii="宋体" w:hAnsi="宋体"/>
                <w:color w:val="auto"/>
                <w:kern w:val="2"/>
                <w:highlight w:val="none"/>
              </w:rPr>
            </w:pPr>
            <w:r>
              <w:rPr>
                <w:rFonts w:hint="eastAsia" w:ascii="宋体" w:hAnsi="宋体"/>
                <w:color w:val="auto"/>
                <w:kern w:val="2"/>
                <w:highlight w:val="none"/>
              </w:rPr>
              <w:t>⑥暖通专业负责人</w:t>
            </w:r>
            <w:r>
              <w:rPr>
                <w:rFonts w:hint="eastAsia" w:ascii="宋体" w:hAnsi="宋体"/>
                <w:b/>
                <w:bCs/>
                <w:color w:val="auto"/>
                <w:kern w:val="2"/>
                <w:highlight w:val="none"/>
              </w:rPr>
              <w:t>（2分）</w:t>
            </w:r>
          </w:p>
          <w:p w14:paraId="564C293F">
            <w:pPr>
              <w:rPr>
                <w:rFonts w:hint="eastAsia" w:ascii="宋体" w:hAnsi="宋体"/>
                <w:color w:val="auto"/>
                <w:kern w:val="2"/>
                <w:highlight w:val="none"/>
              </w:rPr>
            </w:pPr>
            <w:r>
              <w:rPr>
                <w:rFonts w:hint="eastAsia" w:ascii="宋体" w:hAnsi="宋体"/>
                <w:color w:val="auto"/>
                <w:kern w:val="2"/>
                <w:highlight w:val="none"/>
              </w:rPr>
              <w:t>1）具有注册公用设备工程师资格证书的，得1分；未提供不得分。</w:t>
            </w:r>
          </w:p>
          <w:p w14:paraId="42D73319">
            <w:pPr>
              <w:rPr>
                <w:rFonts w:hint="eastAsia" w:ascii="宋体" w:hAnsi="宋体"/>
                <w:color w:val="auto"/>
                <w:kern w:val="2"/>
                <w:highlight w:val="none"/>
              </w:rPr>
            </w:pPr>
            <w:r>
              <w:rPr>
                <w:rFonts w:hint="eastAsia" w:ascii="宋体" w:hAnsi="宋体"/>
                <w:color w:val="auto"/>
                <w:kern w:val="2"/>
                <w:highlight w:val="none"/>
              </w:rPr>
              <w:t>2）具备暖通类专业</w:t>
            </w:r>
            <w:r>
              <w:rPr>
                <w:rFonts w:ascii="宋体" w:hAnsi="宋体"/>
                <w:color w:val="auto"/>
                <w:kern w:val="2"/>
                <w:highlight w:val="none"/>
              </w:rPr>
              <w:t>正</w:t>
            </w:r>
            <w:r>
              <w:rPr>
                <w:rFonts w:hint="eastAsia" w:ascii="宋体" w:hAnsi="宋体"/>
                <w:color w:val="auto"/>
                <w:kern w:val="2"/>
                <w:highlight w:val="none"/>
              </w:rPr>
              <w:t>高级工程师职称的，得1分；具备暖通类专业</w:t>
            </w:r>
            <w:r>
              <w:rPr>
                <w:rFonts w:ascii="宋体" w:hAnsi="宋体"/>
                <w:color w:val="auto"/>
                <w:kern w:val="2"/>
                <w:highlight w:val="none"/>
              </w:rPr>
              <w:t>高</w:t>
            </w:r>
            <w:r>
              <w:rPr>
                <w:rFonts w:hint="eastAsia" w:ascii="宋体" w:hAnsi="宋体"/>
                <w:color w:val="auto"/>
                <w:kern w:val="2"/>
                <w:highlight w:val="none"/>
              </w:rPr>
              <w:t>级工程师</w:t>
            </w:r>
            <w:r>
              <w:rPr>
                <w:rFonts w:ascii="宋体" w:hAnsi="宋体"/>
                <w:color w:val="auto"/>
                <w:kern w:val="2"/>
                <w:highlight w:val="none"/>
              </w:rPr>
              <w:t>的</w:t>
            </w:r>
            <w:r>
              <w:rPr>
                <w:rFonts w:hint="eastAsia" w:ascii="宋体" w:hAnsi="宋体"/>
                <w:color w:val="auto"/>
                <w:kern w:val="2"/>
                <w:highlight w:val="none"/>
              </w:rPr>
              <w:t>，得0.5分；未提供不得分。</w:t>
            </w:r>
          </w:p>
          <w:p w14:paraId="21F6C9A5">
            <w:pPr>
              <w:rPr>
                <w:rFonts w:hint="eastAsia" w:ascii="宋体" w:hAnsi="宋体"/>
                <w:color w:val="auto"/>
                <w:kern w:val="2"/>
                <w:highlight w:val="none"/>
              </w:rPr>
            </w:pPr>
            <w:r>
              <w:rPr>
                <w:rFonts w:hint="eastAsia" w:ascii="宋体" w:hAnsi="宋体"/>
                <w:color w:val="auto"/>
                <w:kern w:val="2"/>
                <w:highlight w:val="none"/>
              </w:rPr>
              <w:t>⑦造价专业负责人</w:t>
            </w:r>
            <w:r>
              <w:rPr>
                <w:rFonts w:hint="eastAsia" w:ascii="宋体" w:hAnsi="宋体"/>
                <w:b/>
                <w:bCs/>
                <w:color w:val="auto"/>
                <w:kern w:val="2"/>
                <w:highlight w:val="none"/>
              </w:rPr>
              <w:t>（2分）</w:t>
            </w:r>
          </w:p>
          <w:p w14:paraId="13A276D7">
            <w:pPr>
              <w:rPr>
                <w:rFonts w:hint="eastAsia" w:ascii="宋体" w:hAnsi="宋体"/>
                <w:color w:val="auto"/>
                <w:kern w:val="2"/>
                <w:highlight w:val="none"/>
              </w:rPr>
            </w:pPr>
            <w:r>
              <w:rPr>
                <w:rFonts w:hint="eastAsia" w:ascii="宋体" w:hAnsi="宋体"/>
                <w:color w:val="auto"/>
                <w:kern w:val="2"/>
                <w:highlight w:val="none"/>
              </w:rPr>
              <w:t>具有一级注册造价工程师资格证书的，得1分，未提供不得分。</w:t>
            </w:r>
          </w:p>
          <w:p w14:paraId="6462935B">
            <w:pPr>
              <w:rPr>
                <w:rFonts w:hint="eastAsia" w:ascii="宋体" w:hAnsi="宋体"/>
                <w:color w:val="auto"/>
                <w:szCs w:val="21"/>
                <w:highlight w:val="none"/>
              </w:rPr>
            </w:pPr>
            <w:r>
              <w:rPr>
                <w:rFonts w:hint="eastAsia" w:ascii="宋体" w:hAnsi="宋体"/>
                <w:color w:val="auto"/>
                <w:kern w:val="2"/>
                <w:highlight w:val="none"/>
              </w:rPr>
              <w:t>具备造价或工程类专业高级工程师或以上职称的，得1分，具备造价或工程类专业中级职称的，得0.5分；未提供不得分。</w:t>
            </w:r>
          </w:p>
        </w:tc>
      </w:tr>
      <w:tr w14:paraId="4C6D52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75" w:hRule="atLeast"/>
          <w:jc w:val="center"/>
        </w:trPr>
        <w:tc>
          <w:tcPr>
            <w:tcW w:w="366" w:type="pct"/>
            <w:vMerge w:val="continue"/>
            <w:tcBorders>
              <w:left w:val="single" w:color="auto" w:sz="8" w:space="0"/>
              <w:right w:val="single" w:color="auto" w:sz="8" w:space="0"/>
            </w:tcBorders>
            <w:vAlign w:val="center"/>
          </w:tcPr>
          <w:p w14:paraId="2A057EFE">
            <w:pPr>
              <w:spacing w:line="276" w:lineRule="auto"/>
              <w:rPr>
                <w:rFonts w:hint="eastAsia" w:ascii="宋体" w:hAnsi="宋体" w:cs="Times New Roman"/>
                <w:color w:val="auto"/>
                <w:szCs w:val="21"/>
                <w:highlight w:val="none"/>
              </w:rPr>
            </w:pPr>
          </w:p>
        </w:tc>
        <w:tc>
          <w:tcPr>
            <w:tcW w:w="1113" w:type="dxa"/>
            <w:tcBorders>
              <w:top w:val="inset" w:color="auto" w:sz="6" w:space="0"/>
              <w:left w:val="single" w:color="auto" w:sz="8" w:space="0"/>
              <w:right w:val="single" w:color="auto" w:sz="8" w:space="0"/>
            </w:tcBorders>
            <w:vAlign w:val="center"/>
          </w:tcPr>
          <w:p w14:paraId="2FE5985D">
            <w:pPr>
              <w:jc w:val="center"/>
              <w:rPr>
                <w:rFonts w:hint="eastAsia" w:ascii="宋体" w:hAnsi="宋体" w:cs="宋体"/>
                <w:color w:val="auto"/>
                <w:szCs w:val="21"/>
                <w:highlight w:val="none"/>
              </w:rPr>
            </w:pPr>
            <w:r>
              <w:rPr>
                <w:rFonts w:hint="eastAsia" w:ascii="宋体" w:hAnsi="宋体" w:cs="宋体"/>
                <w:color w:val="auto"/>
                <w:szCs w:val="21"/>
                <w:highlight w:val="none"/>
              </w:rPr>
              <w:t>设计与施工的融合</w:t>
            </w:r>
          </w:p>
        </w:tc>
        <w:tc>
          <w:tcPr>
            <w:tcW w:w="670" w:type="dxa"/>
            <w:tcBorders>
              <w:top w:val="inset" w:color="auto" w:sz="6" w:space="0"/>
              <w:left w:val="single" w:color="auto" w:sz="8" w:space="0"/>
              <w:right w:val="single" w:color="auto" w:sz="8" w:space="0"/>
            </w:tcBorders>
            <w:vAlign w:val="center"/>
          </w:tcPr>
          <w:p w14:paraId="1612E335">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2001" w:type="dxa"/>
            <w:tcBorders>
              <w:top w:val="single" w:color="auto" w:sz="8" w:space="0"/>
              <w:left w:val="single" w:color="auto" w:sz="8" w:space="0"/>
              <w:bottom w:val="single" w:color="auto" w:sz="8" w:space="0"/>
              <w:right w:val="single" w:color="auto" w:sz="8" w:space="0"/>
            </w:tcBorders>
            <w:vAlign w:val="center"/>
          </w:tcPr>
          <w:p w14:paraId="6DA31D4D">
            <w:pPr>
              <w:rPr>
                <w:rFonts w:hint="eastAsia" w:ascii="宋体" w:hAnsi="宋体" w:cs="宋体"/>
                <w:color w:val="auto"/>
                <w:szCs w:val="21"/>
                <w:highlight w:val="none"/>
                <w:lang w:val="zh-TW"/>
              </w:rPr>
            </w:pPr>
            <w:r>
              <w:rPr>
                <w:rFonts w:hint="eastAsia" w:ascii="宋体" w:hAnsi="宋体" w:cs="宋体"/>
                <w:color w:val="auto"/>
                <w:szCs w:val="21"/>
                <w:highlight w:val="none"/>
                <w:lang w:val="zh-TW"/>
              </w:rPr>
              <w:t>设计和施工的融合措施切实可行，保证措施具体有效，针对性强。</w:t>
            </w:r>
          </w:p>
          <w:p w14:paraId="25A803E4">
            <w:pPr>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优得</w:t>
            </w:r>
            <w:r>
              <w:rPr>
                <w:rFonts w:hint="eastAsia" w:ascii="宋体" w:hAnsi="宋体" w:cs="宋体"/>
                <w:color w:val="auto"/>
                <w:szCs w:val="21"/>
                <w:highlight w:val="none"/>
                <w:lang w:eastAsia="zh-TW"/>
              </w:rPr>
              <w:t>8</w:t>
            </w:r>
            <w:r>
              <w:rPr>
                <w:rFonts w:hint="eastAsia" w:ascii="宋体" w:hAnsi="宋体" w:cs="宋体"/>
                <w:color w:val="auto"/>
                <w:szCs w:val="21"/>
                <w:highlight w:val="none"/>
                <w:lang w:val="zh-TW" w:eastAsia="zh-TW"/>
              </w:rPr>
              <w:t>分，良得</w:t>
            </w:r>
            <w:r>
              <w:rPr>
                <w:rFonts w:hint="eastAsia" w:ascii="宋体" w:hAnsi="宋体" w:cs="宋体"/>
                <w:color w:val="auto"/>
                <w:szCs w:val="21"/>
                <w:highlight w:val="none"/>
                <w:lang w:eastAsia="zh-TW"/>
              </w:rPr>
              <w:t>4</w:t>
            </w:r>
            <w:r>
              <w:rPr>
                <w:rFonts w:hint="eastAsia" w:ascii="宋体" w:hAnsi="宋体" w:cs="宋体"/>
                <w:color w:val="auto"/>
                <w:szCs w:val="21"/>
                <w:highlight w:val="none"/>
                <w:lang w:val="zh-TW" w:eastAsia="zh-TW"/>
              </w:rPr>
              <w:t>分，</w:t>
            </w:r>
            <w:r>
              <w:rPr>
                <w:rFonts w:hint="eastAsia" w:ascii="宋体" w:hAnsi="宋体" w:cs="宋体"/>
                <w:color w:val="auto"/>
                <w:szCs w:val="21"/>
                <w:highlight w:val="none"/>
                <w:lang w:eastAsia="zh-TW"/>
              </w:rPr>
              <w:t>差</w:t>
            </w:r>
            <w:r>
              <w:rPr>
                <w:rFonts w:hint="eastAsia" w:ascii="宋体" w:hAnsi="宋体" w:cs="宋体"/>
                <w:color w:val="auto"/>
                <w:szCs w:val="21"/>
                <w:highlight w:val="none"/>
                <w:lang w:val="zh-TW" w:eastAsia="zh-TW"/>
              </w:rPr>
              <w:t>得</w:t>
            </w:r>
            <w:r>
              <w:rPr>
                <w:rFonts w:hint="eastAsia" w:ascii="宋体" w:hAnsi="宋体" w:cs="宋体"/>
                <w:color w:val="auto"/>
                <w:szCs w:val="21"/>
                <w:highlight w:val="none"/>
                <w:lang w:eastAsia="zh-TW"/>
              </w:rPr>
              <w:t>2</w:t>
            </w:r>
            <w:r>
              <w:rPr>
                <w:rFonts w:hint="eastAsia" w:ascii="宋体" w:hAnsi="宋体" w:cs="宋体"/>
                <w:color w:val="auto"/>
                <w:szCs w:val="21"/>
                <w:highlight w:val="none"/>
                <w:lang w:val="zh-TW" w:eastAsia="zh-TW"/>
              </w:rPr>
              <w:t>分，</w:t>
            </w:r>
            <w:r>
              <w:rPr>
                <w:rFonts w:hint="eastAsia" w:ascii="宋体" w:hAnsi="宋体"/>
                <w:color w:val="auto"/>
                <w:kern w:val="2"/>
                <w:highlight w:val="none"/>
                <w:lang w:eastAsia="zh-TW"/>
              </w:rPr>
              <w:t>不提供的</w:t>
            </w:r>
            <w:r>
              <w:rPr>
                <w:rFonts w:ascii="宋体" w:hAnsi="宋体"/>
                <w:color w:val="auto"/>
                <w:kern w:val="2"/>
                <w:highlight w:val="none"/>
                <w:lang w:eastAsia="zh-TW"/>
              </w:rPr>
              <w:t>得 0 分</w:t>
            </w:r>
            <w:r>
              <w:rPr>
                <w:rFonts w:hint="eastAsia" w:ascii="宋体" w:hAnsi="宋体" w:cs="宋体"/>
                <w:color w:val="auto"/>
                <w:szCs w:val="21"/>
                <w:highlight w:val="none"/>
                <w:lang w:val="zh-TW" w:eastAsia="zh-TW"/>
              </w:rPr>
              <w:t>。</w:t>
            </w:r>
          </w:p>
          <w:p w14:paraId="39AA117A">
            <w:pPr>
              <w:jc w:val="left"/>
              <w:rPr>
                <w:rFonts w:hint="eastAsia" w:ascii="宋体" w:hAnsi="宋体" w:cs="宋体"/>
                <w:color w:val="auto"/>
                <w:szCs w:val="21"/>
                <w:highlight w:val="none"/>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rPr>
              <w:t>8</w:t>
            </w:r>
            <w:r>
              <w:rPr>
                <w:rFonts w:hint="eastAsia" w:ascii="宋体" w:hAnsi="宋体" w:cs="宋体"/>
                <w:color w:val="auto"/>
                <w:szCs w:val="21"/>
                <w:highlight w:val="none"/>
                <w:lang w:val="zh-TW"/>
              </w:rPr>
              <w:t>分。</w:t>
            </w:r>
          </w:p>
        </w:tc>
      </w:tr>
      <w:tr w14:paraId="59E3A3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6" w:type="pct"/>
            <w:vMerge w:val="continue"/>
            <w:tcBorders>
              <w:left w:val="single" w:color="auto" w:sz="8" w:space="0"/>
              <w:right w:val="single" w:color="auto" w:sz="8" w:space="0"/>
            </w:tcBorders>
            <w:vAlign w:val="center"/>
          </w:tcPr>
          <w:p w14:paraId="18FE4402">
            <w:pPr>
              <w:spacing w:line="276" w:lineRule="auto"/>
              <w:rPr>
                <w:rFonts w:hint="eastAsia" w:ascii="宋体" w:hAnsi="宋体" w:cs="Times New Roman"/>
                <w:color w:val="auto"/>
                <w:szCs w:val="21"/>
                <w:highlight w:val="none"/>
              </w:rPr>
            </w:pPr>
          </w:p>
        </w:tc>
        <w:tc>
          <w:tcPr>
            <w:tcW w:w="1113" w:type="dxa"/>
            <w:tcBorders>
              <w:top w:val="inset" w:color="auto" w:sz="6" w:space="0"/>
              <w:left w:val="single" w:color="auto" w:sz="8" w:space="0"/>
              <w:bottom w:val="inset" w:color="auto" w:sz="6" w:space="0"/>
              <w:right w:val="single" w:color="auto" w:sz="8" w:space="0"/>
            </w:tcBorders>
            <w:vAlign w:val="center"/>
          </w:tcPr>
          <w:p w14:paraId="6D83C25C">
            <w:pPr>
              <w:jc w:val="center"/>
              <w:rPr>
                <w:rFonts w:hint="eastAsia" w:ascii="宋体" w:hAnsi="宋体" w:cs="宋体"/>
                <w:color w:val="auto"/>
                <w:szCs w:val="21"/>
                <w:highlight w:val="none"/>
              </w:rPr>
            </w:pPr>
            <w:r>
              <w:rPr>
                <w:rFonts w:ascii="宋体" w:hAnsi="宋体" w:cs="宋体"/>
                <w:color w:val="auto"/>
                <w:szCs w:val="21"/>
                <w:highlight w:val="none"/>
              </w:rPr>
              <w:t>绿色节能控制措施</w:t>
            </w:r>
          </w:p>
        </w:tc>
        <w:tc>
          <w:tcPr>
            <w:tcW w:w="670" w:type="dxa"/>
            <w:tcBorders>
              <w:top w:val="inset" w:color="auto" w:sz="6" w:space="0"/>
              <w:left w:val="single" w:color="auto" w:sz="8" w:space="0"/>
              <w:bottom w:val="inset" w:color="auto" w:sz="6" w:space="0"/>
              <w:right w:val="single" w:color="auto" w:sz="8" w:space="0"/>
            </w:tcBorders>
            <w:vAlign w:val="center"/>
          </w:tcPr>
          <w:p w14:paraId="72C4481E">
            <w:pPr>
              <w:jc w:val="center"/>
              <w:rPr>
                <w:rFonts w:hint="eastAsia" w:ascii="宋体" w:hAnsi="宋体" w:cs="微软雅黑"/>
                <w:color w:val="auto"/>
                <w:szCs w:val="21"/>
                <w:highlight w:val="none"/>
              </w:rPr>
            </w:pPr>
            <w:r>
              <w:rPr>
                <w:rFonts w:hint="eastAsia" w:ascii="宋体" w:hAnsi="宋体" w:cs="宋体"/>
                <w:color w:val="auto"/>
                <w:szCs w:val="21"/>
                <w:highlight w:val="none"/>
              </w:rPr>
              <w:t>8</w:t>
            </w:r>
          </w:p>
        </w:tc>
        <w:tc>
          <w:tcPr>
            <w:tcW w:w="12001" w:type="dxa"/>
            <w:tcBorders>
              <w:top w:val="single" w:color="auto" w:sz="8" w:space="0"/>
              <w:left w:val="single" w:color="auto" w:sz="8" w:space="0"/>
              <w:bottom w:val="single" w:color="auto" w:sz="8" w:space="0"/>
              <w:right w:val="single" w:color="auto" w:sz="8" w:space="0"/>
            </w:tcBorders>
            <w:vAlign w:val="center"/>
          </w:tcPr>
          <w:p w14:paraId="6F0F9B1C">
            <w:pPr>
              <w:rPr>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zh-TW"/>
              </w:rPr>
              <w:t>建立了完善的绿色施工管理体系，根据本工程的特点，提出详细的绿色节能控制措施、新能源工程车投入应用措施，优得</w:t>
            </w:r>
            <w:r>
              <w:rPr>
                <w:rFonts w:hint="eastAsia" w:ascii="宋体" w:hAnsi="宋体" w:cs="宋体"/>
                <w:color w:val="auto"/>
                <w:szCs w:val="21"/>
                <w:highlight w:val="none"/>
              </w:rPr>
              <w:t>4</w:t>
            </w:r>
            <w:r>
              <w:rPr>
                <w:rFonts w:hint="eastAsia" w:ascii="宋体" w:hAnsi="宋体" w:cs="宋体"/>
                <w:color w:val="auto"/>
                <w:szCs w:val="21"/>
                <w:highlight w:val="none"/>
                <w:lang w:val="zh-TW"/>
              </w:rPr>
              <w:t>分，良得</w:t>
            </w:r>
            <w:r>
              <w:rPr>
                <w:rFonts w:hint="eastAsia" w:ascii="宋体" w:hAnsi="宋体" w:cs="宋体"/>
                <w:color w:val="auto"/>
                <w:szCs w:val="21"/>
                <w:highlight w:val="none"/>
              </w:rPr>
              <w:t>3</w:t>
            </w:r>
            <w:r>
              <w:rPr>
                <w:rFonts w:hint="eastAsia" w:ascii="宋体" w:hAnsi="宋体" w:cs="宋体"/>
                <w:color w:val="auto"/>
                <w:szCs w:val="21"/>
                <w:highlight w:val="none"/>
                <w:lang w:val="zh-TW"/>
              </w:rPr>
              <w:t>分，</w:t>
            </w:r>
            <w:r>
              <w:rPr>
                <w:rFonts w:hint="eastAsia" w:ascii="宋体" w:hAnsi="宋体" w:cs="宋体"/>
                <w:color w:val="auto"/>
                <w:szCs w:val="21"/>
                <w:highlight w:val="none"/>
              </w:rPr>
              <w:t>差</w:t>
            </w:r>
            <w:r>
              <w:rPr>
                <w:rFonts w:hint="eastAsia" w:ascii="宋体" w:hAnsi="宋体" w:cs="宋体"/>
                <w:color w:val="auto"/>
                <w:szCs w:val="21"/>
                <w:highlight w:val="none"/>
                <w:lang w:val="zh-TW"/>
              </w:rPr>
              <w:t>得</w:t>
            </w:r>
            <w:r>
              <w:rPr>
                <w:rFonts w:hint="eastAsia" w:ascii="宋体" w:hAnsi="宋体" w:cs="宋体"/>
                <w:color w:val="auto"/>
                <w:szCs w:val="21"/>
                <w:highlight w:val="none"/>
              </w:rPr>
              <w:t>2</w:t>
            </w:r>
            <w:r>
              <w:rPr>
                <w:rFonts w:hint="eastAsia" w:ascii="宋体" w:hAnsi="宋体" w:cs="宋体"/>
                <w:color w:val="auto"/>
                <w:szCs w:val="21"/>
                <w:highlight w:val="none"/>
                <w:lang w:val="zh-TW"/>
              </w:rPr>
              <w:t>分，</w:t>
            </w:r>
            <w:r>
              <w:rPr>
                <w:rFonts w:hint="eastAsia" w:ascii="宋体" w:hAnsi="宋体"/>
                <w:color w:val="auto"/>
                <w:kern w:val="2"/>
                <w:highlight w:val="none"/>
              </w:rPr>
              <w:t>不提供的</w:t>
            </w:r>
            <w:r>
              <w:rPr>
                <w:rFonts w:ascii="宋体" w:hAnsi="宋体"/>
                <w:color w:val="auto"/>
                <w:kern w:val="2"/>
                <w:highlight w:val="none"/>
              </w:rPr>
              <w:t>得 0 分</w:t>
            </w:r>
            <w:r>
              <w:rPr>
                <w:rFonts w:hint="eastAsia" w:ascii="宋体" w:hAnsi="宋体" w:cs="宋体"/>
                <w:color w:val="auto"/>
                <w:szCs w:val="21"/>
                <w:highlight w:val="none"/>
                <w:lang w:val="zh-TW"/>
              </w:rPr>
              <w:t>。</w:t>
            </w:r>
          </w:p>
          <w:p w14:paraId="44BE76E2">
            <w:pPr>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zh-TW"/>
              </w:rPr>
              <w:t>投标人承诺氢燃料电池汽车作为混凝土搅拌车和建筑废弃物运输车在本项目的投入使用，投入比例≥30%(即:投入的氢燃料电池汽车/投入的总车辆数≥30%)的，得</w:t>
            </w:r>
            <w:r>
              <w:rPr>
                <w:rFonts w:hint="eastAsia" w:ascii="宋体" w:hAnsi="宋体" w:cs="宋体"/>
                <w:color w:val="auto"/>
                <w:szCs w:val="21"/>
                <w:highlight w:val="none"/>
              </w:rPr>
              <w:t>4</w:t>
            </w:r>
            <w:r>
              <w:rPr>
                <w:rFonts w:hint="eastAsia" w:ascii="宋体" w:hAnsi="宋体" w:cs="宋体"/>
                <w:color w:val="auto"/>
                <w:szCs w:val="21"/>
                <w:highlight w:val="none"/>
                <w:lang w:val="zh-TW"/>
              </w:rPr>
              <w:t>分。</w:t>
            </w:r>
          </w:p>
        </w:tc>
      </w:tr>
      <w:tr w14:paraId="79A523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6" w:type="pct"/>
            <w:vMerge w:val="continue"/>
            <w:tcBorders>
              <w:left w:val="single" w:color="auto" w:sz="8" w:space="0"/>
              <w:right w:val="single" w:color="auto" w:sz="8" w:space="0"/>
            </w:tcBorders>
            <w:vAlign w:val="center"/>
          </w:tcPr>
          <w:p w14:paraId="0D0CF86E">
            <w:pPr>
              <w:spacing w:line="276" w:lineRule="auto"/>
              <w:rPr>
                <w:rFonts w:hint="eastAsia" w:ascii="宋体" w:hAnsi="宋体" w:cs="Times New Roman"/>
                <w:color w:val="auto"/>
                <w:szCs w:val="21"/>
                <w:highlight w:val="none"/>
              </w:rPr>
            </w:pPr>
          </w:p>
        </w:tc>
        <w:tc>
          <w:tcPr>
            <w:tcW w:w="1113" w:type="dxa"/>
            <w:tcBorders>
              <w:top w:val="inset" w:color="auto" w:sz="6" w:space="0"/>
              <w:left w:val="single" w:color="auto" w:sz="8" w:space="0"/>
              <w:bottom w:val="inset" w:color="auto" w:sz="6" w:space="0"/>
              <w:right w:val="single" w:color="auto" w:sz="8" w:space="0"/>
            </w:tcBorders>
            <w:vAlign w:val="center"/>
          </w:tcPr>
          <w:p w14:paraId="45A34FFA">
            <w:pPr>
              <w:jc w:val="center"/>
              <w:rPr>
                <w:rFonts w:hint="eastAsia" w:ascii="宋体" w:hAnsi="宋体" w:cs="宋体"/>
                <w:color w:val="auto"/>
                <w:szCs w:val="21"/>
                <w:highlight w:val="none"/>
              </w:rPr>
            </w:pPr>
            <w:r>
              <w:rPr>
                <w:rFonts w:hint="eastAsia" w:ascii="宋体" w:hAnsi="宋体" w:cs="宋体"/>
                <w:color w:val="auto"/>
                <w:szCs w:val="21"/>
                <w:highlight w:val="none"/>
              </w:rPr>
              <w:t>安全控制措施</w:t>
            </w:r>
          </w:p>
        </w:tc>
        <w:tc>
          <w:tcPr>
            <w:tcW w:w="670" w:type="dxa"/>
            <w:tcBorders>
              <w:top w:val="inset" w:color="auto" w:sz="6" w:space="0"/>
              <w:left w:val="single" w:color="auto" w:sz="8" w:space="0"/>
              <w:bottom w:val="inset" w:color="auto" w:sz="6" w:space="0"/>
              <w:right w:val="single" w:color="auto" w:sz="8" w:space="0"/>
            </w:tcBorders>
            <w:vAlign w:val="center"/>
          </w:tcPr>
          <w:p w14:paraId="2540169E">
            <w:pPr>
              <w:jc w:val="center"/>
              <w:rPr>
                <w:rFonts w:hint="eastAsia" w:ascii="宋体" w:hAnsi="宋体" w:cs="微软雅黑"/>
                <w:color w:val="auto"/>
                <w:szCs w:val="21"/>
                <w:highlight w:val="none"/>
              </w:rPr>
            </w:pPr>
            <w:r>
              <w:rPr>
                <w:rFonts w:hint="eastAsia" w:ascii="宋体" w:hAnsi="宋体" w:cs="宋体"/>
                <w:color w:val="auto"/>
                <w:szCs w:val="21"/>
                <w:highlight w:val="none"/>
              </w:rPr>
              <w:t>8</w:t>
            </w:r>
          </w:p>
        </w:tc>
        <w:tc>
          <w:tcPr>
            <w:tcW w:w="12001" w:type="dxa"/>
            <w:tcBorders>
              <w:top w:val="single" w:color="auto" w:sz="8" w:space="0"/>
              <w:left w:val="single" w:color="auto" w:sz="8" w:space="0"/>
              <w:bottom w:val="single" w:color="auto" w:sz="8" w:space="0"/>
              <w:right w:val="single" w:color="auto" w:sz="8" w:space="0"/>
            </w:tcBorders>
            <w:vAlign w:val="center"/>
          </w:tcPr>
          <w:p w14:paraId="26B07B59">
            <w:pPr>
              <w:rPr>
                <w:rFonts w:hint="eastAsia" w:ascii="宋体" w:hAnsi="宋体" w:cs="宋体"/>
                <w:color w:val="auto"/>
                <w:szCs w:val="21"/>
                <w:highlight w:val="none"/>
                <w:lang w:val="zh-TW"/>
              </w:rPr>
            </w:pPr>
            <w:r>
              <w:rPr>
                <w:rFonts w:hint="eastAsia" w:ascii="宋体" w:hAnsi="宋体" w:cs="宋体"/>
                <w:color w:val="auto"/>
                <w:szCs w:val="21"/>
                <w:highlight w:val="none"/>
                <w:lang w:val="zh-TW"/>
              </w:rPr>
              <w:t>根据本工程的安全文明施工目标，针对项目的特点，从安全文明施工管理体系、应急预案等方面提出详细的安全生产及文明施工保证措施。</w:t>
            </w:r>
          </w:p>
          <w:p w14:paraId="5B78D7E7">
            <w:pPr>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优得</w:t>
            </w:r>
            <w:r>
              <w:rPr>
                <w:rFonts w:hint="eastAsia" w:ascii="宋体" w:hAnsi="宋体" w:cs="宋体"/>
                <w:color w:val="auto"/>
                <w:szCs w:val="21"/>
                <w:highlight w:val="none"/>
                <w:lang w:eastAsia="zh-TW"/>
              </w:rPr>
              <w:t>8</w:t>
            </w:r>
            <w:r>
              <w:rPr>
                <w:rFonts w:hint="eastAsia" w:ascii="宋体" w:hAnsi="宋体" w:cs="宋体"/>
                <w:color w:val="auto"/>
                <w:szCs w:val="21"/>
                <w:highlight w:val="none"/>
                <w:lang w:val="zh-TW" w:eastAsia="zh-TW"/>
              </w:rPr>
              <w:t>分，良得</w:t>
            </w:r>
            <w:r>
              <w:rPr>
                <w:rFonts w:hint="eastAsia" w:ascii="宋体" w:hAnsi="宋体" w:cs="宋体"/>
                <w:color w:val="auto"/>
                <w:szCs w:val="21"/>
                <w:highlight w:val="none"/>
                <w:lang w:eastAsia="zh-TW"/>
              </w:rPr>
              <w:t>4</w:t>
            </w:r>
            <w:r>
              <w:rPr>
                <w:rFonts w:hint="eastAsia" w:ascii="宋体" w:hAnsi="宋体" w:cs="宋体"/>
                <w:color w:val="auto"/>
                <w:szCs w:val="21"/>
                <w:highlight w:val="none"/>
                <w:lang w:val="zh-TW" w:eastAsia="zh-TW"/>
              </w:rPr>
              <w:t>分，</w:t>
            </w:r>
            <w:r>
              <w:rPr>
                <w:rFonts w:hint="eastAsia" w:ascii="宋体" w:hAnsi="宋体" w:cs="宋体"/>
                <w:color w:val="auto"/>
                <w:szCs w:val="21"/>
                <w:highlight w:val="none"/>
                <w:lang w:eastAsia="zh-TW"/>
              </w:rPr>
              <w:t>差</w:t>
            </w:r>
            <w:r>
              <w:rPr>
                <w:rFonts w:hint="eastAsia" w:ascii="宋体" w:hAnsi="宋体" w:cs="宋体"/>
                <w:color w:val="auto"/>
                <w:szCs w:val="21"/>
                <w:highlight w:val="none"/>
                <w:lang w:val="zh-TW" w:eastAsia="zh-TW"/>
              </w:rPr>
              <w:t>得</w:t>
            </w:r>
            <w:r>
              <w:rPr>
                <w:rFonts w:hint="eastAsia" w:ascii="宋体" w:hAnsi="宋体" w:cs="宋体"/>
                <w:color w:val="auto"/>
                <w:szCs w:val="21"/>
                <w:highlight w:val="none"/>
                <w:lang w:eastAsia="zh-TW"/>
              </w:rPr>
              <w:t>2</w:t>
            </w:r>
            <w:r>
              <w:rPr>
                <w:rFonts w:hint="eastAsia" w:ascii="宋体" w:hAnsi="宋体" w:cs="宋体"/>
                <w:color w:val="auto"/>
                <w:szCs w:val="21"/>
                <w:highlight w:val="none"/>
                <w:lang w:val="zh-TW" w:eastAsia="zh-TW"/>
              </w:rPr>
              <w:t>分，</w:t>
            </w:r>
            <w:r>
              <w:rPr>
                <w:rFonts w:hint="eastAsia" w:ascii="宋体" w:hAnsi="宋体"/>
                <w:color w:val="auto"/>
                <w:kern w:val="2"/>
                <w:highlight w:val="none"/>
                <w:lang w:eastAsia="zh-TW"/>
              </w:rPr>
              <w:t>不提供的</w:t>
            </w:r>
            <w:r>
              <w:rPr>
                <w:rFonts w:ascii="宋体" w:hAnsi="宋体"/>
                <w:color w:val="auto"/>
                <w:kern w:val="2"/>
                <w:highlight w:val="none"/>
                <w:lang w:eastAsia="zh-TW"/>
              </w:rPr>
              <w:t>得 0 分</w:t>
            </w:r>
            <w:r>
              <w:rPr>
                <w:rFonts w:hint="eastAsia" w:ascii="宋体" w:hAnsi="宋体" w:cs="宋体"/>
                <w:color w:val="auto"/>
                <w:szCs w:val="21"/>
                <w:highlight w:val="none"/>
                <w:lang w:val="zh-TW" w:eastAsia="zh-TW"/>
              </w:rPr>
              <w:t>。</w:t>
            </w:r>
          </w:p>
          <w:p w14:paraId="45FF9933">
            <w:pPr>
              <w:jc w:val="left"/>
              <w:rPr>
                <w:rFonts w:hint="eastAsia" w:ascii="宋体" w:hAnsi="宋体" w:cs="宋体"/>
                <w:color w:val="auto"/>
                <w:szCs w:val="21"/>
                <w:highlight w:val="none"/>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rPr>
              <w:t>8</w:t>
            </w:r>
            <w:r>
              <w:rPr>
                <w:rFonts w:hint="eastAsia" w:ascii="宋体" w:hAnsi="宋体" w:cs="宋体"/>
                <w:color w:val="auto"/>
                <w:szCs w:val="21"/>
                <w:highlight w:val="none"/>
                <w:lang w:val="zh-TW"/>
              </w:rPr>
              <w:t>分。</w:t>
            </w:r>
          </w:p>
        </w:tc>
      </w:tr>
      <w:tr w14:paraId="12A735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6" w:type="pct"/>
            <w:vMerge w:val="continue"/>
            <w:tcBorders>
              <w:left w:val="single" w:color="auto" w:sz="8" w:space="0"/>
              <w:right w:val="single" w:color="auto" w:sz="8" w:space="0"/>
            </w:tcBorders>
            <w:vAlign w:val="center"/>
          </w:tcPr>
          <w:p w14:paraId="4F3D93CA">
            <w:pPr>
              <w:spacing w:line="276" w:lineRule="auto"/>
              <w:rPr>
                <w:rFonts w:hint="eastAsia" w:ascii="宋体" w:hAnsi="宋体" w:cs="Times New Roman"/>
                <w:color w:val="auto"/>
                <w:szCs w:val="21"/>
                <w:highlight w:val="none"/>
              </w:rPr>
            </w:pPr>
          </w:p>
        </w:tc>
        <w:tc>
          <w:tcPr>
            <w:tcW w:w="1113" w:type="dxa"/>
            <w:tcBorders>
              <w:top w:val="inset" w:color="auto" w:sz="6" w:space="0"/>
              <w:left w:val="single" w:color="auto" w:sz="8" w:space="0"/>
              <w:bottom w:val="inset" w:color="auto" w:sz="6" w:space="0"/>
              <w:right w:val="single" w:color="auto" w:sz="8" w:space="0"/>
            </w:tcBorders>
            <w:vAlign w:val="center"/>
          </w:tcPr>
          <w:p w14:paraId="085B9AE8">
            <w:pPr>
              <w:jc w:val="center"/>
              <w:rPr>
                <w:rFonts w:hint="eastAsia" w:ascii="宋体" w:hAnsi="宋体" w:cs="宋体"/>
                <w:color w:val="auto"/>
                <w:szCs w:val="21"/>
                <w:highlight w:val="none"/>
                <w:lang w:bidi="ar"/>
              </w:rPr>
            </w:pPr>
            <w:r>
              <w:rPr>
                <w:rFonts w:hint="eastAsia" w:ascii="宋体" w:hAnsi="宋体" w:cs="宋体"/>
                <w:color w:val="auto"/>
                <w:szCs w:val="21"/>
                <w:highlight w:val="none"/>
              </w:rPr>
              <w:t>质量控制措施</w:t>
            </w:r>
          </w:p>
        </w:tc>
        <w:tc>
          <w:tcPr>
            <w:tcW w:w="670" w:type="dxa"/>
            <w:tcBorders>
              <w:top w:val="inset" w:color="auto" w:sz="6" w:space="0"/>
              <w:left w:val="single" w:color="auto" w:sz="8" w:space="0"/>
              <w:bottom w:val="inset" w:color="auto" w:sz="6" w:space="0"/>
              <w:right w:val="single" w:color="auto" w:sz="8" w:space="0"/>
            </w:tcBorders>
            <w:vAlign w:val="center"/>
          </w:tcPr>
          <w:p w14:paraId="3D5266AF">
            <w:pPr>
              <w:jc w:val="center"/>
              <w:rPr>
                <w:rFonts w:hint="eastAsia" w:ascii="宋体" w:hAnsi="宋体" w:cs="微软雅黑"/>
                <w:color w:val="auto"/>
                <w:szCs w:val="21"/>
                <w:highlight w:val="none"/>
                <w:lang w:bidi="ar"/>
              </w:rPr>
            </w:pPr>
            <w:r>
              <w:rPr>
                <w:rFonts w:hint="eastAsia" w:ascii="宋体" w:hAnsi="宋体" w:cs="宋体"/>
                <w:color w:val="auto"/>
                <w:szCs w:val="21"/>
                <w:highlight w:val="none"/>
              </w:rPr>
              <w:t>7</w:t>
            </w:r>
          </w:p>
        </w:tc>
        <w:tc>
          <w:tcPr>
            <w:tcW w:w="12001" w:type="dxa"/>
            <w:tcBorders>
              <w:top w:val="single" w:color="auto" w:sz="8" w:space="0"/>
              <w:left w:val="single" w:color="auto" w:sz="8" w:space="0"/>
              <w:bottom w:val="single" w:color="auto" w:sz="8" w:space="0"/>
              <w:right w:val="single" w:color="auto" w:sz="8" w:space="0"/>
            </w:tcBorders>
            <w:vAlign w:val="center"/>
          </w:tcPr>
          <w:p w14:paraId="1D3A2E74">
            <w:pPr>
              <w:rPr>
                <w:rFonts w:hint="eastAsia" w:ascii="宋体" w:hAnsi="宋体"/>
                <w:color w:val="auto"/>
                <w:kern w:val="2"/>
                <w:highlight w:val="none"/>
              </w:rPr>
            </w:pPr>
            <w:r>
              <w:rPr>
                <w:rFonts w:hint="eastAsia" w:ascii="宋体" w:hAnsi="宋体" w:cs="宋体"/>
                <w:color w:val="auto"/>
                <w:szCs w:val="21"/>
                <w:highlight w:val="none"/>
                <w:lang w:val="zh-TW"/>
              </w:rPr>
              <w:t>根据本工程的质量目标，针对项目的特点，从质量保证体系、材料的检测、质量通病的防治等方面提出</w:t>
            </w:r>
            <w:r>
              <w:rPr>
                <w:rFonts w:ascii="宋体" w:hAnsi="宋体"/>
                <w:color w:val="auto"/>
                <w:kern w:val="2"/>
                <w:highlight w:val="none"/>
              </w:rPr>
              <w:t>详细的质量保证措施。</w:t>
            </w:r>
          </w:p>
          <w:p w14:paraId="5C14DAAD">
            <w:pPr>
              <w:rPr>
                <w:rFonts w:hint="eastAsia" w:ascii="宋体" w:hAnsi="宋体" w:cs="宋体"/>
                <w:color w:val="auto"/>
                <w:szCs w:val="21"/>
                <w:highlight w:val="none"/>
                <w:lang w:val="zh-TW"/>
              </w:rPr>
            </w:pPr>
            <w:r>
              <w:rPr>
                <w:rFonts w:hint="eastAsia" w:ascii="宋体" w:hAnsi="宋体" w:cs="宋体"/>
                <w:color w:val="auto"/>
                <w:szCs w:val="21"/>
                <w:highlight w:val="none"/>
                <w:lang w:val="zh-TW"/>
              </w:rPr>
              <w:t>优得</w:t>
            </w:r>
            <w:r>
              <w:rPr>
                <w:rFonts w:hint="eastAsia" w:ascii="宋体" w:hAnsi="宋体" w:cs="宋体"/>
                <w:color w:val="auto"/>
                <w:szCs w:val="21"/>
                <w:highlight w:val="none"/>
              </w:rPr>
              <w:t>7</w:t>
            </w:r>
            <w:r>
              <w:rPr>
                <w:rFonts w:hint="eastAsia" w:ascii="宋体" w:hAnsi="宋体" w:cs="宋体"/>
                <w:color w:val="auto"/>
                <w:szCs w:val="21"/>
                <w:highlight w:val="none"/>
                <w:lang w:val="zh-TW"/>
              </w:rPr>
              <w:t>分，良得</w:t>
            </w:r>
            <w:r>
              <w:rPr>
                <w:rFonts w:hint="eastAsia" w:ascii="宋体" w:hAnsi="宋体" w:cs="宋体"/>
                <w:color w:val="auto"/>
                <w:szCs w:val="21"/>
                <w:highlight w:val="none"/>
              </w:rPr>
              <w:t>4</w:t>
            </w:r>
            <w:r>
              <w:rPr>
                <w:rFonts w:hint="eastAsia" w:ascii="宋体" w:hAnsi="宋体" w:cs="宋体"/>
                <w:color w:val="auto"/>
                <w:szCs w:val="21"/>
                <w:highlight w:val="none"/>
                <w:lang w:val="zh-TW"/>
              </w:rPr>
              <w:t>分，</w:t>
            </w:r>
            <w:r>
              <w:rPr>
                <w:rFonts w:hint="eastAsia" w:ascii="宋体" w:hAnsi="宋体" w:cs="宋体"/>
                <w:color w:val="auto"/>
                <w:szCs w:val="21"/>
                <w:highlight w:val="none"/>
              </w:rPr>
              <w:t>差</w:t>
            </w:r>
            <w:r>
              <w:rPr>
                <w:rFonts w:hint="eastAsia" w:ascii="宋体" w:hAnsi="宋体" w:cs="宋体"/>
                <w:color w:val="auto"/>
                <w:szCs w:val="21"/>
                <w:highlight w:val="none"/>
                <w:lang w:val="zh-TW"/>
              </w:rPr>
              <w:t>得</w:t>
            </w:r>
            <w:r>
              <w:rPr>
                <w:rFonts w:hint="eastAsia" w:ascii="宋体" w:hAnsi="宋体" w:cs="宋体"/>
                <w:color w:val="auto"/>
                <w:szCs w:val="21"/>
                <w:highlight w:val="none"/>
              </w:rPr>
              <w:t>1</w:t>
            </w:r>
            <w:r>
              <w:rPr>
                <w:rFonts w:hint="eastAsia" w:ascii="宋体" w:hAnsi="宋体" w:cs="宋体"/>
                <w:color w:val="auto"/>
                <w:szCs w:val="21"/>
                <w:highlight w:val="none"/>
                <w:lang w:val="zh-TW"/>
              </w:rPr>
              <w:t>分，</w:t>
            </w:r>
            <w:r>
              <w:rPr>
                <w:rFonts w:hint="eastAsia" w:ascii="宋体" w:hAnsi="宋体"/>
                <w:color w:val="auto"/>
                <w:kern w:val="2"/>
                <w:highlight w:val="none"/>
              </w:rPr>
              <w:t>不提供的</w:t>
            </w:r>
            <w:r>
              <w:rPr>
                <w:rFonts w:ascii="宋体" w:hAnsi="宋体"/>
                <w:color w:val="auto"/>
                <w:kern w:val="2"/>
                <w:highlight w:val="none"/>
              </w:rPr>
              <w:t>得 0 分</w:t>
            </w:r>
            <w:r>
              <w:rPr>
                <w:rFonts w:hint="eastAsia" w:ascii="宋体" w:hAnsi="宋体" w:cs="宋体"/>
                <w:color w:val="auto"/>
                <w:szCs w:val="21"/>
                <w:highlight w:val="none"/>
                <w:lang w:val="zh-TW"/>
              </w:rPr>
              <w:t>。</w:t>
            </w:r>
          </w:p>
          <w:p w14:paraId="27160414">
            <w:pPr>
              <w:jc w:val="left"/>
              <w:rPr>
                <w:rFonts w:hint="eastAsia" w:ascii="宋体" w:hAnsi="宋体" w:cs="宋体"/>
                <w:color w:val="auto"/>
                <w:szCs w:val="21"/>
                <w:highlight w:val="none"/>
                <w:lang w:bidi="ar"/>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rPr>
              <w:t>7</w:t>
            </w:r>
            <w:r>
              <w:rPr>
                <w:rFonts w:hint="eastAsia" w:ascii="宋体" w:hAnsi="宋体" w:cs="宋体"/>
                <w:color w:val="auto"/>
                <w:szCs w:val="21"/>
                <w:highlight w:val="none"/>
                <w:lang w:val="zh-TW"/>
              </w:rPr>
              <w:t>分。</w:t>
            </w:r>
          </w:p>
        </w:tc>
      </w:tr>
      <w:tr w14:paraId="4C556C9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6" w:type="pct"/>
            <w:vMerge w:val="continue"/>
            <w:tcBorders>
              <w:left w:val="single" w:color="auto" w:sz="8" w:space="0"/>
              <w:right w:val="single" w:color="auto" w:sz="8" w:space="0"/>
            </w:tcBorders>
            <w:vAlign w:val="center"/>
          </w:tcPr>
          <w:p w14:paraId="33CD9E71">
            <w:pPr>
              <w:spacing w:line="276" w:lineRule="auto"/>
              <w:rPr>
                <w:rFonts w:hint="eastAsia" w:ascii="宋体" w:hAnsi="宋体" w:cs="Times New Roman"/>
                <w:color w:val="auto"/>
                <w:szCs w:val="21"/>
                <w:highlight w:val="none"/>
              </w:rPr>
            </w:pPr>
          </w:p>
        </w:tc>
        <w:tc>
          <w:tcPr>
            <w:tcW w:w="1113" w:type="dxa"/>
            <w:tcBorders>
              <w:top w:val="inset" w:color="auto" w:sz="6" w:space="0"/>
              <w:left w:val="single" w:color="auto" w:sz="8" w:space="0"/>
              <w:bottom w:val="inset" w:color="auto" w:sz="6" w:space="0"/>
              <w:right w:val="single" w:color="auto" w:sz="8" w:space="0"/>
            </w:tcBorders>
            <w:shd w:val="clear" w:color="auto" w:fill="auto"/>
            <w:vAlign w:val="center"/>
          </w:tcPr>
          <w:p w14:paraId="724435DB">
            <w:pPr>
              <w:jc w:val="center"/>
              <w:rPr>
                <w:rFonts w:hint="eastAsia" w:ascii="宋体" w:hAnsi="宋体" w:cs="宋体"/>
                <w:color w:val="auto"/>
                <w:szCs w:val="21"/>
                <w:highlight w:val="none"/>
                <w:lang w:bidi="ar"/>
              </w:rPr>
            </w:pPr>
            <w:r>
              <w:rPr>
                <w:rFonts w:hint="eastAsia" w:ascii="宋体" w:hAnsi="宋体" w:cs="宋体"/>
                <w:color w:val="auto"/>
                <w:szCs w:val="21"/>
                <w:highlight w:val="none"/>
              </w:rPr>
              <w:t>进度控制措施</w:t>
            </w:r>
          </w:p>
        </w:tc>
        <w:tc>
          <w:tcPr>
            <w:tcW w:w="670" w:type="dxa"/>
            <w:tcBorders>
              <w:top w:val="inset" w:color="auto" w:sz="6" w:space="0"/>
              <w:left w:val="single" w:color="auto" w:sz="8" w:space="0"/>
              <w:bottom w:val="inset" w:color="auto" w:sz="6" w:space="0"/>
              <w:right w:val="single" w:color="auto" w:sz="8" w:space="0"/>
            </w:tcBorders>
            <w:shd w:val="clear" w:color="auto" w:fill="auto"/>
            <w:vAlign w:val="center"/>
          </w:tcPr>
          <w:p w14:paraId="3DD30679">
            <w:pPr>
              <w:jc w:val="center"/>
              <w:rPr>
                <w:rFonts w:hint="eastAsia" w:ascii="宋体" w:hAnsi="宋体" w:cs="微软雅黑"/>
                <w:color w:val="auto"/>
                <w:szCs w:val="21"/>
                <w:highlight w:val="none"/>
                <w:lang w:bidi="ar"/>
              </w:rPr>
            </w:pPr>
            <w:r>
              <w:rPr>
                <w:rFonts w:hint="eastAsia" w:ascii="宋体" w:hAnsi="宋体" w:cs="宋体"/>
                <w:color w:val="auto"/>
                <w:szCs w:val="21"/>
                <w:highlight w:val="none"/>
              </w:rPr>
              <w:t>7</w:t>
            </w:r>
          </w:p>
        </w:tc>
        <w:tc>
          <w:tcPr>
            <w:tcW w:w="12001" w:type="dxa"/>
            <w:tcBorders>
              <w:top w:val="single" w:color="auto" w:sz="8" w:space="0"/>
              <w:left w:val="single" w:color="auto" w:sz="8" w:space="0"/>
              <w:bottom w:val="single" w:color="auto" w:sz="8" w:space="0"/>
              <w:right w:val="single" w:color="auto" w:sz="8" w:space="0"/>
            </w:tcBorders>
            <w:shd w:val="clear" w:color="auto" w:fill="auto"/>
            <w:vAlign w:val="center"/>
          </w:tcPr>
          <w:p w14:paraId="63AC29CB">
            <w:pPr>
              <w:rPr>
                <w:rFonts w:hint="eastAsia" w:ascii="宋体" w:hAnsi="宋体" w:cs="宋体"/>
                <w:color w:val="auto"/>
                <w:szCs w:val="21"/>
                <w:highlight w:val="none"/>
                <w:lang w:val="zh-TW"/>
              </w:rPr>
            </w:pPr>
            <w:r>
              <w:rPr>
                <w:rFonts w:hint="eastAsia" w:ascii="宋体" w:hAnsi="宋体" w:cs="宋体"/>
                <w:color w:val="auto"/>
                <w:szCs w:val="21"/>
                <w:highlight w:val="none"/>
              </w:rPr>
              <w:t>进度控制措施</w:t>
            </w:r>
            <w:r>
              <w:rPr>
                <w:rFonts w:hint="eastAsia" w:ascii="宋体" w:hAnsi="宋体" w:cs="宋体"/>
                <w:color w:val="auto"/>
                <w:szCs w:val="21"/>
                <w:highlight w:val="none"/>
                <w:lang w:val="zh-TW"/>
              </w:rPr>
              <w:t>分析准确、措施得当。针对项目特点编制施工总进度计划及工期保证措施，确保实现工程进度目标。</w:t>
            </w:r>
          </w:p>
          <w:p w14:paraId="5ECC48C8">
            <w:pPr>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优得</w:t>
            </w:r>
            <w:r>
              <w:rPr>
                <w:rFonts w:hint="eastAsia" w:ascii="宋体" w:hAnsi="宋体" w:cs="宋体"/>
                <w:color w:val="auto"/>
                <w:szCs w:val="21"/>
                <w:highlight w:val="none"/>
                <w:lang w:eastAsia="zh-TW"/>
              </w:rPr>
              <w:t>7</w:t>
            </w:r>
            <w:r>
              <w:rPr>
                <w:rFonts w:hint="eastAsia" w:ascii="宋体" w:hAnsi="宋体" w:cs="宋体"/>
                <w:color w:val="auto"/>
                <w:szCs w:val="21"/>
                <w:highlight w:val="none"/>
                <w:lang w:val="zh-TW" w:eastAsia="zh-TW"/>
              </w:rPr>
              <w:t>分，良得</w:t>
            </w:r>
            <w:r>
              <w:rPr>
                <w:rFonts w:hint="eastAsia" w:ascii="宋体" w:hAnsi="宋体" w:cs="宋体"/>
                <w:color w:val="auto"/>
                <w:szCs w:val="21"/>
                <w:highlight w:val="none"/>
                <w:lang w:eastAsia="zh-TW"/>
              </w:rPr>
              <w:t>4</w:t>
            </w:r>
            <w:r>
              <w:rPr>
                <w:rFonts w:hint="eastAsia" w:ascii="宋体" w:hAnsi="宋体" w:cs="宋体"/>
                <w:color w:val="auto"/>
                <w:szCs w:val="21"/>
                <w:highlight w:val="none"/>
                <w:lang w:val="zh-TW" w:eastAsia="zh-TW"/>
              </w:rPr>
              <w:t>分，</w:t>
            </w:r>
            <w:r>
              <w:rPr>
                <w:rFonts w:hint="eastAsia" w:ascii="宋体" w:hAnsi="宋体" w:cs="宋体"/>
                <w:color w:val="auto"/>
                <w:szCs w:val="21"/>
                <w:highlight w:val="none"/>
                <w:lang w:eastAsia="zh-TW"/>
              </w:rPr>
              <w:t>差</w:t>
            </w:r>
            <w:r>
              <w:rPr>
                <w:rFonts w:hint="eastAsia" w:ascii="宋体" w:hAnsi="宋体" w:cs="宋体"/>
                <w:color w:val="auto"/>
                <w:szCs w:val="21"/>
                <w:highlight w:val="none"/>
                <w:lang w:val="zh-TW" w:eastAsia="zh-TW"/>
              </w:rPr>
              <w:t>得</w:t>
            </w:r>
            <w:r>
              <w:rPr>
                <w:rFonts w:hint="eastAsia" w:ascii="宋体" w:hAnsi="宋体" w:cs="宋体"/>
                <w:color w:val="auto"/>
                <w:szCs w:val="21"/>
                <w:highlight w:val="none"/>
                <w:lang w:eastAsia="zh-TW"/>
              </w:rPr>
              <w:t>1</w:t>
            </w:r>
            <w:r>
              <w:rPr>
                <w:rFonts w:hint="eastAsia" w:ascii="宋体" w:hAnsi="宋体" w:cs="宋体"/>
                <w:color w:val="auto"/>
                <w:szCs w:val="21"/>
                <w:highlight w:val="none"/>
                <w:lang w:val="zh-TW" w:eastAsia="zh-TW"/>
              </w:rPr>
              <w:t>分，</w:t>
            </w:r>
            <w:r>
              <w:rPr>
                <w:rFonts w:hint="eastAsia" w:ascii="宋体" w:hAnsi="宋体"/>
                <w:color w:val="auto"/>
                <w:kern w:val="2"/>
                <w:highlight w:val="none"/>
                <w:lang w:eastAsia="zh-TW"/>
              </w:rPr>
              <w:t>不提供的</w:t>
            </w:r>
            <w:r>
              <w:rPr>
                <w:rFonts w:ascii="宋体" w:hAnsi="宋体"/>
                <w:color w:val="auto"/>
                <w:kern w:val="2"/>
                <w:highlight w:val="none"/>
                <w:lang w:eastAsia="zh-TW"/>
              </w:rPr>
              <w:t>得 0 分</w:t>
            </w:r>
            <w:r>
              <w:rPr>
                <w:rFonts w:hint="eastAsia" w:ascii="宋体" w:hAnsi="宋体" w:cs="宋体"/>
                <w:color w:val="auto"/>
                <w:szCs w:val="21"/>
                <w:highlight w:val="none"/>
                <w:lang w:val="zh-TW" w:eastAsia="zh-TW"/>
              </w:rPr>
              <w:t>。</w:t>
            </w:r>
          </w:p>
          <w:p w14:paraId="5E10FA0B">
            <w:pPr>
              <w:jc w:val="left"/>
              <w:rPr>
                <w:rFonts w:hint="eastAsia" w:ascii="宋体" w:hAnsi="宋体" w:cs="宋体"/>
                <w:color w:val="auto"/>
                <w:szCs w:val="21"/>
                <w:highlight w:val="none"/>
                <w:lang w:bidi="ar"/>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rPr>
              <w:t>7</w:t>
            </w:r>
            <w:r>
              <w:rPr>
                <w:rFonts w:hint="eastAsia" w:ascii="宋体" w:hAnsi="宋体" w:cs="宋体"/>
                <w:color w:val="auto"/>
                <w:szCs w:val="21"/>
                <w:highlight w:val="none"/>
                <w:lang w:val="zh-TW"/>
              </w:rPr>
              <w:t>分。</w:t>
            </w:r>
          </w:p>
        </w:tc>
      </w:tr>
      <w:tr w14:paraId="4F0D138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jc w:val="center"/>
        </w:trPr>
        <w:tc>
          <w:tcPr>
            <w:tcW w:w="366" w:type="pct"/>
            <w:vMerge w:val="continue"/>
            <w:tcBorders>
              <w:left w:val="single" w:color="auto" w:sz="8" w:space="0"/>
              <w:right w:val="single" w:color="auto" w:sz="8" w:space="0"/>
            </w:tcBorders>
            <w:vAlign w:val="center"/>
          </w:tcPr>
          <w:p w14:paraId="04338240">
            <w:pPr>
              <w:spacing w:line="276" w:lineRule="auto"/>
              <w:rPr>
                <w:rFonts w:hint="eastAsia" w:ascii="宋体" w:hAnsi="宋体" w:cs="Times New Roman"/>
                <w:color w:val="auto"/>
                <w:szCs w:val="21"/>
                <w:highlight w:val="none"/>
              </w:rPr>
            </w:pPr>
          </w:p>
        </w:tc>
        <w:tc>
          <w:tcPr>
            <w:tcW w:w="1113" w:type="dxa"/>
            <w:tcBorders>
              <w:top w:val="inset" w:color="auto" w:sz="6" w:space="0"/>
              <w:left w:val="single" w:color="auto" w:sz="8" w:space="0"/>
              <w:bottom w:val="inset" w:color="auto" w:sz="6" w:space="0"/>
              <w:right w:val="single" w:color="auto" w:sz="8" w:space="0"/>
            </w:tcBorders>
            <w:vAlign w:val="center"/>
          </w:tcPr>
          <w:p w14:paraId="471876DD">
            <w:pPr>
              <w:jc w:val="center"/>
              <w:rPr>
                <w:rFonts w:hint="eastAsia" w:ascii="宋体" w:hAnsi="宋体" w:cs="宋体"/>
                <w:color w:val="auto"/>
                <w:szCs w:val="21"/>
                <w:highlight w:val="none"/>
                <w:lang w:bidi="ar"/>
              </w:rPr>
            </w:pPr>
            <w:r>
              <w:rPr>
                <w:rFonts w:hint="eastAsia" w:ascii="宋体" w:hAnsi="宋体" w:cs="宋体"/>
                <w:color w:val="auto"/>
                <w:szCs w:val="21"/>
                <w:highlight w:val="none"/>
              </w:rPr>
              <w:t>投资控制措施</w:t>
            </w:r>
          </w:p>
        </w:tc>
        <w:tc>
          <w:tcPr>
            <w:tcW w:w="670" w:type="dxa"/>
            <w:tcBorders>
              <w:top w:val="inset" w:color="auto" w:sz="6" w:space="0"/>
              <w:left w:val="single" w:color="auto" w:sz="8" w:space="0"/>
              <w:bottom w:val="inset" w:color="auto" w:sz="6" w:space="0"/>
              <w:right w:val="single" w:color="auto" w:sz="8" w:space="0"/>
            </w:tcBorders>
            <w:vAlign w:val="center"/>
          </w:tcPr>
          <w:p w14:paraId="1094DD2C">
            <w:pPr>
              <w:jc w:val="center"/>
              <w:rPr>
                <w:rFonts w:hint="eastAsia" w:ascii="宋体" w:hAnsi="宋体" w:cs="微软雅黑"/>
                <w:color w:val="auto"/>
                <w:szCs w:val="21"/>
                <w:highlight w:val="none"/>
                <w:lang w:bidi="ar"/>
              </w:rPr>
            </w:pPr>
            <w:r>
              <w:rPr>
                <w:rFonts w:hint="eastAsia" w:ascii="宋体" w:hAnsi="宋体" w:cs="宋体"/>
                <w:color w:val="auto"/>
                <w:szCs w:val="21"/>
                <w:highlight w:val="none"/>
              </w:rPr>
              <w:t>7</w:t>
            </w:r>
          </w:p>
        </w:tc>
        <w:tc>
          <w:tcPr>
            <w:tcW w:w="12001" w:type="dxa"/>
            <w:tcBorders>
              <w:top w:val="single" w:color="auto" w:sz="8" w:space="0"/>
              <w:left w:val="single" w:color="auto" w:sz="8" w:space="0"/>
              <w:bottom w:val="single" w:color="auto" w:sz="8" w:space="0"/>
              <w:right w:val="single" w:color="auto" w:sz="8" w:space="0"/>
            </w:tcBorders>
            <w:vAlign w:val="center"/>
          </w:tcPr>
          <w:p w14:paraId="39F58F24">
            <w:pPr>
              <w:rPr>
                <w:rFonts w:hint="eastAsia" w:ascii="宋体" w:hAnsi="宋体"/>
                <w:color w:val="auto"/>
                <w:highlight w:val="none"/>
              </w:rPr>
            </w:pPr>
            <w:r>
              <w:rPr>
                <w:rFonts w:ascii="宋体" w:hAnsi="宋体"/>
                <w:color w:val="auto"/>
                <w:highlight w:val="none"/>
              </w:rPr>
              <w:t>建设过程中，能有效保证业主利益，有效降低业主风险所采取的措施。</w:t>
            </w:r>
          </w:p>
          <w:p w14:paraId="1C812DB9">
            <w:pPr>
              <w:rPr>
                <w:rFonts w:hint="eastAsia" w:ascii="宋体" w:hAnsi="宋体" w:cs="宋体"/>
                <w:color w:val="auto"/>
                <w:szCs w:val="21"/>
                <w:highlight w:val="none"/>
                <w:lang w:val="zh-TW"/>
              </w:rPr>
            </w:pPr>
            <w:r>
              <w:rPr>
                <w:rFonts w:hint="eastAsia" w:ascii="宋体" w:hAnsi="宋体" w:cs="宋体"/>
                <w:color w:val="auto"/>
                <w:szCs w:val="21"/>
                <w:highlight w:val="none"/>
                <w:lang w:val="zh-TW"/>
              </w:rPr>
              <w:t>优得</w:t>
            </w:r>
            <w:r>
              <w:rPr>
                <w:rFonts w:hint="eastAsia" w:ascii="宋体" w:hAnsi="宋体" w:cs="宋体"/>
                <w:color w:val="auto"/>
                <w:szCs w:val="21"/>
                <w:highlight w:val="none"/>
              </w:rPr>
              <w:t>7</w:t>
            </w:r>
            <w:r>
              <w:rPr>
                <w:rFonts w:hint="eastAsia" w:ascii="宋体" w:hAnsi="宋体" w:cs="宋体"/>
                <w:color w:val="auto"/>
                <w:szCs w:val="21"/>
                <w:highlight w:val="none"/>
                <w:lang w:val="zh-TW"/>
              </w:rPr>
              <w:t>分，良得</w:t>
            </w:r>
            <w:r>
              <w:rPr>
                <w:rFonts w:hint="eastAsia" w:ascii="宋体" w:hAnsi="宋体" w:cs="宋体"/>
                <w:color w:val="auto"/>
                <w:szCs w:val="21"/>
                <w:highlight w:val="none"/>
              </w:rPr>
              <w:t>4</w:t>
            </w:r>
            <w:r>
              <w:rPr>
                <w:rFonts w:hint="eastAsia" w:ascii="宋体" w:hAnsi="宋体" w:cs="宋体"/>
                <w:color w:val="auto"/>
                <w:szCs w:val="21"/>
                <w:highlight w:val="none"/>
                <w:lang w:val="zh-TW"/>
              </w:rPr>
              <w:t>分，</w:t>
            </w:r>
            <w:r>
              <w:rPr>
                <w:rFonts w:hint="eastAsia" w:ascii="宋体" w:hAnsi="宋体" w:cs="宋体"/>
                <w:color w:val="auto"/>
                <w:szCs w:val="21"/>
                <w:highlight w:val="none"/>
              </w:rPr>
              <w:t>差</w:t>
            </w:r>
            <w:r>
              <w:rPr>
                <w:rFonts w:hint="eastAsia" w:ascii="宋体" w:hAnsi="宋体" w:cs="宋体"/>
                <w:color w:val="auto"/>
                <w:szCs w:val="21"/>
                <w:highlight w:val="none"/>
                <w:lang w:val="zh-TW"/>
              </w:rPr>
              <w:t>得</w:t>
            </w:r>
            <w:r>
              <w:rPr>
                <w:rFonts w:hint="eastAsia" w:ascii="宋体" w:hAnsi="宋体" w:cs="宋体"/>
                <w:color w:val="auto"/>
                <w:szCs w:val="21"/>
                <w:highlight w:val="none"/>
              </w:rPr>
              <w:t>1</w:t>
            </w:r>
            <w:r>
              <w:rPr>
                <w:rFonts w:hint="eastAsia" w:ascii="宋体" w:hAnsi="宋体" w:cs="宋体"/>
                <w:color w:val="auto"/>
                <w:szCs w:val="21"/>
                <w:highlight w:val="none"/>
                <w:lang w:val="zh-TW"/>
              </w:rPr>
              <w:t>分，</w:t>
            </w:r>
            <w:r>
              <w:rPr>
                <w:rFonts w:hint="eastAsia" w:ascii="宋体" w:hAnsi="宋体"/>
                <w:color w:val="auto"/>
                <w:kern w:val="2"/>
                <w:highlight w:val="none"/>
              </w:rPr>
              <w:t>不提供的</w:t>
            </w:r>
            <w:r>
              <w:rPr>
                <w:rFonts w:ascii="宋体" w:hAnsi="宋体"/>
                <w:color w:val="auto"/>
                <w:kern w:val="2"/>
                <w:highlight w:val="none"/>
              </w:rPr>
              <w:t>得 0 分</w:t>
            </w:r>
            <w:r>
              <w:rPr>
                <w:rFonts w:hint="eastAsia" w:ascii="宋体" w:hAnsi="宋体" w:cs="宋体"/>
                <w:color w:val="auto"/>
                <w:szCs w:val="21"/>
                <w:highlight w:val="none"/>
                <w:lang w:val="zh-TW"/>
              </w:rPr>
              <w:t>。</w:t>
            </w:r>
          </w:p>
          <w:p w14:paraId="22C3DD4A">
            <w:pPr>
              <w:rPr>
                <w:rFonts w:hint="eastAsia" w:ascii="宋体" w:hAnsi="宋体" w:cs="宋体"/>
                <w:color w:val="auto"/>
                <w:szCs w:val="21"/>
                <w:highlight w:val="none"/>
                <w:lang w:bidi="ar"/>
              </w:rPr>
            </w:pPr>
            <w:r>
              <w:rPr>
                <w:rFonts w:hint="eastAsia" w:ascii="宋体" w:hAnsi="宋体" w:cs="宋体"/>
                <w:color w:val="auto"/>
                <w:szCs w:val="21"/>
                <w:highlight w:val="none"/>
                <w:lang w:val="zh-TW"/>
              </w:rPr>
              <w:t>注：本小项最高得</w:t>
            </w:r>
            <w:r>
              <w:rPr>
                <w:rFonts w:hint="eastAsia" w:ascii="宋体" w:hAnsi="宋体" w:cs="宋体"/>
                <w:color w:val="auto"/>
                <w:szCs w:val="21"/>
                <w:highlight w:val="none"/>
              </w:rPr>
              <w:t>7</w:t>
            </w:r>
            <w:r>
              <w:rPr>
                <w:rFonts w:hint="eastAsia" w:ascii="宋体" w:hAnsi="宋体" w:cs="宋体"/>
                <w:color w:val="auto"/>
                <w:szCs w:val="21"/>
                <w:highlight w:val="none"/>
                <w:lang w:val="zh-TW"/>
              </w:rPr>
              <w:t>分。</w:t>
            </w:r>
          </w:p>
        </w:tc>
      </w:tr>
    </w:tbl>
    <w:p w14:paraId="43B241D6">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28947FE4">
      <w:pPr>
        <w:spacing w:line="276" w:lineRule="auto"/>
        <w:rPr>
          <w:rFonts w:hint="eastAsia" w:ascii="宋体" w:hAnsi="宋体" w:cs="宋体"/>
          <w:b/>
          <w:bCs/>
          <w:color w:val="auto"/>
          <w:szCs w:val="21"/>
          <w:highlight w:val="none"/>
          <w:lang w:bidi="ar"/>
        </w:rPr>
      </w:pPr>
      <w:r>
        <w:rPr>
          <w:rFonts w:hint="eastAsia" w:ascii="宋体" w:hAnsi="宋体" w:cs="宋体"/>
          <w:b/>
          <w:bCs/>
          <w:color w:val="auto"/>
          <w:szCs w:val="21"/>
          <w:highlight w:val="none"/>
        </w:rPr>
        <w:t>1.</w:t>
      </w:r>
      <w:r>
        <w:rPr>
          <w:rFonts w:hint="eastAsia" w:ascii="宋体" w:hAnsi="宋体" w:cs="宋体"/>
          <w:b/>
          <w:bCs/>
          <w:color w:val="auto"/>
          <w:szCs w:val="21"/>
          <w:highlight w:val="none"/>
          <w:lang w:bidi="ar"/>
        </w:rPr>
        <w:t>类似项目业绩</w:t>
      </w:r>
    </w:p>
    <w:p w14:paraId="3C0DDB77">
      <w:pPr>
        <w:ind w:firstLine="420" w:firstLineChars="200"/>
        <w:rPr>
          <w:rFonts w:hint="eastAsia" w:ascii="宋体" w:hAnsi="宋体" w:cs="宋体"/>
          <w:color w:val="auto"/>
          <w:highlight w:val="none"/>
        </w:rPr>
      </w:pPr>
      <w:r>
        <w:rPr>
          <w:rFonts w:hint="eastAsia" w:ascii="宋体" w:hAnsi="宋体" w:cs="宋体"/>
          <w:color w:val="auto"/>
          <w:highlight w:val="none"/>
        </w:rPr>
        <w:t>1.1施工业绩</w:t>
      </w:r>
    </w:p>
    <w:p w14:paraId="63FB1CCD">
      <w:pPr>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指工程中标价大于或等于</w:t>
      </w:r>
      <w:r>
        <w:rPr>
          <w:rFonts w:hint="eastAsia" w:ascii="宋体" w:hAnsi="宋体" w:cs="宋体"/>
          <w:color w:val="auto"/>
          <w:highlight w:val="none"/>
          <w:lang w:val="en-US" w:eastAsia="zh-CN"/>
        </w:rPr>
        <w:t>4</w:t>
      </w:r>
      <w:r>
        <w:rPr>
          <w:rFonts w:hint="eastAsia" w:ascii="宋体" w:hAnsi="宋体" w:cs="宋体"/>
          <w:color w:val="auto"/>
          <w:highlight w:val="none"/>
        </w:rPr>
        <w:t>0000万元的</w:t>
      </w:r>
      <w:r>
        <w:rPr>
          <w:rFonts w:ascii="宋体" w:hAnsi="Times New Roman" w:cs="Times New Roman"/>
          <w:color w:val="auto"/>
          <w:szCs w:val="21"/>
          <w:highlight w:val="none"/>
        </w:rPr>
        <w:t>房屋建筑工程施工总承包或工程总承包（</w:t>
      </w:r>
      <w:r>
        <w:rPr>
          <w:rFonts w:hint="eastAsia" w:ascii="宋体" w:hAnsi="Times New Roman" w:cs="Times New Roman"/>
          <w:color w:val="auto"/>
          <w:szCs w:val="21"/>
          <w:highlight w:val="none"/>
        </w:rPr>
        <w:t>工程总承包</w:t>
      </w:r>
      <w:r>
        <w:rPr>
          <w:rFonts w:ascii="宋体" w:hAnsi="Times New Roman" w:cs="Times New Roman"/>
          <w:color w:val="auto"/>
          <w:szCs w:val="21"/>
          <w:highlight w:val="none"/>
        </w:rPr>
        <w:t>包括</w:t>
      </w:r>
      <w:r>
        <w:rPr>
          <w:rFonts w:hint="eastAsia" w:ascii="宋体" w:hAnsi="Times New Roman" w:cs="Times New Roman"/>
          <w:color w:val="auto"/>
          <w:szCs w:val="21"/>
          <w:highlight w:val="none"/>
        </w:rPr>
        <w:t>但不限于</w:t>
      </w:r>
      <w:r>
        <w:rPr>
          <w:rFonts w:ascii="宋体" w:hAnsi="Times New Roman" w:cs="Times New Roman"/>
          <w:color w:val="auto"/>
          <w:szCs w:val="21"/>
          <w:highlight w:val="none"/>
        </w:rPr>
        <w:t>设计施工总承包或设计采购施工总承包或勘察设计施工总承包或勘察设计采购施工总承包等）</w:t>
      </w:r>
      <w:r>
        <w:rPr>
          <w:rFonts w:hint="eastAsia" w:ascii="宋体" w:hAnsi="Times New Roman" w:cs="Times New Roman"/>
          <w:color w:val="auto"/>
          <w:szCs w:val="21"/>
          <w:highlight w:val="none"/>
        </w:rPr>
        <w:t>或投资类（不限于PPP、ABO等）的施工部分</w:t>
      </w:r>
      <w:r>
        <w:rPr>
          <w:rFonts w:hint="eastAsia" w:ascii="宋体" w:hAnsi="宋体" w:cs="宋体"/>
          <w:color w:val="auto"/>
          <w:highlight w:val="none"/>
        </w:rPr>
        <w:t>。</w:t>
      </w:r>
    </w:p>
    <w:p w14:paraId="338CCF8C">
      <w:pPr>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金额以中标通知书为准，中标通知书上没有金额或免招标的，以施工合同（不含补充合同）为准，若合同内没有体现金额的，以竣工验收资料为准；须提供中标通知书、合同和竣工验收文件扫描件。</w:t>
      </w:r>
    </w:p>
    <w:p w14:paraId="3C02F6FD">
      <w:pPr>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完成时间以竣工验收文件为准。验收文件至少具有建设单位、设计、施工和监理单位盖章。</w:t>
      </w:r>
    </w:p>
    <w:p w14:paraId="29029CCC">
      <w:pPr>
        <w:spacing w:line="276"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设计</w:t>
      </w:r>
      <w:r>
        <w:rPr>
          <w:rFonts w:hint="eastAsia" w:ascii="宋体" w:hAnsi="宋体" w:cs="宋体"/>
          <w:b/>
          <w:bCs/>
          <w:color w:val="auto"/>
          <w:szCs w:val="21"/>
          <w:highlight w:val="none"/>
        </w:rPr>
        <w:t>业绩：</w:t>
      </w:r>
    </w:p>
    <w:p w14:paraId="36CEB014">
      <w:pPr>
        <w:numPr>
          <w:ilvl w:val="0"/>
          <w:numId w:val="5"/>
        </w:numPr>
        <w:spacing w:line="276"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类似工程设计业绩指建筑总面积≧</w:t>
      </w:r>
      <w:r>
        <w:rPr>
          <w:rFonts w:hint="eastAsia" w:ascii="宋体" w:hAnsi="宋体" w:cs="宋体"/>
          <w:color w:val="auto"/>
          <w:szCs w:val="21"/>
          <w:highlight w:val="none"/>
          <w:lang w:val="en-US" w:eastAsia="zh-CN"/>
        </w:rPr>
        <w:t>5万</w:t>
      </w:r>
      <w:r>
        <w:rPr>
          <w:rFonts w:hint="eastAsia" w:ascii="宋体" w:hAnsi="宋体" w:cs="宋体"/>
          <w:color w:val="auto"/>
          <w:szCs w:val="21"/>
          <w:highlight w:val="none"/>
        </w:rPr>
        <w:t>平方米的建筑工程设计或勘察设计或工程总承包的设计部分（包括设计施工总承包或设计采购施工总承包或勘察设计施工总承包或勘察设计采购施工总承包等）</w:t>
      </w:r>
      <w:r>
        <w:rPr>
          <w:rFonts w:hint="eastAsia" w:ascii="宋体" w:hAnsi="宋体" w:cs="宋体"/>
          <w:color w:val="auto"/>
          <w:szCs w:val="21"/>
          <w:highlight w:val="none"/>
          <w:lang w:eastAsia="zh-CN"/>
        </w:rPr>
        <w:t>。</w:t>
      </w:r>
    </w:p>
    <w:p w14:paraId="4E623525">
      <w:pPr>
        <w:numPr>
          <w:ilvl w:val="0"/>
          <w:numId w:val="5"/>
        </w:numPr>
        <w:spacing w:line="276"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工程</w:t>
      </w:r>
      <w:r>
        <w:rPr>
          <w:rFonts w:hint="eastAsia" w:ascii="宋体" w:hAnsi="宋体" w:eastAsia="宋体" w:cs="宋体"/>
          <w:color w:val="auto"/>
          <w:szCs w:val="21"/>
          <w:highlight w:val="none"/>
          <w:lang w:val="en-US" w:eastAsia="zh-CN"/>
        </w:rPr>
        <w:t>设计业绩建设性质为新建（不含改建或微改造）</w:t>
      </w:r>
    </w:p>
    <w:p w14:paraId="6CBD2A78">
      <w:pPr>
        <w:spacing w:line="276"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提供合同</w:t>
      </w:r>
      <w:r>
        <w:rPr>
          <w:rFonts w:hint="eastAsia" w:ascii="宋体" w:hAnsi="宋体" w:cs="宋体"/>
          <w:color w:val="auto"/>
          <w:szCs w:val="21"/>
          <w:highlight w:val="none"/>
          <w:lang w:val="en-US" w:eastAsia="zh-CN"/>
        </w:rPr>
        <w:t>及中标通知书</w:t>
      </w:r>
      <w:r>
        <w:rPr>
          <w:rFonts w:hint="eastAsia" w:ascii="宋体" w:hAnsi="宋体" w:cs="宋体"/>
          <w:color w:val="auto"/>
          <w:szCs w:val="21"/>
          <w:highlight w:val="none"/>
        </w:rPr>
        <w:t>扫描件。时间以合同签订时间为准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项目建筑总面积以合同签订的面积为准</w:t>
      </w:r>
      <w:r>
        <w:rPr>
          <w:rFonts w:hint="eastAsia" w:ascii="宋体" w:hAnsi="宋体" w:cs="宋体"/>
          <w:color w:val="auto"/>
          <w:szCs w:val="21"/>
          <w:highlight w:val="none"/>
        </w:rPr>
        <w:t>。如上述资料未能体现相关指标，则须提供</w:t>
      </w:r>
      <w:r>
        <w:rPr>
          <w:rFonts w:hint="eastAsia" w:ascii="宋体" w:hAnsi="宋体" w:cs="宋体"/>
          <w:color w:val="auto"/>
          <w:szCs w:val="21"/>
          <w:highlight w:val="none"/>
          <w:lang w:val="en-US" w:eastAsia="zh-CN"/>
        </w:rPr>
        <w:t>相关</w:t>
      </w:r>
      <w:r>
        <w:rPr>
          <w:rFonts w:hint="eastAsia" w:ascii="宋体" w:hAnsi="宋体" w:cs="宋体"/>
          <w:color w:val="auto"/>
          <w:szCs w:val="21"/>
          <w:highlight w:val="none"/>
        </w:rPr>
        <w:t>其他证明材料。</w:t>
      </w:r>
    </w:p>
    <w:p w14:paraId="58CA2C8A">
      <w:pPr>
        <w:pStyle w:val="17"/>
        <w:rPr>
          <w:rFonts w:hint="eastAsia" w:cs="宋体"/>
          <w:b/>
          <w:bCs/>
          <w:color w:val="auto"/>
          <w:sz w:val="21"/>
          <w:szCs w:val="24"/>
          <w:highlight w:val="none"/>
        </w:rPr>
      </w:pPr>
      <w:r>
        <w:rPr>
          <w:rFonts w:hint="eastAsia" w:cs="宋体"/>
          <w:b/>
          <w:bCs/>
          <w:color w:val="auto"/>
          <w:sz w:val="21"/>
          <w:szCs w:val="24"/>
          <w:highlight w:val="none"/>
        </w:rPr>
        <w:t>2.</w:t>
      </w:r>
      <w:r>
        <w:rPr>
          <w:rFonts w:hint="eastAsia"/>
          <w:color w:val="auto"/>
          <w:sz w:val="16"/>
          <w:highlight w:val="none"/>
        </w:rPr>
        <w:t xml:space="preserve"> </w:t>
      </w:r>
      <w:r>
        <w:rPr>
          <w:rFonts w:hint="eastAsia" w:cs="宋体"/>
          <w:b/>
          <w:bCs/>
          <w:color w:val="auto"/>
          <w:sz w:val="21"/>
          <w:szCs w:val="24"/>
          <w:highlight w:val="none"/>
        </w:rPr>
        <w:t>工程获奖：</w:t>
      </w:r>
    </w:p>
    <w:p w14:paraId="29536AF0">
      <w:pPr>
        <w:spacing w:line="276" w:lineRule="auto"/>
        <w:ind w:firstLine="420" w:firstLineChars="200"/>
        <w:rPr>
          <w:rFonts w:hint="eastAsia" w:ascii="宋体" w:hAnsi="宋体"/>
          <w:color w:val="auto"/>
          <w:highlight w:val="none"/>
          <w:lang w:val="en-US" w:eastAsia="zh-CN"/>
        </w:rPr>
      </w:pPr>
      <w:r>
        <w:rPr>
          <w:rFonts w:hint="eastAsia" w:ascii="宋体" w:hAnsi="宋体"/>
          <w:color w:val="auto"/>
          <w:highlight w:val="none"/>
        </w:rPr>
        <w:t>2.1</w:t>
      </w:r>
      <w:r>
        <w:rPr>
          <w:rFonts w:hint="eastAsia" w:ascii="宋体" w:hAnsi="宋体"/>
          <w:color w:val="auto"/>
          <w:highlight w:val="none"/>
          <w:lang w:val="en-US" w:eastAsia="zh-CN"/>
        </w:rPr>
        <w:t>施工获奖：</w:t>
      </w:r>
    </w:p>
    <w:p w14:paraId="5F1B81CC">
      <w:pPr>
        <w:spacing w:line="276" w:lineRule="auto"/>
        <w:ind w:firstLine="420" w:firstLineChars="200"/>
        <w:rPr>
          <w:rFonts w:hint="eastAsia" w:ascii="宋体" w:hAnsi="宋体" w:cs="宋体"/>
          <w:color w:val="auto"/>
          <w:highlight w:val="none"/>
        </w:rPr>
      </w:pPr>
      <w:r>
        <w:rPr>
          <w:rFonts w:hint="eastAsia" w:ascii="宋体" w:hAnsi="宋体"/>
          <w:color w:val="auto"/>
          <w:highlight w:val="none"/>
          <w:lang w:val="en-US" w:eastAsia="zh-CN"/>
        </w:rPr>
        <w:t>（1）</w:t>
      </w:r>
      <w:r>
        <w:rPr>
          <w:rFonts w:hint="eastAsia" w:ascii="宋体" w:hAnsi="宋体" w:cs="宋体"/>
          <w:color w:val="auto"/>
          <w:highlight w:val="none"/>
        </w:rPr>
        <w:t>需提供获奖证书原件扫描件或官网公示截图，时间以获奖证书发证时间或官网公示时间为准，</w:t>
      </w:r>
      <w:r>
        <w:rPr>
          <w:rFonts w:hint="eastAsia" w:cs="宋体"/>
          <w:color w:val="auto"/>
          <w:szCs w:val="21"/>
          <w:highlight w:val="none"/>
        </w:rPr>
        <w:t>相同项目按最高级别奖项只计一次得分</w:t>
      </w:r>
      <w:r>
        <w:rPr>
          <w:rFonts w:hint="eastAsia" w:ascii="宋体" w:hAnsi="宋体" w:cs="宋体"/>
          <w:color w:val="auto"/>
          <w:highlight w:val="none"/>
        </w:rPr>
        <w:t>，不得重复计算，无获奖的不得分。</w:t>
      </w:r>
    </w:p>
    <w:p w14:paraId="3D4F5CE1">
      <w:pPr>
        <w:spacing w:line="276"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rPr>
        <w:t>国家级质量奖包括：</w:t>
      </w:r>
      <w:r>
        <w:rPr>
          <w:rFonts w:hint="eastAsia" w:ascii="宋体" w:hAnsi="宋体" w:cs="宋体"/>
          <w:color w:val="auto"/>
          <w:szCs w:val="21"/>
          <w:highlight w:val="none"/>
          <w:shd w:val="clear" w:color="auto" w:fill="FFFFFF"/>
        </w:rPr>
        <w:t>中国建设工程鲁班奖、国家优质工程金奖、国家优质工程奖、中国土木工程詹天佑奖</w:t>
      </w:r>
      <w:r>
        <w:rPr>
          <w:rFonts w:hint="eastAsia" w:ascii="宋体" w:hAnsi="宋体" w:cs="宋体"/>
          <w:color w:val="auto"/>
          <w:highlight w:val="none"/>
        </w:rPr>
        <w:t>。省市级奖项是指由省市级建设行政主管部门或行业协会颁发（行业协会须在民政部门备案）的工程质量奖项，如工程优质奖或优质结构奖等。</w:t>
      </w:r>
    </w:p>
    <w:p w14:paraId="28AB018D">
      <w:pPr>
        <w:spacing w:line="276"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3</w:t>
      </w:r>
      <w:r>
        <w:rPr>
          <w:rFonts w:hint="eastAsia" w:ascii="宋体" w:hAnsi="宋体" w:cs="宋体"/>
          <w:color w:val="auto"/>
          <w:highlight w:val="none"/>
          <w:lang w:eastAsia="zh-CN"/>
        </w:rPr>
        <w:t>）</w:t>
      </w:r>
      <w:r>
        <w:rPr>
          <w:rFonts w:hint="eastAsia" w:ascii="宋体" w:hAnsi="宋体" w:cs="宋体"/>
          <w:color w:val="auto"/>
          <w:highlight w:val="none"/>
        </w:rPr>
        <w:t>只计算房建类质量奖（含参建），其他非房建项目，如：路桥、铁路、水利、电力、化工、冶金等获奖不参与计分。</w:t>
      </w:r>
    </w:p>
    <w:p w14:paraId="0349901A">
      <w:pPr>
        <w:pStyle w:val="17"/>
        <w:ind w:firstLine="402" w:firstLineChars="200"/>
        <w:rPr>
          <w:rFonts w:hint="eastAsia" w:ascii="宋体" w:hAnsi="宋体" w:cs="宋体"/>
          <w:b/>
          <w:bCs/>
          <w:color w:val="auto"/>
          <w:szCs w:val="21"/>
          <w:highlight w:val="none"/>
        </w:rPr>
      </w:pPr>
      <w:r>
        <w:rPr>
          <w:rFonts w:hint="eastAsia" w:cs="宋体"/>
          <w:b/>
          <w:bCs/>
          <w:color w:val="auto"/>
          <w:szCs w:val="21"/>
          <w:highlight w:val="none"/>
          <w:lang w:val="en-US" w:eastAsia="zh-CN"/>
        </w:rPr>
        <w:t>2.2</w:t>
      </w:r>
      <w:r>
        <w:rPr>
          <w:rFonts w:hint="eastAsia" w:ascii="宋体" w:hAnsi="宋体" w:cs="宋体"/>
          <w:b/>
          <w:bCs/>
          <w:color w:val="auto"/>
          <w:szCs w:val="21"/>
          <w:highlight w:val="none"/>
          <w:lang w:val="en-US" w:eastAsia="zh-CN"/>
        </w:rPr>
        <w:t>设计</w:t>
      </w:r>
      <w:r>
        <w:rPr>
          <w:rFonts w:hint="eastAsia" w:ascii="宋体" w:hAnsi="宋体" w:cs="宋体"/>
          <w:b/>
          <w:bCs/>
          <w:color w:val="auto"/>
          <w:szCs w:val="21"/>
          <w:highlight w:val="none"/>
        </w:rPr>
        <w:t>获奖：</w:t>
      </w:r>
    </w:p>
    <w:p w14:paraId="0759BAE6">
      <w:pPr>
        <w:spacing w:line="276" w:lineRule="auto"/>
        <w:ind w:firstLine="420"/>
        <w:rPr>
          <w:rFonts w:hint="eastAsia" w:ascii="宋体" w:hAnsi="宋体" w:cs="宋体"/>
          <w:color w:val="auto"/>
          <w:highlight w:val="none"/>
        </w:rPr>
      </w:pPr>
      <w:r>
        <w:rPr>
          <w:rFonts w:hint="eastAsia" w:ascii="宋体" w:hAnsi="宋体" w:cs="宋体"/>
          <w:color w:val="auto"/>
          <w:szCs w:val="22"/>
          <w:highlight w:val="none"/>
        </w:rPr>
        <w:t>提供获奖证书扫描件，时间以获奖证书发证时间为准，相同项目按最高级别奖项只计一次得分。国家级奖项是指住建部颁发的全国优秀工程勘察设计奖、中国勘察设计协会颁发的全国优秀工程勘察设计行业奖。省市级奖项是指由省市级建设行政主管部门或行业协会</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或学会</w:t>
      </w:r>
      <w:r>
        <w:rPr>
          <w:rFonts w:hint="eastAsia" w:ascii="宋体" w:hAnsi="宋体" w:cs="宋体"/>
          <w:color w:val="auto"/>
          <w:szCs w:val="22"/>
          <w:highlight w:val="none"/>
          <w:lang w:eastAsia="zh-CN"/>
        </w:rPr>
        <w:t>）</w:t>
      </w:r>
      <w:r>
        <w:rPr>
          <w:rFonts w:hint="eastAsia" w:ascii="宋体" w:hAnsi="宋体" w:cs="宋体"/>
          <w:color w:val="auto"/>
          <w:szCs w:val="22"/>
          <w:highlight w:val="none"/>
        </w:rPr>
        <w:t>颁发（行业协会</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或学会</w:t>
      </w:r>
      <w:r>
        <w:rPr>
          <w:rFonts w:hint="eastAsia" w:ascii="宋体" w:hAnsi="宋体" w:cs="宋体"/>
          <w:color w:val="auto"/>
          <w:szCs w:val="22"/>
          <w:highlight w:val="none"/>
          <w:lang w:eastAsia="zh-CN"/>
        </w:rPr>
        <w:t>）</w:t>
      </w:r>
      <w:r>
        <w:rPr>
          <w:rFonts w:hint="eastAsia" w:ascii="宋体" w:hAnsi="宋体" w:cs="宋体"/>
          <w:color w:val="auto"/>
          <w:szCs w:val="22"/>
          <w:highlight w:val="none"/>
        </w:rPr>
        <w:t>须在民政部门备案）的优秀工程勘察设计奖。只计算房建类设计奖，其他非房建项目，如：路桥、铁路、水利、电力、化工、冶金等获奖不参与计分。如颁发单位为行业协会</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或学会</w:t>
      </w:r>
      <w:r>
        <w:rPr>
          <w:rFonts w:hint="eastAsia" w:ascii="宋体" w:hAnsi="宋体" w:cs="宋体"/>
          <w:color w:val="auto"/>
          <w:szCs w:val="22"/>
          <w:highlight w:val="none"/>
          <w:lang w:eastAsia="zh-CN"/>
        </w:rPr>
        <w:t>）</w:t>
      </w:r>
      <w:r>
        <w:rPr>
          <w:rFonts w:hint="eastAsia" w:ascii="宋体" w:hAnsi="宋体" w:cs="宋体"/>
          <w:color w:val="auto"/>
          <w:szCs w:val="22"/>
          <w:highlight w:val="none"/>
        </w:rPr>
        <w:t>的，还须提供该协会</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或学会</w:t>
      </w:r>
      <w:r>
        <w:rPr>
          <w:rFonts w:hint="eastAsia" w:ascii="宋体" w:hAnsi="宋体" w:cs="宋体"/>
          <w:color w:val="auto"/>
          <w:szCs w:val="22"/>
          <w:highlight w:val="none"/>
          <w:lang w:eastAsia="zh-CN"/>
        </w:rPr>
        <w:t>）</w:t>
      </w:r>
      <w:r>
        <w:rPr>
          <w:rFonts w:hint="eastAsia" w:ascii="宋体" w:hAnsi="宋体" w:cs="宋体"/>
          <w:color w:val="auto"/>
          <w:szCs w:val="22"/>
          <w:highlight w:val="none"/>
        </w:rPr>
        <w:t>在“全国社会组织信用信息公示平台”</w:t>
      </w:r>
      <w:r>
        <w:rPr>
          <w:rFonts w:hint="eastAsia" w:ascii="宋体" w:hAnsi="宋体" w:cs="宋体"/>
          <w:color w:val="auto"/>
          <w:szCs w:val="22"/>
          <w:highlight w:val="none"/>
          <w:lang w:eastAsia="zh-CN"/>
        </w:rPr>
        <w:t>已登记</w:t>
      </w:r>
      <w:r>
        <w:rPr>
          <w:rFonts w:hint="eastAsia" w:ascii="宋体" w:hAnsi="宋体" w:cs="宋体"/>
          <w:color w:val="auto"/>
          <w:szCs w:val="22"/>
          <w:highlight w:val="none"/>
        </w:rPr>
        <w:t>备案的查询信息截图页（网址：https://xxgs.chinanpo.mca.gov.cn/gsxt/newList）。</w:t>
      </w:r>
    </w:p>
    <w:p w14:paraId="43674195">
      <w:pPr>
        <w:spacing w:line="276" w:lineRule="auto"/>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3.工程研发能力：</w:t>
      </w:r>
    </w:p>
    <w:p w14:paraId="42DFF8AA">
      <w:pPr>
        <w:pStyle w:val="17"/>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工程类发明专利奖：须</w:t>
      </w:r>
      <w:r>
        <w:rPr>
          <w:rFonts w:hint="eastAsia" w:hAnsi="宋体" w:cs="宋体"/>
          <w:color w:val="auto"/>
          <w:kern w:val="2"/>
          <w:sz w:val="21"/>
          <w:szCs w:val="21"/>
          <w:highlight w:val="none"/>
          <w:lang w:val="en-US" w:eastAsia="zh-CN" w:bidi="ar-SA"/>
        </w:rPr>
        <w:t>同时</w:t>
      </w:r>
      <w:r>
        <w:rPr>
          <w:rFonts w:hint="eastAsia" w:ascii="宋体" w:hAnsi="宋体" w:eastAsia="宋体" w:cs="宋体"/>
          <w:color w:val="auto"/>
          <w:kern w:val="2"/>
          <w:sz w:val="21"/>
          <w:szCs w:val="21"/>
          <w:highlight w:val="none"/>
          <w:lang w:val="en-US" w:eastAsia="zh-CN" w:bidi="ar-SA"/>
        </w:rPr>
        <w:t>提供国家知识产权局颁发的获奖证书和专利证书，时间以获奖证书载明时间为准，否则不得分。</w:t>
      </w:r>
    </w:p>
    <w:p w14:paraId="57686A3C">
      <w:pPr>
        <w:rPr>
          <w:b/>
          <w:bCs/>
          <w:color w:val="auto"/>
          <w:highlight w:val="none"/>
        </w:rPr>
      </w:pPr>
      <w:r>
        <w:rPr>
          <w:rFonts w:hint="eastAsia"/>
          <w:b/>
          <w:bCs/>
          <w:color w:val="auto"/>
          <w:highlight w:val="none"/>
        </w:rPr>
        <w:t>4.第三方评价</w:t>
      </w:r>
    </w:p>
    <w:p w14:paraId="66197823">
      <w:pPr>
        <w:pStyle w:val="17"/>
        <w:rPr>
          <w:rFonts w:hint="eastAsia" w:cs="宋体"/>
          <w:color w:val="auto"/>
          <w:sz w:val="21"/>
          <w:szCs w:val="22"/>
          <w:highlight w:val="none"/>
          <w:lang w:val="en-US"/>
        </w:rPr>
      </w:pPr>
      <w:r>
        <w:rPr>
          <w:rFonts w:hint="eastAsia"/>
        </w:rPr>
        <w:t xml:space="preserve">  </w:t>
      </w:r>
      <w:r>
        <w:rPr>
          <w:rFonts w:hint="eastAsia" w:cs="宋体"/>
          <w:color w:val="auto"/>
          <w:sz w:val="21"/>
          <w:szCs w:val="22"/>
          <w:highlight w:val="none"/>
          <w:lang w:val="en-US"/>
        </w:rPr>
        <w:t xml:space="preserve"> 纳税信用等级须在国家税务总局网站（http://hd.chinatax.gov.cn/nszx/InitCredit.html）或各省级税务局“纳税信用A级纳税人名单公布栏”上可查询，投标人提供上述网站公示网页相关信息截图并加盖投标单位电子印章。被评价单位必须为投标单位，且关联公司（含上级公司、子公司、分公司、控股及管理关系）的评价结果不予认可。不符合条件或未提供查询结果网页截图的不得分。时间以获奖年度（评价年度）为准。</w:t>
      </w:r>
    </w:p>
    <w:p w14:paraId="01A820F0">
      <w:pPr>
        <w:spacing w:line="276" w:lineRule="auto"/>
        <w:rPr>
          <w:rFonts w:hint="eastAsia" w:ascii="宋体" w:hAnsi="宋体"/>
          <w:b/>
          <w:bCs/>
          <w:color w:val="auto"/>
          <w:szCs w:val="21"/>
          <w:highlight w:val="none"/>
        </w:rPr>
      </w:pPr>
      <w:r>
        <w:rPr>
          <w:rFonts w:hint="eastAsia" w:ascii="宋体" w:hAnsi="宋体"/>
          <w:b/>
          <w:bCs/>
          <w:color w:val="auto"/>
          <w:szCs w:val="21"/>
          <w:highlight w:val="none"/>
        </w:rPr>
        <w:t>5.项目管理机构人员配备：</w:t>
      </w:r>
    </w:p>
    <w:p w14:paraId="2A043DC7">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5.1项目管理机构人员仅指注册在本公司的人员，不含子公司人员，如投标申请人为集团公司，则不含其集团下属的子公司人员。项目管理机构人员不能兼任，不重复计算得分。</w:t>
      </w:r>
    </w:p>
    <w:p w14:paraId="7FC2C3AC">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5.2项目管理机构人员须提供相对应提供职称证（如有）、资格证（如有）、注册证（如有）等证书。原注册造价工程师自动划分为一级注册造价工程师，详见住房和城乡建设部关于修改《工程造价咨询企业管理办法》《注册造价工程师管理办法》的决定（中华人民共和国住房和城乡建设部令第50号）。</w:t>
      </w:r>
    </w:p>
    <w:p w14:paraId="6DD994A8">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5.3</w:t>
      </w:r>
      <w:r>
        <w:rPr>
          <w:rFonts w:hint="eastAsia" w:ascii="宋体" w:hAnsi="宋体" w:cs="宋体"/>
          <w:color w:val="auto"/>
          <w:szCs w:val="21"/>
          <w:highlight w:val="none"/>
        </w:rPr>
        <w:t>所有人员应提供投标人（含分公司）为其缴纳的2025年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月社保证明材料扫描件。</w:t>
      </w:r>
    </w:p>
    <w:p w14:paraId="4F28DA4E">
      <w:pPr>
        <w:spacing w:line="288" w:lineRule="auto"/>
        <w:ind w:firstLine="420" w:firstLineChars="200"/>
        <w:rPr>
          <w:color w:val="auto"/>
          <w:sz w:val="22"/>
          <w:highlight w:val="none"/>
          <w:lang w:bidi="ar"/>
        </w:rPr>
      </w:pPr>
      <w:r>
        <w:rPr>
          <w:rFonts w:hint="eastAsia" w:ascii="宋体" w:hAnsi="宋体"/>
          <w:color w:val="auto"/>
          <w:szCs w:val="21"/>
          <w:highlight w:val="none"/>
        </w:rPr>
        <w:t>5.4设计负责人</w:t>
      </w:r>
      <w:r>
        <w:rPr>
          <w:rFonts w:hint="eastAsia"/>
          <w:color w:val="auto"/>
          <w:sz w:val="22"/>
          <w:highlight w:val="none"/>
          <w:lang w:bidi="ar"/>
        </w:rPr>
        <w:t>获奖：</w:t>
      </w:r>
    </w:p>
    <w:p w14:paraId="6D4BC41D">
      <w:pPr>
        <w:spacing w:line="360" w:lineRule="auto"/>
        <w:ind w:firstLine="420" w:firstLineChars="200"/>
        <w:rPr>
          <w:rFonts w:hint="eastAsia" w:ascii="宋体" w:hAnsi="宋体" w:cs="Times New Roman"/>
          <w:color w:val="auto"/>
          <w:highlight w:val="none"/>
        </w:rPr>
      </w:pPr>
      <w:r>
        <w:rPr>
          <w:rFonts w:hint="eastAsia" w:ascii="宋体" w:hAnsi="宋体" w:cs="宋体"/>
          <w:color w:val="auto"/>
          <w:szCs w:val="21"/>
          <w:highlight w:val="none"/>
          <w:shd w:val="clear" w:color="auto" w:fill="FFFFFF"/>
        </w:rPr>
        <w:t>提供获奖证书扫描件。</w:t>
      </w:r>
      <w:r>
        <w:rPr>
          <w:rFonts w:hint="eastAsia" w:ascii="宋体" w:hAnsi="宋体" w:cs="Times New Roman"/>
          <w:color w:val="auto"/>
          <w:highlight w:val="none"/>
        </w:rPr>
        <w:t>国家级奖项：由住建部颁发的全国优秀工程勘察设计奖、中国勘察设计协会颁发的全国优秀工程勘察设计行业奖；②省级奖项：省级（或直辖市）建设行政主管部门及省级（或直辖市）工程勘察设计行业协会颁发的省级（或直辖市）优秀勘察设计奖；③市级奖项：市级(含副省级)建设行政主管部门或市级(含副省级)工程勘察设计行业协会颁发的“优秀工程勘察设计奖”。同一项目获多个奖项的，按最高级别只计一次得分，时间以获奖证书落款时间为准。</w:t>
      </w:r>
    </w:p>
    <w:p w14:paraId="0EAF8E5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本评分表中所附所有证明材料均须提供扫描件或网页截图打印件，投标人提供的扫描件或网页截图打印件必须加盖投标人公章且内容必须清晰可辨，如因提供资料内容模糊导致评标时无法判断的，后果由投标人自负。上述资料不提供或提供不完整或提供不符合要求的不得分。</w:t>
      </w:r>
    </w:p>
    <w:p w14:paraId="7FF35D9D">
      <w:pPr>
        <w:spacing w:line="360" w:lineRule="auto"/>
        <w:ind w:firstLine="420" w:firstLineChars="200"/>
        <w:rPr>
          <w:color w:val="auto"/>
          <w:szCs w:val="21"/>
          <w:highlight w:val="none"/>
        </w:rPr>
      </w:pPr>
      <w:r>
        <w:rPr>
          <w:rFonts w:hint="eastAsia"/>
          <w:color w:val="auto"/>
          <w:szCs w:val="21"/>
          <w:highlight w:val="none"/>
        </w:rPr>
        <w:t>7.所有评委分数汇总后的算术平均值为投标人的最终得分。分数出现小数点，保留小数点后两位小数，第三位小数四舍五入。投标人满足多个档次的，按最高档得分。</w:t>
      </w:r>
    </w:p>
    <w:p w14:paraId="669837B3">
      <w:pPr>
        <w:rPr>
          <w:rFonts w:hint="eastAsia" w:ascii="宋体" w:hAnsi="宋体"/>
          <w:color w:val="auto"/>
          <w:highlight w:val="none"/>
        </w:rPr>
      </w:pPr>
    </w:p>
    <w:p w14:paraId="789DAA7C">
      <w:pPr>
        <w:rPr>
          <w:rFonts w:hint="default" w:eastAsia="宋体"/>
          <w:color w:val="auto"/>
          <w:highlight w:val="none"/>
          <w:lang w:val="en-US" w:eastAsia="zh-CN"/>
        </w:rPr>
      </w:pPr>
      <w:r>
        <w:rPr>
          <w:rFonts w:hint="eastAsia" w:ascii="宋体" w:hAnsi="宋体"/>
          <w:color w:val="auto"/>
          <w:highlight w:val="none"/>
        </w:rPr>
        <w:t>评委签名：</w:t>
      </w:r>
      <w:r>
        <w:rPr>
          <w:rFonts w:ascii="宋体" w:hAnsi="宋体"/>
          <w:color w:val="auto"/>
          <w:highlight w:val="none"/>
        </w:rPr>
        <w:t xml:space="preserve">                                                 </w:t>
      </w:r>
      <w:r>
        <w:rPr>
          <w:rFonts w:hint="eastAsia" w:ascii="宋体" w:hAnsi="宋体"/>
          <w:color w:val="auto"/>
          <w:highlight w:val="none"/>
        </w:rPr>
        <w:t>日期：</w:t>
      </w:r>
      <w:r>
        <w:rPr>
          <w:rFonts w:ascii="宋体" w:hAnsi="宋体"/>
          <w:color w:val="auto"/>
          <w:highlight w:val="none"/>
        </w:rPr>
        <w:t xml:space="preserve">       </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hint="eastAsia" w:ascii="宋体" w:hAnsi="宋体"/>
          <w:color w:val="auto"/>
          <w:highlight w:val="none"/>
          <w:lang w:val="en-US" w:eastAsia="zh-CN"/>
        </w:rPr>
        <w:t xml:space="preserve">   日</w:t>
      </w:r>
    </w:p>
    <w:p w14:paraId="1190A70E">
      <w:pPr>
        <w:rPr>
          <w:rFonts w:hint="eastAsia" w:ascii="宋体" w:hAnsi="宋体" w:cs="宋体"/>
          <w:b/>
          <w:color w:val="auto"/>
          <w:kern w:val="1"/>
          <w:sz w:val="24"/>
          <w:highlight w:val="none"/>
        </w:rPr>
      </w:pPr>
      <w:r>
        <w:rPr>
          <w:rFonts w:hint="eastAsia" w:ascii="宋体" w:hAnsi="宋体" w:cs="宋体"/>
          <w:b/>
          <w:color w:val="auto"/>
          <w:kern w:val="1"/>
          <w:sz w:val="24"/>
          <w:highlight w:val="none"/>
        </w:rPr>
        <w:br w:type="page"/>
      </w:r>
    </w:p>
    <w:p w14:paraId="13C5F279">
      <w:pPr>
        <w:spacing w:line="360" w:lineRule="auto"/>
        <w:rPr>
          <w:rFonts w:hint="eastAsia" w:ascii="宋体" w:hAnsi="宋体" w:cs="宋体"/>
          <w:b/>
          <w:color w:val="auto"/>
          <w:kern w:val="1"/>
          <w:sz w:val="24"/>
          <w:highlight w:val="none"/>
        </w:rPr>
        <w:sectPr>
          <w:headerReference r:id="rId13" w:type="default"/>
          <w:footerReference r:id="rId14" w:type="default"/>
          <w:pgSz w:w="16840" w:h="11907" w:orient="landscape"/>
          <w:pgMar w:top="1304" w:right="1361" w:bottom="1304" w:left="1304" w:header="851" w:footer="720" w:gutter="0"/>
          <w:cols w:space="0" w:num="1"/>
        </w:sectPr>
      </w:pPr>
    </w:p>
    <w:p w14:paraId="5ED52540">
      <w:pPr>
        <w:spacing w:line="360" w:lineRule="auto"/>
        <w:rPr>
          <w:rFonts w:hint="eastAsia" w:ascii="宋体" w:hAnsi="宋体" w:cs="宋体"/>
          <w:b/>
          <w:color w:val="auto"/>
          <w:kern w:val="1"/>
          <w:sz w:val="24"/>
          <w:highlight w:val="none"/>
        </w:rPr>
      </w:pPr>
      <w:r>
        <w:rPr>
          <w:rFonts w:hint="eastAsia" w:ascii="宋体" w:hAnsi="宋体" w:cs="宋体"/>
          <w:b/>
          <w:color w:val="auto"/>
          <w:kern w:val="1"/>
          <w:sz w:val="24"/>
          <w:highlight w:val="none"/>
        </w:rPr>
        <w:t>附表4</w:t>
      </w:r>
    </w:p>
    <w:p w14:paraId="288B7D03">
      <w:pPr>
        <w:spacing w:before="120" w:line="360" w:lineRule="auto"/>
        <w:jc w:val="center"/>
        <w:rPr>
          <w:rFonts w:hint="eastAsia" w:ascii="宋体" w:hAnsi="宋体" w:cs="宋体"/>
          <w:b/>
          <w:color w:val="auto"/>
          <w:kern w:val="1"/>
          <w:sz w:val="28"/>
          <w:szCs w:val="28"/>
          <w:highlight w:val="none"/>
        </w:rPr>
      </w:pPr>
      <w:bookmarkStart w:id="387" w:name="_Hlk69827077"/>
      <w:r>
        <w:rPr>
          <w:rFonts w:hint="eastAsia" w:ascii="宋体" w:hAnsi="宋体" w:cs="宋体"/>
          <w:b/>
          <w:color w:val="auto"/>
          <w:kern w:val="1"/>
          <w:sz w:val="28"/>
          <w:szCs w:val="28"/>
          <w:highlight w:val="none"/>
        </w:rPr>
        <w:t>工程费</w:t>
      </w:r>
      <w:bookmarkEnd w:id="387"/>
      <w:r>
        <w:rPr>
          <w:rFonts w:hint="eastAsia" w:ascii="宋体" w:hAnsi="宋体" w:cs="宋体"/>
          <w:b/>
          <w:color w:val="auto"/>
          <w:kern w:val="1"/>
          <w:sz w:val="28"/>
          <w:szCs w:val="28"/>
          <w:highlight w:val="none"/>
        </w:rPr>
        <w:t>投标报价综合评分表</w:t>
      </w:r>
    </w:p>
    <w:p w14:paraId="3C73816B">
      <w:pPr>
        <w:spacing w:line="360" w:lineRule="auto"/>
        <w:jc w:val="left"/>
        <w:rPr>
          <w:rFonts w:hint="eastAsia" w:ascii="宋体" w:hAnsi="宋体" w:cs="宋体"/>
          <w:color w:val="auto"/>
          <w:kern w:val="1"/>
          <w:highlight w:val="none"/>
        </w:rPr>
      </w:pPr>
      <w:r>
        <w:rPr>
          <w:rFonts w:hint="eastAsia" w:ascii="宋体" w:hAnsi="宋体" w:cs="宋体"/>
          <w:color w:val="auto"/>
          <w:kern w:val="1"/>
          <w:highlight w:val="none"/>
        </w:rPr>
        <w:t>工程名称：</w:t>
      </w:r>
    </w:p>
    <w:tbl>
      <w:tblPr>
        <w:tblStyle w:val="34"/>
        <w:tblW w:w="9370" w:type="dxa"/>
        <w:tblInd w:w="0" w:type="dxa"/>
        <w:tblLayout w:type="fixed"/>
        <w:tblCellMar>
          <w:top w:w="0" w:type="dxa"/>
          <w:left w:w="108" w:type="dxa"/>
          <w:bottom w:w="0" w:type="dxa"/>
          <w:right w:w="108" w:type="dxa"/>
        </w:tblCellMar>
      </w:tblPr>
      <w:tblGrid>
        <w:gridCol w:w="3205"/>
        <w:gridCol w:w="1233"/>
        <w:gridCol w:w="1233"/>
        <w:gridCol w:w="1233"/>
        <w:gridCol w:w="1233"/>
        <w:gridCol w:w="1233"/>
      </w:tblGrid>
      <w:tr w14:paraId="34BBFC0B">
        <w:tblPrEx>
          <w:tblCellMar>
            <w:top w:w="0" w:type="dxa"/>
            <w:left w:w="108" w:type="dxa"/>
            <w:bottom w:w="0" w:type="dxa"/>
            <w:right w:w="108" w:type="dxa"/>
          </w:tblCellMar>
        </w:tblPrEx>
        <w:trPr>
          <w:trHeight w:val="1158"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677EDD61">
            <w:pPr>
              <w:tabs>
                <w:tab w:val="left" w:pos="0"/>
              </w:tabs>
              <w:spacing w:line="360" w:lineRule="auto"/>
              <w:jc w:val="center"/>
              <w:rPr>
                <w:rFonts w:hint="eastAsia" w:ascii="宋体" w:hAnsi="宋体" w:cs="宋体"/>
                <w:color w:val="auto"/>
                <w:kern w:val="1"/>
                <w:sz w:val="24"/>
                <w:highlight w:val="none"/>
              </w:rPr>
            </w:pPr>
            <w:r>
              <w:rPr>
                <w:rFonts w:hint="eastAsia" w:ascii="宋体" w:hAnsi="宋体" w:cs="宋体"/>
                <w:color w:val="auto"/>
                <w:kern w:val="1"/>
                <w:sz w:val="24"/>
                <w:highlight w:val="none"/>
              </w:rPr>
              <w:t>投标人名称</w:t>
            </w:r>
          </w:p>
        </w:tc>
        <w:tc>
          <w:tcPr>
            <w:tcW w:w="1233" w:type="dxa"/>
            <w:tcBorders>
              <w:top w:val="single" w:color="000000" w:sz="4" w:space="0"/>
              <w:left w:val="single" w:color="000000" w:sz="4" w:space="0"/>
              <w:bottom w:val="single" w:color="000000" w:sz="4" w:space="0"/>
              <w:right w:val="single" w:color="000000" w:sz="4" w:space="0"/>
            </w:tcBorders>
            <w:vAlign w:val="center"/>
          </w:tcPr>
          <w:p w14:paraId="7BFD5F87">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5AA3299">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1135349">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F311EA8">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5ED1B0A">
            <w:pPr>
              <w:tabs>
                <w:tab w:val="left" w:pos="0"/>
              </w:tabs>
              <w:spacing w:line="360" w:lineRule="auto"/>
              <w:ind w:left="563" w:hanging="84"/>
              <w:rPr>
                <w:rFonts w:hint="eastAsia" w:ascii="宋体" w:hAnsi="宋体" w:cs="宋体"/>
                <w:color w:val="auto"/>
                <w:kern w:val="1"/>
                <w:sz w:val="24"/>
                <w:highlight w:val="none"/>
              </w:rPr>
            </w:pPr>
          </w:p>
        </w:tc>
      </w:tr>
      <w:tr w14:paraId="4CC3CAB6">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70F017B6">
            <w:pPr>
              <w:tabs>
                <w:tab w:val="left" w:pos="0"/>
              </w:tabs>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工程费投标报价PT（元）</w:t>
            </w:r>
          </w:p>
        </w:tc>
        <w:tc>
          <w:tcPr>
            <w:tcW w:w="1233" w:type="dxa"/>
            <w:tcBorders>
              <w:top w:val="single" w:color="000000" w:sz="4" w:space="0"/>
              <w:left w:val="single" w:color="000000" w:sz="4" w:space="0"/>
              <w:bottom w:val="single" w:color="000000" w:sz="4" w:space="0"/>
              <w:right w:val="single" w:color="000000" w:sz="4" w:space="0"/>
            </w:tcBorders>
            <w:vAlign w:val="center"/>
          </w:tcPr>
          <w:p w14:paraId="26D6AC76">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3769026">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A1D7F5C">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6E3D3017">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C9BA297">
            <w:pPr>
              <w:tabs>
                <w:tab w:val="left" w:pos="0"/>
              </w:tabs>
              <w:spacing w:line="360" w:lineRule="auto"/>
              <w:ind w:left="563" w:hanging="84"/>
              <w:rPr>
                <w:rFonts w:hint="eastAsia" w:ascii="宋体" w:hAnsi="宋体" w:cs="宋体"/>
                <w:color w:val="auto"/>
                <w:kern w:val="1"/>
                <w:sz w:val="24"/>
                <w:highlight w:val="none"/>
              </w:rPr>
            </w:pPr>
          </w:p>
        </w:tc>
      </w:tr>
      <w:tr w14:paraId="544C8BF3">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0D36099F">
            <w:pPr>
              <w:tabs>
                <w:tab w:val="left" w:pos="0"/>
              </w:tabs>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计算参考数据</w:t>
            </w:r>
          </w:p>
        </w:tc>
        <w:tc>
          <w:tcPr>
            <w:tcW w:w="6165" w:type="dxa"/>
            <w:gridSpan w:val="5"/>
            <w:tcBorders>
              <w:top w:val="single" w:color="000000" w:sz="4" w:space="0"/>
              <w:left w:val="single" w:color="000000" w:sz="4" w:space="0"/>
              <w:bottom w:val="single" w:color="000000" w:sz="4" w:space="0"/>
              <w:right w:val="single" w:color="000000" w:sz="4" w:space="0"/>
            </w:tcBorders>
            <w:vAlign w:val="center"/>
          </w:tcPr>
          <w:p w14:paraId="48F6F850">
            <w:pPr>
              <w:tabs>
                <w:tab w:val="left" w:pos="0"/>
              </w:tabs>
              <w:spacing w:line="360" w:lineRule="auto"/>
              <w:jc w:val="left"/>
              <w:rPr>
                <w:rFonts w:hint="eastAsia" w:ascii="宋体" w:hAnsi="宋体" w:cs="宋体"/>
                <w:color w:val="auto"/>
                <w:kern w:val="1"/>
                <w:sz w:val="24"/>
                <w:highlight w:val="none"/>
              </w:rPr>
            </w:pPr>
            <w:r>
              <w:rPr>
                <w:rFonts w:hint="eastAsia" w:ascii="宋体" w:hAnsi="宋体" w:cs="宋体"/>
                <w:color w:val="auto"/>
                <w:kern w:val="1"/>
                <w:sz w:val="24"/>
                <w:highlight w:val="none"/>
              </w:rPr>
              <w:t>评标基准价（PC）：</w:t>
            </w:r>
          </w:p>
        </w:tc>
      </w:tr>
      <w:tr w14:paraId="663EAA1D">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3378EE70">
            <w:pPr>
              <w:tabs>
                <w:tab w:val="left" w:pos="0"/>
              </w:tabs>
              <w:spacing w:line="360" w:lineRule="auto"/>
              <w:rPr>
                <w:rFonts w:hint="eastAsia" w:ascii="宋体" w:hAnsi="宋体" w:cs="宋体"/>
                <w:color w:val="auto"/>
                <w:spacing w:val="-10"/>
                <w:kern w:val="1"/>
                <w:sz w:val="24"/>
                <w:highlight w:val="none"/>
              </w:rPr>
            </w:pPr>
            <w:r>
              <w:rPr>
                <w:rFonts w:hint="eastAsia" w:ascii="宋体" w:hAnsi="宋体" w:cs="宋体"/>
                <w:color w:val="auto"/>
                <w:spacing w:val="-10"/>
                <w:kern w:val="1"/>
                <w:sz w:val="24"/>
                <w:highlight w:val="none"/>
              </w:rPr>
              <w:t>偏差（（PT-PC）/PC）（%）</w:t>
            </w:r>
          </w:p>
        </w:tc>
        <w:tc>
          <w:tcPr>
            <w:tcW w:w="1233" w:type="dxa"/>
            <w:tcBorders>
              <w:top w:val="single" w:color="000000" w:sz="4" w:space="0"/>
              <w:left w:val="single" w:color="000000" w:sz="4" w:space="0"/>
              <w:bottom w:val="single" w:color="000000" w:sz="4" w:space="0"/>
              <w:right w:val="single" w:color="000000" w:sz="4" w:space="0"/>
            </w:tcBorders>
            <w:vAlign w:val="center"/>
          </w:tcPr>
          <w:p w14:paraId="30806C6B">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562BC261">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C92BEAC">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82EE8B8">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8034236">
            <w:pPr>
              <w:tabs>
                <w:tab w:val="left" w:pos="0"/>
              </w:tabs>
              <w:spacing w:line="360" w:lineRule="auto"/>
              <w:ind w:left="563" w:hanging="84"/>
              <w:rPr>
                <w:rFonts w:hint="eastAsia" w:ascii="宋体" w:hAnsi="宋体" w:cs="宋体"/>
                <w:color w:val="auto"/>
                <w:kern w:val="1"/>
                <w:sz w:val="24"/>
                <w:highlight w:val="none"/>
              </w:rPr>
            </w:pPr>
          </w:p>
        </w:tc>
      </w:tr>
      <w:tr w14:paraId="5659BFCE">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19D60B19">
            <w:pPr>
              <w:tabs>
                <w:tab w:val="left" w:pos="0"/>
              </w:tabs>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减分（A）</w:t>
            </w:r>
          </w:p>
        </w:tc>
        <w:tc>
          <w:tcPr>
            <w:tcW w:w="1233" w:type="dxa"/>
            <w:tcBorders>
              <w:top w:val="single" w:color="000000" w:sz="4" w:space="0"/>
              <w:left w:val="single" w:color="000000" w:sz="4" w:space="0"/>
              <w:bottom w:val="single" w:color="000000" w:sz="4" w:space="0"/>
              <w:right w:val="single" w:color="000000" w:sz="4" w:space="0"/>
            </w:tcBorders>
            <w:vAlign w:val="center"/>
          </w:tcPr>
          <w:p w14:paraId="7F2F3A13">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5F3F081">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5933606">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6AF25C6">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BFFF1F5">
            <w:pPr>
              <w:tabs>
                <w:tab w:val="left" w:pos="0"/>
              </w:tabs>
              <w:spacing w:line="360" w:lineRule="auto"/>
              <w:ind w:left="563" w:hanging="84"/>
              <w:rPr>
                <w:rFonts w:hint="eastAsia" w:ascii="宋体" w:hAnsi="宋体" w:cs="宋体"/>
                <w:color w:val="auto"/>
                <w:kern w:val="1"/>
                <w:sz w:val="24"/>
                <w:highlight w:val="none"/>
              </w:rPr>
            </w:pPr>
          </w:p>
        </w:tc>
      </w:tr>
      <w:tr w14:paraId="3FE8841F">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25F7217F">
            <w:pPr>
              <w:tabs>
                <w:tab w:val="left" w:pos="0"/>
              </w:tabs>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经济得分(I=100-A)</w:t>
            </w:r>
          </w:p>
        </w:tc>
        <w:tc>
          <w:tcPr>
            <w:tcW w:w="1233" w:type="dxa"/>
            <w:tcBorders>
              <w:top w:val="single" w:color="000000" w:sz="4" w:space="0"/>
              <w:left w:val="single" w:color="000000" w:sz="4" w:space="0"/>
              <w:bottom w:val="single" w:color="000000" w:sz="4" w:space="0"/>
              <w:right w:val="single" w:color="000000" w:sz="4" w:space="0"/>
            </w:tcBorders>
            <w:vAlign w:val="center"/>
          </w:tcPr>
          <w:p w14:paraId="1AFE39CD">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7077F79">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ED1F82D">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152280A9">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74660AB3">
            <w:pPr>
              <w:tabs>
                <w:tab w:val="left" w:pos="0"/>
              </w:tabs>
              <w:spacing w:line="360" w:lineRule="auto"/>
              <w:ind w:left="563" w:hanging="84"/>
              <w:rPr>
                <w:rFonts w:hint="eastAsia" w:ascii="宋体" w:hAnsi="宋体" w:cs="宋体"/>
                <w:color w:val="auto"/>
                <w:kern w:val="1"/>
                <w:sz w:val="24"/>
                <w:highlight w:val="none"/>
              </w:rPr>
            </w:pPr>
          </w:p>
        </w:tc>
      </w:tr>
      <w:tr w14:paraId="1AE34BAD">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14:paraId="095FADD3">
            <w:pPr>
              <w:tabs>
                <w:tab w:val="left" w:pos="0"/>
              </w:tabs>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最终经济得分</w:t>
            </w:r>
          </w:p>
        </w:tc>
        <w:tc>
          <w:tcPr>
            <w:tcW w:w="1233" w:type="dxa"/>
            <w:tcBorders>
              <w:top w:val="single" w:color="000000" w:sz="4" w:space="0"/>
              <w:left w:val="single" w:color="000000" w:sz="4" w:space="0"/>
              <w:bottom w:val="single" w:color="000000" w:sz="4" w:space="0"/>
              <w:right w:val="single" w:color="000000" w:sz="4" w:space="0"/>
            </w:tcBorders>
            <w:vAlign w:val="center"/>
          </w:tcPr>
          <w:p w14:paraId="59B9C605">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39B23429">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6D0B9C0">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D9E303A">
            <w:pPr>
              <w:tabs>
                <w:tab w:val="left" w:pos="0"/>
              </w:tabs>
              <w:spacing w:line="360" w:lineRule="auto"/>
              <w:ind w:left="563" w:hanging="84"/>
              <w:rPr>
                <w:rFonts w:hint="eastAsia" w:ascii="宋体" w:hAnsi="宋体" w:cs="宋体"/>
                <w:color w:val="auto"/>
                <w:kern w:val="1"/>
                <w:sz w:val="24"/>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23CE177F">
            <w:pPr>
              <w:tabs>
                <w:tab w:val="left" w:pos="0"/>
              </w:tabs>
              <w:spacing w:line="360" w:lineRule="auto"/>
              <w:ind w:left="563" w:hanging="84"/>
              <w:rPr>
                <w:rFonts w:hint="eastAsia" w:ascii="宋体" w:hAnsi="宋体" w:cs="宋体"/>
                <w:color w:val="auto"/>
                <w:kern w:val="1"/>
                <w:sz w:val="24"/>
                <w:highlight w:val="none"/>
              </w:rPr>
            </w:pPr>
          </w:p>
        </w:tc>
      </w:tr>
    </w:tbl>
    <w:p w14:paraId="34FBA1E4">
      <w:pPr>
        <w:spacing w:line="360" w:lineRule="auto"/>
        <w:rPr>
          <w:rFonts w:hint="eastAsia" w:ascii="宋体" w:hAnsi="宋体" w:cs="宋体"/>
          <w:color w:val="auto"/>
          <w:kern w:val="1"/>
          <w:szCs w:val="21"/>
          <w:highlight w:val="none"/>
        </w:rPr>
        <w:sectPr>
          <w:pgSz w:w="11907" w:h="16840"/>
          <w:pgMar w:top="1361" w:right="1304" w:bottom="1304" w:left="1304" w:header="851" w:footer="720" w:gutter="0"/>
          <w:cols w:space="0" w:num="1"/>
        </w:sectPr>
      </w:pPr>
      <w:r>
        <w:rPr>
          <w:rFonts w:hint="eastAsia" w:ascii="宋体" w:hAnsi="宋体" w:cs="宋体"/>
          <w:color w:val="auto"/>
          <w:kern w:val="1"/>
          <w:szCs w:val="21"/>
          <w:highlight w:val="none"/>
        </w:rPr>
        <w:t>评委签名：                  日期：</w:t>
      </w:r>
    </w:p>
    <w:p w14:paraId="245E46C9">
      <w:pPr>
        <w:spacing w:line="360" w:lineRule="auto"/>
        <w:rPr>
          <w:rFonts w:hint="eastAsia" w:ascii="宋体" w:hAnsi="宋体" w:cs="宋体"/>
          <w:b/>
          <w:color w:val="auto"/>
          <w:kern w:val="1"/>
          <w:sz w:val="24"/>
          <w:highlight w:val="none"/>
        </w:rPr>
      </w:pPr>
      <w:r>
        <w:rPr>
          <w:rFonts w:hint="eastAsia" w:ascii="宋体" w:hAnsi="宋体" w:cs="宋体"/>
          <w:b/>
          <w:color w:val="auto"/>
          <w:kern w:val="1"/>
          <w:sz w:val="24"/>
          <w:highlight w:val="none"/>
        </w:rPr>
        <w:t>附表5</w:t>
      </w:r>
    </w:p>
    <w:p w14:paraId="1D6E51B3">
      <w:pPr>
        <w:spacing w:before="120" w:line="360" w:lineRule="auto"/>
        <w:jc w:val="center"/>
        <w:rPr>
          <w:rFonts w:hint="eastAsia" w:ascii="宋体" w:hAnsi="宋体" w:cs="宋体"/>
          <w:b/>
          <w:color w:val="auto"/>
          <w:kern w:val="1"/>
          <w:sz w:val="28"/>
          <w:szCs w:val="28"/>
          <w:highlight w:val="none"/>
        </w:rPr>
      </w:pPr>
      <w:bookmarkStart w:id="388" w:name="_Hlk69827118"/>
      <w:r>
        <w:rPr>
          <w:rFonts w:hint="eastAsia" w:ascii="宋体" w:hAnsi="宋体" w:cs="宋体"/>
          <w:b/>
          <w:color w:val="auto"/>
          <w:kern w:val="1"/>
          <w:sz w:val="28"/>
          <w:szCs w:val="28"/>
          <w:highlight w:val="none"/>
        </w:rPr>
        <w:t>工程费投标报价</w:t>
      </w:r>
      <w:bookmarkEnd w:id="388"/>
      <w:r>
        <w:rPr>
          <w:rFonts w:hint="eastAsia" w:ascii="宋体" w:hAnsi="宋体" w:cs="宋体"/>
          <w:b/>
          <w:color w:val="auto"/>
          <w:kern w:val="1"/>
          <w:sz w:val="28"/>
          <w:szCs w:val="28"/>
          <w:highlight w:val="none"/>
        </w:rPr>
        <w:t>算术复核表</w:t>
      </w:r>
    </w:p>
    <w:p w14:paraId="455663CC">
      <w:pPr>
        <w:spacing w:line="360" w:lineRule="auto"/>
        <w:ind w:firstLine="420" w:firstLineChars="200"/>
        <w:jc w:val="left"/>
        <w:rPr>
          <w:rFonts w:hint="eastAsia" w:ascii="宋体" w:hAnsi="宋体" w:cs="宋体"/>
          <w:color w:val="auto"/>
          <w:kern w:val="1"/>
          <w:highlight w:val="none"/>
        </w:rPr>
      </w:pPr>
      <w:r>
        <w:rPr>
          <w:rFonts w:hint="eastAsia" w:ascii="宋体" w:hAnsi="宋体" w:cs="宋体"/>
          <w:color w:val="auto"/>
          <w:kern w:val="1"/>
          <w:highlight w:val="none"/>
        </w:rPr>
        <w:t>项目名称：</w:t>
      </w:r>
    </w:p>
    <w:tbl>
      <w:tblPr>
        <w:tblStyle w:val="34"/>
        <w:tblW w:w="14004" w:type="dxa"/>
        <w:tblInd w:w="288" w:type="dxa"/>
        <w:tblLayout w:type="fixed"/>
        <w:tblCellMar>
          <w:top w:w="0" w:type="dxa"/>
          <w:left w:w="108" w:type="dxa"/>
          <w:bottom w:w="0" w:type="dxa"/>
          <w:right w:w="108" w:type="dxa"/>
        </w:tblCellMar>
      </w:tblPr>
      <w:tblGrid>
        <w:gridCol w:w="888"/>
        <w:gridCol w:w="4440"/>
        <w:gridCol w:w="3060"/>
        <w:gridCol w:w="3240"/>
        <w:gridCol w:w="2376"/>
      </w:tblGrid>
      <w:tr w14:paraId="36E56205">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7A24B99C">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序号</w:t>
            </w:r>
          </w:p>
        </w:tc>
        <w:tc>
          <w:tcPr>
            <w:tcW w:w="4440" w:type="dxa"/>
            <w:tcBorders>
              <w:top w:val="single" w:color="000000" w:sz="4" w:space="0"/>
              <w:left w:val="single" w:color="000000" w:sz="4" w:space="0"/>
              <w:bottom w:val="single" w:color="000000" w:sz="4" w:space="0"/>
              <w:right w:val="single" w:color="000000" w:sz="4" w:space="0"/>
            </w:tcBorders>
            <w:vAlign w:val="center"/>
          </w:tcPr>
          <w:p w14:paraId="2FF7B619">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投标人名称</w:t>
            </w:r>
          </w:p>
        </w:tc>
        <w:tc>
          <w:tcPr>
            <w:tcW w:w="3060" w:type="dxa"/>
            <w:tcBorders>
              <w:top w:val="single" w:color="000000" w:sz="4" w:space="0"/>
              <w:left w:val="single" w:color="000000" w:sz="4" w:space="0"/>
              <w:bottom w:val="single" w:color="000000" w:sz="4" w:space="0"/>
              <w:right w:val="single" w:color="000000" w:sz="4" w:space="0"/>
            </w:tcBorders>
            <w:vAlign w:val="center"/>
          </w:tcPr>
          <w:p w14:paraId="18E75334">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原工程费投标报价（A）</w:t>
            </w:r>
          </w:p>
        </w:tc>
        <w:tc>
          <w:tcPr>
            <w:tcW w:w="3240" w:type="dxa"/>
            <w:tcBorders>
              <w:top w:val="single" w:color="000000" w:sz="4" w:space="0"/>
              <w:left w:val="single" w:color="000000" w:sz="4" w:space="0"/>
              <w:bottom w:val="single" w:color="000000" w:sz="4" w:space="0"/>
              <w:right w:val="single" w:color="000000" w:sz="4" w:space="0"/>
            </w:tcBorders>
            <w:vAlign w:val="center"/>
          </w:tcPr>
          <w:p w14:paraId="4C4A1BE2">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算术复核后的工程费投标报价（B）</w:t>
            </w:r>
          </w:p>
        </w:tc>
        <w:tc>
          <w:tcPr>
            <w:tcW w:w="2376" w:type="dxa"/>
            <w:tcBorders>
              <w:top w:val="single" w:color="000000" w:sz="4" w:space="0"/>
              <w:left w:val="single" w:color="000000" w:sz="4" w:space="0"/>
              <w:bottom w:val="single" w:color="000000" w:sz="4" w:space="0"/>
              <w:right w:val="single" w:color="000000" w:sz="4" w:space="0"/>
            </w:tcBorders>
            <w:vAlign w:val="center"/>
          </w:tcPr>
          <w:p w14:paraId="288DBF12">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误差率（r=|A-B|/A×100%）</w:t>
            </w:r>
          </w:p>
        </w:tc>
      </w:tr>
      <w:tr w14:paraId="4454BAB1">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39C331A">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6C8686A4">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0E3044D">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26BFE4F">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1241ED00">
            <w:pPr>
              <w:spacing w:line="360" w:lineRule="auto"/>
              <w:rPr>
                <w:rFonts w:hint="eastAsia" w:ascii="宋体" w:hAnsi="宋体" w:cs="宋体"/>
                <w:b/>
                <w:color w:val="auto"/>
                <w:kern w:val="1"/>
                <w:sz w:val="24"/>
                <w:szCs w:val="24"/>
                <w:highlight w:val="none"/>
              </w:rPr>
            </w:pPr>
          </w:p>
        </w:tc>
      </w:tr>
      <w:tr w14:paraId="4723E940">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8256C0A">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271CBD37">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5BEC3CEA">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6046757D">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647A8B98">
            <w:pPr>
              <w:spacing w:line="360" w:lineRule="auto"/>
              <w:rPr>
                <w:rFonts w:hint="eastAsia" w:ascii="宋体" w:hAnsi="宋体" w:cs="宋体"/>
                <w:b/>
                <w:color w:val="auto"/>
                <w:kern w:val="1"/>
                <w:sz w:val="24"/>
                <w:szCs w:val="24"/>
                <w:highlight w:val="none"/>
              </w:rPr>
            </w:pPr>
          </w:p>
        </w:tc>
      </w:tr>
      <w:tr w14:paraId="32F063EB">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3E3F9D62">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3477FB96">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41A16467">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42D997F6">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17D4D6ED">
            <w:pPr>
              <w:spacing w:line="360" w:lineRule="auto"/>
              <w:rPr>
                <w:rFonts w:hint="eastAsia" w:ascii="宋体" w:hAnsi="宋体" w:cs="宋体"/>
                <w:b/>
                <w:color w:val="auto"/>
                <w:kern w:val="1"/>
                <w:sz w:val="24"/>
                <w:szCs w:val="24"/>
                <w:highlight w:val="none"/>
              </w:rPr>
            </w:pPr>
          </w:p>
        </w:tc>
      </w:tr>
      <w:tr w14:paraId="3EBE0B4D">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1DC03BFE">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2B298152">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5995A3B9">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40D52304">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24F6BEE6">
            <w:pPr>
              <w:spacing w:line="360" w:lineRule="auto"/>
              <w:rPr>
                <w:rFonts w:hint="eastAsia" w:ascii="宋体" w:hAnsi="宋体" w:cs="宋体"/>
                <w:b/>
                <w:color w:val="auto"/>
                <w:kern w:val="1"/>
                <w:sz w:val="24"/>
                <w:szCs w:val="24"/>
                <w:highlight w:val="none"/>
              </w:rPr>
            </w:pPr>
          </w:p>
        </w:tc>
      </w:tr>
      <w:tr w14:paraId="0EDDE0A6">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687AA598">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595F6723">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3409D830">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6C01F9C0">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4DE9223A">
            <w:pPr>
              <w:spacing w:line="360" w:lineRule="auto"/>
              <w:rPr>
                <w:rFonts w:hint="eastAsia" w:ascii="宋体" w:hAnsi="宋体" w:cs="宋体"/>
                <w:b/>
                <w:color w:val="auto"/>
                <w:kern w:val="1"/>
                <w:sz w:val="24"/>
                <w:szCs w:val="24"/>
                <w:highlight w:val="none"/>
              </w:rPr>
            </w:pPr>
          </w:p>
        </w:tc>
      </w:tr>
      <w:tr w14:paraId="666FA772">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17470B2F">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549071BA">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6D7455F6">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540D93E">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2189A4AF">
            <w:pPr>
              <w:spacing w:line="360" w:lineRule="auto"/>
              <w:rPr>
                <w:rFonts w:hint="eastAsia" w:ascii="宋体" w:hAnsi="宋体" w:cs="宋体"/>
                <w:b/>
                <w:color w:val="auto"/>
                <w:kern w:val="1"/>
                <w:sz w:val="24"/>
                <w:szCs w:val="24"/>
                <w:highlight w:val="none"/>
              </w:rPr>
            </w:pPr>
          </w:p>
        </w:tc>
      </w:tr>
      <w:tr w14:paraId="529DD88A">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0B062B73">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43F6E16A">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4764E0A0">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7572D74B">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67A40BC3">
            <w:pPr>
              <w:spacing w:line="360" w:lineRule="auto"/>
              <w:rPr>
                <w:rFonts w:hint="eastAsia" w:ascii="宋体" w:hAnsi="宋体" w:cs="宋体"/>
                <w:b/>
                <w:color w:val="auto"/>
                <w:kern w:val="1"/>
                <w:sz w:val="24"/>
                <w:szCs w:val="24"/>
                <w:highlight w:val="none"/>
              </w:rPr>
            </w:pPr>
          </w:p>
        </w:tc>
      </w:tr>
      <w:tr w14:paraId="1B93E957">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14:paraId="07EFB1A8">
            <w:pPr>
              <w:spacing w:line="360" w:lineRule="auto"/>
              <w:rPr>
                <w:rFonts w:hint="eastAsia" w:ascii="宋体" w:hAnsi="宋体" w:cs="宋体"/>
                <w:b/>
                <w:color w:val="auto"/>
                <w:kern w:val="1"/>
                <w:sz w:val="24"/>
                <w:szCs w:val="24"/>
                <w:highlight w:val="none"/>
              </w:rPr>
            </w:pPr>
          </w:p>
        </w:tc>
        <w:tc>
          <w:tcPr>
            <w:tcW w:w="4440" w:type="dxa"/>
            <w:tcBorders>
              <w:top w:val="single" w:color="000000" w:sz="4" w:space="0"/>
              <w:left w:val="single" w:color="000000" w:sz="4" w:space="0"/>
              <w:bottom w:val="single" w:color="000000" w:sz="4" w:space="0"/>
              <w:right w:val="single" w:color="000000" w:sz="4" w:space="0"/>
            </w:tcBorders>
            <w:vAlign w:val="center"/>
          </w:tcPr>
          <w:p w14:paraId="3EE473DA">
            <w:pPr>
              <w:spacing w:line="360" w:lineRule="auto"/>
              <w:rPr>
                <w:rFonts w:hint="eastAsia" w:ascii="宋体" w:hAnsi="宋体" w:cs="宋体"/>
                <w:b/>
                <w:color w:val="auto"/>
                <w:kern w:val="1"/>
                <w:sz w:val="24"/>
                <w:szCs w:val="24"/>
                <w:highlight w:val="none"/>
              </w:rPr>
            </w:pPr>
          </w:p>
        </w:tc>
        <w:tc>
          <w:tcPr>
            <w:tcW w:w="3060" w:type="dxa"/>
            <w:tcBorders>
              <w:top w:val="single" w:color="000000" w:sz="4" w:space="0"/>
              <w:left w:val="single" w:color="000000" w:sz="4" w:space="0"/>
              <w:bottom w:val="single" w:color="000000" w:sz="4" w:space="0"/>
              <w:right w:val="single" w:color="000000" w:sz="4" w:space="0"/>
            </w:tcBorders>
            <w:vAlign w:val="center"/>
          </w:tcPr>
          <w:p w14:paraId="1458D3EC">
            <w:pPr>
              <w:spacing w:line="360" w:lineRule="auto"/>
              <w:rPr>
                <w:rFonts w:hint="eastAsia" w:ascii="宋体" w:hAnsi="宋体" w:cs="宋体"/>
                <w:b/>
                <w:color w:val="auto"/>
                <w:kern w:val="1"/>
                <w:sz w:val="24"/>
                <w:szCs w:val="24"/>
                <w:highlight w:val="none"/>
              </w:rPr>
            </w:pPr>
          </w:p>
        </w:tc>
        <w:tc>
          <w:tcPr>
            <w:tcW w:w="3240" w:type="dxa"/>
            <w:tcBorders>
              <w:top w:val="single" w:color="000000" w:sz="4" w:space="0"/>
              <w:left w:val="single" w:color="000000" w:sz="4" w:space="0"/>
              <w:bottom w:val="single" w:color="000000" w:sz="4" w:space="0"/>
              <w:right w:val="single" w:color="000000" w:sz="4" w:space="0"/>
            </w:tcBorders>
            <w:vAlign w:val="center"/>
          </w:tcPr>
          <w:p w14:paraId="3EBA0B4F">
            <w:pPr>
              <w:spacing w:line="360" w:lineRule="auto"/>
              <w:rPr>
                <w:rFonts w:hint="eastAsia" w:ascii="宋体" w:hAnsi="宋体" w:cs="宋体"/>
                <w:b/>
                <w:color w:val="auto"/>
                <w:kern w:val="1"/>
                <w:sz w:val="24"/>
                <w:szCs w:val="24"/>
                <w:highlight w:val="none"/>
              </w:rPr>
            </w:pPr>
          </w:p>
        </w:tc>
        <w:tc>
          <w:tcPr>
            <w:tcW w:w="2376" w:type="dxa"/>
            <w:tcBorders>
              <w:top w:val="single" w:color="000000" w:sz="4" w:space="0"/>
              <w:left w:val="single" w:color="000000" w:sz="4" w:space="0"/>
              <w:bottom w:val="single" w:color="000000" w:sz="4" w:space="0"/>
              <w:right w:val="single" w:color="000000" w:sz="4" w:space="0"/>
            </w:tcBorders>
            <w:vAlign w:val="center"/>
          </w:tcPr>
          <w:p w14:paraId="72AC4A9A">
            <w:pPr>
              <w:spacing w:line="360" w:lineRule="auto"/>
              <w:rPr>
                <w:rFonts w:hint="eastAsia" w:ascii="宋体" w:hAnsi="宋体" w:cs="宋体"/>
                <w:b/>
                <w:color w:val="auto"/>
                <w:kern w:val="1"/>
                <w:sz w:val="24"/>
                <w:szCs w:val="24"/>
                <w:highlight w:val="none"/>
              </w:rPr>
            </w:pPr>
          </w:p>
        </w:tc>
      </w:tr>
    </w:tbl>
    <w:p w14:paraId="200FB990">
      <w:pPr>
        <w:spacing w:line="360" w:lineRule="auto"/>
        <w:rPr>
          <w:rFonts w:hint="eastAsia" w:ascii="宋体" w:hAnsi="宋体" w:cs="宋体"/>
          <w:b/>
          <w:color w:val="auto"/>
          <w:kern w:val="1"/>
          <w:sz w:val="24"/>
          <w:szCs w:val="24"/>
          <w:highlight w:val="none"/>
        </w:rPr>
      </w:pPr>
    </w:p>
    <w:p w14:paraId="3A10DA94">
      <w:pPr>
        <w:spacing w:line="360" w:lineRule="auto"/>
        <w:rPr>
          <w:rFonts w:hint="eastAsia" w:ascii="宋体" w:hAnsi="宋体" w:cs="宋体"/>
          <w:color w:val="auto"/>
          <w:kern w:val="1"/>
          <w:sz w:val="24"/>
          <w:highlight w:val="none"/>
        </w:rPr>
      </w:pPr>
      <w:r>
        <w:rPr>
          <w:rFonts w:hint="eastAsia" w:ascii="宋体" w:hAnsi="宋体" w:cs="宋体"/>
          <w:color w:val="auto"/>
          <w:kern w:val="1"/>
          <w:sz w:val="24"/>
          <w:szCs w:val="24"/>
          <w:highlight w:val="none"/>
        </w:rPr>
        <w:t xml:space="preserve">评委签名：                                                 </w:t>
      </w:r>
      <w:r>
        <w:rPr>
          <w:rFonts w:hint="eastAsia" w:ascii="宋体" w:hAnsi="宋体" w:cs="宋体"/>
          <w:color w:val="auto"/>
          <w:kern w:val="1"/>
          <w:sz w:val="24"/>
          <w:highlight w:val="none"/>
        </w:rPr>
        <w:t>日期：</w:t>
      </w:r>
    </w:p>
    <w:p w14:paraId="5B53BB28">
      <w:pPr>
        <w:spacing w:line="360" w:lineRule="auto"/>
        <w:rPr>
          <w:rFonts w:hint="eastAsia" w:ascii="宋体" w:hAnsi="宋体" w:cs="宋体"/>
          <w:color w:val="auto"/>
          <w:kern w:val="1"/>
          <w:sz w:val="24"/>
          <w:highlight w:val="none"/>
        </w:rPr>
      </w:pPr>
    </w:p>
    <w:p w14:paraId="01B865BA">
      <w:pPr>
        <w:spacing w:line="360" w:lineRule="auto"/>
        <w:rPr>
          <w:rFonts w:hint="eastAsia" w:ascii="宋体" w:hAnsi="宋体" w:cs="宋体"/>
          <w:color w:val="auto"/>
          <w:kern w:val="1"/>
          <w:szCs w:val="21"/>
          <w:highlight w:val="none"/>
        </w:rPr>
        <w:sectPr>
          <w:headerReference r:id="rId15" w:type="default"/>
          <w:footerReference r:id="rId16" w:type="default"/>
          <w:pgSz w:w="16840" w:h="11907" w:orient="landscape"/>
          <w:pgMar w:top="1304" w:right="1361" w:bottom="1304" w:left="1304" w:header="851" w:footer="720" w:gutter="0"/>
          <w:cols w:space="0" w:num="1"/>
        </w:sectPr>
      </w:pPr>
    </w:p>
    <w:p w14:paraId="1D628296">
      <w:pPr>
        <w:pStyle w:val="2"/>
        <w:spacing w:line="360" w:lineRule="auto"/>
        <w:jc w:val="center"/>
        <w:rPr>
          <w:rFonts w:hint="eastAsia" w:ascii="宋体" w:hAnsi="宋体" w:cs="宋体"/>
          <w:color w:val="auto"/>
          <w:kern w:val="1"/>
          <w:highlight w:val="none"/>
        </w:rPr>
      </w:pPr>
      <w:bookmarkStart w:id="389" w:name="_Toc25769"/>
      <w:bookmarkEnd w:id="389"/>
      <w:bookmarkStart w:id="390" w:name="_Toc16039"/>
      <w:bookmarkStart w:id="391" w:name="_Toc5620359"/>
      <w:r>
        <w:rPr>
          <w:rFonts w:hint="eastAsia" w:ascii="宋体" w:hAnsi="宋体" w:cs="宋体"/>
          <w:color w:val="auto"/>
          <w:kern w:val="1"/>
          <w:highlight w:val="none"/>
        </w:rPr>
        <w:t>第四章 合同条款及格式</w:t>
      </w:r>
      <w:bookmarkEnd w:id="390"/>
      <w:bookmarkEnd w:id="391"/>
    </w:p>
    <w:p w14:paraId="16DDB416">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 xml:space="preserve">      (另册)</w:t>
      </w:r>
    </w:p>
    <w:p w14:paraId="4EE07B00">
      <w:pPr>
        <w:pStyle w:val="17"/>
        <w:spacing w:line="360" w:lineRule="auto"/>
        <w:rPr>
          <w:rFonts w:hint="eastAsia" w:cs="宋体"/>
          <w:b/>
          <w:color w:val="auto"/>
          <w:kern w:val="1"/>
          <w:sz w:val="28"/>
          <w:szCs w:val="28"/>
          <w:highlight w:val="none"/>
        </w:rPr>
      </w:pPr>
      <w:r>
        <w:rPr>
          <w:rFonts w:cs="宋体"/>
          <w:b/>
          <w:color w:val="auto"/>
          <w:kern w:val="1"/>
          <w:sz w:val="28"/>
          <w:szCs w:val="28"/>
          <w:highlight w:val="none"/>
        </w:rPr>
        <w:br w:type="page"/>
      </w:r>
    </w:p>
    <w:p w14:paraId="0223772E">
      <w:pPr>
        <w:pStyle w:val="2"/>
        <w:spacing w:line="360" w:lineRule="auto"/>
        <w:jc w:val="center"/>
        <w:rPr>
          <w:color w:val="auto"/>
          <w:highlight w:val="none"/>
        </w:rPr>
      </w:pPr>
      <w:bookmarkStart w:id="392" w:name="_Toc16641"/>
      <w:r>
        <w:rPr>
          <w:rFonts w:hint="eastAsia"/>
          <w:color w:val="auto"/>
          <w:highlight w:val="none"/>
        </w:rPr>
        <w:t>第五章 招标人要求</w:t>
      </w:r>
      <w:bookmarkEnd w:id="392"/>
    </w:p>
    <w:p w14:paraId="1B29B57F">
      <w:pPr>
        <w:tabs>
          <w:tab w:val="left" w:pos="573"/>
        </w:tabs>
        <w:spacing w:line="360" w:lineRule="auto"/>
        <w:ind w:firstLine="723" w:firstLineChars="200"/>
        <w:jc w:val="left"/>
        <w:rPr>
          <w:rFonts w:ascii="方正小标宋简体" w:hAnsi="Arial" w:eastAsia="方正小标宋简体"/>
          <w:b/>
          <w:bCs/>
          <w:color w:val="auto"/>
          <w:sz w:val="36"/>
          <w:szCs w:val="36"/>
          <w:highlight w:val="none"/>
        </w:rPr>
      </w:pPr>
      <w:r>
        <w:rPr>
          <w:rFonts w:hint="eastAsia" w:ascii="方正小标宋简体" w:hAnsi="Arial" w:eastAsia="方正小标宋简体"/>
          <w:b/>
          <w:bCs/>
          <w:color w:val="auto"/>
          <w:sz w:val="36"/>
          <w:szCs w:val="36"/>
          <w:highlight w:val="none"/>
        </w:rPr>
        <w:t>1、勘察设计任务书（另册）</w:t>
      </w:r>
    </w:p>
    <w:p w14:paraId="067B3462">
      <w:pPr>
        <w:spacing w:line="360" w:lineRule="auto"/>
        <w:ind w:firstLine="723" w:firstLineChars="200"/>
        <w:jc w:val="left"/>
        <w:rPr>
          <w:rFonts w:ascii="方正小标宋简体" w:hAnsi="Arial" w:eastAsia="方正小标宋简体"/>
          <w:b/>
          <w:bCs/>
          <w:color w:val="auto"/>
          <w:sz w:val="36"/>
          <w:szCs w:val="36"/>
          <w:highlight w:val="none"/>
        </w:rPr>
      </w:pPr>
      <w:r>
        <w:rPr>
          <w:rFonts w:hint="eastAsia" w:ascii="方正小标宋简体" w:hAnsi="Arial" w:eastAsia="方正小标宋简体"/>
          <w:b/>
          <w:bCs/>
          <w:color w:val="auto"/>
          <w:sz w:val="36"/>
          <w:szCs w:val="36"/>
          <w:highlight w:val="none"/>
        </w:rPr>
        <w:t>2、施工要求：</w:t>
      </w:r>
    </w:p>
    <w:p w14:paraId="1B38E8B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施工现场建筑垃圾源头减量的具体要求和建筑垃圾综合利用产品的使用要求：</w:t>
      </w:r>
    </w:p>
    <w:p w14:paraId="69B39E3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678A61B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2.建筑垃圾应当按照国家有关规定进行分类，实行分类收集、分类贮存、分类运输、分类处置。</w:t>
      </w:r>
    </w:p>
    <w:p w14:paraId="4E8012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2A58E60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1324DB6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5.工程泥浆应当在施工现场进行脱水固化处理。施工现场不具备条件的，应当采用罐装器具密闭运输至依法设置的建筑垃圾处置场所进行处置。水上工程中依法无需经脱水处理的除外。</w:t>
      </w:r>
    </w:p>
    <w:p w14:paraId="44ED0BB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0AA8BB8A">
      <w:pPr>
        <w:tabs>
          <w:tab w:val="left" w:pos="573"/>
        </w:tabs>
        <w:spacing w:line="360" w:lineRule="auto"/>
        <w:ind w:firstLine="480" w:firstLineChars="200"/>
        <w:rPr>
          <w:rFonts w:ascii="方正小标宋简体" w:hAnsi="Arial" w:eastAsia="方正小标宋简体"/>
          <w:b/>
          <w:bCs/>
          <w:color w:val="auto"/>
          <w:sz w:val="36"/>
          <w:szCs w:val="36"/>
          <w:highlight w:val="none"/>
        </w:rPr>
      </w:pPr>
      <w:r>
        <w:rPr>
          <w:rFonts w:hint="eastAsia" w:ascii="宋体" w:hAnsi="宋体" w:cs="宋体"/>
          <w:color w:val="auto"/>
          <w:sz w:val="24"/>
          <w:szCs w:val="24"/>
          <w:highlight w:val="none"/>
        </w:rPr>
        <w:t>7.建设单位和施工单位严格遵守并执行《广东省建筑垃圾管理条例》。</w:t>
      </w:r>
    </w:p>
    <w:p w14:paraId="2385D552">
      <w:pPr>
        <w:pStyle w:val="17"/>
        <w:spacing w:line="360" w:lineRule="auto"/>
        <w:rPr>
          <w:rFonts w:hint="eastAsia"/>
          <w:color w:val="auto"/>
          <w:highlight w:val="none"/>
        </w:rPr>
      </w:pPr>
    </w:p>
    <w:p w14:paraId="3D6E81CD">
      <w:pPr>
        <w:pStyle w:val="17"/>
        <w:spacing w:line="360" w:lineRule="auto"/>
        <w:jc w:val="center"/>
        <w:rPr>
          <w:rFonts w:hint="eastAsia"/>
          <w:b/>
          <w:bCs/>
          <w:color w:val="auto"/>
          <w:sz w:val="44"/>
          <w:szCs w:val="44"/>
          <w:highlight w:val="none"/>
        </w:rPr>
        <w:sectPr>
          <w:pgSz w:w="11907" w:h="16840"/>
          <w:pgMar w:top="1361" w:right="1304" w:bottom="1304" w:left="1304" w:header="851" w:footer="720" w:gutter="0"/>
          <w:cols w:space="0" w:num="1"/>
          <w:docGrid w:linePitch="312" w:charSpace="0"/>
        </w:sectPr>
      </w:pPr>
      <w:r>
        <w:rPr>
          <w:color w:val="auto"/>
          <w:highlight w:val="none"/>
        </w:rPr>
        <w:br w:type="page"/>
      </w:r>
    </w:p>
    <w:p w14:paraId="07BCBE06">
      <w:pPr>
        <w:pStyle w:val="2"/>
        <w:spacing w:line="360" w:lineRule="auto"/>
        <w:jc w:val="center"/>
        <w:rPr>
          <w:color w:val="auto"/>
          <w:highlight w:val="none"/>
        </w:rPr>
      </w:pPr>
      <w:bookmarkStart w:id="393" w:name="_Toc5620360"/>
      <w:bookmarkStart w:id="394" w:name="_Toc3467"/>
      <w:r>
        <w:rPr>
          <w:rFonts w:hint="eastAsia"/>
          <w:color w:val="auto"/>
          <w:highlight w:val="none"/>
        </w:rPr>
        <w:t>第六章 招标人提供的资料</w:t>
      </w:r>
      <w:bookmarkEnd w:id="393"/>
      <w:bookmarkEnd w:id="394"/>
    </w:p>
    <w:p w14:paraId="4E55CA62">
      <w:pPr>
        <w:tabs>
          <w:tab w:val="left" w:pos="573"/>
        </w:tabs>
        <w:spacing w:line="360" w:lineRule="auto"/>
        <w:jc w:val="center"/>
        <w:rPr>
          <w:rFonts w:ascii="方正小标宋简体" w:hAnsi="Arial" w:eastAsia="方正小标宋简体"/>
          <w:b/>
          <w:bCs/>
          <w:color w:val="auto"/>
          <w:sz w:val="36"/>
          <w:szCs w:val="36"/>
          <w:highlight w:val="none"/>
        </w:rPr>
      </w:pPr>
      <w:bookmarkStart w:id="395" w:name="_Toc439240671"/>
      <w:bookmarkEnd w:id="395"/>
      <w:bookmarkStart w:id="396" w:name="_Toc436834201"/>
      <w:bookmarkEnd w:id="396"/>
      <w:bookmarkStart w:id="397" w:name="_Toc436834794"/>
      <w:bookmarkEnd w:id="397"/>
      <w:bookmarkStart w:id="398" w:name="_Toc439246070"/>
      <w:bookmarkEnd w:id="398"/>
      <w:r>
        <w:rPr>
          <w:rFonts w:hint="eastAsia" w:ascii="方正小标宋简体" w:hAnsi="Arial" w:eastAsia="方正小标宋简体"/>
          <w:b/>
          <w:bCs/>
          <w:color w:val="auto"/>
          <w:sz w:val="36"/>
          <w:szCs w:val="36"/>
          <w:highlight w:val="none"/>
        </w:rPr>
        <w:t>红线图（另册）</w:t>
      </w:r>
    </w:p>
    <w:p w14:paraId="4C12C827">
      <w:pPr>
        <w:spacing w:line="360" w:lineRule="auto"/>
        <w:jc w:val="center"/>
        <w:rPr>
          <w:rFonts w:hint="eastAsia" w:ascii="宋体" w:hAnsi="宋体" w:cs="宋体"/>
          <w:color w:val="auto"/>
          <w:kern w:val="1"/>
          <w:sz w:val="24"/>
          <w:szCs w:val="28"/>
          <w:highlight w:val="none"/>
        </w:rPr>
      </w:pPr>
      <w:r>
        <w:rPr>
          <w:rFonts w:ascii="宋体" w:hAnsi="宋体" w:cs="宋体"/>
          <w:color w:val="auto"/>
          <w:kern w:val="1"/>
          <w:sz w:val="36"/>
          <w:szCs w:val="36"/>
          <w:highlight w:val="none"/>
        </w:rPr>
        <w:br w:type="page"/>
      </w:r>
    </w:p>
    <w:p w14:paraId="117830ED">
      <w:pPr>
        <w:pStyle w:val="2"/>
        <w:spacing w:line="360" w:lineRule="auto"/>
        <w:jc w:val="center"/>
        <w:rPr>
          <w:color w:val="auto"/>
          <w:highlight w:val="none"/>
        </w:rPr>
      </w:pPr>
      <w:bookmarkStart w:id="399" w:name="_Toc16136"/>
      <w:bookmarkEnd w:id="399"/>
      <w:bookmarkStart w:id="400" w:name="_Toc5620362"/>
      <w:bookmarkStart w:id="401" w:name="_Toc18390"/>
      <w:r>
        <w:rPr>
          <w:rFonts w:hint="eastAsia"/>
          <w:color w:val="auto"/>
          <w:highlight w:val="none"/>
        </w:rPr>
        <w:t>第七章 投标文件格式</w:t>
      </w:r>
      <w:bookmarkEnd w:id="400"/>
      <w:bookmarkEnd w:id="401"/>
    </w:p>
    <w:p w14:paraId="598F9031">
      <w:pPr>
        <w:spacing w:line="360" w:lineRule="auto"/>
        <w:jc w:val="center"/>
        <w:rPr>
          <w:rFonts w:hint="eastAsia" w:ascii="宋体" w:hAnsi="宋体" w:cs="宋体"/>
          <w:b/>
          <w:color w:val="auto"/>
          <w:kern w:val="1"/>
          <w:sz w:val="36"/>
          <w:szCs w:val="36"/>
          <w:highlight w:val="none"/>
        </w:rPr>
      </w:pPr>
      <w:r>
        <w:rPr>
          <w:rFonts w:ascii="宋体" w:hAnsi="宋体" w:cs="宋体"/>
          <w:color w:val="auto"/>
          <w:kern w:val="1"/>
          <w:sz w:val="20"/>
          <w:szCs w:val="20"/>
          <w:highlight w:val="none"/>
          <w:lang w:val="zh-CN"/>
        </w:rPr>
        <w:br w:type="page"/>
      </w:r>
      <w:r>
        <w:rPr>
          <w:rFonts w:hint="eastAsia" w:ascii="宋体" w:hAnsi="宋体" w:cs="宋体"/>
          <w:b/>
          <w:color w:val="auto"/>
          <w:kern w:val="1"/>
          <w:sz w:val="36"/>
          <w:szCs w:val="36"/>
          <w:highlight w:val="none"/>
        </w:rPr>
        <w:t>第一部分  工程总承包实施方案技术投标文件格式</w:t>
      </w:r>
    </w:p>
    <w:p w14:paraId="61728550">
      <w:pPr>
        <w:spacing w:line="360" w:lineRule="auto"/>
        <w:jc w:val="center"/>
        <w:rPr>
          <w:rFonts w:hint="eastAsia" w:ascii="宋体" w:hAnsi="宋体" w:cs="宋体"/>
          <w:b/>
          <w:color w:val="auto"/>
          <w:kern w:val="1"/>
          <w:sz w:val="30"/>
          <w:szCs w:val="30"/>
          <w:highlight w:val="none"/>
        </w:rPr>
      </w:pPr>
    </w:p>
    <w:p w14:paraId="5764F11E">
      <w:pPr>
        <w:spacing w:line="360" w:lineRule="auto"/>
        <w:jc w:val="center"/>
        <w:rPr>
          <w:rFonts w:hint="eastAsia" w:ascii="宋体" w:hAnsi="宋体" w:cs="宋体"/>
          <w:b/>
          <w:color w:val="auto"/>
          <w:kern w:val="1"/>
          <w:sz w:val="30"/>
          <w:szCs w:val="30"/>
          <w:highlight w:val="none"/>
        </w:rPr>
      </w:pPr>
    </w:p>
    <w:p w14:paraId="693958D7">
      <w:pPr>
        <w:spacing w:line="360" w:lineRule="auto"/>
        <w:jc w:val="center"/>
        <w:rPr>
          <w:rFonts w:hint="eastAsia" w:ascii="宋体" w:hAnsi="宋体" w:cs="宋体"/>
          <w:b/>
          <w:color w:val="auto"/>
          <w:kern w:val="1"/>
          <w:sz w:val="30"/>
          <w:szCs w:val="30"/>
          <w:highlight w:val="none"/>
        </w:rPr>
        <w:sectPr>
          <w:headerReference r:id="rId17" w:type="default"/>
          <w:footerReference r:id="rId18" w:type="default"/>
          <w:pgSz w:w="11907" w:h="16840"/>
          <w:pgMar w:top="1361" w:right="1304" w:bottom="1304" w:left="1304" w:header="851" w:footer="720" w:gutter="0"/>
          <w:cols w:space="0" w:num="1"/>
        </w:sectPr>
      </w:pPr>
    </w:p>
    <w:p w14:paraId="6B46425B">
      <w:pPr>
        <w:widowControl/>
        <w:adjustRightInd w:val="0"/>
        <w:snapToGrid w:val="0"/>
        <w:spacing w:line="360" w:lineRule="auto"/>
        <w:ind w:right="102"/>
        <w:jc w:val="left"/>
        <w:rPr>
          <w:rFonts w:hint="eastAsia" w:ascii="宋体" w:hAnsi="宋体" w:cs="宋体"/>
          <w:b/>
          <w:bCs/>
          <w:color w:val="auto"/>
          <w:kern w:val="1"/>
          <w:sz w:val="44"/>
          <w:szCs w:val="44"/>
          <w:highlight w:val="none"/>
          <w:lang w:val="zh-CN"/>
        </w:rPr>
      </w:pPr>
      <w:r>
        <w:rPr>
          <w:rFonts w:hint="eastAsia" w:ascii="宋体" w:hAnsi="宋体" w:cs="宋体"/>
          <w:b/>
          <w:color w:val="auto"/>
          <w:kern w:val="1"/>
          <w:sz w:val="24"/>
          <w:highlight w:val="none"/>
        </w:rPr>
        <w:t>格式1：</w:t>
      </w:r>
    </w:p>
    <w:p w14:paraId="78869F1A">
      <w:pPr>
        <w:widowControl/>
        <w:adjustRightInd w:val="0"/>
        <w:snapToGrid w:val="0"/>
        <w:spacing w:line="360" w:lineRule="auto"/>
        <w:ind w:right="102"/>
        <w:jc w:val="center"/>
        <w:rPr>
          <w:rFonts w:hint="eastAsia" w:ascii="宋体" w:hAnsi="宋体" w:cs="宋体"/>
          <w:b/>
          <w:bCs/>
          <w:color w:val="auto"/>
          <w:kern w:val="1"/>
          <w:sz w:val="44"/>
          <w:szCs w:val="44"/>
          <w:highlight w:val="none"/>
          <w:lang w:val="zh-CN"/>
        </w:rPr>
      </w:pPr>
      <w:r>
        <w:rPr>
          <w:rFonts w:hint="eastAsia" w:ascii="宋体" w:hAnsi="宋体" w:cs="宋体"/>
          <w:b/>
          <w:bCs/>
          <w:color w:val="auto"/>
          <w:kern w:val="1"/>
          <w:sz w:val="44"/>
          <w:szCs w:val="44"/>
          <w:highlight w:val="none"/>
          <w:lang w:val="zh-CN"/>
        </w:rPr>
        <w:t>投标函</w:t>
      </w:r>
    </w:p>
    <w:p w14:paraId="3B018737">
      <w:pPr>
        <w:widowControl/>
        <w:adjustRightInd w:val="0"/>
        <w:snapToGrid w:val="0"/>
        <w:spacing w:line="360" w:lineRule="auto"/>
        <w:ind w:right="102"/>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致:</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p>
    <w:p w14:paraId="65D81543">
      <w:pPr>
        <w:pStyle w:val="17"/>
        <w:adjustRightInd w:val="0"/>
        <w:snapToGrid w:val="0"/>
        <w:spacing w:line="360" w:lineRule="auto"/>
        <w:ind w:firstLine="420"/>
        <w:rPr>
          <w:rFonts w:hint="eastAsia" w:cs="宋体"/>
          <w:color w:val="auto"/>
          <w:sz w:val="21"/>
          <w:szCs w:val="21"/>
          <w:highlight w:val="none"/>
        </w:rPr>
      </w:pPr>
      <w:r>
        <w:rPr>
          <w:rFonts w:hint="eastAsia" w:cs="宋体"/>
          <w:color w:val="auto"/>
          <w:sz w:val="21"/>
          <w:szCs w:val="21"/>
          <w:highlight w:val="none"/>
        </w:rPr>
        <w:t>我方确认收到贵方提供的</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u w:val="single"/>
        </w:rPr>
        <w:t xml:space="preserve"> </w:t>
      </w:r>
      <w:r>
        <w:rPr>
          <w:rFonts w:cs="宋体"/>
          <w:color w:val="auto"/>
          <w:sz w:val="21"/>
          <w:szCs w:val="21"/>
          <w:highlight w:val="none"/>
          <w:u w:val="single"/>
        </w:rPr>
        <w:t xml:space="preserve">      </w:t>
      </w:r>
      <w:r>
        <w:rPr>
          <w:rFonts w:hint="eastAsia" w:cs="宋体"/>
          <w:color w:val="auto"/>
          <w:sz w:val="21"/>
          <w:szCs w:val="21"/>
          <w:highlight w:val="none"/>
        </w:rPr>
        <w:t>招标文件的全部内容，我方：</w:t>
      </w:r>
      <w:r>
        <w:rPr>
          <w:rFonts w:hint="eastAsia" w:cs="宋体"/>
          <w:color w:val="auto"/>
          <w:sz w:val="21"/>
          <w:szCs w:val="21"/>
          <w:highlight w:val="none"/>
          <w:u w:val="single"/>
        </w:rPr>
        <w:t xml:space="preserve">             （投标人名称）</w:t>
      </w:r>
      <w:r>
        <w:rPr>
          <w:rFonts w:hint="eastAsia" w:cs="宋体"/>
          <w:color w:val="auto"/>
          <w:sz w:val="21"/>
          <w:szCs w:val="21"/>
          <w:highlight w:val="none"/>
        </w:rPr>
        <w:t>已理解招标文件的全部内容，我方作为投标人正式授权</w:t>
      </w:r>
      <w:r>
        <w:rPr>
          <w:rFonts w:hint="eastAsia" w:cs="宋体"/>
          <w:color w:val="auto"/>
          <w:sz w:val="21"/>
          <w:szCs w:val="21"/>
          <w:highlight w:val="none"/>
          <w:u w:val="single"/>
          <w:lang w:val="en-US"/>
        </w:rPr>
        <w:t xml:space="preserve">        </w:t>
      </w:r>
      <w:r>
        <w:rPr>
          <w:rFonts w:hint="eastAsia" w:cs="宋体"/>
          <w:color w:val="auto"/>
          <w:sz w:val="21"/>
          <w:szCs w:val="21"/>
          <w:highlight w:val="none"/>
          <w:u w:val="single"/>
        </w:rPr>
        <w:t>（授权代表全名, 职务</w:t>
      </w:r>
      <w:r>
        <w:rPr>
          <w:rFonts w:hint="eastAsia" w:cs="宋体"/>
          <w:color w:val="auto"/>
          <w:sz w:val="21"/>
          <w:szCs w:val="21"/>
          <w:highlight w:val="none"/>
        </w:rPr>
        <w:t>）代表我方进行有关本投标活动的一切事宜，考虑本企业自身的实力及特点，做出如下承诺：</w:t>
      </w:r>
    </w:p>
    <w:p w14:paraId="7CA1CECB">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1、我方已详细研究了本项目招标文件的所有内容包括修正文（如果有）和所有已提供的参考资料以及合同条款和有关附件，并完全明白, 我方放弃在此方面提出含糊意见或误解的一切权力。</w:t>
      </w:r>
    </w:p>
    <w:p w14:paraId="2D4E8CFC">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14:paraId="65EB188F">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3、我方同意按照贵方可能提出的要求，提供与我方投标有关的任何其它数据或信息。</w:t>
      </w:r>
    </w:p>
    <w:p w14:paraId="71781B26">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4、本投标文件的有效期至投标截止日后</w:t>
      </w:r>
      <w:r>
        <w:rPr>
          <w:rFonts w:hint="eastAsia" w:ascii="宋体" w:hAnsi="宋体" w:cs="宋体"/>
          <w:color w:val="auto"/>
          <w:kern w:val="1"/>
          <w:szCs w:val="21"/>
          <w:highlight w:val="none"/>
          <w:u w:val="single"/>
          <w:lang w:val="zh-CN"/>
        </w:rPr>
        <w:t>120</w:t>
      </w:r>
      <w:r>
        <w:rPr>
          <w:rFonts w:hint="eastAsia" w:ascii="宋体" w:hAnsi="宋体" w:cs="宋体"/>
          <w:color w:val="auto"/>
          <w:kern w:val="1"/>
          <w:szCs w:val="21"/>
          <w:highlight w:val="none"/>
          <w:lang w:val="zh-CN"/>
        </w:rPr>
        <w:t>日历天内有效，如中标，有效期将自动延至勘察设计施工总承包合同终止日为止。</w:t>
      </w:r>
    </w:p>
    <w:p w14:paraId="53FD1F82">
      <w:pPr>
        <w:widowControl/>
        <w:adjustRightInd w:val="0"/>
        <w:snapToGrid w:val="0"/>
        <w:spacing w:line="360" w:lineRule="auto"/>
        <w:ind w:right="102" w:firstLine="420"/>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5、我方的</w:t>
      </w:r>
      <w:r>
        <w:rPr>
          <w:rFonts w:hint="eastAsia" w:ascii="宋体" w:hAnsi="宋体" w:cs="宋体"/>
          <w:b/>
          <w:color w:val="auto"/>
          <w:kern w:val="1"/>
          <w:szCs w:val="21"/>
          <w:highlight w:val="none"/>
        </w:rPr>
        <w:t>总报价为人民币</w:t>
      </w:r>
      <w:r>
        <w:rPr>
          <w:rFonts w:hint="eastAsia" w:ascii="宋体" w:hAnsi="宋体" w:cs="宋体"/>
          <w:b/>
          <w:color w:val="auto"/>
          <w:kern w:val="1"/>
          <w:szCs w:val="21"/>
          <w:highlight w:val="none"/>
          <w:u w:val="single"/>
          <w:lang w:bidi="ar"/>
        </w:rPr>
        <w:t xml:space="preserve">    万</w:t>
      </w:r>
      <w:r>
        <w:rPr>
          <w:rFonts w:hint="eastAsia" w:ascii="宋体" w:hAnsi="宋体" w:cs="宋体"/>
          <w:b/>
          <w:color w:val="auto"/>
          <w:kern w:val="1"/>
          <w:szCs w:val="21"/>
          <w:highlight w:val="none"/>
        </w:rPr>
        <w:t>元（大写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）【其中：勘察费为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元，勘察费下浮率为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%，设计费为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元，设计费下浮率为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b/>
          <w:bCs/>
          <w:color w:val="auto"/>
          <w:kern w:val="1"/>
          <w:szCs w:val="21"/>
          <w:highlight w:val="none"/>
        </w:rPr>
        <w:t>工程费</w:t>
      </w:r>
      <w:r>
        <w:rPr>
          <w:rFonts w:hint="eastAsia" w:ascii="宋体" w:hAnsi="宋体" w:cs="宋体"/>
          <w:b/>
          <w:color w:val="auto"/>
          <w:kern w:val="1"/>
          <w:szCs w:val="21"/>
          <w:highlight w:val="none"/>
        </w:rPr>
        <w:t>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lang w:bidi="ar"/>
        </w:rPr>
        <w:t>万</w:t>
      </w:r>
      <w:r>
        <w:rPr>
          <w:rFonts w:hint="eastAsia" w:ascii="宋体" w:hAnsi="宋体" w:cs="宋体"/>
          <w:b/>
          <w:color w:val="auto"/>
          <w:kern w:val="1"/>
          <w:szCs w:val="21"/>
          <w:highlight w:val="none"/>
        </w:rPr>
        <w:t>元，</w:t>
      </w:r>
      <w:r>
        <w:rPr>
          <w:rFonts w:hint="eastAsia" w:ascii="宋体" w:hAnsi="宋体" w:cs="宋体"/>
          <w:b/>
          <w:bCs/>
          <w:color w:val="auto"/>
          <w:kern w:val="1"/>
          <w:szCs w:val="21"/>
          <w:highlight w:val="none"/>
        </w:rPr>
        <w:t>工程费</w:t>
      </w:r>
      <w:r>
        <w:rPr>
          <w:rFonts w:hint="eastAsia" w:ascii="宋体" w:hAnsi="宋体" w:cs="宋体"/>
          <w:b/>
          <w:color w:val="auto"/>
          <w:kern w:val="1"/>
          <w:szCs w:val="21"/>
          <w:highlight w:val="none"/>
        </w:rPr>
        <w:t>下浮率为</w:t>
      </w:r>
      <w:r>
        <w:rPr>
          <w:rFonts w:hint="eastAsia" w:ascii="宋体" w:hAnsi="宋体" w:cs="宋体"/>
          <w:b/>
          <w:color w:val="auto"/>
          <w:kern w:val="1"/>
          <w:szCs w:val="21"/>
          <w:highlight w:val="none"/>
          <w:u w:val="single"/>
          <w:lang w:bidi="ar"/>
        </w:rPr>
        <w:t xml:space="preserve">    </w:t>
      </w:r>
      <w:r>
        <w:rPr>
          <w:rFonts w:hint="eastAsia" w:ascii="宋体" w:hAnsi="宋体" w:cs="宋体"/>
          <w:b/>
          <w:color w:val="auto"/>
          <w:kern w:val="1"/>
          <w:szCs w:val="21"/>
          <w:highlight w:val="none"/>
        </w:rPr>
        <w:t>%】</w:t>
      </w:r>
      <w:r>
        <w:rPr>
          <w:rFonts w:hint="eastAsia" w:ascii="宋体" w:hAnsi="宋体" w:cs="宋体"/>
          <w:color w:val="auto"/>
          <w:kern w:val="1"/>
          <w:szCs w:val="21"/>
          <w:highlight w:val="none"/>
          <w:lang w:val="zh-CN"/>
        </w:rPr>
        <w:t>。</w:t>
      </w:r>
      <w:r>
        <w:rPr>
          <w:rFonts w:hint="eastAsia" w:ascii="宋体" w:hAnsi="宋体" w:cs="宋体"/>
          <w:color w:val="auto"/>
          <w:kern w:val="1"/>
          <w:szCs w:val="21"/>
          <w:highlight w:val="none"/>
          <w:u w:val="single"/>
          <w:lang w:val="zh-CN"/>
        </w:rPr>
        <w:t>我方承诺以上报价不低于我方成本价，</w:t>
      </w:r>
      <w:r>
        <w:rPr>
          <w:rFonts w:hint="eastAsia" w:ascii="宋体" w:hAnsi="宋体" w:cs="宋体"/>
          <w:color w:val="auto"/>
          <w:kern w:val="1"/>
          <w:szCs w:val="21"/>
          <w:highlight w:val="none"/>
          <w:lang w:val="zh-CN"/>
        </w:rPr>
        <w:t>并且已包括完成本项目招标公告第2点所述招标内容和服务范围所包含全部工作的费用。（注：报价以万元为单位，小数点后保留二位小数，第三位小数四舍五入。）</w:t>
      </w:r>
    </w:p>
    <w:p w14:paraId="0134FB40">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6、我方如果中标，将按招标文件合同条款以及我方在投标文件中的承诺签订合同。</w:t>
      </w:r>
    </w:p>
    <w:p w14:paraId="5ECB7587">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7、我方完全接受招标人对本项目功能需求和相关建设标准的要求。如果中标，我方保证本工程的投资、工期、质量、安全、绿色等级等控制目标按照招标文件要求完成。</w:t>
      </w:r>
    </w:p>
    <w:p w14:paraId="01431ABF">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8、我方拟委派</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）为设计负责人、</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同志（身份证号码：</w:t>
      </w:r>
      <w:r>
        <w:rPr>
          <w:rFonts w:hint="eastAsia" w:ascii="宋体" w:hAnsi="宋体" w:cs="宋体"/>
          <w:color w:val="auto"/>
          <w:kern w:val="1"/>
          <w:szCs w:val="21"/>
          <w:highlight w:val="none"/>
          <w:u w:val="single"/>
          <w:lang w:val="zh-CN"/>
        </w:rPr>
        <w:t xml:space="preserve">  </w:t>
      </w:r>
      <w:r>
        <w:rPr>
          <w:rFonts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u w:val="single"/>
          <w:lang w:val="zh-CN"/>
        </w:rPr>
        <w:t xml:space="preserve">  </w:t>
      </w:r>
      <w:r>
        <w:rPr>
          <w:rFonts w:hint="eastAsia" w:ascii="宋体" w:hAnsi="宋体" w:cs="宋体"/>
          <w:color w:val="auto"/>
          <w:kern w:val="1"/>
          <w:szCs w:val="21"/>
          <w:highlight w:val="none"/>
          <w:lang w:val="zh-CN"/>
        </w:rPr>
        <w:t>）为项目技术负责人。我方承诺中标后上述人员及其他我方投标文件中提供的主要项目管理人员，未经招标人同意，不得更换。否则，我方愿意按招标文件合同条款中的有关规定给予违约赔偿。</w:t>
      </w:r>
    </w:p>
    <w:p w14:paraId="40000E67">
      <w:pPr>
        <w:widowControl/>
        <w:adjustRightInd w:val="0"/>
        <w:snapToGrid w:val="0"/>
        <w:spacing w:line="360" w:lineRule="auto"/>
        <w:ind w:right="102" w:firstLine="420"/>
        <w:jc w:val="lef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9、我方如果中标，承诺在中标通知书发出后20个日历天内按招标文件的规定向贵方提交银行履约保函，承诺在中标通知书发出后30个日历天内与贵方签署项目合同。</w:t>
      </w:r>
    </w:p>
    <w:p w14:paraId="5926E0AE">
      <w:pPr>
        <w:widowControl/>
        <w:adjustRightInd w:val="0"/>
        <w:snapToGrid w:val="0"/>
        <w:spacing w:line="360" w:lineRule="auto"/>
        <w:ind w:right="102" w:firstLine="420"/>
        <w:jc w:val="left"/>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如我方违背上述承诺，我方愿意接受公开通报，放弃中标资格，承担由此带来的法律后果。</w:t>
      </w:r>
    </w:p>
    <w:p w14:paraId="095AA73D">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投标人（盖章）：</w:t>
      </w:r>
      <w:r>
        <w:rPr>
          <w:rFonts w:hint="eastAsia" w:ascii="宋体" w:hAnsi="宋体" w:cs="宋体"/>
          <w:color w:val="auto"/>
          <w:kern w:val="1"/>
          <w:szCs w:val="21"/>
          <w:highlight w:val="none"/>
          <w:u w:val="single"/>
        </w:rPr>
        <w:t xml:space="preserve">                   </w:t>
      </w:r>
    </w:p>
    <w:p w14:paraId="62E356F6">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法定代表人或授权代表（签字或盖章）：</w:t>
      </w:r>
      <w:r>
        <w:rPr>
          <w:rFonts w:hint="eastAsia" w:ascii="宋体" w:hAnsi="宋体" w:cs="宋体"/>
          <w:color w:val="auto"/>
          <w:kern w:val="1"/>
          <w:szCs w:val="21"/>
          <w:highlight w:val="none"/>
          <w:u w:val="single"/>
        </w:rPr>
        <w:t xml:space="preserve">                   </w:t>
      </w:r>
    </w:p>
    <w:p w14:paraId="1B035F50">
      <w:pPr>
        <w:widowControl/>
        <w:wordWrap w:val="0"/>
        <w:adjustRightInd w:val="0"/>
        <w:snapToGrid w:val="0"/>
        <w:spacing w:line="360" w:lineRule="auto"/>
        <w:ind w:right="102"/>
        <w:jc w:val="right"/>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项目负责人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166C5984">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设计负责人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p>
    <w:p w14:paraId="33865EF0">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项目技术负责人</w:t>
      </w:r>
      <w:r>
        <w:rPr>
          <w:rFonts w:hint="eastAsia" w:ascii="宋体" w:hAnsi="宋体" w:cs="宋体"/>
          <w:color w:val="auto"/>
          <w:kern w:val="1"/>
          <w:szCs w:val="21"/>
          <w:highlight w:val="none"/>
          <w:lang w:val="zh-CN"/>
        </w:rPr>
        <w:t>（签字或盖章）</w:t>
      </w:r>
      <w:r>
        <w:rPr>
          <w:rFonts w:hint="eastAsia" w:ascii="宋体" w:hAnsi="宋体" w:cs="宋体"/>
          <w:color w:val="auto"/>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7747FEE4">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地址：</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邮政编码：</w:t>
      </w:r>
      <w:r>
        <w:rPr>
          <w:rFonts w:hint="eastAsia" w:ascii="宋体" w:hAnsi="宋体" w:cs="宋体"/>
          <w:color w:val="auto"/>
          <w:kern w:val="1"/>
          <w:szCs w:val="21"/>
          <w:highlight w:val="none"/>
          <w:u w:val="single"/>
        </w:rPr>
        <w:t xml:space="preserve">         </w:t>
      </w:r>
    </w:p>
    <w:p w14:paraId="15366D48">
      <w:pPr>
        <w:widowControl/>
        <w:wordWrap w:val="0"/>
        <w:adjustRightInd w:val="0"/>
        <w:snapToGrid w:val="0"/>
        <w:spacing w:line="360" w:lineRule="auto"/>
        <w:ind w:right="102"/>
        <w:jc w:val="right"/>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电话：</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lang w:val="zh-CN"/>
        </w:rPr>
        <w:t>传真：</w:t>
      </w:r>
      <w:r>
        <w:rPr>
          <w:rFonts w:hint="eastAsia" w:ascii="宋体" w:hAnsi="宋体" w:cs="宋体"/>
          <w:color w:val="auto"/>
          <w:kern w:val="1"/>
          <w:szCs w:val="21"/>
          <w:highlight w:val="none"/>
          <w:u w:val="single"/>
        </w:rPr>
        <w:t xml:space="preserve">             </w:t>
      </w:r>
    </w:p>
    <w:p w14:paraId="41D25189">
      <w:pPr>
        <w:spacing w:line="360" w:lineRule="auto"/>
        <w:ind w:firstLine="5250" w:firstLineChars="2500"/>
        <w:rPr>
          <w:rFonts w:hint="eastAsia" w:ascii="宋体" w:hAnsi="宋体" w:cs="宋体"/>
          <w:b/>
          <w:color w:val="auto"/>
          <w:kern w:val="1"/>
          <w:sz w:val="24"/>
          <w:highlight w:val="none"/>
        </w:rPr>
      </w:pPr>
      <w:r>
        <w:rPr>
          <w:rFonts w:hint="eastAsia" w:ascii="宋体" w:hAnsi="宋体" w:cs="宋体"/>
          <w:color w:val="auto"/>
          <w:kern w:val="1"/>
          <w:szCs w:val="21"/>
          <w:highlight w:val="none"/>
          <w:lang w:val="zh-CN"/>
        </w:rPr>
        <w:t>日期：______年_______月______日</w:t>
      </w:r>
    </w:p>
    <w:p w14:paraId="2C49224A">
      <w:pPr>
        <w:spacing w:line="360" w:lineRule="auto"/>
        <w:rPr>
          <w:rFonts w:hint="eastAsia"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2</w:t>
      </w:r>
      <w:r>
        <w:rPr>
          <w:rFonts w:hint="eastAsia" w:ascii="宋体" w:hAnsi="宋体" w:cs="宋体"/>
          <w:b/>
          <w:color w:val="auto"/>
          <w:kern w:val="1"/>
          <w:sz w:val="24"/>
          <w:highlight w:val="none"/>
        </w:rPr>
        <w:t>：</w:t>
      </w:r>
    </w:p>
    <w:p w14:paraId="19D5F394">
      <w:pP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勘察设计投标书</w:t>
      </w:r>
    </w:p>
    <w:p w14:paraId="2F8DB96E">
      <w:pPr>
        <w:spacing w:line="360" w:lineRule="auto"/>
        <w:jc w:val="left"/>
        <w:rPr>
          <w:rFonts w:hint="eastAsia" w:ascii="宋体" w:hAnsi="宋体" w:cs="宋体"/>
          <w:color w:val="auto"/>
          <w:kern w:val="1"/>
          <w:szCs w:val="20"/>
          <w:highlight w:val="none"/>
        </w:rPr>
      </w:pPr>
      <w:r>
        <w:rPr>
          <w:rFonts w:hint="eastAsia" w:ascii="宋体" w:hAnsi="宋体" w:cs="宋体"/>
          <w:color w:val="auto"/>
          <w:kern w:val="1"/>
          <w:szCs w:val="20"/>
          <w:highlight w:val="none"/>
        </w:rPr>
        <w:t>项目名称：</w:t>
      </w:r>
      <w:r>
        <w:rPr>
          <w:rFonts w:hint="eastAsia" w:ascii="宋体" w:hAnsi="宋体" w:cs="宋体"/>
          <w:color w:val="auto"/>
          <w:kern w:val="1"/>
          <w:szCs w:val="20"/>
          <w:highlight w:val="none"/>
          <w:u w:val="single"/>
        </w:rPr>
        <w:t xml:space="preserve">                                           </w:t>
      </w:r>
      <w:r>
        <w:rPr>
          <w:rFonts w:hint="eastAsia" w:ascii="宋体" w:hAnsi="宋体" w:cs="宋体"/>
          <w:color w:val="auto"/>
          <w:kern w:val="1"/>
          <w:szCs w:val="20"/>
          <w:highlight w:val="none"/>
        </w:rPr>
        <w:t>。</w:t>
      </w:r>
    </w:p>
    <w:p w14:paraId="01C06FDF">
      <w:pPr>
        <w:pStyle w:val="17"/>
        <w:spacing w:line="360" w:lineRule="auto"/>
        <w:rPr>
          <w:rFonts w:hint="eastAsia" w:cs="宋体"/>
          <w:color w:val="auto"/>
          <w:sz w:val="21"/>
          <w:szCs w:val="21"/>
          <w:highlight w:val="none"/>
        </w:rPr>
      </w:pPr>
    </w:p>
    <w:p w14:paraId="04259363">
      <w:pPr>
        <w:pStyle w:val="17"/>
        <w:spacing w:line="360" w:lineRule="auto"/>
        <w:rPr>
          <w:rFonts w:hint="eastAsia" w:cs="宋体"/>
          <w:color w:val="auto"/>
          <w:sz w:val="21"/>
          <w:szCs w:val="21"/>
          <w:highlight w:val="none"/>
        </w:rPr>
      </w:pPr>
      <w:r>
        <w:rPr>
          <w:rFonts w:hint="eastAsia" w:cs="宋体"/>
          <w:color w:val="auto"/>
          <w:sz w:val="21"/>
          <w:szCs w:val="21"/>
          <w:highlight w:val="none"/>
        </w:rPr>
        <w:t>致：</w:t>
      </w:r>
      <w:r>
        <w:rPr>
          <w:rFonts w:hint="eastAsia" w:cs="宋体"/>
          <w:color w:val="auto"/>
          <w:sz w:val="21"/>
          <w:szCs w:val="21"/>
          <w:highlight w:val="none"/>
          <w:u w:val="single"/>
        </w:rPr>
        <w:t xml:space="preserve">                                    </w:t>
      </w:r>
      <w:r>
        <w:rPr>
          <w:rFonts w:hint="eastAsia" w:cs="宋体"/>
          <w:color w:val="auto"/>
          <w:sz w:val="21"/>
          <w:szCs w:val="21"/>
          <w:highlight w:val="none"/>
        </w:rPr>
        <w:t>（招标人名称）</w:t>
      </w:r>
    </w:p>
    <w:p w14:paraId="5024A12E">
      <w:pPr>
        <w:spacing w:line="360" w:lineRule="auto"/>
        <w:jc w:val="left"/>
        <w:rPr>
          <w:rFonts w:hint="eastAsia" w:ascii="宋体" w:hAnsi="宋体" w:cs="宋体"/>
          <w:color w:val="auto"/>
          <w:kern w:val="1"/>
          <w:szCs w:val="20"/>
          <w:highlight w:val="none"/>
        </w:rPr>
      </w:pPr>
    </w:p>
    <w:p w14:paraId="4123E58D">
      <w:pPr>
        <w:pStyle w:val="17"/>
        <w:spacing w:line="360" w:lineRule="auto"/>
        <w:ind w:firstLine="480"/>
        <w:rPr>
          <w:rFonts w:hint="eastAsia" w:cs="宋体"/>
          <w:color w:val="auto"/>
          <w:sz w:val="21"/>
          <w:szCs w:val="21"/>
          <w:highlight w:val="none"/>
        </w:rPr>
      </w:pPr>
      <w:r>
        <w:rPr>
          <w:rFonts w:hint="eastAsia" w:cs="宋体"/>
          <w:color w:val="auto"/>
          <w:sz w:val="21"/>
          <w:szCs w:val="21"/>
          <w:highlight w:val="none"/>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470446C5">
      <w:pPr>
        <w:pStyle w:val="17"/>
        <w:spacing w:line="360" w:lineRule="auto"/>
        <w:ind w:firstLine="480"/>
        <w:rPr>
          <w:rFonts w:hint="eastAsia" w:cs="宋体"/>
          <w:color w:val="auto"/>
          <w:sz w:val="21"/>
          <w:szCs w:val="21"/>
          <w:highlight w:val="none"/>
        </w:rPr>
      </w:pPr>
      <w:r>
        <w:rPr>
          <w:rFonts w:hint="eastAsia" w:cs="宋体"/>
          <w:color w:val="auto"/>
          <w:sz w:val="21"/>
          <w:szCs w:val="21"/>
          <w:highlight w:val="none"/>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14:paraId="49EB1D5D">
      <w:pPr>
        <w:pStyle w:val="17"/>
        <w:spacing w:line="360" w:lineRule="auto"/>
        <w:ind w:firstLine="480"/>
        <w:rPr>
          <w:rFonts w:hint="eastAsia" w:cs="宋体"/>
          <w:color w:val="auto"/>
          <w:sz w:val="21"/>
          <w:szCs w:val="21"/>
          <w:highlight w:val="none"/>
        </w:rPr>
      </w:pPr>
      <w:r>
        <w:rPr>
          <w:rFonts w:hint="eastAsia" w:cs="宋体"/>
          <w:color w:val="auto"/>
          <w:sz w:val="21"/>
          <w:szCs w:val="21"/>
          <w:highlight w:val="none"/>
        </w:rPr>
        <w:t>我方认同招标文件规定的评审规则，遵守评标委员会的裁决结果，并且不会采取妨碍项目进展的行为。</w:t>
      </w:r>
    </w:p>
    <w:p w14:paraId="30C3FC1A">
      <w:pPr>
        <w:pStyle w:val="17"/>
        <w:spacing w:line="360" w:lineRule="auto"/>
        <w:ind w:firstLine="480"/>
        <w:rPr>
          <w:rFonts w:hint="eastAsia" w:cs="宋体"/>
          <w:color w:val="auto"/>
          <w:sz w:val="21"/>
          <w:szCs w:val="21"/>
          <w:highlight w:val="none"/>
        </w:rPr>
      </w:pPr>
      <w:r>
        <w:rPr>
          <w:rFonts w:hint="eastAsia" w:cs="宋体"/>
          <w:color w:val="auto"/>
          <w:sz w:val="21"/>
          <w:szCs w:val="21"/>
          <w:highlight w:val="none"/>
        </w:rPr>
        <w:t>除非制订正式合同协议书并生效，本投标书以及你方中标通知书，应构成你我双方间具有约束力的合同。</w:t>
      </w:r>
    </w:p>
    <w:p w14:paraId="55312F44">
      <w:pPr>
        <w:spacing w:line="360" w:lineRule="auto"/>
        <w:ind w:firstLine="480"/>
        <w:rPr>
          <w:rFonts w:hint="eastAsia" w:ascii="宋体" w:hAnsi="宋体" w:cs="宋体"/>
          <w:color w:val="auto"/>
          <w:kern w:val="1"/>
          <w:szCs w:val="20"/>
          <w:highlight w:val="none"/>
        </w:rPr>
      </w:pPr>
      <w:r>
        <w:rPr>
          <w:rFonts w:hint="eastAsia" w:ascii="宋体" w:hAnsi="宋体" w:cs="宋体"/>
          <w:color w:val="auto"/>
          <w:kern w:val="1"/>
          <w:szCs w:val="20"/>
          <w:highlight w:val="none"/>
        </w:rPr>
        <w:t>本投标书同时作为法人证明书或法人授权委托书。</w:t>
      </w:r>
    </w:p>
    <w:p w14:paraId="5D264BF8">
      <w:pPr>
        <w:spacing w:line="360" w:lineRule="auto"/>
        <w:rPr>
          <w:rFonts w:hint="eastAsia" w:ascii="宋体" w:hAnsi="宋体" w:cs="宋体"/>
          <w:color w:val="auto"/>
          <w:kern w:val="1"/>
          <w:szCs w:val="21"/>
          <w:highlight w:val="none"/>
        </w:rPr>
      </w:pPr>
    </w:p>
    <w:p w14:paraId="4403207E">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（盖章）</w:t>
      </w:r>
    </w:p>
    <w:p w14:paraId="7002364F">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p>
    <w:p w14:paraId="32379CA5">
      <w:pPr>
        <w:spacing w:line="360" w:lineRule="auto"/>
        <w:ind w:firstLine="3840"/>
        <w:rPr>
          <w:rFonts w:hint="eastAsia" w:ascii="宋体" w:hAnsi="宋体" w:cs="宋体"/>
          <w:color w:val="auto"/>
          <w:kern w:val="1"/>
          <w:szCs w:val="21"/>
          <w:highlight w:val="none"/>
        </w:rPr>
      </w:pPr>
      <w:r>
        <w:rPr>
          <w:rFonts w:hint="eastAsia" w:ascii="宋体" w:hAnsi="宋体" w:cs="宋体"/>
          <w:color w:val="auto"/>
          <w:kern w:val="1"/>
          <w:szCs w:val="21"/>
          <w:highlight w:val="none"/>
        </w:rPr>
        <w:t>日期：    年    月    日</w:t>
      </w:r>
    </w:p>
    <w:p w14:paraId="6A8FD934">
      <w:pPr>
        <w:spacing w:line="360" w:lineRule="auto"/>
        <w:rPr>
          <w:rFonts w:hint="eastAsia" w:ascii="宋体" w:hAnsi="宋体" w:cs="宋体"/>
          <w:b/>
          <w:color w:val="auto"/>
          <w:kern w:val="1"/>
          <w:sz w:val="24"/>
          <w:highlight w:val="none"/>
          <w:lang w:val="zh-CN"/>
        </w:rPr>
      </w:pPr>
      <w:r>
        <w:rPr>
          <w:rFonts w:ascii="宋体" w:hAnsi="宋体" w:cs="宋体"/>
          <w:b/>
          <w:color w:val="auto"/>
          <w:kern w:val="1"/>
          <w:sz w:val="24"/>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3</w:t>
      </w:r>
      <w:r>
        <w:rPr>
          <w:rFonts w:hint="eastAsia" w:ascii="宋体" w:hAnsi="宋体" w:cs="宋体"/>
          <w:b/>
          <w:color w:val="auto"/>
          <w:kern w:val="1"/>
          <w:sz w:val="24"/>
          <w:highlight w:val="none"/>
          <w:lang w:val="zh-CN"/>
        </w:rPr>
        <w:t>：</w:t>
      </w:r>
    </w:p>
    <w:p w14:paraId="5A45706B">
      <w:pPr>
        <w:spacing w:line="360" w:lineRule="auto"/>
        <w:jc w:val="center"/>
        <w:rPr>
          <w:rFonts w:hint="eastAsia" w:ascii="宋体" w:hAnsi="宋体" w:cs="宋体"/>
          <w:b/>
          <w:color w:val="auto"/>
          <w:kern w:val="1"/>
          <w:sz w:val="36"/>
          <w:szCs w:val="36"/>
          <w:highlight w:val="none"/>
          <w:lang w:val="zh-CN"/>
        </w:rPr>
      </w:pPr>
      <w:bookmarkStart w:id="402" w:name="_Hlk61429714"/>
      <w:r>
        <w:rPr>
          <w:rFonts w:hint="eastAsia" w:ascii="宋体" w:hAnsi="宋体" w:cs="宋体"/>
          <w:b/>
          <w:color w:val="auto"/>
          <w:kern w:val="1"/>
          <w:sz w:val="36"/>
          <w:szCs w:val="36"/>
          <w:highlight w:val="none"/>
          <w:lang w:val="zh-CN"/>
        </w:rPr>
        <w:t>技术</w:t>
      </w:r>
      <w:bookmarkEnd w:id="402"/>
      <w:r>
        <w:rPr>
          <w:rFonts w:hint="eastAsia" w:ascii="宋体" w:hAnsi="宋体" w:cs="宋体"/>
          <w:b/>
          <w:color w:val="auto"/>
          <w:kern w:val="1"/>
          <w:sz w:val="36"/>
          <w:szCs w:val="36"/>
          <w:highlight w:val="none"/>
          <w:lang w:val="zh-CN"/>
        </w:rPr>
        <w:t>投标书</w:t>
      </w:r>
    </w:p>
    <w:p w14:paraId="526B6A16">
      <w:pPr>
        <w:spacing w:line="360" w:lineRule="auto"/>
        <w:jc w:val="center"/>
        <w:rPr>
          <w:rFonts w:hint="eastAsia" w:ascii="宋体" w:hAnsi="宋体" w:cs="宋体"/>
          <w:b/>
          <w:color w:val="auto"/>
          <w:kern w:val="1"/>
          <w:sz w:val="32"/>
          <w:szCs w:val="32"/>
          <w:highlight w:val="none"/>
          <w:lang w:val="zh-CN"/>
        </w:rPr>
      </w:pPr>
    </w:p>
    <w:p w14:paraId="280FC251">
      <w:pPr>
        <w:spacing w:line="360" w:lineRule="auto"/>
        <w:jc w:val="right"/>
        <w:rPr>
          <w:rFonts w:hint="eastAsia" w:ascii="宋体" w:hAnsi="宋体" w:cs="宋体"/>
          <w:b/>
          <w:color w:val="auto"/>
          <w:kern w:val="1"/>
          <w:sz w:val="32"/>
          <w:szCs w:val="32"/>
          <w:highlight w:val="none"/>
          <w:lang w:val="zh-CN"/>
        </w:rPr>
      </w:pPr>
      <w:r>
        <w:rPr>
          <w:rFonts w:hint="eastAsia" w:ascii="宋体" w:hAnsi="宋体" w:cs="宋体"/>
          <w:b/>
          <w:color w:val="auto"/>
          <w:kern w:val="1"/>
          <w:sz w:val="24"/>
          <w:highlight w:val="none"/>
          <w:lang w:val="zh-CN"/>
        </w:rPr>
        <w:t>投标日期：   年  月  日</w:t>
      </w:r>
    </w:p>
    <w:tbl>
      <w:tblPr>
        <w:tblStyle w:val="34"/>
        <w:tblW w:w="9275" w:type="dxa"/>
        <w:tblInd w:w="0" w:type="dxa"/>
        <w:tblLayout w:type="fixed"/>
        <w:tblCellMar>
          <w:top w:w="0" w:type="dxa"/>
          <w:left w:w="108" w:type="dxa"/>
          <w:bottom w:w="0" w:type="dxa"/>
          <w:right w:w="108" w:type="dxa"/>
        </w:tblCellMar>
      </w:tblPr>
      <w:tblGrid>
        <w:gridCol w:w="3048"/>
        <w:gridCol w:w="2294"/>
        <w:gridCol w:w="3933"/>
      </w:tblGrid>
      <w:tr w14:paraId="477447B4">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681D053">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2AF7AC8B">
            <w:pPr>
              <w:spacing w:line="360" w:lineRule="auto"/>
              <w:rPr>
                <w:rFonts w:hint="eastAsia" w:ascii="宋体" w:hAnsi="宋体" w:cs="宋体"/>
                <w:b/>
                <w:color w:val="auto"/>
                <w:kern w:val="1"/>
                <w:sz w:val="24"/>
                <w:highlight w:val="none"/>
                <w:lang w:val="zh-CN"/>
              </w:rPr>
            </w:pPr>
          </w:p>
        </w:tc>
      </w:tr>
      <w:tr w14:paraId="1242CC9E">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131F402C">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EDDD699">
            <w:pPr>
              <w:spacing w:line="360" w:lineRule="auto"/>
              <w:ind w:left="236" w:hanging="236"/>
              <w:rPr>
                <w:rFonts w:hint="eastAsia" w:ascii="宋体" w:hAnsi="宋体" w:cs="宋体"/>
                <w:b/>
                <w:color w:val="auto"/>
                <w:kern w:val="1"/>
                <w:sz w:val="24"/>
                <w:highlight w:val="none"/>
                <w:lang w:val="zh-CN"/>
              </w:rPr>
            </w:pPr>
          </w:p>
        </w:tc>
      </w:tr>
      <w:tr w14:paraId="6FF66B8B">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7ADD0A3">
            <w:pPr>
              <w:spacing w:line="360" w:lineRule="auto"/>
              <w:jc w:val="center"/>
              <w:rPr>
                <w:rFonts w:hint="eastAsia" w:ascii="宋体" w:hAnsi="宋体" w:cs="宋体"/>
                <w:b/>
                <w:color w:val="auto"/>
                <w:kern w:val="1"/>
                <w:sz w:val="24"/>
                <w:highlight w:val="none"/>
                <w:lang w:val="zh-CN"/>
              </w:rPr>
            </w:pPr>
            <w:r>
              <w:rPr>
                <w:rFonts w:hint="eastAsia" w:ascii="宋体" w:hAnsi="宋体" w:cs="宋体"/>
                <w:b/>
                <w:bCs/>
                <w:color w:val="auto"/>
                <w:kern w:val="1"/>
                <w:sz w:val="24"/>
                <w:highlight w:val="none"/>
                <w:lang w:val="zh-CN"/>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0B827D8D">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7C20A1D1">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DE7F567">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57E04C12">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完全响应招标文件及合同条款要求</w:t>
            </w:r>
          </w:p>
        </w:tc>
      </w:tr>
      <w:tr w14:paraId="7A64DEC0">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3EBE111E">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0BC9A6DD">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6DAE828F">
            <w:pPr>
              <w:spacing w:line="360" w:lineRule="auto"/>
              <w:rPr>
                <w:rFonts w:hint="eastAsia" w:ascii="宋体" w:hAnsi="宋体" w:cs="宋体"/>
                <w:b/>
                <w:color w:val="auto"/>
                <w:kern w:val="1"/>
                <w:sz w:val="24"/>
                <w:highlight w:val="none"/>
                <w:lang w:val="zh-CN"/>
              </w:rPr>
            </w:pPr>
          </w:p>
        </w:tc>
      </w:tr>
      <w:tr w14:paraId="321CB3FA">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14:paraId="42E6E9EB">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5903F9C6">
            <w:pPr>
              <w:spacing w:line="360" w:lineRule="auto"/>
              <w:jc w:val="center"/>
              <w:rPr>
                <w:rFonts w:hint="eastAsia" w:ascii="宋体" w:hAnsi="宋体"/>
                <w:color w:val="auto"/>
                <w:sz w:val="24"/>
                <w:szCs w:val="24"/>
                <w:highlight w:val="none"/>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6B5A56DC">
            <w:pPr>
              <w:spacing w:line="360" w:lineRule="auto"/>
              <w:rPr>
                <w:rFonts w:hint="eastAsia" w:ascii="宋体" w:hAnsi="宋体" w:cs="宋体"/>
                <w:b/>
                <w:color w:val="auto"/>
                <w:kern w:val="1"/>
                <w:sz w:val="24"/>
                <w:highlight w:val="none"/>
                <w:lang w:val="zh-CN"/>
              </w:rPr>
            </w:pPr>
          </w:p>
        </w:tc>
      </w:tr>
      <w:tr w14:paraId="2E047EDF">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0A405499">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委派的专职安全员</w:t>
            </w:r>
          </w:p>
        </w:tc>
        <w:tc>
          <w:tcPr>
            <w:tcW w:w="2294" w:type="dxa"/>
            <w:tcBorders>
              <w:top w:val="single" w:color="000000" w:sz="4" w:space="0"/>
              <w:left w:val="single" w:color="000000" w:sz="4" w:space="0"/>
              <w:bottom w:val="single" w:color="000000" w:sz="4" w:space="0"/>
              <w:right w:val="single" w:color="000000" w:sz="4" w:space="0"/>
            </w:tcBorders>
            <w:vAlign w:val="center"/>
          </w:tcPr>
          <w:p w14:paraId="36671F6A">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1E715BE2">
            <w:pPr>
              <w:spacing w:line="360" w:lineRule="auto"/>
              <w:rPr>
                <w:rFonts w:hint="eastAsia" w:ascii="宋体" w:hAnsi="宋体" w:cs="宋体"/>
                <w:b/>
                <w:color w:val="auto"/>
                <w:kern w:val="1"/>
                <w:sz w:val="24"/>
                <w:highlight w:val="none"/>
                <w:lang w:val="zh-CN"/>
              </w:rPr>
            </w:pPr>
          </w:p>
        </w:tc>
      </w:tr>
      <w:tr w14:paraId="617CD4F4">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7019E616">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14:paraId="1C454FD4">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rPr>
              <w:t>姓    名</w:t>
            </w:r>
          </w:p>
        </w:tc>
        <w:tc>
          <w:tcPr>
            <w:tcW w:w="3933" w:type="dxa"/>
            <w:tcBorders>
              <w:top w:val="single" w:color="000000" w:sz="4" w:space="0"/>
              <w:left w:val="single" w:color="000000" w:sz="4" w:space="0"/>
              <w:bottom w:val="single" w:color="000000" w:sz="4" w:space="0"/>
              <w:right w:val="single" w:color="000000" w:sz="4" w:space="0"/>
            </w:tcBorders>
          </w:tcPr>
          <w:p w14:paraId="4F89D4EC">
            <w:pPr>
              <w:spacing w:line="360" w:lineRule="auto"/>
              <w:rPr>
                <w:rFonts w:hint="eastAsia" w:ascii="宋体" w:hAnsi="宋体" w:cs="宋体"/>
                <w:b/>
                <w:color w:val="auto"/>
                <w:kern w:val="1"/>
                <w:sz w:val="24"/>
                <w:highlight w:val="none"/>
                <w:lang w:val="zh-CN"/>
              </w:rPr>
            </w:pPr>
          </w:p>
        </w:tc>
      </w:tr>
      <w:tr w14:paraId="0992CC14">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6820E794">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法 定 代 表 人</w:t>
            </w:r>
          </w:p>
          <w:p w14:paraId="6B735515">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7D664261">
            <w:pPr>
              <w:spacing w:line="360" w:lineRule="auto"/>
              <w:rPr>
                <w:rFonts w:hint="eastAsia" w:ascii="宋体" w:hAnsi="宋体" w:cs="宋体"/>
                <w:b/>
                <w:color w:val="auto"/>
                <w:kern w:val="1"/>
                <w:sz w:val="24"/>
                <w:highlight w:val="none"/>
                <w:lang w:val="zh-CN"/>
              </w:rPr>
            </w:pPr>
          </w:p>
        </w:tc>
      </w:tr>
      <w:tr w14:paraId="001C4CEB">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2028D0D3">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授 权 委 托 人</w:t>
            </w:r>
          </w:p>
          <w:p w14:paraId="01873ECD">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3046C46">
            <w:pPr>
              <w:spacing w:line="360" w:lineRule="auto"/>
              <w:rPr>
                <w:rFonts w:hint="eastAsia" w:ascii="宋体" w:hAnsi="宋体" w:cs="宋体"/>
                <w:b/>
                <w:color w:val="auto"/>
                <w:kern w:val="1"/>
                <w:sz w:val="24"/>
                <w:highlight w:val="none"/>
                <w:lang w:val="zh-CN"/>
              </w:rPr>
            </w:pPr>
          </w:p>
        </w:tc>
      </w:tr>
      <w:tr w14:paraId="3F7E9F56">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14:paraId="52B3A750">
            <w:pPr>
              <w:spacing w:line="360" w:lineRule="auto"/>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投  标  单  位</w:t>
            </w:r>
          </w:p>
          <w:p w14:paraId="42BECEC7">
            <w:pPr>
              <w:spacing w:line="360" w:lineRule="auto"/>
              <w:ind w:firstLine="239"/>
              <w:jc w:val="center"/>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14:paraId="6FEA8FC7">
            <w:pPr>
              <w:spacing w:line="360" w:lineRule="auto"/>
              <w:rPr>
                <w:rFonts w:hint="eastAsia" w:ascii="宋体" w:hAnsi="宋体" w:cs="宋体"/>
                <w:b/>
                <w:color w:val="auto"/>
                <w:kern w:val="1"/>
                <w:sz w:val="24"/>
                <w:highlight w:val="none"/>
                <w:lang w:val="zh-CN"/>
              </w:rPr>
            </w:pPr>
          </w:p>
        </w:tc>
      </w:tr>
    </w:tbl>
    <w:p w14:paraId="3223A307">
      <w:pPr>
        <w:pStyle w:val="17"/>
        <w:spacing w:line="360" w:lineRule="auto"/>
        <w:rPr>
          <w:rFonts w:hint="eastAsia" w:cs="宋体"/>
          <w:b/>
          <w:color w:val="auto"/>
          <w:kern w:val="1"/>
          <w:szCs w:val="21"/>
          <w:highlight w:val="none"/>
        </w:rPr>
      </w:pPr>
      <w:r>
        <w:rPr>
          <w:rFonts w:hint="eastAsia" w:cs="宋体"/>
          <w:b/>
          <w:color w:val="auto"/>
          <w:kern w:val="1"/>
          <w:szCs w:val="21"/>
          <w:highlight w:val="none"/>
        </w:rPr>
        <w:t>注：联合体投标的，“投标单位”一栏需书写所有联合体成员的单位全称，可由牵头方签署、盖章。</w:t>
      </w:r>
    </w:p>
    <w:p w14:paraId="213B5AF2">
      <w:pPr>
        <w:snapToGrid w:val="0"/>
        <w:spacing w:line="360" w:lineRule="auto"/>
        <w:ind w:firstLine="420" w:firstLineChars="200"/>
        <w:rPr>
          <w:rFonts w:hint="eastAsia" w:ascii="宋体" w:hAnsi="宋体"/>
          <w:color w:val="auto"/>
          <w:highlight w:val="none"/>
        </w:rPr>
      </w:pPr>
      <w:r>
        <w:rPr>
          <w:color w:val="auto"/>
          <w:highlight w:val="none"/>
        </w:rPr>
        <w:br w:type="page"/>
      </w:r>
      <w:bookmarkStart w:id="403" w:name="_Hlk69827517"/>
      <w:r>
        <w:rPr>
          <w:rFonts w:hint="eastAsia" w:ascii="宋体" w:hAnsi="宋体" w:cs="宋体"/>
          <w:b/>
          <w:color w:val="auto"/>
          <w:kern w:val="1"/>
          <w:sz w:val="24"/>
          <w:highlight w:val="none"/>
          <w:lang w:val="zh-CN"/>
        </w:rPr>
        <w:t>技术投标书附表：</w:t>
      </w:r>
    </w:p>
    <w:tbl>
      <w:tblPr>
        <w:tblStyle w:val="34"/>
        <w:tblW w:w="9329" w:type="dxa"/>
        <w:tblInd w:w="0" w:type="dxa"/>
        <w:tblLayout w:type="fixed"/>
        <w:tblCellMar>
          <w:top w:w="0" w:type="dxa"/>
          <w:left w:w="0" w:type="dxa"/>
          <w:bottom w:w="0" w:type="dxa"/>
          <w:right w:w="0" w:type="dxa"/>
        </w:tblCellMar>
      </w:tblPr>
      <w:tblGrid>
        <w:gridCol w:w="590"/>
        <w:gridCol w:w="1071"/>
        <w:gridCol w:w="2608"/>
        <w:gridCol w:w="1633"/>
        <w:gridCol w:w="3427"/>
      </w:tblGrid>
      <w:tr w14:paraId="0223FBC5">
        <w:tblPrEx>
          <w:tblCellMar>
            <w:top w:w="0" w:type="dxa"/>
            <w:left w:w="0" w:type="dxa"/>
            <w:bottom w:w="0" w:type="dxa"/>
            <w:right w:w="0" w:type="dxa"/>
          </w:tblCellMar>
        </w:tblPrEx>
        <w:trPr>
          <w:trHeight w:val="1160" w:hRule="atLeast"/>
        </w:trPr>
        <w:tc>
          <w:tcPr>
            <w:tcW w:w="9329" w:type="dxa"/>
            <w:gridSpan w:val="5"/>
            <w:tcBorders>
              <w:top w:val="nil"/>
              <w:left w:val="nil"/>
              <w:bottom w:val="single" w:color="000000" w:sz="4" w:space="0"/>
              <w:right w:val="nil"/>
            </w:tcBorders>
            <w:noWrap/>
            <w:tcMar>
              <w:top w:w="15" w:type="dxa"/>
              <w:left w:w="15" w:type="dxa"/>
              <w:right w:w="15" w:type="dxa"/>
            </w:tcMar>
            <w:vAlign w:val="center"/>
          </w:tcPr>
          <w:p w14:paraId="3A19A334">
            <w:pPr>
              <w:widowControl/>
              <w:spacing w:line="360" w:lineRule="auto"/>
              <w:jc w:val="center"/>
              <w:textAlignment w:val="center"/>
              <w:rPr>
                <w:rFonts w:hint="eastAsia" w:ascii="宋体" w:hAnsi="宋体" w:cs="方正大标宋简体"/>
                <w:b/>
                <w:color w:val="auto"/>
                <w:sz w:val="32"/>
                <w:szCs w:val="32"/>
                <w:highlight w:val="none"/>
              </w:rPr>
            </w:pPr>
            <w:bookmarkStart w:id="404" w:name="_Hlk61431754"/>
            <w:r>
              <w:rPr>
                <w:rFonts w:hint="eastAsia" w:ascii="宋体" w:hAnsi="宋体" w:cs="方正大标宋简体"/>
                <w:b/>
                <w:color w:val="auto"/>
                <w:sz w:val="32"/>
                <w:szCs w:val="32"/>
                <w:highlight w:val="none"/>
                <w:lang w:bidi="ar"/>
              </w:rPr>
              <w:t>工程总承包</w:t>
            </w:r>
            <w:r>
              <w:rPr>
                <w:rFonts w:ascii="宋体" w:hAnsi="宋体" w:cs="方正大标宋简体"/>
                <w:b/>
                <w:color w:val="auto"/>
                <w:sz w:val="32"/>
                <w:szCs w:val="32"/>
                <w:highlight w:val="none"/>
                <w:lang w:bidi="ar"/>
              </w:rPr>
              <w:t>项目管理团队人员信息表</w:t>
            </w:r>
            <w:bookmarkEnd w:id="404"/>
          </w:p>
        </w:tc>
      </w:tr>
      <w:tr w14:paraId="64CEFCCD">
        <w:tblPrEx>
          <w:tblCellMar>
            <w:top w:w="0" w:type="dxa"/>
            <w:left w:w="0" w:type="dxa"/>
            <w:bottom w:w="0" w:type="dxa"/>
            <w:right w:w="0" w:type="dxa"/>
          </w:tblCellMar>
        </w:tblPrEx>
        <w:trPr>
          <w:trHeight w:val="975"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5E355">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序号</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05846">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姓名</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FC417">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岗位</w:t>
            </w: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E1821">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w:t>
            </w: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AB879">
            <w:pPr>
              <w:widowControl/>
              <w:spacing w:line="360" w:lineRule="auto"/>
              <w:jc w:val="center"/>
              <w:textAlignment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bidi="ar"/>
              </w:rPr>
              <w:t>职称证书或资格证书编号</w:t>
            </w:r>
          </w:p>
        </w:tc>
      </w:tr>
      <w:tr w14:paraId="6171C1D4">
        <w:tblPrEx>
          <w:tblCellMar>
            <w:top w:w="0" w:type="dxa"/>
            <w:left w:w="0" w:type="dxa"/>
            <w:bottom w:w="0" w:type="dxa"/>
            <w:right w:w="0" w:type="dxa"/>
          </w:tblCellMar>
        </w:tblPrEx>
        <w:trPr>
          <w:trHeight w:val="357"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FB4B4">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5B4C6">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7F6A9">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66CF4">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50E7B">
            <w:pPr>
              <w:spacing w:line="360" w:lineRule="auto"/>
              <w:jc w:val="center"/>
              <w:rPr>
                <w:rFonts w:hint="eastAsia" w:ascii="仿宋" w:hAnsi="仿宋" w:eastAsia="仿宋" w:cs="仿宋"/>
                <w:color w:val="auto"/>
                <w:sz w:val="24"/>
                <w:szCs w:val="24"/>
                <w:highlight w:val="none"/>
              </w:rPr>
            </w:pPr>
          </w:p>
        </w:tc>
      </w:tr>
      <w:tr w14:paraId="447DB8AA">
        <w:tblPrEx>
          <w:tblCellMar>
            <w:top w:w="0" w:type="dxa"/>
            <w:left w:w="0" w:type="dxa"/>
            <w:bottom w:w="0" w:type="dxa"/>
            <w:right w:w="0" w:type="dxa"/>
          </w:tblCellMar>
        </w:tblPrEx>
        <w:trPr>
          <w:trHeight w:val="406"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12962">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F4B92">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44F98">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5F1BC">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111BFB">
            <w:pPr>
              <w:spacing w:line="360" w:lineRule="auto"/>
              <w:jc w:val="center"/>
              <w:rPr>
                <w:rFonts w:hint="eastAsia" w:ascii="仿宋" w:hAnsi="仿宋" w:eastAsia="仿宋" w:cs="仿宋"/>
                <w:color w:val="auto"/>
                <w:sz w:val="24"/>
                <w:szCs w:val="24"/>
                <w:highlight w:val="none"/>
              </w:rPr>
            </w:pPr>
          </w:p>
        </w:tc>
      </w:tr>
      <w:tr w14:paraId="68D0A274">
        <w:tblPrEx>
          <w:tblCellMar>
            <w:top w:w="0" w:type="dxa"/>
            <w:left w:w="0" w:type="dxa"/>
            <w:bottom w:w="0" w:type="dxa"/>
            <w:right w:w="0" w:type="dxa"/>
          </w:tblCellMar>
        </w:tblPrEx>
        <w:trPr>
          <w:trHeight w:val="39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6DA81">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284E3F">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A43FC">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8E5B5">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F8D7D">
            <w:pPr>
              <w:spacing w:line="360" w:lineRule="auto"/>
              <w:jc w:val="center"/>
              <w:rPr>
                <w:rFonts w:hint="eastAsia" w:ascii="仿宋" w:hAnsi="仿宋" w:eastAsia="仿宋" w:cs="仿宋"/>
                <w:color w:val="auto"/>
                <w:sz w:val="24"/>
                <w:szCs w:val="24"/>
                <w:highlight w:val="none"/>
              </w:rPr>
            </w:pPr>
          </w:p>
        </w:tc>
      </w:tr>
      <w:tr w14:paraId="2F1AEDCE">
        <w:tblPrEx>
          <w:tblCellMar>
            <w:top w:w="0" w:type="dxa"/>
            <w:left w:w="0" w:type="dxa"/>
            <w:bottom w:w="0" w:type="dxa"/>
            <w:right w:w="0" w:type="dxa"/>
          </w:tblCellMar>
        </w:tblPrEx>
        <w:trPr>
          <w:trHeight w:val="403"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87A06">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204D9">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B284D">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99758">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28F43">
            <w:pPr>
              <w:spacing w:line="360" w:lineRule="auto"/>
              <w:jc w:val="center"/>
              <w:rPr>
                <w:rFonts w:hint="eastAsia" w:ascii="仿宋" w:hAnsi="仿宋" w:eastAsia="仿宋" w:cs="仿宋"/>
                <w:color w:val="auto"/>
                <w:sz w:val="24"/>
                <w:szCs w:val="24"/>
                <w:highlight w:val="none"/>
              </w:rPr>
            </w:pPr>
          </w:p>
        </w:tc>
      </w:tr>
      <w:tr w14:paraId="1BB980FD">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96A51">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14A69">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5CA7A">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6367D1">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B33C8">
            <w:pPr>
              <w:spacing w:line="360" w:lineRule="auto"/>
              <w:jc w:val="center"/>
              <w:rPr>
                <w:rFonts w:hint="eastAsia" w:ascii="仿宋" w:hAnsi="仿宋" w:eastAsia="仿宋" w:cs="仿宋"/>
                <w:color w:val="auto"/>
                <w:sz w:val="24"/>
                <w:szCs w:val="24"/>
                <w:highlight w:val="none"/>
              </w:rPr>
            </w:pPr>
          </w:p>
        </w:tc>
      </w:tr>
      <w:tr w14:paraId="784BBE03">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0F15F">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05327">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CBED5">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A3352">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D7D80A">
            <w:pPr>
              <w:spacing w:line="360" w:lineRule="auto"/>
              <w:jc w:val="center"/>
              <w:rPr>
                <w:rFonts w:hint="eastAsia" w:ascii="仿宋" w:hAnsi="仿宋" w:eastAsia="仿宋" w:cs="仿宋"/>
                <w:color w:val="auto"/>
                <w:sz w:val="24"/>
                <w:szCs w:val="24"/>
                <w:highlight w:val="none"/>
              </w:rPr>
            </w:pPr>
          </w:p>
        </w:tc>
      </w:tr>
      <w:tr w14:paraId="51A98672">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D63EDC">
            <w:pPr>
              <w:widowControl/>
              <w:spacing w:line="360" w:lineRule="auto"/>
              <w:jc w:val="center"/>
              <w:textAlignment w:val="center"/>
              <w:rPr>
                <w:rFonts w:hint="eastAsia" w:ascii="仿宋" w:hAnsi="仿宋" w:eastAsia="仿宋" w:cs="仿宋"/>
                <w:color w:val="auto"/>
                <w:sz w:val="24"/>
                <w:szCs w:val="24"/>
                <w:highlight w:val="none"/>
                <w:lang w:bidi="ar"/>
              </w:rPr>
            </w:pPr>
            <w:r>
              <w:rPr>
                <w:rFonts w:ascii="仿宋" w:hAnsi="仿宋" w:eastAsia="仿宋" w:cs="仿宋"/>
                <w:color w:val="auto"/>
                <w:sz w:val="24"/>
                <w:szCs w:val="24"/>
                <w:highlight w:val="none"/>
                <w:lang w:bidi="ar"/>
              </w:rPr>
              <w:t>7</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81E5B">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5EF76">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C7555">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3C7B3">
            <w:pPr>
              <w:spacing w:line="360" w:lineRule="auto"/>
              <w:jc w:val="center"/>
              <w:rPr>
                <w:rFonts w:hint="eastAsia" w:ascii="仿宋" w:hAnsi="仿宋" w:eastAsia="仿宋" w:cs="仿宋"/>
                <w:color w:val="auto"/>
                <w:sz w:val="24"/>
                <w:szCs w:val="24"/>
                <w:highlight w:val="none"/>
              </w:rPr>
            </w:pPr>
          </w:p>
        </w:tc>
      </w:tr>
      <w:tr w14:paraId="4288A0F1">
        <w:tblPrEx>
          <w:tblCellMar>
            <w:top w:w="0" w:type="dxa"/>
            <w:left w:w="0" w:type="dxa"/>
            <w:bottom w:w="0" w:type="dxa"/>
            <w:right w:w="0" w:type="dxa"/>
          </w:tblCellMar>
        </w:tblPrEx>
        <w:trPr>
          <w:trHeight w:val="40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14B7C">
            <w:pPr>
              <w:widowControl/>
              <w:spacing w:line="360" w:lineRule="auto"/>
              <w:jc w:val="center"/>
              <w:textAlignment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8</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757F2">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069AD">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1E641">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5CB20">
            <w:pPr>
              <w:spacing w:line="360" w:lineRule="auto"/>
              <w:jc w:val="center"/>
              <w:rPr>
                <w:rFonts w:hint="eastAsia" w:ascii="仿宋" w:hAnsi="仿宋" w:eastAsia="仿宋" w:cs="仿宋"/>
                <w:color w:val="auto"/>
                <w:sz w:val="24"/>
                <w:szCs w:val="24"/>
                <w:highlight w:val="none"/>
              </w:rPr>
            </w:pPr>
          </w:p>
        </w:tc>
      </w:tr>
      <w:tr w14:paraId="3881AE6B">
        <w:tblPrEx>
          <w:tblCellMar>
            <w:top w:w="0" w:type="dxa"/>
            <w:left w:w="0" w:type="dxa"/>
            <w:bottom w:w="0" w:type="dxa"/>
            <w:right w:w="0" w:type="dxa"/>
          </w:tblCellMar>
        </w:tblPrEx>
        <w:trPr>
          <w:trHeight w:val="39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50CA9">
            <w:pPr>
              <w:widowControl/>
              <w:spacing w:line="360" w:lineRule="auto"/>
              <w:jc w:val="center"/>
              <w:textAlignment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9</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A55A6">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5F626">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F5D49">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4A82F">
            <w:pPr>
              <w:spacing w:line="360" w:lineRule="auto"/>
              <w:jc w:val="center"/>
              <w:rPr>
                <w:rFonts w:hint="eastAsia" w:ascii="仿宋" w:hAnsi="仿宋" w:eastAsia="仿宋" w:cs="仿宋"/>
                <w:color w:val="auto"/>
                <w:sz w:val="24"/>
                <w:szCs w:val="24"/>
                <w:highlight w:val="none"/>
              </w:rPr>
            </w:pPr>
          </w:p>
        </w:tc>
      </w:tr>
      <w:tr w14:paraId="0286ABF6">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26639">
            <w:pP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10</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FED18">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D7954">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BAE89">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CBD68">
            <w:pPr>
              <w:spacing w:line="360" w:lineRule="auto"/>
              <w:jc w:val="center"/>
              <w:rPr>
                <w:rFonts w:hint="eastAsia" w:ascii="仿宋" w:hAnsi="仿宋" w:eastAsia="仿宋" w:cs="仿宋"/>
                <w:color w:val="auto"/>
                <w:sz w:val="24"/>
                <w:szCs w:val="24"/>
                <w:highlight w:val="none"/>
              </w:rPr>
            </w:pPr>
          </w:p>
        </w:tc>
      </w:tr>
      <w:tr w14:paraId="7703C6A4">
        <w:tblPrEx>
          <w:tblCellMar>
            <w:top w:w="0" w:type="dxa"/>
            <w:left w:w="0" w:type="dxa"/>
            <w:bottom w:w="0" w:type="dxa"/>
            <w:right w:w="0" w:type="dxa"/>
          </w:tblCellMar>
        </w:tblPrEx>
        <w:trPr>
          <w:trHeight w:val="401"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5FA02">
            <w:pP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90B5A">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B1090">
            <w:pPr>
              <w:spacing w:line="360" w:lineRule="auto"/>
              <w:jc w:val="center"/>
              <w:rPr>
                <w:rFonts w:hint="eastAsia" w:ascii="仿宋" w:hAnsi="仿宋" w:eastAsia="仿宋" w:cs="仿宋"/>
                <w:color w:val="auto"/>
                <w:sz w:val="24"/>
                <w:szCs w:val="24"/>
                <w:highlight w:val="none"/>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0C96D3">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128C67">
            <w:pPr>
              <w:spacing w:line="360" w:lineRule="auto"/>
              <w:jc w:val="center"/>
              <w:rPr>
                <w:rFonts w:hint="eastAsia" w:ascii="仿宋" w:hAnsi="仿宋" w:eastAsia="仿宋" w:cs="仿宋"/>
                <w:color w:val="auto"/>
                <w:sz w:val="24"/>
                <w:szCs w:val="24"/>
                <w:highlight w:val="none"/>
              </w:rPr>
            </w:pPr>
          </w:p>
        </w:tc>
      </w:tr>
      <w:tr w14:paraId="575D73E9">
        <w:tblPrEx>
          <w:tblCellMar>
            <w:top w:w="0" w:type="dxa"/>
            <w:left w:w="0" w:type="dxa"/>
            <w:bottom w:w="0" w:type="dxa"/>
            <w:right w:w="0" w:type="dxa"/>
          </w:tblCellMar>
        </w:tblPrEx>
        <w:trPr>
          <w:trHeight w:val="394"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ED179">
            <w:pPr>
              <w:spacing w:line="360" w:lineRule="auto"/>
              <w:jc w:val="center"/>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0CBC50">
            <w:pPr>
              <w:spacing w:line="360" w:lineRule="auto"/>
              <w:jc w:val="center"/>
              <w:rPr>
                <w:rFonts w:hint="eastAsia" w:ascii="仿宋" w:hAnsi="仿宋" w:eastAsia="仿宋" w:cs="仿宋"/>
                <w:color w:val="auto"/>
                <w:sz w:val="24"/>
                <w:szCs w:val="24"/>
                <w:highlight w:val="none"/>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3E5B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6A4C8">
            <w:pPr>
              <w:spacing w:line="360" w:lineRule="auto"/>
              <w:jc w:val="center"/>
              <w:rPr>
                <w:rFonts w:hint="eastAsia" w:ascii="仿宋" w:hAnsi="仿宋" w:eastAsia="仿宋" w:cs="仿宋"/>
                <w:color w:val="auto"/>
                <w:sz w:val="24"/>
                <w:szCs w:val="24"/>
                <w:highlight w:val="none"/>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DCC1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1941ED2C">
        <w:tblPrEx>
          <w:tblCellMar>
            <w:top w:w="0" w:type="dxa"/>
            <w:left w:w="0" w:type="dxa"/>
            <w:bottom w:w="0" w:type="dxa"/>
            <w:right w:w="0" w:type="dxa"/>
          </w:tblCellMar>
        </w:tblPrEx>
        <w:trPr>
          <w:trHeight w:val="1393" w:hRule="atLeast"/>
        </w:trPr>
        <w:tc>
          <w:tcPr>
            <w:tcW w:w="93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5020C">
            <w:pPr>
              <w:widowControl/>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备注：</w:t>
            </w:r>
          </w:p>
          <w:p w14:paraId="6FB916B2">
            <w:pPr>
              <w:widowControl/>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1、“岗位”要求</w:t>
            </w:r>
            <w:r>
              <w:rPr>
                <w:rStyle w:val="54"/>
                <w:rFonts w:hint="eastAsia"/>
                <w:b/>
                <w:bCs/>
                <w:color w:val="auto"/>
                <w:sz w:val="22"/>
                <w:szCs w:val="22"/>
                <w:highlight w:val="none"/>
                <w:lang w:bidi="ar"/>
              </w:rPr>
              <w:t>[</w:t>
            </w:r>
            <w:r>
              <w:rPr>
                <w:rStyle w:val="54"/>
                <w:b/>
                <w:bCs/>
                <w:color w:val="auto"/>
                <w:sz w:val="22"/>
                <w:szCs w:val="22"/>
                <w:highlight w:val="none"/>
                <w:lang w:bidi="ar"/>
              </w:rPr>
              <w:t>除项目负责人</w:t>
            </w:r>
            <w:r>
              <w:rPr>
                <w:rStyle w:val="54"/>
                <w:rFonts w:hint="eastAsia"/>
                <w:b/>
                <w:bCs/>
                <w:color w:val="auto"/>
                <w:sz w:val="22"/>
                <w:szCs w:val="22"/>
                <w:highlight w:val="none"/>
                <w:lang w:bidi="ar"/>
              </w:rPr>
              <w:t>（兼施工项目负责人）、设计负责人</w:t>
            </w:r>
            <w:r>
              <w:rPr>
                <w:rStyle w:val="54"/>
                <w:b/>
                <w:bCs/>
                <w:color w:val="auto"/>
                <w:sz w:val="22"/>
                <w:szCs w:val="22"/>
                <w:highlight w:val="none"/>
                <w:lang w:bidi="ar"/>
              </w:rPr>
              <w:t>和专职安全员外</w:t>
            </w:r>
            <w:r>
              <w:rPr>
                <w:rStyle w:val="54"/>
                <w:rFonts w:hint="eastAsia"/>
                <w:b/>
                <w:bCs/>
                <w:color w:val="auto"/>
                <w:sz w:val="22"/>
                <w:szCs w:val="22"/>
                <w:highlight w:val="none"/>
                <w:lang w:bidi="ar"/>
              </w:rPr>
              <w:t>]</w:t>
            </w:r>
            <w:r>
              <w:rPr>
                <w:rStyle w:val="90"/>
                <w:rFonts w:hint="default" w:ascii="宋体" w:hAnsi="宋体" w:eastAsia="宋体"/>
                <w:color w:val="auto"/>
                <w:sz w:val="22"/>
                <w:szCs w:val="22"/>
                <w:highlight w:val="none"/>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14:paraId="7CA66755">
            <w:pPr>
              <w:widowControl/>
              <w:jc w:val="left"/>
              <w:textAlignment w:val="center"/>
              <w:rPr>
                <w:rStyle w:val="90"/>
                <w:rFonts w:hint="default" w:ascii="宋体" w:hAnsi="宋体" w:eastAsia="宋体"/>
                <w:color w:val="auto"/>
                <w:sz w:val="22"/>
                <w:szCs w:val="22"/>
                <w:highlight w:val="none"/>
                <w:lang w:bidi="ar"/>
              </w:rPr>
            </w:pPr>
            <w:r>
              <w:rPr>
                <w:rStyle w:val="90"/>
                <w:rFonts w:hint="default" w:ascii="宋体" w:hAnsi="宋体" w:eastAsia="宋体"/>
                <w:color w:val="auto"/>
                <w:sz w:val="22"/>
                <w:szCs w:val="22"/>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19FABF51">
            <w:pPr>
              <w:widowControl/>
              <w:jc w:val="left"/>
              <w:textAlignment w:val="center"/>
              <w:rPr>
                <w:rFonts w:hint="eastAsia" w:ascii="宋体" w:hAnsi="宋体" w:cs="仿宋"/>
                <w:color w:val="auto"/>
                <w:sz w:val="22"/>
                <w:highlight w:val="none"/>
              </w:rPr>
            </w:pPr>
            <w:r>
              <w:rPr>
                <w:rStyle w:val="90"/>
                <w:rFonts w:hint="default" w:ascii="宋体" w:hAnsi="宋体" w:eastAsia="宋体"/>
                <w:color w:val="auto"/>
                <w:sz w:val="22"/>
                <w:szCs w:val="22"/>
                <w:highlight w:val="none"/>
                <w:lang w:bidi="ar"/>
              </w:rPr>
              <w:t>3、如评标办法对投标人拟投入的项目管理团队进行评审的，</w:t>
            </w:r>
            <w:bookmarkStart w:id="405" w:name="_Hlk61431742"/>
            <w:r>
              <w:rPr>
                <w:rStyle w:val="90"/>
                <w:rFonts w:hint="default" w:ascii="宋体" w:hAnsi="宋体" w:eastAsia="宋体"/>
                <w:color w:val="auto"/>
                <w:sz w:val="22"/>
                <w:szCs w:val="22"/>
                <w:highlight w:val="none"/>
                <w:lang w:bidi="ar"/>
              </w:rPr>
              <w:t>如相同岗位投入人员姓名与本表不一致的，以本表中姓名为准；投标人提供的团队人员职称或资格（含证书编号）情况与本表不一致的，以投标人提供的相关证明材料为准。</w:t>
            </w:r>
            <w:bookmarkEnd w:id="405"/>
          </w:p>
        </w:tc>
      </w:tr>
      <w:bookmarkEnd w:id="403"/>
    </w:tbl>
    <w:p w14:paraId="657D1455">
      <w:pPr>
        <w:pStyle w:val="17"/>
        <w:spacing w:line="360" w:lineRule="auto"/>
        <w:rPr>
          <w:rFonts w:hint="eastAsia"/>
          <w:color w:val="auto"/>
          <w:sz w:val="24"/>
          <w:highlight w:val="none"/>
          <w:lang w:val="en-US"/>
        </w:rPr>
      </w:pPr>
    </w:p>
    <w:p w14:paraId="157369F8">
      <w:pPr>
        <w:spacing w:line="360" w:lineRule="auto"/>
        <w:rPr>
          <w:rFonts w:hint="eastAsia" w:ascii="宋体" w:hAnsi="宋体" w:cs="宋体"/>
          <w:b/>
          <w:color w:val="auto"/>
          <w:kern w:val="1"/>
          <w:sz w:val="24"/>
          <w:highlight w:val="none"/>
          <w:lang w:val="zh-CN"/>
        </w:rPr>
      </w:pPr>
      <w:r>
        <w:rPr>
          <w:rFonts w:cs="宋体"/>
          <w:b/>
          <w:color w:val="auto"/>
          <w:kern w:val="1"/>
          <w:sz w:val="24"/>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4</w:t>
      </w:r>
      <w:r>
        <w:rPr>
          <w:rFonts w:hint="eastAsia" w:ascii="宋体" w:hAnsi="宋体" w:cs="宋体"/>
          <w:b/>
          <w:color w:val="auto"/>
          <w:kern w:val="1"/>
          <w:sz w:val="24"/>
          <w:highlight w:val="none"/>
          <w:lang w:val="zh-CN"/>
        </w:rPr>
        <w:t>：</w:t>
      </w:r>
    </w:p>
    <w:p w14:paraId="59851F2A">
      <w:pPr>
        <w:pStyle w:val="32"/>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投标承诺书</w:t>
      </w:r>
    </w:p>
    <w:p w14:paraId="7D610C4E">
      <w:pPr>
        <w:spacing w:line="360" w:lineRule="auto"/>
        <w:jc w:val="center"/>
        <w:rPr>
          <w:rFonts w:hint="eastAsia" w:ascii="宋体" w:hAnsi="宋体" w:cs="宋体"/>
          <w:b/>
          <w:color w:val="auto"/>
          <w:kern w:val="1"/>
          <w:sz w:val="24"/>
          <w:highlight w:val="none"/>
        </w:rPr>
      </w:pPr>
    </w:p>
    <w:p w14:paraId="4377AE41">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致：</w:t>
      </w:r>
      <w:r>
        <w:rPr>
          <w:rFonts w:hint="eastAsia" w:ascii="宋体" w:hAnsi="宋体" w:cs="宋体"/>
          <w:color w:val="auto"/>
          <w:kern w:val="1"/>
          <w:szCs w:val="21"/>
          <w:highlight w:val="none"/>
          <w:u w:val="single"/>
        </w:rPr>
        <w:t xml:space="preserve">     （招标人名称）       </w:t>
      </w:r>
    </w:p>
    <w:p w14:paraId="268AD28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我司确认收到贵司提供的</w:t>
      </w:r>
      <w:r>
        <w:rPr>
          <w:rFonts w:hint="eastAsia" w:ascii="宋体" w:hAnsi="宋体" w:cs="宋体"/>
          <w:color w:val="auto"/>
          <w:kern w:val="1"/>
          <w:szCs w:val="21"/>
          <w:highlight w:val="none"/>
          <w:u w:val="single"/>
        </w:rPr>
        <w:t xml:space="preserve">      （项目名称）      </w:t>
      </w:r>
      <w:r>
        <w:rPr>
          <w:rFonts w:hint="eastAsia" w:ascii="宋体" w:hAnsi="宋体" w:cs="宋体"/>
          <w:color w:val="auto"/>
          <w:kern w:val="1"/>
          <w:szCs w:val="21"/>
          <w:highlight w:val="none"/>
        </w:rPr>
        <w:t>招标文件的全部内容，我司：</w:t>
      </w:r>
      <w:r>
        <w:rPr>
          <w:rFonts w:hint="eastAsia" w:ascii="宋体" w:hAnsi="宋体" w:cs="宋体"/>
          <w:color w:val="auto"/>
          <w:kern w:val="1"/>
          <w:szCs w:val="21"/>
          <w:highlight w:val="none"/>
          <w:u w:val="single"/>
        </w:rPr>
        <w:t xml:space="preserve">       (投标人名称)      </w:t>
      </w:r>
      <w:r>
        <w:rPr>
          <w:rFonts w:hint="eastAsia" w:ascii="宋体" w:hAnsi="宋体" w:cs="宋体"/>
          <w:color w:val="auto"/>
          <w:kern w:val="1"/>
          <w:szCs w:val="21"/>
          <w:highlight w:val="none"/>
        </w:rPr>
        <w:t>已作为投标人正式授权</w:t>
      </w:r>
      <w:r>
        <w:rPr>
          <w:rFonts w:hint="eastAsia" w:ascii="宋体" w:hAnsi="宋体" w:cs="宋体"/>
          <w:color w:val="auto"/>
          <w:kern w:val="1"/>
          <w:szCs w:val="21"/>
          <w:highlight w:val="none"/>
          <w:u w:val="single"/>
        </w:rPr>
        <w:t xml:space="preserve">         (授权代表全名，职务)    </w:t>
      </w:r>
      <w:r>
        <w:rPr>
          <w:rFonts w:hint="eastAsia" w:ascii="宋体" w:hAnsi="宋体" w:cs="宋体"/>
          <w:color w:val="auto"/>
          <w:kern w:val="1"/>
          <w:szCs w:val="21"/>
          <w:highlight w:val="none"/>
        </w:rPr>
        <w:t>代表我司进行有关本投标的一切事宜。</w:t>
      </w:r>
    </w:p>
    <w:p w14:paraId="6A1CBAEF">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我司已完全明白和接受招标文件的所有条款要求，并重申以下几点：</w:t>
      </w:r>
    </w:p>
    <w:p w14:paraId="7321BC34">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06473A2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2. 我司已充分阅读了本项目招标文件并充分了解有关报价方式及变更、结算方式，我司完全响应招标文件的规定。</w:t>
      </w:r>
    </w:p>
    <w:p w14:paraId="6754D32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3．本投标文件的有效期为投标截止日后120天内有效；</w:t>
      </w:r>
    </w:p>
    <w:p w14:paraId="483B198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4．我司承诺投标文件中的一切资料、数据是真实的，并承担由此引起的一切责任。</w:t>
      </w:r>
    </w:p>
    <w:p w14:paraId="3BC4742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5．我司明白并愿意若在规定的投标截止时间之后至投标有效期之内撤回投标，则招标人有权就其撤回行为报告政府主管部门载入不良信用记录。</w:t>
      </w:r>
    </w:p>
    <w:p w14:paraId="12B3A3D1">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6．我司同意按照贵司可能提出的要求而提供与投标有关的任何其它数据或信息。</w:t>
      </w:r>
    </w:p>
    <w:p w14:paraId="5914FAA7">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7．我司如果中标，我司保证：</w:t>
      </w:r>
    </w:p>
    <w:p w14:paraId="4055FF73">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7.1保证履行招标文件以及招标文件修改书(如有)中的全部责任和义务，在中标通知书规定的时间内签订合同，并严格按国家有关法规履行我司的全部责任，按质、按量、按期完成合同约定的全部任务。</w:t>
      </w:r>
    </w:p>
    <w:p w14:paraId="0E2AEA05">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6C5EC0BE">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14:paraId="567AA6A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7.4保证尽一切力量确保投标承诺的竣工日期，若我司未能按投标承诺的工期完成本项目，除承担合同约定的违约责任外，招标人有权解除合同，我司承担由于违约解除合同退场造成的对招标人的一切损失。</w:t>
      </w:r>
    </w:p>
    <w:p w14:paraId="3C98FB72">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7.5保证投标所报的项目负责人、设计负责人在本项目合同签订后7日内到职，全过程服务于本项目，在过程中非不可抗力或招标人要求不得更换。我司违反以上承诺的，同意按合同条款的规定承担违约责任。</w:t>
      </w:r>
    </w:p>
    <w:p w14:paraId="5697FA0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7.6保证所投入本项目的主要材料、设备质量符合或优于招标文件要求，所投入本项目的辅助设备、材料与主要材料、设备质量一致并有良好的配套性。</w:t>
      </w:r>
    </w:p>
    <w:p w14:paraId="1F3609F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7.7保证按照招标文件的要求确保安全生产及文明施工，如有违反，我司愿意按合同约定承担违约责任，并为此负相关的法律责任。</w:t>
      </w:r>
    </w:p>
    <w:p w14:paraId="2DCDD2DC">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7.8保证按国家的有关规定制订保证民工工资支付的方案及保证措施，否则，我司愿按合同条款规定承担违约责任并赔偿招标人的全部损失。</w:t>
      </w:r>
    </w:p>
    <w:p w14:paraId="52CFF4E6">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7.9保证按施工期间做好安全文明和交通保证措施，施工区全封闭围挡，根据工程进度计划分段施工分期围挡。最大限度满足交通和市民出行方便，施工行为做到便民，不扰民。</w:t>
      </w:r>
    </w:p>
    <w:p w14:paraId="53BCF860">
      <w:pPr>
        <w:spacing w:line="360" w:lineRule="auto"/>
        <w:ind w:firstLine="420"/>
        <w:rPr>
          <w:rFonts w:hint="eastAsia" w:ascii="宋体" w:hAnsi="宋体" w:cs="宋体"/>
          <w:color w:val="auto"/>
          <w:kern w:val="1"/>
          <w:szCs w:val="21"/>
          <w:highlight w:val="none"/>
        </w:rPr>
      </w:pPr>
      <w:r>
        <w:rPr>
          <w:rFonts w:hint="eastAsia" w:ascii="宋体" w:hAnsi="宋体" w:cs="宋体"/>
          <w:color w:val="auto"/>
          <w:kern w:val="1"/>
          <w:szCs w:val="21"/>
          <w:highlight w:val="none"/>
        </w:rPr>
        <w:t>7.10保证按发包方工期要求编制施工进度计划，计划内容全面详实，根据项目特点合理组织分段施工，分段逐步移交。</w:t>
      </w:r>
    </w:p>
    <w:p w14:paraId="7B3FC460">
      <w:pPr>
        <w:spacing w:line="360" w:lineRule="auto"/>
        <w:ind w:firstLine="3360"/>
        <w:rPr>
          <w:rFonts w:hint="eastAsia" w:ascii="宋体" w:hAnsi="宋体" w:cs="宋体"/>
          <w:color w:val="auto"/>
          <w:kern w:val="1"/>
          <w:szCs w:val="21"/>
          <w:highlight w:val="none"/>
        </w:rPr>
      </w:pPr>
    </w:p>
    <w:p w14:paraId="107E9866">
      <w:pPr>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投标人：</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（盖章）</w:t>
      </w:r>
    </w:p>
    <w:p w14:paraId="715D4831">
      <w:pPr>
        <w:wordWrap w:val="0"/>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法定代表人或其授权代理人(签名或盖章)：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项目负责人（签名或盖章）：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p>
    <w:p w14:paraId="655DC266">
      <w:pPr>
        <w:spacing w:line="360" w:lineRule="auto"/>
        <w:ind w:firstLine="4830" w:firstLineChars="23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设计负责人（签名或盖章）：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74793FA6">
      <w:pPr>
        <w:spacing w:line="360" w:lineRule="auto"/>
        <w:ind w:firstLine="4410" w:firstLineChars="21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项目技术负责人（签名或盖章）：</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p>
    <w:p w14:paraId="7E463EED">
      <w:pPr>
        <w:spacing w:line="360" w:lineRule="auto"/>
        <w:ind w:firstLine="3360"/>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日   期：</w:t>
      </w:r>
      <w:r>
        <w:rPr>
          <w:rFonts w:hint="eastAsia" w:ascii="宋体" w:hAnsi="宋体" w:cs="宋体"/>
          <w:color w:val="auto"/>
          <w:kern w:val="1"/>
          <w:szCs w:val="21"/>
          <w:highlight w:val="none"/>
          <w:u w:val="single"/>
        </w:rPr>
        <w:t xml:space="preserve">    年    月    日</w:t>
      </w:r>
    </w:p>
    <w:p w14:paraId="442C1428">
      <w:pPr>
        <w:pStyle w:val="17"/>
        <w:spacing w:line="360" w:lineRule="auto"/>
        <w:rPr>
          <w:rFonts w:hint="eastAsia" w:cs="宋体"/>
          <w:b/>
          <w:color w:val="auto"/>
          <w:kern w:val="1"/>
          <w:sz w:val="24"/>
          <w:highlight w:val="none"/>
        </w:rPr>
      </w:pPr>
    </w:p>
    <w:p w14:paraId="51899C9B">
      <w:pPr>
        <w:spacing w:line="360" w:lineRule="auto"/>
        <w:ind w:firstLine="420"/>
        <w:rPr>
          <w:rFonts w:hint="eastAsia" w:ascii="宋体" w:hAnsi="宋体" w:cs="宋体"/>
          <w:color w:val="auto"/>
          <w:kern w:val="1"/>
          <w:szCs w:val="21"/>
          <w:highlight w:val="none"/>
        </w:rPr>
      </w:pPr>
    </w:p>
    <w:p w14:paraId="1DDD1ACD">
      <w:pPr>
        <w:spacing w:line="360" w:lineRule="auto"/>
        <w:rPr>
          <w:rFonts w:hint="eastAsia" w:ascii="宋体" w:hAnsi="宋体" w:cs="宋体"/>
          <w:b/>
          <w:color w:val="auto"/>
          <w:kern w:val="1"/>
          <w:sz w:val="24"/>
          <w:highlight w:val="none"/>
          <w:lang w:val="zh-CN"/>
        </w:rPr>
      </w:pPr>
      <w:r>
        <w:rPr>
          <w:color w:val="auto"/>
          <w:highlight w:val="none"/>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rPr>
        <w:t>5</w:t>
      </w:r>
      <w:r>
        <w:rPr>
          <w:rFonts w:hint="eastAsia" w:ascii="宋体" w:hAnsi="宋体" w:cs="宋体"/>
          <w:b/>
          <w:color w:val="auto"/>
          <w:kern w:val="1"/>
          <w:sz w:val="24"/>
          <w:highlight w:val="none"/>
          <w:lang w:val="zh-CN"/>
        </w:rPr>
        <w:t>：</w:t>
      </w:r>
    </w:p>
    <w:p w14:paraId="2840FE38">
      <w:pPr>
        <w:pStyle w:val="32"/>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法定代表人证明书、授权委托书</w:t>
      </w:r>
    </w:p>
    <w:p w14:paraId="20EF9425">
      <w:pPr>
        <w:spacing w:line="360" w:lineRule="auto"/>
        <w:jc w:val="center"/>
        <w:rPr>
          <w:rFonts w:hint="eastAsia" w:ascii="宋体" w:hAnsi="宋体" w:cs="宋体"/>
          <w:b/>
          <w:color w:val="auto"/>
          <w:kern w:val="1"/>
          <w:sz w:val="28"/>
          <w:highlight w:val="none"/>
        </w:rPr>
      </w:pPr>
      <w:r>
        <w:rPr>
          <w:rFonts w:hint="eastAsia" w:ascii="宋体" w:hAnsi="宋体" w:cs="宋体"/>
          <w:b/>
          <w:color w:val="auto"/>
          <w:kern w:val="1"/>
          <w:sz w:val="28"/>
          <w:highlight w:val="none"/>
        </w:rPr>
        <w:t>法定代表人证明书</w:t>
      </w:r>
    </w:p>
    <w:p w14:paraId="5BABC74A">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4"/>
        <w:tblW w:w="9455" w:type="dxa"/>
        <w:tblInd w:w="0" w:type="dxa"/>
        <w:tblLayout w:type="fixed"/>
        <w:tblCellMar>
          <w:top w:w="0" w:type="dxa"/>
          <w:left w:w="108" w:type="dxa"/>
          <w:bottom w:w="0" w:type="dxa"/>
          <w:right w:w="108" w:type="dxa"/>
        </w:tblCellMar>
      </w:tblPr>
      <w:tblGrid>
        <w:gridCol w:w="9455"/>
      </w:tblGrid>
      <w:tr w14:paraId="6EF21F30">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14:paraId="4C828940">
            <w:pPr>
              <w:spacing w:line="360" w:lineRule="auto"/>
              <w:rPr>
                <w:rFonts w:hint="eastAsia" w:ascii="宋体" w:hAnsi="宋体" w:cs="宋体"/>
                <w:color w:val="auto"/>
                <w:kern w:val="1"/>
                <w:szCs w:val="21"/>
                <w:highlight w:val="none"/>
                <w:u w:val="single"/>
              </w:rPr>
            </w:pPr>
          </w:p>
          <w:p w14:paraId="39784C60">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现任我单位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职务，为法定代表人，特此证明。</w:t>
            </w:r>
          </w:p>
          <w:p w14:paraId="7B5627BB">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xml:space="preserve">有效期限： </w:t>
            </w:r>
            <w:r>
              <w:rPr>
                <w:rFonts w:hint="eastAsia" w:ascii="宋体" w:hAnsi="宋体" w:cs="宋体"/>
                <w:color w:val="auto"/>
                <w:kern w:val="1"/>
                <w:szCs w:val="21"/>
                <w:highlight w:val="none"/>
                <w:u w:val="single"/>
              </w:rPr>
              <w:t>　　　　　　　　　　</w:t>
            </w:r>
          </w:p>
          <w:p w14:paraId="747D5151">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附：法定代表人性别：</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6FF25F70">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注册号码：</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企业类型：</w:t>
            </w:r>
            <w:r>
              <w:rPr>
                <w:rFonts w:hint="eastAsia" w:ascii="宋体" w:hAnsi="宋体" w:cs="宋体"/>
                <w:color w:val="auto"/>
                <w:kern w:val="1"/>
                <w:szCs w:val="21"/>
                <w:highlight w:val="none"/>
                <w:u w:val="single"/>
              </w:rPr>
              <w:t>　　　　　　　　　　</w:t>
            </w:r>
          </w:p>
          <w:p w14:paraId="7B4C93B5">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xml:space="preserve">　　　　　　　　　　                                                 </w:t>
            </w:r>
          </w:p>
          <w:p w14:paraId="2B45BF12">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75C90744">
            <w:pPr>
              <w:spacing w:line="360" w:lineRule="auto"/>
              <w:ind w:firstLine="3360" w:firstLineChars="160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年　 月　　日</w:t>
            </w:r>
          </w:p>
        </w:tc>
      </w:tr>
    </w:tbl>
    <w:p w14:paraId="05D2972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注：1、法定代表人证明书也可以采用工商行政管理局统一印制的格式。</w:t>
      </w:r>
    </w:p>
    <w:p w14:paraId="7778D2BD">
      <w:pPr>
        <w:spacing w:line="360" w:lineRule="auto"/>
        <w:ind w:firstLine="424" w:firstLineChars="202"/>
        <w:rPr>
          <w:rFonts w:hint="eastAsia" w:ascii="宋体" w:hAnsi="宋体" w:cs="宋体"/>
          <w:color w:val="auto"/>
          <w:kern w:val="1"/>
          <w:szCs w:val="21"/>
          <w:highlight w:val="none"/>
        </w:rPr>
      </w:pPr>
      <w:r>
        <w:rPr>
          <w:rFonts w:hint="eastAsia" w:ascii="宋体" w:hAnsi="宋体" w:cs="宋体"/>
          <w:color w:val="auto"/>
          <w:kern w:val="1"/>
          <w:szCs w:val="21"/>
          <w:highlight w:val="none"/>
        </w:rPr>
        <w:t>2、联合体投标的，本证明书由联合体牵头方出具。</w:t>
      </w:r>
    </w:p>
    <w:p w14:paraId="10AB1472">
      <w:pPr>
        <w:spacing w:line="360" w:lineRule="auto"/>
        <w:ind w:firstLine="424" w:firstLineChars="202"/>
        <w:rPr>
          <w:rFonts w:hint="eastAsia" w:ascii="宋体" w:hAnsi="宋体" w:cs="宋体"/>
          <w:color w:val="auto"/>
          <w:kern w:val="1"/>
          <w:szCs w:val="21"/>
          <w:highlight w:val="none"/>
        </w:rPr>
      </w:pPr>
      <w:r>
        <w:rPr>
          <w:rFonts w:hint="eastAsia" w:ascii="宋体" w:hAnsi="宋体" w:cs="宋体"/>
          <w:color w:val="auto"/>
          <w:kern w:val="1"/>
          <w:szCs w:val="21"/>
          <w:highlight w:val="none"/>
        </w:rPr>
        <w:t>3、附法定代表人身份证原件扫描件。</w:t>
      </w:r>
    </w:p>
    <w:p w14:paraId="084D6855">
      <w:pPr>
        <w:spacing w:line="360" w:lineRule="auto"/>
        <w:jc w:val="center"/>
        <w:rPr>
          <w:rFonts w:hint="eastAsia" w:ascii="宋体" w:hAnsi="宋体" w:cs="宋体"/>
          <w:b/>
          <w:color w:val="auto"/>
          <w:kern w:val="1"/>
          <w:sz w:val="24"/>
          <w:highlight w:val="none"/>
        </w:rPr>
      </w:pPr>
      <w:r>
        <w:rPr>
          <w:rFonts w:hint="eastAsia" w:ascii="宋体" w:hAnsi="宋体" w:cs="宋体"/>
          <w:b/>
          <w:color w:val="auto"/>
          <w:kern w:val="1"/>
          <w:sz w:val="24"/>
          <w:highlight w:val="none"/>
        </w:rPr>
        <w:t>法定代表人授权委托书</w:t>
      </w:r>
    </w:p>
    <w:p w14:paraId="451DE3F7">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）第　号</w:t>
      </w:r>
    </w:p>
    <w:tbl>
      <w:tblPr>
        <w:tblStyle w:val="34"/>
        <w:tblW w:w="9243" w:type="dxa"/>
        <w:tblInd w:w="0" w:type="dxa"/>
        <w:tblLayout w:type="fixed"/>
        <w:tblCellMar>
          <w:top w:w="0" w:type="dxa"/>
          <w:left w:w="108" w:type="dxa"/>
          <w:bottom w:w="0" w:type="dxa"/>
          <w:right w:w="108" w:type="dxa"/>
        </w:tblCellMar>
      </w:tblPr>
      <w:tblGrid>
        <w:gridCol w:w="9243"/>
      </w:tblGrid>
      <w:tr w14:paraId="5012EA96">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14:paraId="68AC29CF">
            <w:pPr>
              <w:spacing w:line="360" w:lineRule="auto"/>
              <w:ind w:firstLine="480"/>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兹授权</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rPr>
              <w:t>为我方委托代理人，其权限是：</w:t>
            </w:r>
            <w:r>
              <w:rPr>
                <w:rFonts w:hint="eastAsia" w:ascii="宋体" w:hAnsi="宋体" w:cs="宋体"/>
                <w:color w:val="auto"/>
                <w:kern w:val="1"/>
                <w:szCs w:val="21"/>
                <w:highlight w:val="none"/>
                <w:u w:val="single"/>
              </w:rPr>
              <w:t>　　　　                        　　　　　　</w:t>
            </w:r>
          </w:p>
          <w:p w14:paraId="3229C978">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　　　　　　　                                                               　　　</w:t>
            </w:r>
          </w:p>
          <w:p w14:paraId="0665F80D">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有效期限：</w:t>
            </w:r>
            <w:r>
              <w:rPr>
                <w:rFonts w:hint="eastAsia" w:ascii="宋体" w:hAnsi="宋体" w:cs="宋体"/>
                <w:color w:val="auto"/>
                <w:kern w:val="1"/>
                <w:szCs w:val="21"/>
                <w:highlight w:val="none"/>
                <w:u w:val="single"/>
              </w:rPr>
              <w:t>　　　　　　　　　　</w:t>
            </w:r>
          </w:p>
          <w:p w14:paraId="2A1E31FF">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附：代理人性别：</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年龄：</w:t>
            </w:r>
            <w:r>
              <w:rPr>
                <w:rFonts w:hint="eastAsia" w:ascii="宋体" w:hAnsi="宋体" w:cs="宋体"/>
                <w:color w:val="auto"/>
                <w:kern w:val="1"/>
                <w:szCs w:val="21"/>
                <w:highlight w:val="none"/>
                <w:u w:val="single"/>
              </w:rPr>
              <w:t xml:space="preserve">          </w:t>
            </w:r>
            <w:r>
              <w:rPr>
                <w:rFonts w:hint="eastAsia" w:ascii="宋体" w:hAnsi="宋体" w:cs="宋体"/>
                <w:color w:val="auto"/>
                <w:kern w:val="1"/>
                <w:szCs w:val="21"/>
                <w:highlight w:val="none"/>
              </w:rPr>
              <w:t xml:space="preserve"> 身份证号码：</w:t>
            </w:r>
            <w:r>
              <w:rPr>
                <w:rFonts w:hint="eastAsia" w:ascii="宋体" w:hAnsi="宋体" w:cs="宋体"/>
                <w:color w:val="auto"/>
                <w:kern w:val="1"/>
                <w:szCs w:val="21"/>
                <w:highlight w:val="none"/>
                <w:u w:val="single"/>
              </w:rPr>
              <w:t>　　　　　　　　　　</w:t>
            </w:r>
          </w:p>
          <w:p w14:paraId="11FD9F67">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 xml:space="preserve">注册号码： </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 xml:space="preserve">  企业类型：</w:t>
            </w:r>
            <w:r>
              <w:rPr>
                <w:rFonts w:hint="eastAsia" w:ascii="宋体" w:hAnsi="宋体" w:cs="宋体"/>
                <w:color w:val="auto"/>
                <w:kern w:val="1"/>
                <w:szCs w:val="21"/>
                <w:highlight w:val="none"/>
                <w:u w:val="single"/>
              </w:rPr>
              <w:t>　　　　　　　　　　</w:t>
            </w:r>
          </w:p>
          <w:p w14:paraId="26B5326F">
            <w:pPr>
              <w:spacing w:line="360" w:lineRule="auto"/>
              <w:rPr>
                <w:rFonts w:hint="eastAsia" w:ascii="宋体" w:hAnsi="宋体" w:cs="宋体"/>
                <w:color w:val="auto"/>
                <w:kern w:val="1"/>
                <w:szCs w:val="21"/>
                <w:highlight w:val="none"/>
                <w:u w:val="single"/>
              </w:rPr>
            </w:pPr>
            <w:r>
              <w:rPr>
                <w:rFonts w:hint="eastAsia" w:ascii="宋体" w:hAnsi="宋体" w:cs="宋体"/>
                <w:color w:val="auto"/>
                <w:kern w:val="1"/>
                <w:szCs w:val="21"/>
                <w:highlight w:val="none"/>
              </w:rPr>
              <w:t>经营范围：</w:t>
            </w:r>
            <w:r>
              <w:rPr>
                <w:rFonts w:hint="eastAsia" w:ascii="宋体" w:hAnsi="宋体" w:cs="宋体"/>
                <w:color w:val="auto"/>
                <w:kern w:val="1"/>
                <w:szCs w:val="21"/>
                <w:highlight w:val="none"/>
                <w:u w:val="single"/>
              </w:rPr>
              <w:t>　　　　　　　　                                        　　</w:t>
            </w:r>
          </w:p>
          <w:p w14:paraId="154CB378">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法定代表人：</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（签名或盖章）</w:t>
            </w:r>
          </w:p>
          <w:p w14:paraId="22072D14">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授权单位：</w:t>
            </w:r>
            <w:r>
              <w:rPr>
                <w:rFonts w:hint="eastAsia" w:ascii="宋体" w:hAnsi="宋体" w:cs="宋体"/>
                <w:color w:val="auto"/>
                <w:kern w:val="1"/>
                <w:szCs w:val="21"/>
                <w:highlight w:val="none"/>
                <w:u w:val="single"/>
              </w:rPr>
              <w:t>　　　　　　　　　　</w:t>
            </w:r>
            <w:r>
              <w:rPr>
                <w:rFonts w:hint="eastAsia" w:ascii="宋体" w:hAnsi="宋体" w:cs="宋体"/>
                <w:color w:val="auto"/>
                <w:kern w:val="1"/>
                <w:szCs w:val="21"/>
                <w:highlight w:val="none"/>
              </w:rPr>
              <w:t>（盖章）</w:t>
            </w:r>
          </w:p>
          <w:p w14:paraId="105ADF38">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 xml:space="preserve">年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月   日</w:t>
            </w:r>
          </w:p>
        </w:tc>
      </w:tr>
    </w:tbl>
    <w:p w14:paraId="3ADFFE34">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rPr>
        <w:t>注：1、法定代表人授权委托书也可以采用工商行政管理局统一印制的格式。</w:t>
      </w:r>
    </w:p>
    <w:p w14:paraId="4D6AECBB">
      <w:pPr>
        <w:numPr>
          <w:ilvl w:val="0"/>
          <w:numId w:val="6"/>
        </w:numPr>
        <w:spacing w:line="360" w:lineRule="auto"/>
        <w:ind w:firstLine="426"/>
        <w:rPr>
          <w:rFonts w:hint="eastAsia" w:ascii="宋体" w:hAnsi="宋体" w:cs="宋体"/>
          <w:color w:val="auto"/>
          <w:kern w:val="1"/>
          <w:szCs w:val="21"/>
          <w:highlight w:val="none"/>
        </w:rPr>
      </w:pPr>
      <w:r>
        <w:rPr>
          <w:rFonts w:hint="eastAsia" w:ascii="宋体" w:hAnsi="宋体" w:cs="宋体"/>
          <w:color w:val="auto"/>
          <w:kern w:val="1"/>
          <w:szCs w:val="21"/>
          <w:highlight w:val="none"/>
        </w:rPr>
        <w:t>联合体投标的，本授权书由联合体牵头方出具，并由联合体牵头方签字、盖章即可。</w:t>
      </w:r>
    </w:p>
    <w:p w14:paraId="11C0F212">
      <w:pPr>
        <w:pStyle w:val="17"/>
        <w:spacing w:line="360" w:lineRule="auto"/>
        <w:ind w:firstLine="420" w:firstLineChars="200"/>
        <w:rPr>
          <w:rFonts w:hint="eastAsia"/>
          <w:color w:val="auto"/>
          <w:highlight w:val="none"/>
        </w:rPr>
      </w:pPr>
      <w:r>
        <w:rPr>
          <w:rFonts w:hint="eastAsia" w:cs="宋体"/>
          <w:color w:val="auto"/>
          <w:kern w:val="1"/>
          <w:sz w:val="21"/>
          <w:szCs w:val="21"/>
          <w:highlight w:val="none"/>
          <w:lang w:val="en-US"/>
        </w:rPr>
        <w:t>3、附委托代理人身份证原件扫描件。</w:t>
      </w:r>
    </w:p>
    <w:p w14:paraId="61F50A86">
      <w:pPr>
        <w:spacing w:line="360" w:lineRule="auto"/>
        <w:rPr>
          <w:rFonts w:hint="eastAsia" w:ascii="宋体" w:hAnsi="宋体" w:cs="宋体"/>
          <w:b/>
          <w:color w:val="auto"/>
          <w:kern w:val="1"/>
          <w:sz w:val="24"/>
          <w:highlight w:val="none"/>
        </w:rPr>
      </w:pPr>
      <w:r>
        <w:rPr>
          <w:rFonts w:ascii="宋体" w:hAnsi="宋体" w:cs="宋体"/>
          <w:b/>
          <w:color w:val="auto"/>
          <w:kern w:val="1"/>
          <w:sz w:val="24"/>
          <w:highlight w:val="none"/>
        </w:rPr>
        <w:br w:type="page"/>
      </w:r>
      <w:r>
        <w:rPr>
          <w:rFonts w:hint="eastAsia" w:ascii="宋体" w:hAnsi="宋体" w:cs="宋体"/>
          <w:b/>
          <w:color w:val="auto"/>
          <w:kern w:val="1"/>
          <w:sz w:val="24"/>
          <w:highlight w:val="none"/>
        </w:rPr>
        <w:t xml:space="preserve"> 格式</w:t>
      </w:r>
      <w:r>
        <w:rPr>
          <w:rFonts w:ascii="宋体" w:hAnsi="宋体" w:cs="宋体"/>
          <w:b/>
          <w:color w:val="auto"/>
          <w:kern w:val="1"/>
          <w:sz w:val="24"/>
          <w:highlight w:val="none"/>
        </w:rPr>
        <w:t>6</w:t>
      </w:r>
      <w:r>
        <w:rPr>
          <w:rFonts w:hint="eastAsia" w:ascii="宋体" w:hAnsi="宋体" w:cs="宋体"/>
          <w:b/>
          <w:color w:val="auto"/>
          <w:kern w:val="1"/>
          <w:sz w:val="24"/>
          <w:highlight w:val="none"/>
        </w:rPr>
        <w:t>：</w:t>
      </w:r>
    </w:p>
    <w:p w14:paraId="1101E853">
      <w:pPr>
        <w:spacing w:line="360" w:lineRule="auto"/>
        <w:jc w:val="center"/>
        <w:rPr>
          <w:rFonts w:hint="eastAsia" w:ascii="宋体" w:hAnsi="宋体" w:cs="宋体"/>
          <w:b/>
          <w:color w:val="auto"/>
          <w:kern w:val="1"/>
          <w:sz w:val="28"/>
          <w:szCs w:val="28"/>
          <w:highlight w:val="none"/>
          <w:lang w:val="zh-CN"/>
        </w:rPr>
      </w:pPr>
      <w:bookmarkStart w:id="406" w:name="_Toc17417"/>
      <w:bookmarkEnd w:id="406"/>
      <w:bookmarkStart w:id="407" w:name="_Toc31552"/>
      <w:bookmarkEnd w:id="407"/>
      <w:bookmarkStart w:id="408" w:name="_Toc5620363"/>
      <w:r>
        <w:rPr>
          <w:rFonts w:hint="eastAsia" w:ascii="宋体" w:hAnsi="宋体" w:cs="宋体"/>
          <w:b/>
          <w:color w:val="auto"/>
          <w:kern w:val="1"/>
          <w:sz w:val="28"/>
          <w:szCs w:val="28"/>
          <w:highlight w:val="none"/>
          <w:lang w:val="zh-CN"/>
        </w:rPr>
        <w:t>设计主要负责人配备</w:t>
      </w:r>
      <w:bookmarkEnd w:id="408"/>
      <w:r>
        <w:rPr>
          <w:rFonts w:hint="eastAsia" w:ascii="宋体" w:hAnsi="宋体" w:cs="宋体"/>
          <w:b/>
          <w:color w:val="auto"/>
          <w:kern w:val="1"/>
          <w:sz w:val="28"/>
          <w:szCs w:val="28"/>
          <w:highlight w:val="none"/>
          <w:lang w:val="zh-CN"/>
        </w:rPr>
        <w:t>表</w:t>
      </w:r>
    </w:p>
    <w:tbl>
      <w:tblPr>
        <w:tblStyle w:val="34"/>
        <w:tblW w:w="9420" w:type="dxa"/>
        <w:jc w:val="center"/>
        <w:tblLayout w:type="fixed"/>
        <w:tblCellMar>
          <w:top w:w="0" w:type="dxa"/>
          <w:left w:w="108" w:type="dxa"/>
          <w:bottom w:w="0" w:type="dxa"/>
          <w:right w:w="108" w:type="dxa"/>
        </w:tblCellMar>
      </w:tblPr>
      <w:tblGrid>
        <w:gridCol w:w="1242"/>
        <w:gridCol w:w="1134"/>
        <w:gridCol w:w="1276"/>
        <w:gridCol w:w="1418"/>
        <w:gridCol w:w="1275"/>
        <w:gridCol w:w="3075"/>
      </w:tblGrid>
      <w:tr w14:paraId="7A2657DC">
        <w:tblPrEx>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7A8F63E5">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14:paraId="2175B9EA">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专业分工</w:t>
            </w:r>
          </w:p>
        </w:tc>
        <w:tc>
          <w:tcPr>
            <w:tcW w:w="1276" w:type="dxa"/>
            <w:tcBorders>
              <w:top w:val="single" w:color="000000" w:sz="4" w:space="0"/>
              <w:left w:val="single" w:color="000000" w:sz="4" w:space="0"/>
              <w:bottom w:val="single" w:color="000000" w:sz="4" w:space="0"/>
              <w:right w:val="single" w:color="000000" w:sz="4" w:space="0"/>
            </w:tcBorders>
            <w:vAlign w:val="center"/>
          </w:tcPr>
          <w:p w14:paraId="0190D876">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本项目拟任职务</w:t>
            </w:r>
          </w:p>
        </w:tc>
        <w:tc>
          <w:tcPr>
            <w:tcW w:w="1418" w:type="dxa"/>
            <w:tcBorders>
              <w:top w:val="single" w:color="000000" w:sz="4" w:space="0"/>
              <w:left w:val="single" w:color="000000" w:sz="4" w:space="0"/>
              <w:bottom w:val="single" w:color="000000" w:sz="4" w:space="0"/>
              <w:right w:val="single" w:color="000000" w:sz="4" w:space="0"/>
            </w:tcBorders>
            <w:vAlign w:val="center"/>
          </w:tcPr>
          <w:p w14:paraId="484CDCA9">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专业职称</w:t>
            </w:r>
          </w:p>
        </w:tc>
        <w:tc>
          <w:tcPr>
            <w:tcW w:w="1275" w:type="dxa"/>
            <w:tcBorders>
              <w:top w:val="single" w:color="000000" w:sz="4" w:space="0"/>
              <w:left w:val="single" w:color="000000" w:sz="4" w:space="0"/>
              <w:bottom w:val="single" w:color="000000" w:sz="4" w:space="0"/>
              <w:right w:val="single" w:color="000000" w:sz="4" w:space="0"/>
            </w:tcBorders>
            <w:vAlign w:val="center"/>
          </w:tcPr>
          <w:p w14:paraId="79A2F7A2">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执业资格</w:t>
            </w:r>
          </w:p>
        </w:tc>
        <w:tc>
          <w:tcPr>
            <w:tcW w:w="3075" w:type="dxa"/>
            <w:tcBorders>
              <w:top w:val="single" w:color="000000" w:sz="4" w:space="0"/>
              <w:left w:val="single" w:color="000000" w:sz="4" w:space="0"/>
              <w:bottom w:val="single" w:color="000000" w:sz="4" w:space="0"/>
              <w:right w:val="single" w:color="000000" w:sz="4" w:space="0"/>
            </w:tcBorders>
            <w:vAlign w:val="center"/>
          </w:tcPr>
          <w:p w14:paraId="0E8E19CE">
            <w:pPr>
              <w:spacing w:line="360" w:lineRule="auto"/>
              <w:jc w:val="center"/>
              <w:rPr>
                <w:rFonts w:hint="eastAsia" w:ascii="宋体" w:hAnsi="宋体" w:cs="宋体"/>
                <w:color w:val="auto"/>
                <w:kern w:val="1"/>
                <w:highlight w:val="none"/>
              </w:rPr>
            </w:pPr>
            <w:r>
              <w:rPr>
                <w:rFonts w:hint="eastAsia" w:ascii="宋体" w:hAnsi="宋体" w:cs="宋体"/>
                <w:color w:val="auto"/>
                <w:kern w:val="1"/>
                <w:highlight w:val="none"/>
              </w:rPr>
              <w:t>获奖奖项</w:t>
            </w:r>
          </w:p>
        </w:tc>
      </w:tr>
      <w:tr w14:paraId="21275A4E">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0B01BFF8">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1D94DDE">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A4AC0C9">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23D7B3E9">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E667A97">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50993828">
            <w:pPr>
              <w:spacing w:line="360" w:lineRule="auto"/>
              <w:jc w:val="center"/>
              <w:rPr>
                <w:rFonts w:hint="eastAsia" w:ascii="宋体" w:hAnsi="宋体" w:cs="宋体"/>
                <w:color w:val="auto"/>
                <w:kern w:val="1"/>
                <w:szCs w:val="21"/>
                <w:highlight w:val="none"/>
              </w:rPr>
            </w:pPr>
          </w:p>
        </w:tc>
      </w:tr>
      <w:tr w14:paraId="2BDCC030">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101BDA05">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B45C96E">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CE217E4">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5FABB5CA">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147569A">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04C03FCD">
            <w:pPr>
              <w:spacing w:line="360" w:lineRule="auto"/>
              <w:jc w:val="center"/>
              <w:rPr>
                <w:rFonts w:hint="eastAsia" w:ascii="宋体" w:hAnsi="宋体" w:cs="宋体"/>
                <w:color w:val="auto"/>
                <w:kern w:val="1"/>
                <w:szCs w:val="21"/>
                <w:highlight w:val="none"/>
              </w:rPr>
            </w:pPr>
          </w:p>
        </w:tc>
      </w:tr>
      <w:tr w14:paraId="2C9F2A48">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30531766">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0028935">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6812E5B">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188FFE8B">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6618AA4">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239F666F">
            <w:pPr>
              <w:spacing w:line="360" w:lineRule="auto"/>
              <w:jc w:val="center"/>
              <w:rPr>
                <w:rFonts w:hint="eastAsia" w:ascii="宋体" w:hAnsi="宋体" w:cs="宋体"/>
                <w:color w:val="auto"/>
                <w:kern w:val="1"/>
                <w:szCs w:val="21"/>
                <w:highlight w:val="none"/>
              </w:rPr>
            </w:pPr>
          </w:p>
        </w:tc>
      </w:tr>
      <w:tr w14:paraId="78FFD46E">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45F49DDD">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499A559">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ED953F0">
            <w:pPr>
              <w:spacing w:line="360" w:lineRule="auto"/>
              <w:jc w:val="center"/>
              <w:rPr>
                <w:rFonts w:hint="eastAsia" w:ascii="宋体" w:hAnsi="宋体" w:cs="宋体"/>
                <w:color w:val="auto"/>
                <w:kern w:val="1"/>
                <w:szCs w:val="21"/>
                <w:highlight w:val="none"/>
              </w:rPr>
            </w:pPr>
          </w:p>
        </w:tc>
        <w:tc>
          <w:tcPr>
            <w:tcW w:w="1418" w:type="dxa"/>
            <w:tcBorders>
              <w:top w:val="single" w:color="000000" w:sz="4" w:space="0"/>
              <w:left w:val="single" w:color="000000" w:sz="4" w:space="0"/>
              <w:bottom w:val="single" w:color="000000" w:sz="4" w:space="0"/>
              <w:right w:val="single" w:color="000000" w:sz="4" w:space="0"/>
            </w:tcBorders>
            <w:vAlign w:val="center"/>
          </w:tcPr>
          <w:p w14:paraId="76F18786">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1CF9370">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2BA67DE3">
            <w:pPr>
              <w:spacing w:line="360" w:lineRule="auto"/>
              <w:jc w:val="center"/>
              <w:rPr>
                <w:rFonts w:hint="eastAsia" w:ascii="宋体" w:hAnsi="宋体" w:cs="宋体"/>
                <w:color w:val="auto"/>
                <w:kern w:val="1"/>
                <w:szCs w:val="21"/>
                <w:highlight w:val="none"/>
              </w:rPr>
            </w:pPr>
          </w:p>
        </w:tc>
      </w:tr>
      <w:tr w14:paraId="6DF50775">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119373AA">
            <w:pPr>
              <w:spacing w:line="360" w:lineRule="auto"/>
              <w:jc w:val="center"/>
              <w:rPr>
                <w:rFonts w:hint="eastAsia" w:ascii="宋体" w:hAnsi="宋体" w:cs="宋体"/>
                <w:color w:val="auto"/>
                <w:kern w:val="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08FB91A">
            <w:pPr>
              <w:spacing w:line="360" w:lineRule="auto"/>
              <w:jc w:val="center"/>
              <w:rPr>
                <w:rFonts w:hint="eastAsia" w:ascii="宋体" w:hAnsi="宋体" w:cs="宋体"/>
                <w:color w:val="auto"/>
                <w:kern w:val="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E5BFF4C">
            <w:pPr>
              <w:spacing w:line="360" w:lineRule="auto"/>
              <w:jc w:val="center"/>
              <w:rPr>
                <w:rFonts w:hint="eastAsia" w:ascii="宋体" w:hAnsi="宋体" w:cs="宋体"/>
                <w:color w:val="auto"/>
                <w:kern w:val="1"/>
                <w:szCs w:val="21"/>
                <w:highlight w:val="none"/>
              </w:rPr>
            </w:pPr>
            <w:r>
              <w:rPr>
                <w:rFonts w:ascii="宋体" w:hAnsi="宋体" w:cs="宋体"/>
                <w:color w:val="auto"/>
                <w:kern w:val="1"/>
                <w:szCs w:val="21"/>
                <w:highlight w:val="none"/>
              </w:rPr>
              <w:t>……</w:t>
            </w:r>
          </w:p>
        </w:tc>
        <w:tc>
          <w:tcPr>
            <w:tcW w:w="1418" w:type="dxa"/>
            <w:tcBorders>
              <w:top w:val="single" w:color="000000" w:sz="4" w:space="0"/>
              <w:left w:val="single" w:color="000000" w:sz="4" w:space="0"/>
              <w:bottom w:val="single" w:color="000000" w:sz="4" w:space="0"/>
              <w:right w:val="single" w:color="000000" w:sz="4" w:space="0"/>
            </w:tcBorders>
            <w:vAlign w:val="center"/>
          </w:tcPr>
          <w:p w14:paraId="01BEDF1C">
            <w:pPr>
              <w:spacing w:line="360" w:lineRule="auto"/>
              <w:jc w:val="center"/>
              <w:rPr>
                <w:rFonts w:hint="eastAsia" w:ascii="宋体" w:hAnsi="宋体" w:cs="宋体"/>
                <w:color w:val="auto"/>
                <w:kern w:val="1"/>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AA9BDB0">
            <w:pPr>
              <w:spacing w:line="360" w:lineRule="auto"/>
              <w:jc w:val="center"/>
              <w:rPr>
                <w:rFonts w:hint="eastAsia" w:ascii="宋体" w:hAnsi="宋体" w:cs="宋体"/>
                <w:color w:val="auto"/>
                <w:kern w:val="1"/>
                <w:szCs w:val="21"/>
                <w:highlight w:val="none"/>
              </w:rPr>
            </w:pPr>
          </w:p>
        </w:tc>
        <w:tc>
          <w:tcPr>
            <w:tcW w:w="3075" w:type="dxa"/>
            <w:tcBorders>
              <w:top w:val="single" w:color="000000" w:sz="4" w:space="0"/>
              <w:left w:val="single" w:color="000000" w:sz="4" w:space="0"/>
              <w:bottom w:val="single" w:color="000000" w:sz="4" w:space="0"/>
              <w:right w:val="single" w:color="000000" w:sz="4" w:space="0"/>
            </w:tcBorders>
            <w:vAlign w:val="center"/>
          </w:tcPr>
          <w:p w14:paraId="623741D1">
            <w:pPr>
              <w:spacing w:line="360" w:lineRule="auto"/>
              <w:jc w:val="center"/>
              <w:rPr>
                <w:rFonts w:hint="eastAsia" w:ascii="宋体" w:hAnsi="宋体" w:cs="宋体"/>
                <w:color w:val="auto"/>
                <w:kern w:val="1"/>
                <w:szCs w:val="21"/>
                <w:highlight w:val="none"/>
              </w:rPr>
            </w:pPr>
          </w:p>
        </w:tc>
      </w:tr>
    </w:tbl>
    <w:p w14:paraId="320A6410">
      <w:pPr>
        <w:pStyle w:val="17"/>
        <w:spacing w:line="360" w:lineRule="auto"/>
        <w:rPr>
          <w:rFonts w:hint="eastAsia" w:cs="宋体"/>
          <w:color w:val="auto"/>
          <w:kern w:val="1"/>
          <w:sz w:val="18"/>
          <w:szCs w:val="18"/>
          <w:highlight w:val="none"/>
        </w:rPr>
      </w:pPr>
      <w:r>
        <w:rPr>
          <w:rFonts w:hint="eastAsia" w:cs="宋体"/>
          <w:color w:val="auto"/>
          <w:kern w:val="1"/>
          <w:sz w:val="18"/>
          <w:szCs w:val="18"/>
          <w:highlight w:val="none"/>
        </w:rPr>
        <w:t>注：投标人应根据招标文件第三章《评标办法》“工程总承包实施方案技术部分评分表”要求在本表后附对应的相关证明材料。</w:t>
      </w:r>
    </w:p>
    <w:p w14:paraId="4759CF63">
      <w:pPr>
        <w:pStyle w:val="17"/>
        <w:spacing w:line="360" w:lineRule="auto"/>
        <w:jc w:val="right"/>
        <w:rPr>
          <w:rFonts w:hint="eastAsia" w:cs="宋体"/>
          <w:color w:val="auto"/>
          <w:kern w:val="1"/>
          <w:sz w:val="21"/>
          <w:szCs w:val="21"/>
          <w:highlight w:val="none"/>
        </w:rPr>
      </w:pPr>
      <w:r>
        <w:rPr>
          <w:rFonts w:hint="eastAsia" w:cs="宋体"/>
          <w:color w:val="auto"/>
          <w:spacing w:val="18"/>
          <w:kern w:val="1"/>
          <w:sz w:val="21"/>
          <w:szCs w:val="21"/>
          <w:highlight w:val="none"/>
        </w:rPr>
        <w:t>投标人：</w:t>
      </w:r>
      <w:r>
        <w:rPr>
          <w:rFonts w:hint="eastAsia" w:cs="宋体"/>
          <w:color w:val="auto"/>
          <w:spacing w:val="18"/>
          <w:kern w:val="1"/>
          <w:sz w:val="21"/>
          <w:szCs w:val="21"/>
          <w:highlight w:val="none"/>
          <w:u w:val="single"/>
          <w:lang w:val="en-US"/>
        </w:rPr>
        <w:t xml:space="preserve">      </w:t>
      </w:r>
      <w:r>
        <w:rPr>
          <w:rFonts w:hint="eastAsia" w:cs="宋体"/>
          <w:color w:val="auto"/>
          <w:spacing w:val="18"/>
          <w:kern w:val="1"/>
          <w:sz w:val="21"/>
          <w:szCs w:val="21"/>
          <w:highlight w:val="none"/>
        </w:rPr>
        <w:t xml:space="preserve">(盖章)  </w:t>
      </w:r>
    </w:p>
    <w:p w14:paraId="0820A675">
      <w:pPr>
        <w:spacing w:line="360" w:lineRule="auto"/>
        <w:jc w:val="right"/>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日期：   年   月   日</w:t>
      </w:r>
    </w:p>
    <w:p w14:paraId="00C8AC6F">
      <w:pPr>
        <w:pStyle w:val="17"/>
        <w:rPr>
          <w:rFonts w:hint="eastAsia"/>
          <w:color w:val="auto"/>
          <w:highlight w:val="none"/>
        </w:rPr>
      </w:pPr>
      <w:r>
        <w:rPr>
          <w:color w:val="auto"/>
          <w:highlight w:val="none"/>
        </w:rPr>
        <w:br w:type="page"/>
      </w:r>
    </w:p>
    <w:p w14:paraId="544EB2AF">
      <w:pPr>
        <w:tabs>
          <w:tab w:val="left" w:pos="7655"/>
        </w:tabs>
        <w:spacing w:line="360" w:lineRule="auto"/>
        <w:rPr>
          <w:rFonts w:hint="eastAsia" w:ascii="宋体" w:hAnsi="宋体" w:cs="宋体"/>
          <w:b/>
          <w:bCs/>
          <w:color w:val="auto"/>
          <w:spacing w:val="4"/>
          <w:sz w:val="24"/>
          <w:szCs w:val="24"/>
          <w:highlight w:val="none"/>
          <w:lang w:val="zh-CN"/>
        </w:rPr>
      </w:pPr>
      <w:r>
        <w:rPr>
          <w:rFonts w:hint="eastAsia" w:ascii="宋体" w:hAnsi="宋体" w:cs="宋体"/>
          <w:b/>
          <w:color w:val="auto"/>
          <w:kern w:val="1"/>
          <w:sz w:val="24"/>
          <w:highlight w:val="none"/>
        </w:rPr>
        <w:t>格式</w:t>
      </w:r>
      <w:r>
        <w:rPr>
          <w:rFonts w:ascii="宋体" w:hAnsi="宋体" w:cs="宋体"/>
          <w:b/>
          <w:color w:val="auto"/>
          <w:kern w:val="1"/>
          <w:sz w:val="24"/>
          <w:highlight w:val="none"/>
        </w:rPr>
        <w:t>7</w:t>
      </w:r>
      <w:r>
        <w:rPr>
          <w:rFonts w:hint="eastAsia" w:ascii="宋体" w:hAnsi="宋体" w:cs="宋体"/>
          <w:b/>
          <w:color w:val="auto"/>
          <w:kern w:val="1"/>
          <w:sz w:val="24"/>
          <w:highlight w:val="none"/>
        </w:rPr>
        <w:t>：</w:t>
      </w:r>
    </w:p>
    <w:p w14:paraId="34D184B3">
      <w:pPr>
        <w:tabs>
          <w:tab w:val="left" w:pos="7655"/>
        </w:tabs>
        <w:spacing w:line="360" w:lineRule="auto"/>
        <w:jc w:val="center"/>
        <w:rPr>
          <w:rFonts w:hint="eastAsia" w:ascii="宋体" w:hAnsi="宋体" w:cs="宋体"/>
          <w:b/>
          <w:color w:val="auto"/>
          <w:spacing w:val="20"/>
          <w:kern w:val="1"/>
          <w:sz w:val="36"/>
          <w:szCs w:val="36"/>
          <w:highlight w:val="none"/>
        </w:rPr>
      </w:pPr>
      <w:r>
        <w:rPr>
          <w:rFonts w:hint="eastAsia" w:ascii="宋体" w:hAnsi="宋体" w:cs="宋体"/>
          <w:b/>
          <w:bCs/>
          <w:color w:val="auto"/>
          <w:spacing w:val="4"/>
          <w:sz w:val="32"/>
          <w:szCs w:val="32"/>
          <w:highlight w:val="none"/>
          <w:lang w:val="zh-CN"/>
        </w:rPr>
        <w:t>拟投入本项目施工主要负责人员简历表</w:t>
      </w:r>
    </w:p>
    <w:tbl>
      <w:tblPr>
        <w:tblStyle w:val="34"/>
        <w:tblW w:w="9663" w:type="dxa"/>
        <w:tblInd w:w="0" w:type="dxa"/>
        <w:tblLayout w:type="fixed"/>
        <w:tblCellMar>
          <w:top w:w="0" w:type="dxa"/>
          <w:left w:w="108" w:type="dxa"/>
          <w:bottom w:w="0" w:type="dxa"/>
          <w:right w:w="108" w:type="dxa"/>
        </w:tblCellMar>
      </w:tblPr>
      <w:tblGrid>
        <w:gridCol w:w="1576"/>
        <w:gridCol w:w="1469"/>
        <w:gridCol w:w="1316"/>
        <w:gridCol w:w="869"/>
        <w:gridCol w:w="19"/>
        <w:gridCol w:w="832"/>
        <w:gridCol w:w="708"/>
        <w:gridCol w:w="1134"/>
        <w:gridCol w:w="900"/>
        <w:gridCol w:w="840"/>
      </w:tblGrid>
      <w:tr w14:paraId="359788E9">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14:paraId="5DCBCDDC">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14:paraId="1A482BAF">
            <w:pPr>
              <w:spacing w:line="360" w:lineRule="auto"/>
              <w:jc w:val="center"/>
              <w:rPr>
                <w:rFonts w:hint="eastAsia" w:ascii="宋体" w:hAnsi="宋体" w:cs="宋体"/>
                <w:color w:val="auto"/>
                <w:kern w:val="1"/>
                <w:szCs w:val="21"/>
                <w:highlight w:val="none"/>
              </w:rPr>
            </w:pPr>
          </w:p>
        </w:tc>
        <w:tc>
          <w:tcPr>
            <w:tcW w:w="1316" w:type="dxa"/>
            <w:tcBorders>
              <w:top w:val="single" w:color="000000" w:sz="12" w:space="0"/>
              <w:left w:val="single" w:color="000000" w:sz="6" w:space="0"/>
              <w:bottom w:val="single" w:color="000000" w:sz="6" w:space="0"/>
              <w:right w:val="single" w:color="000000" w:sz="6" w:space="0"/>
            </w:tcBorders>
            <w:vAlign w:val="center"/>
          </w:tcPr>
          <w:p w14:paraId="0B522BC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性别</w:t>
            </w:r>
          </w:p>
        </w:tc>
        <w:tc>
          <w:tcPr>
            <w:tcW w:w="888" w:type="dxa"/>
            <w:gridSpan w:val="2"/>
            <w:tcBorders>
              <w:top w:val="single" w:color="000000" w:sz="12" w:space="0"/>
              <w:left w:val="single" w:color="000000" w:sz="6" w:space="0"/>
              <w:bottom w:val="single" w:color="000000" w:sz="6" w:space="0"/>
              <w:right w:val="single" w:color="000000" w:sz="6" w:space="0"/>
            </w:tcBorders>
            <w:vAlign w:val="center"/>
          </w:tcPr>
          <w:p w14:paraId="0FD8005D">
            <w:pPr>
              <w:spacing w:line="360" w:lineRule="auto"/>
              <w:jc w:val="center"/>
              <w:rPr>
                <w:rFonts w:hint="eastAsia" w:ascii="宋体" w:hAnsi="宋体" w:cs="宋体"/>
                <w:color w:val="auto"/>
                <w:kern w:val="1"/>
                <w:szCs w:val="21"/>
                <w:highlight w:val="none"/>
              </w:rPr>
            </w:pPr>
          </w:p>
        </w:tc>
        <w:tc>
          <w:tcPr>
            <w:tcW w:w="832" w:type="dxa"/>
            <w:tcBorders>
              <w:top w:val="single" w:color="000000" w:sz="12" w:space="0"/>
              <w:left w:val="single" w:color="000000" w:sz="6" w:space="0"/>
              <w:bottom w:val="single" w:color="000000" w:sz="6" w:space="0"/>
              <w:right w:val="single" w:color="000000" w:sz="6" w:space="0"/>
            </w:tcBorders>
            <w:vAlign w:val="center"/>
          </w:tcPr>
          <w:p w14:paraId="2BDBB33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14:paraId="25081371">
            <w:pPr>
              <w:spacing w:line="360" w:lineRule="auto"/>
              <w:jc w:val="center"/>
              <w:rPr>
                <w:rFonts w:hint="eastAsia" w:ascii="宋体" w:hAnsi="宋体" w:cs="宋体"/>
                <w:color w:val="auto"/>
                <w:kern w:val="1"/>
                <w:szCs w:val="21"/>
                <w:highlight w:val="none"/>
              </w:rPr>
            </w:pPr>
          </w:p>
        </w:tc>
        <w:tc>
          <w:tcPr>
            <w:tcW w:w="900" w:type="dxa"/>
            <w:tcBorders>
              <w:top w:val="single" w:color="000000" w:sz="12" w:space="0"/>
              <w:left w:val="single" w:color="000000" w:sz="4" w:space="0"/>
              <w:bottom w:val="single" w:color="000000" w:sz="6" w:space="0"/>
              <w:right w:val="single" w:color="000000" w:sz="4" w:space="0"/>
            </w:tcBorders>
            <w:vAlign w:val="center"/>
          </w:tcPr>
          <w:p w14:paraId="51D85E50">
            <w:pPr>
              <w:spacing w:line="360" w:lineRule="auto"/>
              <w:jc w:val="center"/>
              <w:rPr>
                <w:rFonts w:hint="eastAsia" w:ascii="宋体" w:hAnsi="宋体" w:cs="宋体"/>
                <w:color w:val="auto"/>
                <w:kern w:val="1"/>
                <w:szCs w:val="21"/>
                <w:highlight w:val="none"/>
                <w:lang w:val="zh-CN"/>
              </w:rPr>
            </w:pPr>
            <w:r>
              <w:rPr>
                <w:rFonts w:hint="eastAsia" w:ascii="宋体" w:hAnsi="宋体" w:cs="宋体"/>
                <w:color w:val="auto"/>
                <w:kern w:val="1"/>
                <w:szCs w:val="21"/>
                <w:highlight w:val="none"/>
                <w:lang w:val="zh-CN"/>
              </w:rPr>
              <w:t>文化</w:t>
            </w:r>
          </w:p>
          <w:p w14:paraId="3B41C79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14:paraId="22F2D669">
            <w:pPr>
              <w:spacing w:line="360" w:lineRule="auto"/>
              <w:jc w:val="center"/>
              <w:rPr>
                <w:rFonts w:hint="eastAsia" w:ascii="宋体" w:hAnsi="宋体" w:cs="宋体"/>
                <w:color w:val="auto"/>
                <w:kern w:val="1"/>
                <w:szCs w:val="21"/>
                <w:highlight w:val="none"/>
              </w:rPr>
            </w:pPr>
          </w:p>
        </w:tc>
      </w:tr>
      <w:tr w14:paraId="1AAFD907">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04AD64C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14:paraId="51E3BC07">
            <w:pPr>
              <w:spacing w:line="360" w:lineRule="auto"/>
              <w:rPr>
                <w:rFonts w:hint="eastAsia"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5A38CC8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专业</w:t>
            </w:r>
          </w:p>
        </w:tc>
        <w:tc>
          <w:tcPr>
            <w:tcW w:w="1720" w:type="dxa"/>
            <w:gridSpan w:val="3"/>
            <w:tcBorders>
              <w:top w:val="single" w:color="000000" w:sz="6" w:space="0"/>
              <w:left w:val="single" w:color="000000" w:sz="6" w:space="0"/>
              <w:bottom w:val="single" w:color="000000" w:sz="6" w:space="0"/>
              <w:right w:val="single" w:color="000000" w:sz="4" w:space="0"/>
            </w:tcBorders>
            <w:vAlign w:val="center"/>
          </w:tcPr>
          <w:p w14:paraId="42B00D1A">
            <w:pPr>
              <w:spacing w:line="360" w:lineRule="auto"/>
              <w:rPr>
                <w:rFonts w:hint="eastAsia" w:ascii="宋体" w:hAnsi="宋体" w:cs="宋体"/>
                <w:color w:val="auto"/>
                <w:kern w:val="1"/>
                <w:szCs w:val="21"/>
                <w:highlight w:val="none"/>
              </w:rPr>
            </w:pPr>
          </w:p>
        </w:tc>
        <w:tc>
          <w:tcPr>
            <w:tcW w:w="708" w:type="dxa"/>
            <w:tcBorders>
              <w:top w:val="single" w:color="000000" w:sz="6" w:space="0"/>
              <w:left w:val="single" w:color="000000" w:sz="4" w:space="0"/>
              <w:bottom w:val="single" w:color="000000" w:sz="6" w:space="0"/>
              <w:right w:val="single" w:color="000000" w:sz="4" w:space="0"/>
            </w:tcBorders>
            <w:vAlign w:val="center"/>
          </w:tcPr>
          <w:p w14:paraId="5620D701">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毕业</w:t>
            </w:r>
          </w:p>
          <w:p w14:paraId="4D9DB765">
            <w:pPr>
              <w:spacing w:line="360" w:lineRule="auto"/>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14:paraId="43190F09">
            <w:pPr>
              <w:spacing w:line="360" w:lineRule="auto"/>
              <w:rPr>
                <w:rFonts w:hint="eastAsia" w:ascii="宋体" w:hAnsi="宋体" w:cs="宋体"/>
                <w:color w:val="auto"/>
                <w:kern w:val="1"/>
                <w:szCs w:val="21"/>
                <w:highlight w:val="none"/>
              </w:rPr>
            </w:pPr>
          </w:p>
        </w:tc>
        <w:tc>
          <w:tcPr>
            <w:tcW w:w="900" w:type="dxa"/>
            <w:tcBorders>
              <w:top w:val="single" w:color="000000" w:sz="6" w:space="0"/>
              <w:left w:val="single" w:color="000000" w:sz="6" w:space="0"/>
              <w:bottom w:val="single" w:color="000000" w:sz="6" w:space="0"/>
              <w:right w:val="single" w:color="000000" w:sz="4" w:space="0"/>
            </w:tcBorders>
            <w:vAlign w:val="center"/>
          </w:tcPr>
          <w:p w14:paraId="4539961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技术</w:t>
            </w:r>
          </w:p>
          <w:p w14:paraId="39D613D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14:paraId="1E299D02">
            <w:pPr>
              <w:spacing w:line="360" w:lineRule="auto"/>
              <w:rPr>
                <w:rFonts w:hint="eastAsia" w:ascii="宋体" w:hAnsi="宋体" w:cs="宋体"/>
                <w:color w:val="auto"/>
                <w:kern w:val="1"/>
                <w:szCs w:val="21"/>
                <w:highlight w:val="none"/>
              </w:rPr>
            </w:pPr>
          </w:p>
        </w:tc>
      </w:tr>
      <w:tr w14:paraId="39945BA1">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1013382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14:paraId="3787E21B">
            <w:pPr>
              <w:spacing w:line="360" w:lineRule="auto"/>
              <w:rPr>
                <w:rFonts w:hint="eastAsia" w:ascii="宋体" w:hAnsi="宋体" w:cs="宋体"/>
                <w:color w:val="auto"/>
                <w:kern w:val="1"/>
                <w:szCs w:val="21"/>
                <w:highlight w:val="none"/>
              </w:rPr>
            </w:pPr>
          </w:p>
        </w:tc>
        <w:tc>
          <w:tcPr>
            <w:tcW w:w="1316" w:type="dxa"/>
            <w:tcBorders>
              <w:top w:val="single" w:color="000000" w:sz="6" w:space="0"/>
              <w:left w:val="single" w:color="000000" w:sz="6" w:space="0"/>
              <w:bottom w:val="single" w:color="000000" w:sz="6" w:space="0"/>
              <w:right w:val="single" w:color="000000" w:sz="6" w:space="0"/>
            </w:tcBorders>
            <w:vAlign w:val="center"/>
          </w:tcPr>
          <w:p w14:paraId="36CA0579">
            <w:pPr>
              <w:spacing w:line="360" w:lineRule="auto"/>
              <w:ind w:left="-80" w:right="-116"/>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14:paraId="44B55A36">
            <w:pPr>
              <w:spacing w:line="360" w:lineRule="auto"/>
              <w:rPr>
                <w:rFonts w:hint="eastAsia" w:ascii="宋体" w:hAnsi="宋体" w:cs="宋体"/>
                <w:color w:val="auto"/>
                <w:kern w:val="1"/>
                <w:szCs w:val="21"/>
                <w:highlight w:val="none"/>
              </w:rPr>
            </w:pPr>
          </w:p>
        </w:tc>
        <w:tc>
          <w:tcPr>
            <w:tcW w:w="851" w:type="dxa"/>
            <w:gridSpan w:val="2"/>
            <w:tcBorders>
              <w:top w:val="single" w:color="000000" w:sz="6" w:space="0"/>
              <w:left w:val="single" w:color="000000" w:sz="6" w:space="0"/>
              <w:bottom w:val="single" w:color="000000" w:sz="6" w:space="0"/>
              <w:right w:val="single" w:color="000000" w:sz="4" w:space="0"/>
            </w:tcBorders>
            <w:vAlign w:val="center"/>
          </w:tcPr>
          <w:p w14:paraId="0CC7360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现任</w:t>
            </w:r>
          </w:p>
          <w:p w14:paraId="48D8E7E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14:paraId="60C1FDF2">
            <w:pPr>
              <w:spacing w:line="360" w:lineRule="auto"/>
              <w:jc w:val="center"/>
              <w:rPr>
                <w:rFonts w:hint="eastAsia"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4C5E18C6">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联系</w:t>
            </w:r>
          </w:p>
          <w:p w14:paraId="6A1DC8F8">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14:paraId="2312E286">
            <w:pPr>
              <w:spacing w:line="360" w:lineRule="auto"/>
              <w:jc w:val="center"/>
              <w:rPr>
                <w:rFonts w:hint="eastAsia" w:ascii="宋体" w:hAnsi="宋体" w:cs="宋体"/>
                <w:color w:val="auto"/>
                <w:kern w:val="1"/>
                <w:szCs w:val="21"/>
                <w:highlight w:val="none"/>
              </w:rPr>
            </w:pPr>
          </w:p>
        </w:tc>
      </w:tr>
      <w:tr w14:paraId="34F11541">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14:paraId="3304A3D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资格证号</w:t>
            </w:r>
          </w:p>
        </w:tc>
        <w:tc>
          <w:tcPr>
            <w:tcW w:w="6347" w:type="dxa"/>
            <w:gridSpan w:val="7"/>
            <w:tcBorders>
              <w:top w:val="single" w:color="000000" w:sz="6" w:space="0"/>
              <w:left w:val="single" w:color="000000" w:sz="6" w:space="0"/>
              <w:bottom w:val="single" w:color="000000" w:sz="6" w:space="0"/>
              <w:right w:val="single" w:color="000000" w:sz="4" w:space="0"/>
            </w:tcBorders>
            <w:vAlign w:val="center"/>
          </w:tcPr>
          <w:p w14:paraId="57976660">
            <w:pPr>
              <w:spacing w:line="360" w:lineRule="auto"/>
              <w:jc w:val="center"/>
              <w:rPr>
                <w:rFonts w:hint="eastAsia" w:ascii="宋体" w:hAnsi="宋体" w:cs="宋体"/>
                <w:color w:val="auto"/>
                <w:kern w:val="1"/>
                <w:szCs w:val="21"/>
                <w:highlight w:val="none"/>
              </w:rPr>
            </w:pPr>
          </w:p>
        </w:tc>
        <w:tc>
          <w:tcPr>
            <w:tcW w:w="900" w:type="dxa"/>
            <w:tcBorders>
              <w:top w:val="single" w:color="000000" w:sz="6" w:space="0"/>
              <w:left w:val="single" w:color="000000" w:sz="4" w:space="0"/>
              <w:bottom w:val="single" w:color="000000" w:sz="6" w:space="0"/>
              <w:right w:val="single" w:color="000000" w:sz="4" w:space="0"/>
            </w:tcBorders>
            <w:vAlign w:val="center"/>
          </w:tcPr>
          <w:p w14:paraId="620D22E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14:paraId="02103F59">
            <w:pPr>
              <w:spacing w:line="360" w:lineRule="auto"/>
              <w:jc w:val="center"/>
              <w:rPr>
                <w:rFonts w:hint="eastAsia" w:ascii="宋体" w:hAnsi="宋体" w:cs="宋体"/>
                <w:color w:val="auto"/>
                <w:kern w:val="1"/>
                <w:szCs w:val="21"/>
                <w:highlight w:val="none"/>
              </w:rPr>
            </w:pPr>
          </w:p>
        </w:tc>
      </w:tr>
      <w:tr w14:paraId="47E200AD">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14:paraId="4F82ED9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主要</w:t>
            </w:r>
          </w:p>
          <w:p w14:paraId="04B9FED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14:paraId="0B1E2C8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时间</w:t>
            </w:r>
          </w:p>
        </w:tc>
        <w:tc>
          <w:tcPr>
            <w:tcW w:w="3744" w:type="dxa"/>
            <w:gridSpan w:val="5"/>
            <w:tcBorders>
              <w:top w:val="single" w:color="000000" w:sz="6" w:space="0"/>
              <w:bottom w:val="single" w:color="000000" w:sz="4" w:space="0"/>
              <w:right w:val="single" w:color="000000" w:sz="4" w:space="0"/>
            </w:tcBorders>
            <w:vAlign w:val="center"/>
          </w:tcPr>
          <w:p w14:paraId="34D7CF6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134" w:type="dxa"/>
            <w:tcBorders>
              <w:top w:val="single" w:color="000000" w:sz="6" w:space="0"/>
              <w:bottom w:val="single" w:color="000000" w:sz="4" w:space="0"/>
              <w:right w:val="single" w:color="000000" w:sz="4" w:space="0"/>
            </w:tcBorders>
            <w:vAlign w:val="center"/>
          </w:tcPr>
          <w:p w14:paraId="0CE75697">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14:paraId="74F7C2F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奖项类型</w:t>
            </w:r>
          </w:p>
        </w:tc>
      </w:tr>
      <w:tr w14:paraId="2897CB89">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14:paraId="00466767">
            <w:pPr>
              <w:spacing w:line="360" w:lineRule="auto"/>
              <w:jc w:val="left"/>
              <w:rPr>
                <w:rFonts w:hint="eastAsia" w:ascii="宋体" w:hAnsi="宋体" w:cs="宋体"/>
                <w:color w:val="auto"/>
                <w:kern w:val="1"/>
                <w:szCs w:val="21"/>
                <w:highlight w:val="none"/>
              </w:rPr>
            </w:pPr>
          </w:p>
        </w:tc>
        <w:tc>
          <w:tcPr>
            <w:tcW w:w="1469" w:type="dxa"/>
            <w:tcBorders>
              <w:top w:val="single" w:color="000000" w:sz="6" w:space="0"/>
              <w:left w:val="single" w:color="000000" w:sz="6" w:space="0"/>
              <w:bottom w:val="single" w:color="000000" w:sz="12" w:space="0"/>
              <w:right w:val="single" w:color="000000" w:sz="4" w:space="0"/>
            </w:tcBorders>
            <w:vAlign w:val="center"/>
          </w:tcPr>
          <w:p w14:paraId="38A0BED2">
            <w:pPr>
              <w:spacing w:line="360" w:lineRule="auto"/>
              <w:jc w:val="center"/>
              <w:rPr>
                <w:rFonts w:hint="eastAsia" w:ascii="宋体" w:hAnsi="宋体" w:cs="宋体"/>
                <w:color w:val="auto"/>
                <w:kern w:val="1"/>
                <w:szCs w:val="21"/>
                <w:highlight w:val="none"/>
              </w:rPr>
            </w:pPr>
          </w:p>
        </w:tc>
        <w:tc>
          <w:tcPr>
            <w:tcW w:w="3744" w:type="dxa"/>
            <w:gridSpan w:val="5"/>
            <w:tcBorders>
              <w:top w:val="single" w:color="000000" w:sz="6" w:space="0"/>
              <w:bottom w:val="single" w:color="000000" w:sz="12" w:space="0"/>
              <w:right w:val="single" w:color="000000" w:sz="4" w:space="0"/>
            </w:tcBorders>
            <w:vAlign w:val="center"/>
          </w:tcPr>
          <w:p w14:paraId="54D24B19">
            <w:pPr>
              <w:spacing w:line="360" w:lineRule="auto"/>
              <w:jc w:val="center"/>
              <w:rPr>
                <w:rFonts w:hint="eastAsia" w:ascii="宋体" w:hAnsi="宋体" w:cs="宋体"/>
                <w:color w:val="auto"/>
                <w:kern w:val="1"/>
                <w:szCs w:val="21"/>
                <w:highlight w:val="none"/>
              </w:rPr>
            </w:pPr>
          </w:p>
        </w:tc>
        <w:tc>
          <w:tcPr>
            <w:tcW w:w="1134" w:type="dxa"/>
            <w:tcBorders>
              <w:top w:val="single" w:color="000000" w:sz="6" w:space="0"/>
              <w:bottom w:val="single" w:color="000000" w:sz="12" w:space="0"/>
              <w:right w:val="single" w:color="000000" w:sz="4" w:space="0"/>
            </w:tcBorders>
            <w:vAlign w:val="center"/>
          </w:tcPr>
          <w:p w14:paraId="173D676C">
            <w:pPr>
              <w:spacing w:line="360" w:lineRule="auto"/>
              <w:jc w:val="center"/>
              <w:rPr>
                <w:rFonts w:hint="eastAsia" w:ascii="宋体" w:hAnsi="宋体" w:cs="宋体"/>
                <w:color w:val="auto"/>
                <w:kern w:val="1"/>
                <w:szCs w:val="21"/>
                <w:highlight w:val="none"/>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14:paraId="61CA0093">
            <w:pPr>
              <w:spacing w:line="360" w:lineRule="auto"/>
              <w:jc w:val="center"/>
              <w:rPr>
                <w:rFonts w:hint="eastAsia" w:ascii="宋体" w:hAnsi="宋体" w:cs="宋体"/>
                <w:color w:val="auto"/>
                <w:kern w:val="1"/>
                <w:szCs w:val="21"/>
                <w:highlight w:val="none"/>
              </w:rPr>
            </w:pPr>
          </w:p>
        </w:tc>
      </w:tr>
    </w:tbl>
    <w:p w14:paraId="2A964282">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备注：</w:t>
      </w:r>
    </w:p>
    <w:p w14:paraId="4AFA3FB4">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1、项目负责人、技术负责人应附本简历表，其余人员无需本表。</w:t>
      </w:r>
    </w:p>
    <w:p w14:paraId="373E7CED">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2、投标人应根据招标文件第三章《评标办法》“工程总承包实施方案技术部分评分表”要求在本表后附对应的相关证明材料。</w:t>
      </w:r>
    </w:p>
    <w:p w14:paraId="17EB96C7">
      <w:pPr>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lang w:val="zh-CN"/>
        </w:rPr>
        <w:t>3、所报人员在获得资格证后，技术职称有变化的，应附相应证明文件。</w:t>
      </w:r>
    </w:p>
    <w:p w14:paraId="2B6C1F7B">
      <w:pPr>
        <w:spacing w:line="360" w:lineRule="auto"/>
        <w:ind w:right="-624" w:firstLine="520"/>
        <w:rPr>
          <w:rFonts w:hint="eastAsia" w:ascii="宋体" w:hAnsi="宋体" w:cs="宋体"/>
          <w:color w:val="auto"/>
          <w:spacing w:val="-10"/>
          <w:kern w:val="1"/>
          <w:szCs w:val="21"/>
          <w:highlight w:val="none"/>
        </w:rPr>
      </w:pPr>
    </w:p>
    <w:p w14:paraId="4B57B4F0">
      <w:pPr>
        <w:pStyle w:val="17"/>
        <w:spacing w:line="360" w:lineRule="auto"/>
        <w:rPr>
          <w:rFonts w:hint="eastAsia"/>
          <w:color w:val="auto"/>
          <w:highlight w:val="none"/>
        </w:rPr>
      </w:pPr>
    </w:p>
    <w:p w14:paraId="0F01A9C2">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12073966">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5BB7C521">
      <w:pPr>
        <w:spacing w:line="360" w:lineRule="auto"/>
        <w:ind w:firstLine="6888" w:firstLineChars="2800"/>
        <w:rPr>
          <w:rFonts w:hint="eastAsia"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2AD41A37">
      <w:pPr>
        <w:spacing w:line="360" w:lineRule="auto"/>
        <w:jc w:val="right"/>
        <w:rPr>
          <w:rFonts w:hint="eastAsia" w:ascii="宋体" w:hAnsi="宋体" w:cs="宋体"/>
          <w:color w:val="auto"/>
          <w:kern w:val="1"/>
          <w:szCs w:val="21"/>
          <w:highlight w:val="none"/>
        </w:rPr>
      </w:pPr>
    </w:p>
    <w:p w14:paraId="5FDC1292">
      <w:pPr>
        <w:pStyle w:val="67"/>
        <w:ind w:firstLine="0"/>
        <w:rPr>
          <w:rFonts w:hint="eastAsia" w:ascii="宋体" w:hAnsi="宋体" w:cs="宋体"/>
          <w:b/>
          <w:color w:val="auto"/>
          <w:kern w:val="1"/>
          <w:highlight w:val="none"/>
        </w:rPr>
      </w:pPr>
      <w:r>
        <w:rPr>
          <w:color w:val="auto"/>
          <w:highlight w:val="none"/>
        </w:rPr>
        <w:br w:type="page"/>
      </w:r>
      <w:r>
        <w:rPr>
          <w:rFonts w:hint="eastAsia" w:ascii="宋体" w:hAnsi="宋体" w:cs="宋体"/>
          <w:b/>
          <w:color w:val="auto"/>
          <w:kern w:val="1"/>
          <w:highlight w:val="none"/>
        </w:rPr>
        <w:t>格式</w:t>
      </w:r>
      <w:r>
        <w:rPr>
          <w:rFonts w:ascii="宋体" w:hAnsi="宋体" w:cs="宋体"/>
          <w:b/>
          <w:color w:val="auto"/>
          <w:kern w:val="1"/>
          <w:highlight w:val="none"/>
        </w:rPr>
        <w:t>8</w:t>
      </w:r>
      <w:r>
        <w:rPr>
          <w:rFonts w:hint="eastAsia" w:ascii="宋体" w:hAnsi="宋体" w:cs="宋体"/>
          <w:b/>
          <w:color w:val="auto"/>
          <w:kern w:val="1"/>
          <w:highlight w:val="none"/>
        </w:rPr>
        <w:t>：</w:t>
      </w:r>
    </w:p>
    <w:p w14:paraId="619FBB96">
      <w:pPr>
        <w:pStyle w:val="67"/>
        <w:ind w:firstLine="198"/>
        <w:jc w:val="center"/>
        <w:rPr>
          <w:rFonts w:hint="eastAsia" w:ascii="宋体" w:hAnsi="宋体" w:cs="宋体"/>
          <w:b/>
          <w:bCs/>
          <w:color w:val="auto"/>
          <w:highlight w:val="none"/>
        </w:rPr>
      </w:pPr>
      <w:bookmarkStart w:id="409" w:name="_Hlk55921181"/>
      <w:r>
        <w:rPr>
          <w:rFonts w:hint="eastAsia" w:ascii="宋体" w:hAnsi="宋体" w:cs="宋体"/>
          <w:b/>
          <w:bCs/>
          <w:color w:val="auto"/>
          <w:sz w:val="32"/>
          <w:szCs w:val="32"/>
          <w:highlight w:val="none"/>
          <w:lang w:val="zh-CN"/>
        </w:rPr>
        <w:t>拟投入本项目施工人员一览表</w:t>
      </w:r>
      <w:bookmarkEnd w:id="409"/>
    </w:p>
    <w:tbl>
      <w:tblPr>
        <w:tblStyle w:val="34"/>
        <w:tblW w:w="9514" w:type="dxa"/>
        <w:tblInd w:w="0" w:type="dxa"/>
        <w:tblLayout w:type="fixed"/>
        <w:tblCellMar>
          <w:top w:w="0" w:type="dxa"/>
          <w:left w:w="108" w:type="dxa"/>
          <w:bottom w:w="0" w:type="dxa"/>
          <w:right w:w="108" w:type="dxa"/>
        </w:tblCellMar>
      </w:tblPr>
      <w:tblGrid>
        <w:gridCol w:w="599"/>
        <w:gridCol w:w="600"/>
        <w:gridCol w:w="600"/>
        <w:gridCol w:w="600"/>
        <w:gridCol w:w="801"/>
        <w:gridCol w:w="717"/>
        <w:gridCol w:w="684"/>
        <w:gridCol w:w="600"/>
        <w:gridCol w:w="1103"/>
        <w:gridCol w:w="1003"/>
        <w:gridCol w:w="1607"/>
        <w:gridCol w:w="600"/>
      </w:tblGrid>
      <w:tr w14:paraId="4F747CB1">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71C204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14:paraId="113BBB98">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14:paraId="2E051A18">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14:paraId="4C4AF2D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14:paraId="3DFC4A4C">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14:paraId="3DD93160">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所在</w:t>
            </w:r>
          </w:p>
          <w:p w14:paraId="41321588">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单位</w:t>
            </w:r>
          </w:p>
        </w:tc>
        <w:tc>
          <w:tcPr>
            <w:tcW w:w="684" w:type="dxa"/>
            <w:tcBorders>
              <w:top w:val="single" w:color="000000" w:sz="6" w:space="0"/>
              <w:left w:val="single" w:color="000000" w:sz="6" w:space="0"/>
              <w:bottom w:val="single" w:color="000000" w:sz="6" w:space="0"/>
              <w:right w:val="single" w:color="000000" w:sz="6" w:space="0"/>
            </w:tcBorders>
            <w:vAlign w:val="center"/>
          </w:tcPr>
          <w:p w14:paraId="341ACF3D">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14:paraId="66D515A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专业</w:t>
            </w:r>
          </w:p>
        </w:tc>
        <w:tc>
          <w:tcPr>
            <w:tcW w:w="1103" w:type="dxa"/>
            <w:tcBorders>
              <w:top w:val="single" w:color="000000" w:sz="6" w:space="0"/>
              <w:left w:val="single" w:color="000000" w:sz="6" w:space="0"/>
              <w:bottom w:val="single" w:color="000000" w:sz="6" w:space="0"/>
              <w:right w:val="single" w:color="000000" w:sz="6" w:space="0"/>
            </w:tcBorders>
            <w:vAlign w:val="center"/>
          </w:tcPr>
          <w:p w14:paraId="1EE1E097">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14:paraId="38F88340">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资格证书证号</w:t>
            </w:r>
          </w:p>
        </w:tc>
        <w:tc>
          <w:tcPr>
            <w:tcW w:w="1607" w:type="dxa"/>
            <w:tcBorders>
              <w:top w:val="single" w:color="000000" w:sz="6" w:space="0"/>
              <w:left w:val="single" w:color="000000" w:sz="6" w:space="0"/>
              <w:bottom w:val="single" w:color="000000" w:sz="6" w:space="0"/>
              <w:right w:val="single" w:color="000000" w:sz="6" w:space="0"/>
            </w:tcBorders>
            <w:vAlign w:val="center"/>
          </w:tcPr>
          <w:p w14:paraId="06B8557B">
            <w:pPr>
              <w:tabs>
                <w:tab w:val="left" w:pos="9297"/>
              </w:tabs>
              <w:spacing w:line="360" w:lineRule="auto"/>
              <w:jc w:val="center"/>
              <w:rPr>
                <w:rFonts w:hint="eastAsia" w:ascii="宋体" w:hAnsi="宋体" w:cs="宋体"/>
                <w:color w:val="auto"/>
                <w:spacing w:val="1"/>
                <w:kern w:val="1"/>
                <w:szCs w:val="21"/>
                <w:highlight w:val="none"/>
              </w:rPr>
            </w:pPr>
            <w:r>
              <w:rPr>
                <w:rFonts w:hint="eastAsia" w:ascii="宋体" w:hAnsi="宋体" w:cs="宋体"/>
                <w:color w:val="auto"/>
                <w:spacing w:val="1"/>
                <w:kern w:val="1"/>
                <w:szCs w:val="21"/>
                <w:highlight w:val="none"/>
                <w:lang w:val="zh-CN"/>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vAlign w:val="center"/>
          </w:tcPr>
          <w:p w14:paraId="00F9DCD9">
            <w:pPr>
              <w:tabs>
                <w:tab w:val="left" w:pos="9297"/>
              </w:tabs>
              <w:spacing w:line="360" w:lineRule="auto"/>
              <w:jc w:val="center"/>
              <w:rPr>
                <w:rFonts w:hint="eastAsia" w:ascii="宋体" w:hAnsi="宋体" w:cs="宋体"/>
                <w:color w:val="auto"/>
                <w:kern w:val="1"/>
                <w:szCs w:val="21"/>
                <w:highlight w:val="none"/>
              </w:rPr>
            </w:pPr>
            <w:r>
              <w:rPr>
                <w:rFonts w:hint="eastAsia" w:ascii="宋体" w:hAnsi="宋体" w:cs="宋体"/>
                <w:color w:val="auto"/>
                <w:spacing w:val="1"/>
                <w:kern w:val="1"/>
                <w:szCs w:val="21"/>
                <w:highlight w:val="none"/>
                <w:lang w:val="zh-CN"/>
              </w:rPr>
              <w:t>备注</w:t>
            </w:r>
          </w:p>
        </w:tc>
      </w:tr>
      <w:tr w14:paraId="3F867D0B">
        <w:tblPrEx>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49BF8EEA">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w:t>
            </w:r>
          </w:p>
        </w:tc>
        <w:tc>
          <w:tcPr>
            <w:tcW w:w="600" w:type="dxa"/>
            <w:tcBorders>
              <w:top w:val="single" w:color="000000" w:sz="6" w:space="0"/>
              <w:left w:val="single" w:color="000000" w:sz="6" w:space="0"/>
              <w:bottom w:val="single" w:color="000000" w:sz="6" w:space="0"/>
              <w:right w:val="single" w:color="000000" w:sz="6" w:space="0"/>
            </w:tcBorders>
            <w:vAlign w:val="center"/>
          </w:tcPr>
          <w:p w14:paraId="12A3D858">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D131C7A">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887D21E">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035984B">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67CF33B">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5A6019D">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8D54312">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B7E682B">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206DF45">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A92343E">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466F80E">
            <w:pPr>
              <w:tabs>
                <w:tab w:val="left" w:pos="9297"/>
              </w:tabs>
              <w:spacing w:line="360" w:lineRule="auto"/>
              <w:ind w:left="-90"/>
              <w:jc w:val="center"/>
              <w:rPr>
                <w:rFonts w:hint="eastAsia" w:ascii="宋体" w:hAnsi="宋体" w:cs="宋体"/>
                <w:color w:val="auto"/>
                <w:kern w:val="1"/>
                <w:sz w:val="28"/>
                <w:szCs w:val="28"/>
                <w:highlight w:val="none"/>
              </w:rPr>
            </w:pPr>
          </w:p>
        </w:tc>
      </w:tr>
      <w:tr w14:paraId="00DD9E94">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82C584F">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2</w:t>
            </w:r>
          </w:p>
        </w:tc>
        <w:tc>
          <w:tcPr>
            <w:tcW w:w="600" w:type="dxa"/>
            <w:tcBorders>
              <w:top w:val="single" w:color="000000" w:sz="6" w:space="0"/>
              <w:left w:val="single" w:color="000000" w:sz="6" w:space="0"/>
              <w:bottom w:val="single" w:color="000000" w:sz="6" w:space="0"/>
              <w:right w:val="single" w:color="000000" w:sz="6" w:space="0"/>
            </w:tcBorders>
            <w:vAlign w:val="center"/>
          </w:tcPr>
          <w:p w14:paraId="56E9346E">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7A2E34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5BAA2EE">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17AE167">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050AC96B">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5FAD4CD9">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4B02D76">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1D1BE124">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944438E">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3FC17A8">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C5E2A60">
            <w:pPr>
              <w:tabs>
                <w:tab w:val="left" w:pos="9297"/>
              </w:tabs>
              <w:spacing w:line="360" w:lineRule="auto"/>
              <w:ind w:left="-90"/>
              <w:jc w:val="center"/>
              <w:rPr>
                <w:rFonts w:hint="eastAsia" w:ascii="宋体" w:hAnsi="宋体" w:cs="宋体"/>
                <w:color w:val="auto"/>
                <w:kern w:val="1"/>
                <w:sz w:val="28"/>
                <w:szCs w:val="28"/>
                <w:highlight w:val="none"/>
              </w:rPr>
            </w:pPr>
          </w:p>
        </w:tc>
      </w:tr>
      <w:tr w14:paraId="06DA6287">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AC48FA9">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3</w:t>
            </w:r>
          </w:p>
        </w:tc>
        <w:tc>
          <w:tcPr>
            <w:tcW w:w="600" w:type="dxa"/>
            <w:tcBorders>
              <w:top w:val="single" w:color="000000" w:sz="6" w:space="0"/>
              <w:left w:val="single" w:color="000000" w:sz="6" w:space="0"/>
              <w:bottom w:val="single" w:color="000000" w:sz="6" w:space="0"/>
              <w:right w:val="single" w:color="000000" w:sz="6" w:space="0"/>
            </w:tcBorders>
            <w:vAlign w:val="center"/>
          </w:tcPr>
          <w:p w14:paraId="30607529">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A0CAE74">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C95A6EB">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748B2209">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5FADA5F1">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601CE116">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48E058C">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076484A2">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47DFCB9">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620512C5">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5698EE7">
            <w:pPr>
              <w:tabs>
                <w:tab w:val="left" w:pos="9297"/>
              </w:tabs>
              <w:spacing w:line="360" w:lineRule="auto"/>
              <w:ind w:left="-90"/>
              <w:jc w:val="center"/>
              <w:rPr>
                <w:rFonts w:hint="eastAsia" w:ascii="宋体" w:hAnsi="宋体" w:cs="宋体"/>
                <w:color w:val="auto"/>
                <w:kern w:val="1"/>
                <w:sz w:val="28"/>
                <w:szCs w:val="28"/>
                <w:highlight w:val="none"/>
              </w:rPr>
            </w:pPr>
          </w:p>
        </w:tc>
      </w:tr>
      <w:tr w14:paraId="74564C57">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5EBCC4AA">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4</w:t>
            </w:r>
          </w:p>
        </w:tc>
        <w:tc>
          <w:tcPr>
            <w:tcW w:w="600" w:type="dxa"/>
            <w:tcBorders>
              <w:top w:val="single" w:color="000000" w:sz="6" w:space="0"/>
              <w:left w:val="single" w:color="000000" w:sz="6" w:space="0"/>
              <w:bottom w:val="single" w:color="000000" w:sz="6" w:space="0"/>
              <w:right w:val="single" w:color="000000" w:sz="6" w:space="0"/>
            </w:tcBorders>
            <w:vAlign w:val="center"/>
          </w:tcPr>
          <w:p w14:paraId="460C7286">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14DCBC4">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57AAFB4">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D3BC504">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3D86DCD7">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7556647">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C9DE555">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2C1459D7">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2469D4A8">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EAD8A87">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B2DAAFC">
            <w:pPr>
              <w:tabs>
                <w:tab w:val="left" w:pos="9297"/>
              </w:tabs>
              <w:spacing w:line="360" w:lineRule="auto"/>
              <w:ind w:left="-90"/>
              <w:jc w:val="center"/>
              <w:rPr>
                <w:rFonts w:hint="eastAsia" w:ascii="宋体" w:hAnsi="宋体" w:cs="宋体"/>
                <w:color w:val="auto"/>
                <w:kern w:val="1"/>
                <w:sz w:val="28"/>
                <w:szCs w:val="28"/>
                <w:highlight w:val="none"/>
              </w:rPr>
            </w:pPr>
          </w:p>
        </w:tc>
      </w:tr>
      <w:tr w14:paraId="33D9EBE5">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36709448">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5</w:t>
            </w:r>
          </w:p>
        </w:tc>
        <w:tc>
          <w:tcPr>
            <w:tcW w:w="600" w:type="dxa"/>
            <w:tcBorders>
              <w:top w:val="single" w:color="000000" w:sz="6" w:space="0"/>
              <w:left w:val="single" w:color="000000" w:sz="6" w:space="0"/>
              <w:bottom w:val="single" w:color="000000" w:sz="6" w:space="0"/>
              <w:right w:val="single" w:color="000000" w:sz="6" w:space="0"/>
            </w:tcBorders>
            <w:vAlign w:val="center"/>
          </w:tcPr>
          <w:p w14:paraId="63326D1A">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8979E0B">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D150AF8">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C02BEC6">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6A99DD58">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0FF6F1B3">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FAA7ABE">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343FC33">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BFBB10B">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15050D2">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11A94E6">
            <w:pPr>
              <w:tabs>
                <w:tab w:val="left" w:pos="9297"/>
              </w:tabs>
              <w:spacing w:line="360" w:lineRule="auto"/>
              <w:ind w:left="-90"/>
              <w:jc w:val="center"/>
              <w:rPr>
                <w:rFonts w:hint="eastAsia" w:ascii="宋体" w:hAnsi="宋体" w:cs="宋体"/>
                <w:color w:val="auto"/>
                <w:kern w:val="1"/>
                <w:sz w:val="28"/>
                <w:szCs w:val="28"/>
                <w:highlight w:val="none"/>
              </w:rPr>
            </w:pPr>
          </w:p>
        </w:tc>
      </w:tr>
      <w:tr w14:paraId="3CB46F16">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1C5DC51D">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6</w:t>
            </w:r>
          </w:p>
        </w:tc>
        <w:tc>
          <w:tcPr>
            <w:tcW w:w="600" w:type="dxa"/>
            <w:tcBorders>
              <w:top w:val="single" w:color="000000" w:sz="6" w:space="0"/>
              <w:left w:val="single" w:color="000000" w:sz="6" w:space="0"/>
              <w:bottom w:val="single" w:color="000000" w:sz="6" w:space="0"/>
              <w:right w:val="single" w:color="000000" w:sz="6" w:space="0"/>
            </w:tcBorders>
            <w:vAlign w:val="center"/>
          </w:tcPr>
          <w:p w14:paraId="79F1C7BA">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A5CAE56">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EEF9367">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597B820B">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2BD9667">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4062650">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108577A">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FCDEE22">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64DF49BD">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1B0DEDCD">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ED8D7FA">
            <w:pPr>
              <w:tabs>
                <w:tab w:val="left" w:pos="9297"/>
              </w:tabs>
              <w:spacing w:line="360" w:lineRule="auto"/>
              <w:ind w:left="-90"/>
              <w:jc w:val="center"/>
              <w:rPr>
                <w:rFonts w:hint="eastAsia" w:ascii="宋体" w:hAnsi="宋体" w:cs="宋体"/>
                <w:color w:val="auto"/>
                <w:kern w:val="1"/>
                <w:sz w:val="28"/>
                <w:szCs w:val="28"/>
                <w:highlight w:val="none"/>
              </w:rPr>
            </w:pPr>
          </w:p>
        </w:tc>
      </w:tr>
      <w:tr w14:paraId="64BEE358">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7F08A285">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7</w:t>
            </w:r>
          </w:p>
        </w:tc>
        <w:tc>
          <w:tcPr>
            <w:tcW w:w="600" w:type="dxa"/>
            <w:tcBorders>
              <w:top w:val="single" w:color="000000" w:sz="6" w:space="0"/>
              <w:left w:val="single" w:color="000000" w:sz="6" w:space="0"/>
              <w:bottom w:val="single" w:color="000000" w:sz="6" w:space="0"/>
              <w:right w:val="single" w:color="000000" w:sz="6" w:space="0"/>
            </w:tcBorders>
            <w:vAlign w:val="center"/>
          </w:tcPr>
          <w:p w14:paraId="3DA86A79">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34DE8CF">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580B8B5">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149E37D8">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26C608A3">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42E4D46F">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169D580">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4033CD1">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190C130">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44578E61">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3223910">
            <w:pPr>
              <w:tabs>
                <w:tab w:val="left" w:pos="9297"/>
              </w:tabs>
              <w:spacing w:line="360" w:lineRule="auto"/>
              <w:ind w:left="-90"/>
              <w:jc w:val="center"/>
              <w:rPr>
                <w:rFonts w:hint="eastAsia" w:ascii="宋体" w:hAnsi="宋体" w:cs="宋体"/>
                <w:color w:val="auto"/>
                <w:kern w:val="1"/>
                <w:sz w:val="28"/>
                <w:szCs w:val="28"/>
                <w:highlight w:val="none"/>
              </w:rPr>
            </w:pPr>
          </w:p>
        </w:tc>
      </w:tr>
      <w:tr w14:paraId="0257A371">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B970FD9">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8</w:t>
            </w:r>
          </w:p>
        </w:tc>
        <w:tc>
          <w:tcPr>
            <w:tcW w:w="600" w:type="dxa"/>
            <w:tcBorders>
              <w:top w:val="single" w:color="000000" w:sz="6" w:space="0"/>
              <w:left w:val="single" w:color="000000" w:sz="6" w:space="0"/>
              <w:bottom w:val="single" w:color="000000" w:sz="6" w:space="0"/>
              <w:right w:val="single" w:color="000000" w:sz="6" w:space="0"/>
            </w:tcBorders>
            <w:vAlign w:val="center"/>
          </w:tcPr>
          <w:p w14:paraId="250258E7">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2EDA0AB0">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5D08967">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0CF88EF8">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18757D26">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6DFAF30E">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6BC2221">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5040BFCE">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3E6B4974">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2F352D3B">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C030640">
            <w:pPr>
              <w:tabs>
                <w:tab w:val="left" w:pos="9297"/>
              </w:tabs>
              <w:spacing w:line="360" w:lineRule="auto"/>
              <w:ind w:left="-90"/>
              <w:jc w:val="center"/>
              <w:rPr>
                <w:rFonts w:hint="eastAsia" w:ascii="宋体" w:hAnsi="宋体" w:cs="宋体"/>
                <w:color w:val="auto"/>
                <w:kern w:val="1"/>
                <w:sz w:val="28"/>
                <w:szCs w:val="28"/>
                <w:highlight w:val="none"/>
              </w:rPr>
            </w:pPr>
          </w:p>
        </w:tc>
      </w:tr>
      <w:tr w14:paraId="014E1F09">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6049C8D6">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9</w:t>
            </w:r>
          </w:p>
        </w:tc>
        <w:tc>
          <w:tcPr>
            <w:tcW w:w="600" w:type="dxa"/>
            <w:tcBorders>
              <w:top w:val="single" w:color="000000" w:sz="6" w:space="0"/>
              <w:left w:val="single" w:color="000000" w:sz="6" w:space="0"/>
              <w:bottom w:val="single" w:color="000000" w:sz="6" w:space="0"/>
              <w:right w:val="single" w:color="000000" w:sz="6" w:space="0"/>
            </w:tcBorders>
            <w:vAlign w:val="center"/>
          </w:tcPr>
          <w:p w14:paraId="0484BCC1">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380CC09">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07EBA15">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6A6574AE">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C64845A">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958A3D8">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67D4640">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79CA3A10">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41D25073">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7B3DE77A">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1C9D179E">
            <w:pPr>
              <w:tabs>
                <w:tab w:val="left" w:pos="9297"/>
              </w:tabs>
              <w:spacing w:line="360" w:lineRule="auto"/>
              <w:ind w:left="-90"/>
              <w:jc w:val="center"/>
              <w:rPr>
                <w:rFonts w:hint="eastAsia" w:ascii="宋体" w:hAnsi="宋体" w:cs="宋体"/>
                <w:color w:val="auto"/>
                <w:kern w:val="1"/>
                <w:sz w:val="28"/>
                <w:szCs w:val="28"/>
                <w:highlight w:val="none"/>
              </w:rPr>
            </w:pPr>
          </w:p>
        </w:tc>
      </w:tr>
      <w:tr w14:paraId="5A7BE9B5">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2DEB2154">
            <w:pPr>
              <w:tabs>
                <w:tab w:val="left" w:pos="9297"/>
              </w:tabs>
              <w:spacing w:line="360" w:lineRule="auto"/>
              <w:ind w:left="-90"/>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10</w:t>
            </w:r>
          </w:p>
        </w:tc>
        <w:tc>
          <w:tcPr>
            <w:tcW w:w="600" w:type="dxa"/>
            <w:tcBorders>
              <w:top w:val="single" w:color="000000" w:sz="6" w:space="0"/>
              <w:left w:val="single" w:color="000000" w:sz="6" w:space="0"/>
              <w:bottom w:val="single" w:color="000000" w:sz="6" w:space="0"/>
              <w:right w:val="single" w:color="000000" w:sz="6" w:space="0"/>
            </w:tcBorders>
            <w:vAlign w:val="center"/>
          </w:tcPr>
          <w:p w14:paraId="0CD90203">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C5C69FD">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6CEB361">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C252152">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58114CAC">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3FD1B269">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1F1D792">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655FF79B">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2D747758">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0F77F239">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0399BD51">
            <w:pPr>
              <w:tabs>
                <w:tab w:val="left" w:pos="9297"/>
              </w:tabs>
              <w:spacing w:line="360" w:lineRule="auto"/>
              <w:ind w:left="-90"/>
              <w:jc w:val="center"/>
              <w:rPr>
                <w:rFonts w:hint="eastAsia" w:ascii="宋体" w:hAnsi="宋体" w:cs="宋体"/>
                <w:color w:val="auto"/>
                <w:kern w:val="1"/>
                <w:sz w:val="28"/>
                <w:szCs w:val="28"/>
                <w:highlight w:val="none"/>
              </w:rPr>
            </w:pPr>
          </w:p>
        </w:tc>
      </w:tr>
      <w:tr w14:paraId="3A5CED46">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14:paraId="0C019195">
            <w:pPr>
              <w:tabs>
                <w:tab w:val="left" w:pos="9297"/>
              </w:tabs>
              <w:spacing w:line="360" w:lineRule="auto"/>
              <w:ind w:left="-90"/>
              <w:jc w:val="center"/>
              <w:rPr>
                <w:rFonts w:hint="eastAsia" w:ascii="宋体" w:hAnsi="宋体" w:cs="宋体"/>
                <w:color w:val="auto"/>
                <w:kern w:val="1"/>
                <w:szCs w:val="21"/>
                <w:highlight w:val="none"/>
                <w:lang w:val="zh-CN"/>
              </w:rPr>
            </w:pPr>
            <w:r>
              <w:rPr>
                <w:rFonts w:ascii="宋体" w:hAnsi="宋体" w:cs="宋体"/>
                <w:color w:val="auto"/>
                <w:kern w:val="1"/>
                <w:szCs w:val="21"/>
                <w:highlight w:val="none"/>
                <w:lang w:val="zh-CN"/>
              </w:rPr>
              <w:t>…</w:t>
            </w:r>
          </w:p>
        </w:tc>
        <w:tc>
          <w:tcPr>
            <w:tcW w:w="600" w:type="dxa"/>
            <w:tcBorders>
              <w:top w:val="single" w:color="000000" w:sz="6" w:space="0"/>
              <w:left w:val="single" w:color="000000" w:sz="6" w:space="0"/>
              <w:bottom w:val="single" w:color="000000" w:sz="6" w:space="0"/>
              <w:right w:val="single" w:color="000000" w:sz="6" w:space="0"/>
            </w:tcBorders>
            <w:vAlign w:val="center"/>
          </w:tcPr>
          <w:p w14:paraId="554A8185">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43D7BCFC">
            <w:pPr>
              <w:tabs>
                <w:tab w:val="left" w:pos="9297"/>
              </w:tabs>
              <w:spacing w:line="360" w:lineRule="auto"/>
              <w:ind w:left="-90"/>
              <w:jc w:val="center"/>
              <w:rPr>
                <w:rFonts w:hint="eastAsia" w:ascii="宋体" w:hAnsi="宋体" w:cs="宋体"/>
                <w:color w:val="auto"/>
                <w:kern w:val="1"/>
                <w:szCs w:val="21"/>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9F07CD7">
            <w:pPr>
              <w:tabs>
                <w:tab w:val="left" w:pos="9297"/>
              </w:tabs>
              <w:spacing w:line="360" w:lineRule="auto"/>
              <w:ind w:left="-90"/>
              <w:jc w:val="center"/>
              <w:rPr>
                <w:rFonts w:hint="eastAsia" w:ascii="宋体" w:hAnsi="宋体" w:cs="宋体"/>
                <w:color w:val="auto"/>
                <w:kern w:val="1"/>
                <w:szCs w:val="21"/>
                <w:highlight w:val="none"/>
              </w:rPr>
            </w:pPr>
          </w:p>
        </w:tc>
        <w:tc>
          <w:tcPr>
            <w:tcW w:w="801" w:type="dxa"/>
            <w:tcBorders>
              <w:top w:val="single" w:color="000000" w:sz="6" w:space="0"/>
              <w:left w:val="single" w:color="000000" w:sz="6" w:space="0"/>
              <w:bottom w:val="single" w:color="000000" w:sz="6" w:space="0"/>
              <w:right w:val="single" w:color="000000" w:sz="6" w:space="0"/>
            </w:tcBorders>
            <w:vAlign w:val="center"/>
          </w:tcPr>
          <w:p w14:paraId="351B6B1A">
            <w:pPr>
              <w:tabs>
                <w:tab w:val="left" w:pos="9297"/>
              </w:tabs>
              <w:spacing w:line="360" w:lineRule="auto"/>
              <w:ind w:left="-90"/>
              <w:jc w:val="center"/>
              <w:rPr>
                <w:rFonts w:hint="eastAsia" w:ascii="宋体" w:hAnsi="宋体" w:cs="宋体"/>
                <w:color w:val="auto"/>
                <w:kern w:val="1"/>
                <w:szCs w:val="21"/>
                <w:highlight w:val="none"/>
              </w:rPr>
            </w:pPr>
          </w:p>
        </w:tc>
        <w:tc>
          <w:tcPr>
            <w:tcW w:w="717" w:type="dxa"/>
            <w:tcBorders>
              <w:top w:val="single" w:color="000000" w:sz="6" w:space="0"/>
              <w:left w:val="single" w:color="000000" w:sz="6" w:space="0"/>
              <w:bottom w:val="single" w:color="000000" w:sz="6" w:space="0"/>
              <w:right w:val="single" w:color="000000" w:sz="6" w:space="0"/>
            </w:tcBorders>
            <w:vAlign w:val="center"/>
          </w:tcPr>
          <w:p w14:paraId="447F66D7">
            <w:pPr>
              <w:tabs>
                <w:tab w:val="left" w:pos="9297"/>
              </w:tabs>
              <w:spacing w:line="360" w:lineRule="auto"/>
              <w:ind w:left="-90"/>
              <w:jc w:val="center"/>
              <w:rPr>
                <w:rFonts w:hint="eastAsia" w:ascii="宋体" w:hAnsi="宋体" w:cs="宋体"/>
                <w:color w:val="auto"/>
                <w:kern w:val="1"/>
                <w:sz w:val="28"/>
                <w:szCs w:val="28"/>
                <w:highlight w:val="none"/>
              </w:rPr>
            </w:pPr>
          </w:p>
        </w:tc>
        <w:tc>
          <w:tcPr>
            <w:tcW w:w="684" w:type="dxa"/>
            <w:tcBorders>
              <w:top w:val="single" w:color="000000" w:sz="6" w:space="0"/>
              <w:left w:val="single" w:color="000000" w:sz="6" w:space="0"/>
              <w:bottom w:val="single" w:color="000000" w:sz="6" w:space="0"/>
              <w:right w:val="single" w:color="000000" w:sz="6" w:space="0"/>
            </w:tcBorders>
            <w:vAlign w:val="center"/>
          </w:tcPr>
          <w:p w14:paraId="16DEB1B4">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77E20898">
            <w:pPr>
              <w:tabs>
                <w:tab w:val="left" w:pos="9297"/>
              </w:tabs>
              <w:spacing w:line="360" w:lineRule="auto"/>
              <w:ind w:left="-90"/>
              <w:jc w:val="center"/>
              <w:rPr>
                <w:rFonts w:hint="eastAsia" w:ascii="宋体" w:hAnsi="宋体" w:cs="宋体"/>
                <w:color w:val="auto"/>
                <w:kern w:val="1"/>
                <w:sz w:val="28"/>
                <w:szCs w:val="28"/>
                <w:highlight w:val="none"/>
              </w:rPr>
            </w:pPr>
          </w:p>
        </w:tc>
        <w:tc>
          <w:tcPr>
            <w:tcW w:w="1103" w:type="dxa"/>
            <w:tcBorders>
              <w:top w:val="single" w:color="000000" w:sz="6" w:space="0"/>
              <w:left w:val="single" w:color="000000" w:sz="6" w:space="0"/>
              <w:bottom w:val="single" w:color="000000" w:sz="6" w:space="0"/>
              <w:right w:val="single" w:color="000000" w:sz="6" w:space="0"/>
            </w:tcBorders>
            <w:vAlign w:val="center"/>
          </w:tcPr>
          <w:p w14:paraId="39237A17">
            <w:pPr>
              <w:tabs>
                <w:tab w:val="left" w:pos="9297"/>
              </w:tabs>
              <w:spacing w:line="360" w:lineRule="auto"/>
              <w:ind w:left="-90"/>
              <w:jc w:val="center"/>
              <w:rPr>
                <w:rFonts w:hint="eastAsia" w:ascii="宋体" w:hAnsi="宋体" w:cs="宋体"/>
                <w:color w:val="auto"/>
                <w:kern w:val="1"/>
                <w:sz w:val="28"/>
                <w:szCs w:val="28"/>
                <w:highlight w:val="none"/>
              </w:rPr>
            </w:pPr>
          </w:p>
        </w:tc>
        <w:tc>
          <w:tcPr>
            <w:tcW w:w="1003" w:type="dxa"/>
            <w:tcBorders>
              <w:top w:val="single" w:color="000000" w:sz="6" w:space="0"/>
              <w:left w:val="single" w:color="000000" w:sz="6" w:space="0"/>
              <w:bottom w:val="single" w:color="000000" w:sz="6" w:space="0"/>
              <w:right w:val="single" w:color="000000" w:sz="6" w:space="0"/>
            </w:tcBorders>
            <w:vAlign w:val="center"/>
          </w:tcPr>
          <w:p w14:paraId="5E1CB6EE">
            <w:pPr>
              <w:tabs>
                <w:tab w:val="left" w:pos="9297"/>
              </w:tabs>
              <w:spacing w:line="360" w:lineRule="auto"/>
              <w:ind w:left="-90"/>
              <w:jc w:val="center"/>
              <w:rPr>
                <w:rFonts w:hint="eastAsia" w:ascii="宋体" w:hAnsi="宋体" w:cs="宋体"/>
                <w:color w:val="auto"/>
                <w:kern w:val="1"/>
                <w:sz w:val="28"/>
                <w:szCs w:val="28"/>
                <w:highlight w:val="none"/>
              </w:rPr>
            </w:pPr>
          </w:p>
        </w:tc>
        <w:tc>
          <w:tcPr>
            <w:tcW w:w="1607" w:type="dxa"/>
            <w:tcBorders>
              <w:top w:val="single" w:color="000000" w:sz="6" w:space="0"/>
              <w:left w:val="single" w:color="000000" w:sz="6" w:space="0"/>
              <w:bottom w:val="single" w:color="000000" w:sz="6" w:space="0"/>
              <w:right w:val="single" w:color="000000" w:sz="6" w:space="0"/>
            </w:tcBorders>
            <w:vAlign w:val="center"/>
          </w:tcPr>
          <w:p w14:paraId="6184DACE">
            <w:pPr>
              <w:tabs>
                <w:tab w:val="left" w:pos="9297"/>
              </w:tabs>
              <w:spacing w:line="360" w:lineRule="auto"/>
              <w:ind w:left="-90"/>
              <w:jc w:val="center"/>
              <w:rPr>
                <w:rFonts w:hint="eastAsia" w:ascii="宋体" w:hAnsi="宋体" w:cs="宋体"/>
                <w:color w:val="auto"/>
                <w:kern w:val="1"/>
                <w:sz w:val="28"/>
                <w:szCs w:val="28"/>
                <w:highlight w:val="none"/>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3C59A40F">
            <w:pPr>
              <w:tabs>
                <w:tab w:val="left" w:pos="9297"/>
              </w:tabs>
              <w:spacing w:line="360" w:lineRule="auto"/>
              <w:ind w:left="-90"/>
              <w:jc w:val="center"/>
              <w:rPr>
                <w:rFonts w:hint="eastAsia" w:ascii="宋体" w:hAnsi="宋体" w:cs="宋体"/>
                <w:color w:val="auto"/>
                <w:kern w:val="1"/>
                <w:sz w:val="28"/>
                <w:szCs w:val="28"/>
                <w:highlight w:val="none"/>
              </w:rPr>
            </w:pPr>
          </w:p>
        </w:tc>
      </w:tr>
    </w:tbl>
    <w:p w14:paraId="38CE0A37">
      <w:pPr>
        <w:spacing w:line="360" w:lineRule="auto"/>
        <w:rPr>
          <w:rFonts w:hint="eastAsia" w:ascii="宋体" w:hAnsi="宋体" w:cs="宋体"/>
          <w:color w:val="auto"/>
          <w:kern w:val="1"/>
          <w:sz w:val="28"/>
          <w:szCs w:val="28"/>
          <w:highlight w:val="none"/>
        </w:rPr>
      </w:pPr>
      <w:r>
        <w:rPr>
          <w:rFonts w:hint="eastAsia" w:ascii="宋体" w:hAnsi="宋体" w:cs="宋体"/>
          <w:color w:val="auto"/>
          <w:kern w:val="1"/>
          <w:sz w:val="18"/>
          <w:szCs w:val="18"/>
          <w:highlight w:val="none"/>
        </w:rPr>
        <w:t>注：表中人员为项目施工团队所有人员。</w:t>
      </w:r>
    </w:p>
    <w:p w14:paraId="68A6075D">
      <w:pPr>
        <w:spacing w:line="360" w:lineRule="auto"/>
        <w:ind w:firstLine="3600"/>
        <w:rPr>
          <w:rFonts w:hint="eastAsia" w:ascii="宋体" w:hAnsi="宋体" w:cs="宋体"/>
          <w:color w:val="auto"/>
          <w:kern w:val="1"/>
          <w:sz w:val="28"/>
          <w:szCs w:val="28"/>
          <w:highlight w:val="none"/>
        </w:rPr>
      </w:pPr>
    </w:p>
    <w:p w14:paraId="3E687EC9">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380BA9DA">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396731C3">
      <w:pPr>
        <w:spacing w:line="360" w:lineRule="auto"/>
        <w:ind w:firstLine="6888" w:firstLineChars="2800"/>
        <w:rPr>
          <w:rFonts w:hint="eastAsia" w:ascii="宋体" w:hAnsi="宋体" w:cs="宋体"/>
          <w:color w:val="auto"/>
          <w:kern w:val="1"/>
          <w:szCs w:val="21"/>
          <w:highlight w:val="none"/>
        </w:rPr>
      </w:pP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39101299">
      <w:pPr>
        <w:tabs>
          <w:tab w:val="left" w:pos="7655"/>
        </w:tabs>
        <w:spacing w:line="360" w:lineRule="auto"/>
        <w:rPr>
          <w:rFonts w:hint="eastAsia" w:ascii="宋体" w:hAnsi="宋体" w:cs="宋体"/>
          <w:b/>
          <w:color w:val="auto"/>
          <w:kern w:val="1"/>
          <w:sz w:val="24"/>
          <w:highlight w:val="none"/>
        </w:rPr>
      </w:pPr>
      <w:r>
        <w:rPr>
          <w:rFonts w:hint="eastAsia" w:ascii="宋体" w:hAnsi="宋体" w:cs="宋体"/>
          <w:color w:val="auto"/>
          <w:spacing w:val="18"/>
          <w:kern w:val="1"/>
          <w:sz w:val="28"/>
          <w:szCs w:val="28"/>
          <w:highlight w:val="none"/>
          <w:lang w:val="zh-CN"/>
        </w:rPr>
        <w:br w:type="page"/>
      </w:r>
      <w:r>
        <w:rPr>
          <w:rFonts w:hint="eastAsia" w:ascii="宋体" w:hAnsi="宋体" w:cs="宋体"/>
          <w:b/>
          <w:color w:val="auto"/>
          <w:kern w:val="1"/>
          <w:sz w:val="24"/>
          <w:highlight w:val="none"/>
        </w:rPr>
        <w:t>格式</w:t>
      </w:r>
      <w:r>
        <w:rPr>
          <w:rFonts w:ascii="宋体" w:hAnsi="宋体" w:cs="宋体"/>
          <w:b/>
          <w:color w:val="auto"/>
          <w:kern w:val="1"/>
          <w:sz w:val="24"/>
          <w:highlight w:val="none"/>
        </w:rPr>
        <w:t>9</w:t>
      </w:r>
      <w:r>
        <w:rPr>
          <w:rFonts w:hint="eastAsia" w:ascii="宋体" w:hAnsi="宋体" w:cs="宋体"/>
          <w:b/>
          <w:color w:val="auto"/>
          <w:kern w:val="1"/>
          <w:sz w:val="24"/>
          <w:highlight w:val="none"/>
        </w:rPr>
        <w:t>：</w:t>
      </w:r>
    </w:p>
    <w:p w14:paraId="673EB1A4">
      <w:pPr>
        <w:pStyle w:val="83"/>
        <w:rPr>
          <w:rFonts w:hint="eastAsia" w:ascii="宋体" w:hAnsi="宋体" w:eastAsia="宋体" w:cs="宋体"/>
          <w:color w:val="auto"/>
          <w:sz w:val="32"/>
          <w:szCs w:val="32"/>
          <w:highlight w:val="none"/>
        </w:rPr>
      </w:pPr>
      <w:bookmarkStart w:id="410" w:name="_Hlk49259541"/>
      <w:r>
        <w:rPr>
          <w:rFonts w:hint="eastAsia" w:ascii="宋体" w:hAnsi="宋体" w:eastAsia="宋体" w:cs="宋体"/>
          <w:color w:val="auto"/>
          <w:sz w:val="32"/>
          <w:szCs w:val="32"/>
          <w:highlight w:val="none"/>
        </w:rPr>
        <w:t>设计工程业绩</w:t>
      </w:r>
      <w:bookmarkEnd w:id="410"/>
      <w:r>
        <w:rPr>
          <w:rFonts w:hint="eastAsia" w:ascii="宋体" w:hAnsi="宋体" w:eastAsia="宋体" w:cs="宋体"/>
          <w:color w:val="auto"/>
          <w:sz w:val="32"/>
          <w:szCs w:val="32"/>
          <w:highlight w:val="none"/>
        </w:rPr>
        <w:t>表（如有）</w:t>
      </w:r>
    </w:p>
    <w:tbl>
      <w:tblPr>
        <w:tblStyle w:val="34"/>
        <w:tblW w:w="9380" w:type="dxa"/>
        <w:tblInd w:w="0" w:type="dxa"/>
        <w:tblLayout w:type="fixed"/>
        <w:tblCellMar>
          <w:top w:w="0" w:type="dxa"/>
          <w:left w:w="108" w:type="dxa"/>
          <w:bottom w:w="0" w:type="dxa"/>
          <w:right w:w="108" w:type="dxa"/>
        </w:tblCellMar>
      </w:tblPr>
      <w:tblGrid>
        <w:gridCol w:w="905"/>
        <w:gridCol w:w="904"/>
        <w:gridCol w:w="2722"/>
        <w:gridCol w:w="1134"/>
        <w:gridCol w:w="1134"/>
        <w:gridCol w:w="1276"/>
        <w:gridCol w:w="1305"/>
      </w:tblGrid>
      <w:tr w14:paraId="4A4FE78A">
        <w:tblPrEx>
          <w:tblCellMar>
            <w:top w:w="0" w:type="dxa"/>
            <w:left w:w="108" w:type="dxa"/>
            <w:bottom w:w="0" w:type="dxa"/>
            <w:right w:w="108" w:type="dxa"/>
          </w:tblCellMar>
        </w:tblPrEx>
        <w:trPr>
          <w:trHeight w:val="881"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7E582D23">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序号</w:t>
            </w:r>
          </w:p>
        </w:tc>
        <w:tc>
          <w:tcPr>
            <w:tcW w:w="904" w:type="dxa"/>
            <w:tcBorders>
              <w:top w:val="single" w:color="000000" w:sz="4" w:space="0"/>
              <w:left w:val="single" w:color="000000" w:sz="4" w:space="0"/>
              <w:bottom w:val="single" w:color="000000" w:sz="4" w:space="0"/>
              <w:right w:val="single" w:color="000000" w:sz="4" w:space="0"/>
            </w:tcBorders>
            <w:vAlign w:val="center"/>
          </w:tcPr>
          <w:p w14:paraId="4A642454">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1A366F3A">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类别</w:t>
            </w:r>
          </w:p>
        </w:tc>
        <w:tc>
          <w:tcPr>
            <w:tcW w:w="2722" w:type="dxa"/>
            <w:tcBorders>
              <w:top w:val="single" w:color="000000" w:sz="4" w:space="0"/>
              <w:left w:val="single" w:color="000000" w:sz="4" w:space="0"/>
              <w:bottom w:val="single" w:color="000000" w:sz="4" w:space="0"/>
              <w:right w:val="single" w:color="000000" w:sz="4" w:space="0"/>
            </w:tcBorders>
            <w:vAlign w:val="center"/>
          </w:tcPr>
          <w:p w14:paraId="0649E9FA">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63D10C15">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6D90EC96">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工程</w:t>
            </w:r>
          </w:p>
          <w:p w14:paraId="736C2603">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地址</w:t>
            </w:r>
          </w:p>
        </w:tc>
        <w:tc>
          <w:tcPr>
            <w:tcW w:w="1134" w:type="dxa"/>
            <w:tcBorders>
              <w:top w:val="single" w:color="000000" w:sz="4" w:space="0"/>
              <w:left w:val="single" w:color="000000" w:sz="4" w:space="0"/>
              <w:bottom w:val="single" w:color="000000" w:sz="4" w:space="0"/>
              <w:right w:val="single" w:color="000000" w:sz="4" w:space="0"/>
            </w:tcBorders>
            <w:vAlign w:val="center"/>
          </w:tcPr>
          <w:p w14:paraId="449487B9">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建设</w:t>
            </w:r>
          </w:p>
          <w:p w14:paraId="58AD3F42">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单位</w:t>
            </w:r>
          </w:p>
        </w:tc>
        <w:tc>
          <w:tcPr>
            <w:tcW w:w="1276" w:type="dxa"/>
            <w:tcBorders>
              <w:top w:val="single" w:color="000000" w:sz="4" w:space="0"/>
              <w:left w:val="single" w:color="000000" w:sz="4" w:space="0"/>
              <w:bottom w:val="single" w:color="000000" w:sz="4" w:space="0"/>
              <w:right w:val="single" w:color="000000" w:sz="4" w:space="0"/>
            </w:tcBorders>
            <w:vAlign w:val="center"/>
          </w:tcPr>
          <w:p w14:paraId="7C5CB937">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建筑面积</w:t>
            </w:r>
          </w:p>
          <w:p w14:paraId="08CEF31F">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lang w:val="zh-CN"/>
              </w:rPr>
              <w:t>（㎡）</w:t>
            </w:r>
          </w:p>
        </w:tc>
        <w:tc>
          <w:tcPr>
            <w:tcW w:w="1305" w:type="dxa"/>
            <w:tcBorders>
              <w:top w:val="single" w:color="000000" w:sz="4" w:space="0"/>
              <w:left w:val="single" w:color="000000" w:sz="4" w:space="0"/>
              <w:bottom w:val="single" w:color="000000" w:sz="4" w:space="0"/>
              <w:right w:val="single" w:color="000000" w:sz="4" w:space="0"/>
            </w:tcBorders>
            <w:vAlign w:val="center"/>
          </w:tcPr>
          <w:p w14:paraId="10DA59E9">
            <w:pPr>
              <w:spacing w:line="360" w:lineRule="auto"/>
              <w:jc w:val="center"/>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备注</w:t>
            </w:r>
          </w:p>
        </w:tc>
      </w:tr>
      <w:tr w14:paraId="55C493DA">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7CEBA2E1">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28DB3063">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0A59B03F">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B892A40">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477474">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F2AD8A1">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7D7B9580">
            <w:pPr>
              <w:spacing w:line="360" w:lineRule="auto"/>
              <w:jc w:val="center"/>
              <w:rPr>
                <w:rFonts w:hint="eastAsia" w:ascii="宋体" w:hAnsi="宋体" w:cs="宋体"/>
                <w:color w:val="auto"/>
                <w:kern w:val="1"/>
                <w:sz w:val="24"/>
                <w:szCs w:val="24"/>
                <w:highlight w:val="none"/>
              </w:rPr>
            </w:pPr>
          </w:p>
        </w:tc>
      </w:tr>
      <w:tr w14:paraId="71DFC9A6">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62EEA06A">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094E6A81">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0AE64FCD">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3D2B7A4">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A127C99">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DA641A1">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29E9CFCC">
            <w:pPr>
              <w:spacing w:line="360" w:lineRule="auto"/>
              <w:jc w:val="center"/>
              <w:rPr>
                <w:rFonts w:hint="eastAsia" w:ascii="宋体" w:hAnsi="宋体" w:cs="宋体"/>
                <w:color w:val="auto"/>
                <w:kern w:val="1"/>
                <w:sz w:val="24"/>
                <w:szCs w:val="24"/>
                <w:highlight w:val="none"/>
              </w:rPr>
            </w:pPr>
          </w:p>
        </w:tc>
      </w:tr>
      <w:tr w14:paraId="51C5EA14">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4F1EA2E4">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7A186185">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1E7CC824">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B6FDAB">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06BA3CB">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44E28AA">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7C21F201">
            <w:pPr>
              <w:spacing w:line="360" w:lineRule="auto"/>
              <w:jc w:val="center"/>
              <w:rPr>
                <w:rFonts w:hint="eastAsia" w:ascii="宋体" w:hAnsi="宋体" w:cs="宋体"/>
                <w:color w:val="auto"/>
                <w:kern w:val="1"/>
                <w:sz w:val="24"/>
                <w:szCs w:val="24"/>
                <w:highlight w:val="none"/>
              </w:rPr>
            </w:pPr>
          </w:p>
        </w:tc>
      </w:tr>
      <w:tr w14:paraId="47D367BA">
        <w:tblPrEx>
          <w:tblCellMar>
            <w:top w:w="0" w:type="dxa"/>
            <w:left w:w="108" w:type="dxa"/>
            <w:bottom w:w="0" w:type="dxa"/>
            <w:right w:w="108" w:type="dxa"/>
          </w:tblCellMar>
        </w:tblPrEx>
        <w:trPr>
          <w:trHeight w:val="689" w:hRule="atLeast"/>
        </w:trPr>
        <w:tc>
          <w:tcPr>
            <w:tcW w:w="905" w:type="dxa"/>
            <w:tcBorders>
              <w:top w:val="single" w:color="000000" w:sz="4" w:space="0"/>
              <w:left w:val="single" w:color="000000" w:sz="4" w:space="0"/>
              <w:bottom w:val="single" w:color="000000" w:sz="4" w:space="0"/>
              <w:right w:val="single" w:color="000000" w:sz="4" w:space="0"/>
            </w:tcBorders>
            <w:vAlign w:val="center"/>
          </w:tcPr>
          <w:p w14:paraId="3D35F690">
            <w:pPr>
              <w:spacing w:line="360" w:lineRule="auto"/>
              <w:jc w:val="center"/>
              <w:rPr>
                <w:rFonts w:hint="eastAsia" w:ascii="宋体" w:hAnsi="宋体" w:cs="宋体"/>
                <w:color w:val="auto"/>
                <w:kern w:val="1"/>
                <w:sz w:val="24"/>
                <w:szCs w:val="24"/>
                <w:highlight w:val="none"/>
              </w:rPr>
            </w:pPr>
          </w:p>
        </w:tc>
        <w:tc>
          <w:tcPr>
            <w:tcW w:w="904" w:type="dxa"/>
            <w:tcBorders>
              <w:top w:val="single" w:color="000000" w:sz="4" w:space="0"/>
              <w:left w:val="single" w:color="000000" w:sz="4" w:space="0"/>
              <w:bottom w:val="single" w:color="000000" w:sz="4" w:space="0"/>
              <w:right w:val="single" w:color="000000" w:sz="4" w:space="0"/>
            </w:tcBorders>
            <w:vAlign w:val="center"/>
          </w:tcPr>
          <w:p w14:paraId="41E48E92">
            <w:pPr>
              <w:spacing w:line="360" w:lineRule="auto"/>
              <w:jc w:val="center"/>
              <w:rPr>
                <w:rFonts w:hint="eastAsia" w:ascii="宋体" w:hAnsi="宋体" w:cs="宋体"/>
                <w:color w:val="auto"/>
                <w:kern w:val="1"/>
                <w:sz w:val="24"/>
                <w:szCs w:val="24"/>
                <w:highlight w:val="none"/>
              </w:rPr>
            </w:pPr>
          </w:p>
        </w:tc>
        <w:tc>
          <w:tcPr>
            <w:tcW w:w="2722" w:type="dxa"/>
            <w:tcBorders>
              <w:top w:val="single" w:color="000000" w:sz="4" w:space="0"/>
              <w:left w:val="single" w:color="000000" w:sz="4" w:space="0"/>
              <w:bottom w:val="single" w:color="000000" w:sz="4" w:space="0"/>
              <w:right w:val="single" w:color="000000" w:sz="4" w:space="0"/>
            </w:tcBorders>
            <w:vAlign w:val="center"/>
          </w:tcPr>
          <w:p w14:paraId="65796651">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4ED324">
            <w:pPr>
              <w:spacing w:line="360" w:lineRule="auto"/>
              <w:jc w:val="center"/>
              <w:rPr>
                <w:rFonts w:hint="eastAsia" w:ascii="宋体" w:hAnsi="宋体" w:cs="宋体"/>
                <w:color w:val="auto"/>
                <w:kern w:val="1"/>
                <w:sz w:val="24"/>
                <w:szCs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167675">
            <w:pPr>
              <w:spacing w:line="360" w:lineRule="auto"/>
              <w:jc w:val="center"/>
              <w:rPr>
                <w:rFonts w:hint="eastAsia" w:ascii="宋体" w:hAnsi="宋体" w:cs="宋体"/>
                <w:color w:val="auto"/>
                <w:kern w:val="1"/>
                <w:sz w:val="24"/>
                <w:szCs w:val="24"/>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DD82D50">
            <w:pPr>
              <w:spacing w:line="360" w:lineRule="auto"/>
              <w:jc w:val="center"/>
              <w:rPr>
                <w:rFonts w:hint="eastAsia" w:ascii="宋体" w:hAnsi="宋体" w:cs="宋体"/>
                <w:color w:val="auto"/>
                <w:kern w:val="1"/>
                <w:sz w:val="24"/>
                <w:szCs w:val="24"/>
                <w:highlight w:val="none"/>
              </w:rPr>
            </w:pPr>
          </w:p>
        </w:tc>
        <w:tc>
          <w:tcPr>
            <w:tcW w:w="1305" w:type="dxa"/>
            <w:tcBorders>
              <w:top w:val="single" w:color="000000" w:sz="4" w:space="0"/>
              <w:left w:val="single" w:color="000000" w:sz="4" w:space="0"/>
              <w:bottom w:val="single" w:color="000000" w:sz="4" w:space="0"/>
              <w:right w:val="single" w:color="000000" w:sz="4" w:space="0"/>
            </w:tcBorders>
            <w:vAlign w:val="center"/>
          </w:tcPr>
          <w:p w14:paraId="4BA2B5A9">
            <w:pPr>
              <w:spacing w:line="360" w:lineRule="auto"/>
              <w:jc w:val="center"/>
              <w:rPr>
                <w:rFonts w:hint="eastAsia" w:ascii="宋体" w:hAnsi="宋体" w:cs="宋体"/>
                <w:color w:val="auto"/>
                <w:kern w:val="1"/>
                <w:sz w:val="24"/>
                <w:szCs w:val="24"/>
                <w:highlight w:val="none"/>
              </w:rPr>
            </w:pPr>
          </w:p>
        </w:tc>
      </w:tr>
    </w:tbl>
    <w:p w14:paraId="292C6EF3">
      <w:pPr>
        <w:pStyle w:val="17"/>
        <w:spacing w:line="360" w:lineRule="auto"/>
        <w:rPr>
          <w:rFonts w:hint="eastAsia"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14:paraId="57242189">
      <w:pPr>
        <w:tabs>
          <w:tab w:val="left" w:pos="7655"/>
        </w:tabs>
        <w:spacing w:line="360" w:lineRule="auto"/>
        <w:ind w:right="492"/>
        <w:jc w:val="right"/>
        <w:rPr>
          <w:rFonts w:hint="eastAsia" w:ascii="宋体" w:hAnsi="宋体" w:cs="宋体"/>
          <w:color w:val="auto"/>
          <w:spacing w:val="18"/>
          <w:kern w:val="1"/>
          <w:szCs w:val="21"/>
          <w:highlight w:val="none"/>
          <w:lang w:val="zh-CN"/>
        </w:rPr>
      </w:pPr>
    </w:p>
    <w:p w14:paraId="368D9CE6">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1321B4BF">
      <w:pPr>
        <w:tabs>
          <w:tab w:val="left" w:pos="7655"/>
        </w:tabs>
        <w:spacing w:line="360" w:lineRule="auto"/>
        <w:jc w:val="right"/>
        <w:rPr>
          <w:rFonts w:hint="eastAsia" w:ascii="宋体" w:hAnsi="宋体" w:cs="宋体"/>
          <w:color w:val="auto"/>
          <w:spacing w:val="18"/>
          <w:kern w:val="1"/>
          <w:sz w:val="28"/>
          <w:szCs w:val="28"/>
          <w:highlight w:val="none"/>
          <w:lang w:val="zh-CN"/>
        </w:rPr>
      </w:pPr>
      <w:r>
        <w:rPr>
          <w:rFonts w:hint="eastAsia" w:ascii="宋体" w:hAnsi="宋体" w:cs="宋体"/>
          <w:color w:val="auto"/>
          <w:spacing w:val="18"/>
          <w:kern w:val="1"/>
          <w:szCs w:val="21"/>
          <w:highlight w:val="none"/>
          <w:lang w:val="zh-CN"/>
        </w:rPr>
        <w:t xml:space="preserve"> 法定代表人或被授权人：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4AA54A0B">
      <w:pPr>
        <w:spacing w:line="360" w:lineRule="auto"/>
        <w:jc w:val="center"/>
        <w:rPr>
          <w:rFonts w:hint="eastAsia"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日期：</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年</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月</w:t>
      </w:r>
      <w:r>
        <w:rPr>
          <w:rFonts w:hint="eastAsia" w:ascii="宋体" w:hAnsi="宋体" w:cs="宋体"/>
          <w:color w:val="auto"/>
          <w:spacing w:val="18"/>
          <w:kern w:val="1"/>
          <w:szCs w:val="21"/>
          <w:highlight w:val="none"/>
        </w:rPr>
        <w:t xml:space="preserve">  </w:t>
      </w:r>
      <w:r>
        <w:rPr>
          <w:rFonts w:hint="eastAsia" w:ascii="宋体" w:hAnsi="宋体" w:cs="宋体"/>
          <w:color w:val="auto"/>
          <w:spacing w:val="18"/>
          <w:kern w:val="1"/>
          <w:szCs w:val="21"/>
          <w:highlight w:val="none"/>
          <w:lang w:val="zh-CN"/>
        </w:rPr>
        <w:t>日</w:t>
      </w:r>
    </w:p>
    <w:p w14:paraId="647D6023">
      <w:pPr>
        <w:spacing w:line="360" w:lineRule="auto"/>
        <w:jc w:val="center"/>
        <w:rPr>
          <w:rFonts w:hint="eastAsia" w:ascii="宋体" w:hAnsi="宋体" w:cs="宋体"/>
          <w:b/>
          <w:bCs/>
          <w:color w:val="auto"/>
          <w:kern w:val="1"/>
          <w:sz w:val="28"/>
          <w:szCs w:val="28"/>
          <w:highlight w:val="none"/>
          <w:lang w:val="zh-CN"/>
        </w:rPr>
      </w:pPr>
      <w:bookmarkStart w:id="411" w:name="_Hlk56526643"/>
    </w:p>
    <w:p w14:paraId="6BDC438D">
      <w:pPr>
        <w:widowControl/>
        <w:jc w:val="left"/>
        <w:rPr>
          <w:rFonts w:hint="eastAsia" w:ascii="宋体" w:hAnsi="宋体" w:cs="宋体"/>
          <w:b/>
          <w:bCs/>
          <w:color w:val="auto"/>
          <w:kern w:val="1"/>
          <w:sz w:val="28"/>
          <w:szCs w:val="28"/>
          <w:highlight w:val="none"/>
          <w:lang w:val="zh-CN"/>
        </w:rPr>
      </w:pPr>
      <w:r>
        <w:rPr>
          <w:rFonts w:ascii="宋体" w:hAnsi="宋体" w:cs="宋体"/>
          <w:b/>
          <w:bCs/>
          <w:color w:val="auto"/>
          <w:kern w:val="1"/>
          <w:sz w:val="28"/>
          <w:szCs w:val="28"/>
          <w:highlight w:val="none"/>
          <w:lang w:val="zh-CN"/>
        </w:rPr>
        <w:br w:type="page"/>
      </w:r>
    </w:p>
    <w:p w14:paraId="0C3E1A6E">
      <w:pPr>
        <w:spacing w:line="360" w:lineRule="auto"/>
        <w:jc w:val="center"/>
        <w:rPr>
          <w:rFonts w:hint="eastAsia" w:ascii="宋体" w:hAnsi="宋体" w:cs="宋体"/>
          <w:color w:val="auto"/>
          <w:kern w:val="1"/>
          <w:sz w:val="28"/>
          <w:szCs w:val="28"/>
          <w:highlight w:val="none"/>
        </w:rPr>
      </w:pPr>
      <w:r>
        <w:rPr>
          <w:rFonts w:hint="eastAsia" w:ascii="宋体" w:hAnsi="宋体" w:cs="宋体"/>
          <w:b/>
          <w:bCs/>
          <w:color w:val="auto"/>
          <w:kern w:val="1"/>
          <w:sz w:val="28"/>
          <w:szCs w:val="28"/>
          <w:highlight w:val="none"/>
          <w:lang w:val="zh-CN"/>
        </w:rPr>
        <w:t>投标人设计工程业绩获奖情况表</w:t>
      </w:r>
      <w:bookmarkEnd w:id="411"/>
      <w:r>
        <w:rPr>
          <w:rFonts w:hint="eastAsia" w:ascii="宋体" w:hAnsi="宋体" w:cs="宋体"/>
          <w:b/>
          <w:bCs/>
          <w:color w:val="auto"/>
          <w:kern w:val="1"/>
          <w:sz w:val="28"/>
          <w:szCs w:val="28"/>
          <w:highlight w:val="none"/>
          <w:lang w:val="zh-CN"/>
        </w:rPr>
        <w:t>（如有）</w:t>
      </w:r>
    </w:p>
    <w:tbl>
      <w:tblPr>
        <w:tblStyle w:val="34"/>
        <w:tblW w:w="9515" w:type="dxa"/>
        <w:tblInd w:w="0" w:type="dxa"/>
        <w:tblLayout w:type="fixed"/>
        <w:tblCellMar>
          <w:top w:w="0" w:type="dxa"/>
          <w:left w:w="108" w:type="dxa"/>
          <w:bottom w:w="0" w:type="dxa"/>
          <w:right w:w="108" w:type="dxa"/>
        </w:tblCellMar>
      </w:tblPr>
      <w:tblGrid>
        <w:gridCol w:w="1192"/>
        <w:gridCol w:w="1192"/>
        <w:gridCol w:w="1192"/>
        <w:gridCol w:w="1980"/>
        <w:gridCol w:w="1980"/>
        <w:gridCol w:w="1979"/>
      </w:tblGrid>
      <w:tr w14:paraId="1A410A64">
        <w:tblPrEx>
          <w:tblCellMar>
            <w:top w:w="0" w:type="dxa"/>
            <w:left w:w="108" w:type="dxa"/>
            <w:bottom w:w="0" w:type="dxa"/>
            <w:right w:w="108" w:type="dxa"/>
          </w:tblCellMar>
        </w:tblPrEx>
        <w:trPr>
          <w:trHeight w:val="13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5BB44594">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1192" w:type="dxa"/>
            <w:tcBorders>
              <w:top w:val="single" w:color="000000" w:sz="4" w:space="0"/>
              <w:left w:val="single" w:color="000000" w:sz="4" w:space="0"/>
              <w:bottom w:val="single" w:color="000000" w:sz="4" w:space="0"/>
              <w:right w:val="single" w:color="000000" w:sz="4" w:space="0"/>
            </w:tcBorders>
            <w:vAlign w:val="center"/>
          </w:tcPr>
          <w:p w14:paraId="729FB9D7">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w:t>
            </w:r>
          </w:p>
          <w:p w14:paraId="2127F516">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类别</w:t>
            </w:r>
          </w:p>
        </w:tc>
        <w:tc>
          <w:tcPr>
            <w:tcW w:w="1192" w:type="dxa"/>
            <w:tcBorders>
              <w:top w:val="single" w:color="000000" w:sz="4" w:space="0"/>
              <w:left w:val="single" w:color="000000" w:sz="4" w:space="0"/>
              <w:bottom w:val="single" w:color="000000" w:sz="4" w:space="0"/>
              <w:right w:val="single" w:color="000000" w:sz="4" w:space="0"/>
            </w:tcBorders>
            <w:vAlign w:val="center"/>
          </w:tcPr>
          <w:p w14:paraId="4F911BE0">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w:t>
            </w:r>
          </w:p>
          <w:p w14:paraId="254A833E">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名称</w:t>
            </w:r>
          </w:p>
        </w:tc>
        <w:tc>
          <w:tcPr>
            <w:tcW w:w="1980" w:type="dxa"/>
            <w:tcBorders>
              <w:top w:val="single" w:color="000000" w:sz="4" w:space="0"/>
              <w:left w:val="single" w:color="000000" w:sz="4" w:space="0"/>
              <w:bottom w:val="single" w:color="000000" w:sz="4" w:space="0"/>
              <w:right w:val="single" w:color="000000" w:sz="4" w:space="0"/>
            </w:tcBorders>
            <w:vAlign w:val="center"/>
          </w:tcPr>
          <w:p w14:paraId="03668FAF">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980" w:type="dxa"/>
            <w:tcBorders>
              <w:top w:val="single" w:color="000000" w:sz="4" w:space="0"/>
              <w:left w:val="single" w:color="000000" w:sz="4" w:space="0"/>
              <w:bottom w:val="single" w:color="000000" w:sz="4" w:space="0"/>
              <w:right w:val="single" w:color="000000" w:sz="4" w:space="0"/>
            </w:tcBorders>
            <w:vAlign w:val="center"/>
          </w:tcPr>
          <w:p w14:paraId="4372BB39">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979" w:type="dxa"/>
            <w:tcBorders>
              <w:top w:val="single" w:color="000000" w:sz="4" w:space="0"/>
              <w:left w:val="single" w:color="000000" w:sz="4" w:space="0"/>
              <w:bottom w:val="single" w:color="000000" w:sz="4" w:space="0"/>
              <w:right w:val="single" w:color="000000" w:sz="4" w:space="0"/>
            </w:tcBorders>
            <w:vAlign w:val="center"/>
          </w:tcPr>
          <w:p w14:paraId="10353CDF">
            <w:pPr>
              <w:spacing w:line="440" w:lineRule="exact"/>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2064901C">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03B75285">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1FD61243">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1649F543">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18971933">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5077029E">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71BC3782">
            <w:pPr>
              <w:spacing w:line="480" w:lineRule="auto"/>
              <w:jc w:val="center"/>
              <w:rPr>
                <w:rFonts w:hint="eastAsia" w:ascii="宋体" w:hAnsi="宋体" w:cs="宋体"/>
                <w:color w:val="auto"/>
                <w:kern w:val="1"/>
                <w:szCs w:val="21"/>
                <w:highlight w:val="none"/>
              </w:rPr>
            </w:pPr>
          </w:p>
        </w:tc>
      </w:tr>
      <w:tr w14:paraId="2735BC3D">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3A37EF2F">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5E191B68">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3D7B15EA">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6AA13301">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60DAD970">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37722E9F">
            <w:pPr>
              <w:spacing w:line="480" w:lineRule="auto"/>
              <w:jc w:val="center"/>
              <w:rPr>
                <w:rFonts w:hint="eastAsia" w:ascii="宋体" w:hAnsi="宋体" w:cs="宋体"/>
                <w:color w:val="auto"/>
                <w:kern w:val="1"/>
                <w:szCs w:val="21"/>
                <w:highlight w:val="none"/>
              </w:rPr>
            </w:pPr>
          </w:p>
        </w:tc>
      </w:tr>
      <w:tr w14:paraId="369EC0FE">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32D46826">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268AF0EA">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56D2C02B">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614E94DF">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0113782E">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2F4CB552">
            <w:pPr>
              <w:spacing w:line="480" w:lineRule="auto"/>
              <w:jc w:val="center"/>
              <w:rPr>
                <w:rFonts w:hint="eastAsia" w:ascii="宋体" w:hAnsi="宋体" w:cs="宋体"/>
                <w:color w:val="auto"/>
                <w:kern w:val="1"/>
                <w:szCs w:val="21"/>
                <w:highlight w:val="none"/>
              </w:rPr>
            </w:pPr>
          </w:p>
        </w:tc>
      </w:tr>
      <w:tr w14:paraId="3A2475E6">
        <w:tblPrEx>
          <w:tblCellMar>
            <w:top w:w="0" w:type="dxa"/>
            <w:left w:w="108" w:type="dxa"/>
            <w:bottom w:w="0" w:type="dxa"/>
            <w:right w:w="108" w:type="dxa"/>
          </w:tblCellMar>
        </w:tblPrEx>
        <w:trPr>
          <w:trHeight w:val="613" w:hRule="atLeast"/>
        </w:trPr>
        <w:tc>
          <w:tcPr>
            <w:tcW w:w="1192" w:type="dxa"/>
            <w:tcBorders>
              <w:top w:val="single" w:color="000000" w:sz="4" w:space="0"/>
              <w:left w:val="single" w:color="000000" w:sz="4" w:space="0"/>
              <w:bottom w:val="single" w:color="000000" w:sz="4" w:space="0"/>
              <w:right w:val="single" w:color="000000" w:sz="4" w:space="0"/>
            </w:tcBorders>
            <w:vAlign w:val="center"/>
          </w:tcPr>
          <w:p w14:paraId="400888D0">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27B80C13">
            <w:pPr>
              <w:spacing w:line="480" w:lineRule="auto"/>
              <w:jc w:val="center"/>
              <w:rPr>
                <w:rFonts w:hint="eastAsia" w:ascii="宋体" w:hAnsi="宋体" w:cs="宋体"/>
                <w:color w:val="auto"/>
                <w:kern w:val="1"/>
                <w:szCs w:val="21"/>
                <w:highlight w:val="none"/>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7AD3EC6C">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45876645">
            <w:pPr>
              <w:spacing w:line="480" w:lineRule="auto"/>
              <w:jc w:val="center"/>
              <w:rPr>
                <w:rFonts w:hint="eastAsia" w:ascii="宋体" w:hAnsi="宋体" w:cs="宋体"/>
                <w:color w:val="auto"/>
                <w:kern w:val="1"/>
                <w:szCs w:val="21"/>
                <w:highlight w:val="none"/>
              </w:rPr>
            </w:pPr>
          </w:p>
        </w:tc>
        <w:tc>
          <w:tcPr>
            <w:tcW w:w="1980" w:type="dxa"/>
            <w:tcBorders>
              <w:top w:val="single" w:color="000000" w:sz="4" w:space="0"/>
              <w:left w:val="single" w:color="000000" w:sz="4" w:space="0"/>
              <w:bottom w:val="single" w:color="000000" w:sz="4" w:space="0"/>
              <w:right w:val="single" w:color="000000" w:sz="4" w:space="0"/>
            </w:tcBorders>
            <w:vAlign w:val="center"/>
          </w:tcPr>
          <w:p w14:paraId="2BCC7D0E">
            <w:pPr>
              <w:spacing w:line="480" w:lineRule="auto"/>
              <w:jc w:val="center"/>
              <w:rPr>
                <w:rFonts w:hint="eastAsia" w:ascii="宋体" w:hAnsi="宋体" w:cs="宋体"/>
                <w:color w:val="auto"/>
                <w:kern w:val="1"/>
                <w:szCs w:val="21"/>
                <w:highlight w:val="none"/>
              </w:rPr>
            </w:pPr>
          </w:p>
        </w:tc>
        <w:tc>
          <w:tcPr>
            <w:tcW w:w="1979" w:type="dxa"/>
            <w:tcBorders>
              <w:top w:val="single" w:color="000000" w:sz="4" w:space="0"/>
              <w:left w:val="single" w:color="000000" w:sz="4" w:space="0"/>
              <w:bottom w:val="single" w:color="000000" w:sz="4" w:space="0"/>
              <w:right w:val="single" w:color="000000" w:sz="4" w:space="0"/>
            </w:tcBorders>
          </w:tcPr>
          <w:p w14:paraId="1B37AC39">
            <w:pPr>
              <w:spacing w:line="480" w:lineRule="auto"/>
              <w:jc w:val="center"/>
              <w:rPr>
                <w:rFonts w:hint="eastAsia" w:ascii="宋体" w:hAnsi="宋体" w:cs="宋体"/>
                <w:color w:val="auto"/>
                <w:kern w:val="1"/>
                <w:szCs w:val="21"/>
                <w:highlight w:val="none"/>
              </w:rPr>
            </w:pPr>
          </w:p>
        </w:tc>
      </w:tr>
    </w:tbl>
    <w:p w14:paraId="1E34DE17">
      <w:pPr>
        <w:pStyle w:val="17"/>
        <w:spacing w:line="360" w:lineRule="auto"/>
        <w:rPr>
          <w:rFonts w:hint="eastAsia" w:cs="宋体"/>
          <w:color w:val="auto"/>
          <w:kern w:val="1"/>
          <w:sz w:val="18"/>
          <w:szCs w:val="18"/>
          <w:highlight w:val="none"/>
        </w:rPr>
      </w:pPr>
      <w:r>
        <w:rPr>
          <w:rFonts w:hint="eastAsia" w:cs="宋体"/>
          <w:color w:val="auto"/>
          <w:kern w:val="1"/>
          <w:sz w:val="18"/>
          <w:szCs w:val="18"/>
          <w:highlight w:val="none"/>
        </w:rPr>
        <w:t>注：招标文件第三章《评标办法》“工程总承包实施方案技术部分评分表”如有要求，则在本表后附对应的相关证明材料。</w:t>
      </w:r>
    </w:p>
    <w:p w14:paraId="15E46E7A">
      <w:pPr>
        <w:pStyle w:val="17"/>
        <w:rPr>
          <w:rFonts w:hint="eastAsia"/>
          <w:color w:val="auto"/>
          <w:highlight w:val="none"/>
        </w:rPr>
      </w:pPr>
    </w:p>
    <w:p w14:paraId="4F76EFA7">
      <w:pPr>
        <w:pStyle w:val="17"/>
        <w:rPr>
          <w:rFonts w:hint="eastAsia"/>
          <w:color w:val="auto"/>
          <w:highlight w:val="none"/>
        </w:rPr>
      </w:pPr>
    </w:p>
    <w:p w14:paraId="4A733129">
      <w:pPr>
        <w:tabs>
          <w:tab w:val="left" w:pos="7655"/>
        </w:tabs>
        <w:spacing w:line="360" w:lineRule="auto"/>
        <w:ind w:right="492"/>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投标人：</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 xml:space="preserve">(盖章) </w:t>
      </w:r>
    </w:p>
    <w:p w14:paraId="6FA58A59">
      <w:pPr>
        <w:tabs>
          <w:tab w:val="left" w:pos="7655"/>
        </w:tabs>
        <w:spacing w:line="360" w:lineRule="auto"/>
        <w:jc w:val="right"/>
        <w:rPr>
          <w:rFonts w:hint="eastAsia" w:ascii="宋体" w:hAnsi="宋体" w:cs="宋体"/>
          <w:color w:val="auto"/>
          <w:spacing w:val="18"/>
          <w:kern w:val="1"/>
          <w:szCs w:val="21"/>
          <w:highlight w:val="none"/>
        </w:rPr>
      </w:pPr>
      <w:r>
        <w:rPr>
          <w:rFonts w:hint="eastAsia" w:ascii="宋体" w:hAnsi="宋体" w:cs="宋体"/>
          <w:color w:val="auto"/>
          <w:spacing w:val="18"/>
          <w:kern w:val="1"/>
          <w:szCs w:val="21"/>
          <w:highlight w:val="none"/>
          <w:lang w:val="zh-CN"/>
        </w:rPr>
        <w:t xml:space="preserve"> </w:t>
      </w:r>
      <w:r>
        <w:rPr>
          <w:rFonts w:ascii="宋体" w:hAnsi="宋体" w:cs="宋体"/>
          <w:color w:val="auto"/>
          <w:spacing w:val="18"/>
          <w:kern w:val="1"/>
          <w:szCs w:val="21"/>
          <w:highlight w:val="none"/>
          <w:lang w:val="zh-CN"/>
        </w:rPr>
        <w:t xml:space="preserve">    </w:t>
      </w:r>
      <w:r>
        <w:rPr>
          <w:rFonts w:hint="eastAsia" w:ascii="宋体" w:hAnsi="宋体" w:cs="宋体"/>
          <w:color w:val="auto"/>
          <w:spacing w:val="18"/>
          <w:kern w:val="1"/>
          <w:szCs w:val="21"/>
          <w:highlight w:val="none"/>
          <w:lang w:val="zh-CN"/>
        </w:rPr>
        <w:t>法定代表人或被授权人：</w:t>
      </w:r>
      <w:r>
        <w:rPr>
          <w:rFonts w:hint="eastAsia" w:ascii="宋体" w:hAnsi="宋体" w:cs="宋体"/>
          <w:color w:val="auto"/>
          <w:spacing w:val="18"/>
          <w:kern w:val="1"/>
          <w:szCs w:val="21"/>
          <w:highlight w:val="none"/>
          <w:u w:val="single"/>
        </w:rPr>
        <w:t xml:space="preserve">   </w:t>
      </w:r>
      <w:r>
        <w:rPr>
          <w:rFonts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u w:val="single"/>
        </w:rPr>
        <w:t xml:space="preserve">      </w:t>
      </w:r>
      <w:r>
        <w:rPr>
          <w:rFonts w:hint="eastAsia" w:ascii="宋体" w:hAnsi="宋体" w:cs="宋体"/>
          <w:color w:val="auto"/>
          <w:spacing w:val="18"/>
          <w:kern w:val="1"/>
          <w:szCs w:val="21"/>
          <w:highlight w:val="none"/>
          <w:lang w:val="zh-CN"/>
        </w:rPr>
        <w:t>（签字或盖章）</w:t>
      </w:r>
    </w:p>
    <w:p w14:paraId="50A7C2D4">
      <w:pPr>
        <w:tabs>
          <w:tab w:val="left" w:pos="7655"/>
        </w:tabs>
        <w:spacing w:line="360" w:lineRule="auto"/>
        <w:ind w:right="492"/>
        <w:jc w:val="right"/>
        <w:rPr>
          <w:rFonts w:hint="eastAsia" w:ascii="宋体" w:hAnsi="宋体" w:cs="宋体"/>
          <w:color w:val="auto"/>
          <w:spacing w:val="18"/>
          <w:kern w:val="1"/>
          <w:szCs w:val="21"/>
          <w:highlight w:val="none"/>
          <w:lang w:val="zh-CN"/>
        </w:rPr>
      </w:pPr>
      <w:r>
        <w:rPr>
          <w:rFonts w:hint="eastAsia" w:ascii="宋体" w:hAnsi="宋体" w:cs="宋体"/>
          <w:color w:val="auto"/>
          <w:spacing w:val="18"/>
          <w:kern w:val="1"/>
          <w:szCs w:val="21"/>
          <w:highlight w:val="none"/>
          <w:lang w:val="zh-CN"/>
        </w:rPr>
        <w:t>日期：  年  月  日</w:t>
      </w:r>
    </w:p>
    <w:p w14:paraId="547E8090">
      <w:pPr>
        <w:spacing w:line="360" w:lineRule="auto"/>
        <w:jc w:val="center"/>
        <w:rPr>
          <w:rFonts w:hint="eastAsia" w:ascii="宋体" w:hAnsi="宋体" w:cs="宋体"/>
          <w:color w:val="auto"/>
          <w:spacing w:val="18"/>
          <w:kern w:val="1"/>
          <w:szCs w:val="21"/>
          <w:highlight w:val="none"/>
          <w:lang w:val="zh-CN"/>
        </w:rPr>
      </w:pPr>
      <w:r>
        <w:rPr>
          <w:color w:val="auto"/>
          <w:highlight w:val="none"/>
        </w:rPr>
        <w:br w:type="page"/>
      </w:r>
    </w:p>
    <w:p w14:paraId="33A1C428">
      <w:pPr>
        <w:pStyle w:val="17"/>
        <w:spacing w:line="360" w:lineRule="auto"/>
        <w:rPr>
          <w:rFonts w:hint="eastAsia" w:cs="宋体"/>
          <w:b/>
          <w:color w:val="auto"/>
          <w:kern w:val="1"/>
          <w:sz w:val="24"/>
          <w:highlight w:val="none"/>
        </w:rPr>
      </w:pPr>
      <w:r>
        <w:rPr>
          <w:rFonts w:hint="eastAsia" w:cs="宋体"/>
          <w:b/>
          <w:color w:val="auto"/>
          <w:kern w:val="1"/>
          <w:sz w:val="24"/>
          <w:highlight w:val="none"/>
        </w:rPr>
        <w:t>格式</w:t>
      </w:r>
      <w:r>
        <w:rPr>
          <w:rFonts w:cs="宋体"/>
          <w:b/>
          <w:color w:val="auto"/>
          <w:kern w:val="1"/>
          <w:sz w:val="24"/>
          <w:highlight w:val="none"/>
        </w:rPr>
        <w:t>10</w:t>
      </w:r>
      <w:r>
        <w:rPr>
          <w:rFonts w:hint="eastAsia" w:cs="宋体"/>
          <w:b/>
          <w:color w:val="auto"/>
          <w:kern w:val="1"/>
          <w:sz w:val="24"/>
          <w:highlight w:val="none"/>
        </w:rPr>
        <w:t>：</w:t>
      </w:r>
    </w:p>
    <w:p w14:paraId="69577A0E">
      <w:pPr>
        <w:spacing w:line="360" w:lineRule="auto"/>
        <w:jc w:val="center"/>
        <w:rPr>
          <w:rFonts w:hint="eastAsia" w:ascii="宋体" w:hAnsi="宋体" w:cs="宋体"/>
          <w:b/>
          <w:color w:val="auto"/>
          <w:spacing w:val="4"/>
          <w:sz w:val="32"/>
          <w:szCs w:val="32"/>
          <w:highlight w:val="none"/>
        </w:rPr>
      </w:pPr>
      <w:r>
        <w:rPr>
          <w:rFonts w:hint="eastAsia" w:ascii="宋体" w:hAnsi="宋体" w:cs="宋体"/>
          <w:b/>
          <w:color w:val="auto"/>
          <w:spacing w:val="4"/>
          <w:sz w:val="32"/>
          <w:szCs w:val="32"/>
          <w:highlight w:val="none"/>
        </w:rPr>
        <w:t>施工工程业绩表</w:t>
      </w:r>
    </w:p>
    <w:tbl>
      <w:tblPr>
        <w:tblStyle w:val="34"/>
        <w:tblW w:w="9453" w:type="dxa"/>
        <w:tblInd w:w="0" w:type="dxa"/>
        <w:tblLayout w:type="fixed"/>
        <w:tblCellMar>
          <w:top w:w="0" w:type="dxa"/>
          <w:left w:w="108" w:type="dxa"/>
          <w:bottom w:w="0" w:type="dxa"/>
          <w:right w:w="108" w:type="dxa"/>
        </w:tblCellMar>
      </w:tblPr>
      <w:tblGrid>
        <w:gridCol w:w="1683"/>
        <w:gridCol w:w="1470"/>
        <w:gridCol w:w="2205"/>
        <w:gridCol w:w="2100"/>
        <w:gridCol w:w="1995"/>
      </w:tblGrid>
      <w:tr w14:paraId="1574D6C8">
        <w:tblPrEx>
          <w:tblCellMar>
            <w:top w:w="0" w:type="dxa"/>
            <w:left w:w="108" w:type="dxa"/>
            <w:bottom w:w="0" w:type="dxa"/>
            <w:right w:w="108" w:type="dxa"/>
          </w:tblCellMar>
        </w:tblPrEx>
        <w:trPr>
          <w:cantSplit/>
          <w:trHeight w:val="540" w:hRule="atLeast"/>
        </w:trPr>
        <w:tc>
          <w:tcPr>
            <w:tcW w:w="3153" w:type="dxa"/>
            <w:gridSpan w:val="2"/>
            <w:tcBorders>
              <w:top w:val="single" w:color="000000" w:sz="4" w:space="0"/>
              <w:left w:val="single" w:color="000000" w:sz="4" w:space="0"/>
              <w:bottom w:val="single" w:color="000000" w:sz="4" w:space="0"/>
              <w:right w:val="single" w:color="000000" w:sz="4" w:space="0"/>
            </w:tcBorders>
            <w:vAlign w:val="center"/>
          </w:tcPr>
          <w:p w14:paraId="4C064B52">
            <w:pPr>
              <w:pStyle w:val="80"/>
              <w:spacing w:line="360" w:lineRule="auto"/>
              <w:jc w:val="center"/>
              <w:rPr>
                <w:rFonts w:hint="eastAsia"/>
                <w:color w:val="auto"/>
                <w:sz w:val="24"/>
                <w:szCs w:val="24"/>
                <w:highlight w:val="none"/>
              </w:rPr>
            </w:pPr>
            <w:r>
              <w:rPr>
                <w:rFonts w:hint="eastAsia"/>
                <w:color w:val="auto"/>
                <w:sz w:val="24"/>
                <w:szCs w:val="24"/>
                <w:highlight w:val="none"/>
              </w:rPr>
              <w:t>项目</w:t>
            </w:r>
          </w:p>
        </w:tc>
        <w:tc>
          <w:tcPr>
            <w:tcW w:w="2205" w:type="dxa"/>
            <w:tcBorders>
              <w:top w:val="single" w:color="000000" w:sz="4" w:space="0"/>
              <w:left w:val="single" w:color="000000" w:sz="4" w:space="0"/>
              <w:bottom w:val="single" w:color="000000" w:sz="4" w:space="0"/>
              <w:right w:val="single" w:color="000000" w:sz="4" w:space="0"/>
            </w:tcBorders>
            <w:vAlign w:val="center"/>
          </w:tcPr>
          <w:p w14:paraId="0E21EDF5">
            <w:pPr>
              <w:pStyle w:val="80"/>
              <w:spacing w:line="360" w:lineRule="auto"/>
              <w:jc w:val="center"/>
              <w:rPr>
                <w:rFonts w:hint="eastAsia"/>
                <w:color w:val="auto"/>
                <w:sz w:val="24"/>
                <w:szCs w:val="24"/>
                <w:highlight w:val="none"/>
              </w:rPr>
            </w:pPr>
            <w:r>
              <w:rPr>
                <w:rFonts w:hint="eastAsia"/>
                <w:color w:val="auto"/>
                <w:sz w:val="24"/>
                <w:szCs w:val="24"/>
                <w:highlight w:val="none"/>
              </w:rPr>
              <w:t>1</w:t>
            </w:r>
          </w:p>
        </w:tc>
        <w:tc>
          <w:tcPr>
            <w:tcW w:w="2100" w:type="dxa"/>
            <w:tcBorders>
              <w:top w:val="single" w:color="000000" w:sz="4" w:space="0"/>
              <w:left w:val="single" w:color="000000" w:sz="4" w:space="0"/>
              <w:bottom w:val="single" w:color="000000" w:sz="4" w:space="0"/>
              <w:right w:val="single" w:color="000000" w:sz="4" w:space="0"/>
            </w:tcBorders>
            <w:vAlign w:val="center"/>
          </w:tcPr>
          <w:p w14:paraId="1DDA0DD0">
            <w:pPr>
              <w:pStyle w:val="80"/>
              <w:spacing w:line="360" w:lineRule="auto"/>
              <w:jc w:val="center"/>
              <w:rPr>
                <w:rFonts w:hint="eastAsia"/>
                <w:color w:val="auto"/>
                <w:sz w:val="24"/>
                <w:szCs w:val="24"/>
                <w:highlight w:val="none"/>
              </w:rPr>
            </w:pPr>
            <w:r>
              <w:rPr>
                <w:rFonts w:hint="eastAsia"/>
                <w:color w:val="auto"/>
                <w:sz w:val="24"/>
                <w:szCs w:val="24"/>
                <w:highlight w:val="none"/>
              </w:rPr>
              <w:t>2</w:t>
            </w:r>
          </w:p>
        </w:tc>
        <w:tc>
          <w:tcPr>
            <w:tcW w:w="1995" w:type="dxa"/>
            <w:tcBorders>
              <w:top w:val="single" w:color="000000" w:sz="4" w:space="0"/>
              <w:left w:val="single" w:color="000000" w:sz="4" w:space="0"/>
              <w:bottom w:val="single" w:color="000000" w:sz="4" w:space="0"/>
              <w:right w:val="single" w:color="000000" w:sz="4" w:space="0"/>
            </w:tcBorders>
            <w:vAlign w:val="center"/>
          </w:tcPr>
          <w:p w14:paraId="7B4B90E3">
            <w:pPr>
              <w:pStyle w:val="80"/>
              <w:spacing w:line="360" w:lineRule="auto"/>
              <w:jc w:val="center"/>
              <w:rPr>
                <w:rFonts w:hint="eastAsia"/>
                <w:color w:val="auto"/>
                <w:sz w:val="24"/>
                <w:szCs w:val="24"/>
                <w:highlight w:val="none"/>
              </w:rPr>
            </w:pPr>
            <w:r>
              <w:rPr>
                <w:rFonts w:hint="eastAsia"/>
                <w:color w:val="auto"/>
                <w:sz w:val="24"/>
                <w:szCs w:val="24"/>
                <w:highlight w:val="none"/>
              </w:rPr>
              <w:t>……</w:t>
            </w:r>
          </w:p>
        </w:tc>
      </w:tr>
      <w:tr w14:paraId="2F7B1231">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099D8FA6">
            <w:pPr>
              <w:pStyle w:val="80"/>
              <w:spacing w:line="360" w:lineRule="auto"/>
              <w:rPr>
                <w:rFonts w:hint="eastAsia"/>
                <w:color w:val="auto"/>
                <w:sz w:val="24"/>
                <w:szCs w:val="24"/>
                <w:highlight w:val="none"/>
              </w:rPr>
            </w:pPr>
            <w:r>
              <w:rPr>
                <w:rFonts w:hint="eastAsia"/>
                <w:color w:val="auto"/>
                <w:sz w:val="24"/>
                <w:szCs w:val="24"/>
                <w:highlight w:val="none"/>
              </w:rPr>
              <w:t>工程名称</w:t>
            </w:r>
          </w:p>
        </w:tc>
        <w:tc>
          <w:tcPr>
            <w:tcW w:w="2205" w:type="dxa"/>
            <w:tcBorders>
              <w:top w:val="single" w:color="000000" w:sz="4" w:space="0"/>
              <w:left w:val="single" w:color="000000" w:sz="4" w:space="0"/>
              <w:bottom w:val="single" w:color="000000" w:sz="4" w:space="0"/>
              <w:right w:val="single" w:color="000000" w:sz="4" w:space="0"/>
            </w:tcBorders>
          </w:tcPr>
          <w:p w14:paraId="398C4989">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4385E8B5">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56A38DED">
            <w:pPr>
              <w:pStyle w:val="80"/>
              <w:spacing w:line="360" w:lineRule="auto"/>
              <w:rPr>
                <w:rFonts w:hint="eastAsia"/>
                <w:color w:val="auto"/>
                <w:sz w:val="24"/>
                <w:szCs w:val="24"/>
                <w:highlight w:val="none"/>
              </w:rPr>
            </w:pPr>
          </w:p>
        </w:tc>
      </w:tr>
      <w:tr w14:paraId="042173C7">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00678723">
            <w:pPr>
              <w:pStyle w:val="80"/>
              <w:spacing w:line="360" w:lineRule="auto"/>
              <w:rPr>
                <w:rFonts w:hint="eastAsia"/>
                <w:color w:val="auto"/>
                <w:sz w:val="24"/>
                <w:szCs w:val="24"/>
                <w:highlight w:val="none"/>
              </w:rPr>
            </w:pPr>
            <w:r>
              <w:rPr>
                <w:rFonts w:hint="eastAsia"/>
                <w:color w:val="auto"/>
                <w:sz w:val="24"/>
                <w:szCs w:val="24"/>
                <w:highlight w:val="none"/>
              </w:rPr>
              <w:t>工程对应的企业资质</w:t>
            </w:r>
          </w:p>
        </w:tc>
        <w:tc>
          <w:tcPr>
            <w:tcW w:w="2205" w:type="dxa"/>
            <w:tcBorders>
              <w:top w:val="single" w:color="000000" w:sz="4" w:space="0"/>
              <w:left w:val="single" w:color="000000" w:sz="4" w:space="0"/>
              <w:bottom w:val="single" w:color="000000" w:sz="4" w:space="0"/>
              <w:right w:val="single" w:color="000000" w:sz="4" w:space="0"/>
            </w:tcBorders>
          </w:tcPr>
          <w:p w14:paraId="2D5337CF">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E551E93">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1C10D18E">
            <w:pPr>
              <w:pStyle w:val="80"/>
              <w:spacing w:line="360" w:lineRule="auto"/>
              <w:rPr>
                <w:rFonts w:hint="eastAsia"/>
                <w:color w:val="auto"/>
                <w:sz w:val="24"/>
                <w:szCs w:val="24"/>
                <w:highlight w:val="none"/>
              </w:rPr>
            </w:pPr>
          </w:p>
        </w:tc>
      </w:tr>
      <w:tr w14:paraId="2679FAD0">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71878B53">
            <w:pPr>
              <w:pStyle w:val="80"/>
              <w:spacing w:line="360" w:lineRule="auto"/>
              <w:rPr>
                <w:rFonts w:hint="eastAsia"/>
                <w:color w:val="auto"/>
                <w:sz w:val="24"/>
                <w:szCs w:val="24"/>
                <w:highlight w:val="none"/>
              </w:rPr>
            </w:pPr>
            <w:r>
              <w:rPr>
                <w:rFonts w:hint="eastAsia"/>
                <w:color w:val="auto"/>
                <w:sz w:val="24"/>
                <w:szCs w:val="24"/>
                <w:highlight w:val="none"/>
              </w:rPr>
              <w:t>项目地点</w:t>
            </w:r>
          </w:p>
        </w:tc>
        <w:tc>
          <w:tcPr>
            <w:tcW w:w="2205" w:type="dxa"/>
            <w:tcBorders>
              <w:top w:val="single" w:color="000000" w:sz="4" w:space="0"/>
              <w:left w:val="single" w:color="000000" w:sz="4" w:space="0"/>
              <w:bottom w:val="single" w:color="000000" w:sz="4" w:space="0"/>
              <w:right w:val="single" w:color="000000" w:sz="4" w:space="0"/>
            </w:tcBorders>
          </w:tcPr>
          <w:p w14:paraId="5ECD8408">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859DFFF">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76C39828">
            <w:pPr>
              <w:pStyle w:val="80"/>
              <w:spacing w:line="360" w:lineRule="auto"/>
              <w:rPr>
                <w:rFonts w:hint="eastAsia"/>
                <w:color w:val="auto"/>
                <w:sz w:val="24"/>
                <w:szCs w:val="24"/>
                <w:highlight w:val="none"/>
              </w:rPr>
            </w:pPr>
          </w:p>
        </w:tc>
      </w:tr>
      <w:tr w14:paraId="3E213EE4">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30D941DD">
            <w:pPr>
              <w:pStyle w:val="80"/>
              <w:spacing w:line="360" w:lineRule="auto"/>
              <w:rPr>
                <w:rFonts w:hint="eastAsia"/>
                <w:color w:val="auto"/>
                <w:sz w:val="24"/>
                <w:szCs w:val="24"/>
                <w:highlight w:val="none"/>
              </w:rPr>
            </w:pPr>
            <w:r>
              <w:rPr>
                <w:rFonts w:hint="eastAsia"/>
                <w:color w:val="auto"/>
                <w:sz w:val="24"/>
                <w:szCs w:val="24"/>
                <w:highlight w:val="none"/>
              </w:rPr>
              <w:t>所包含的子项内容</w:t>
            </w:r>
          </w:p>
        </w:tc>
        <w:tc>
          <w:tcPr>
            <w:tcW w:w="2205" w:type="dxa"/>
            <w:tcBorders>
              <w:top w:val="single" w:color="000000" w:sz="4" w:space="0"/>
              <w:left w:val="single" w:color="000000" w:sz="4" w:space="0"/>
              <w:bottom w:val="single" w:color="000000" w:sz="4" w:space="0"/>
              <w:right w:val="single" w:color="000000" w:sz="4" w:space="0"/>
            </w:tcBorders>
          </w:tcPr>
          <w:p w14:paraId="36AC4024">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4A42DAFD">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0722B489">
            <w:pPr>
              <w:pStyle w:val="80"/>
              <w:spacing w:line="360" w:lineRule="auto"/>
              <w:rPr>
                <w:rFonts w:hint="eastAsia"/>
                <w:color w:val="auto"/>
                <w:sz w:val="24"/>
                <w:szCs w:val="24"/>
                <w:highlight w:val="none"/>
              </w:rPr>
            </w:pPr>
          </w:p>
        </w:tc>
      </w:tr>
      <w:tr w14:paraId="642B7BF4">
        <w:tblPrEx>
          <w:tblCellMar>
            <w:top w:w="0" w:type="dxa"/>
            <w:left w:w="108" w:type="dxa"/>
            <w:bottom w:w="0" w:type="dxa"/>
            <w:right w:w="108" w:type="dxa"/>
          </w:tblCellMar>
        </w:tblPrEx>
        <w:trPr>
          <w:cantSplit/>
        </w:trPr>
        <w:tc>
          <w:tcPr>
            <w:tcW w:w="1683" w:type="dxa"/>
            <w:vMerge w:val="restart"/>
            <w:tcBorders>
              <w:top w:val="single" w:color="000000" w:sz="4" w:space="0"/>
              <w:left w:val="single" w:color="000000" w:sz="4" w:space="0"/>
              <w:bottom w:val="single" w:color="000000" w:sz="4" w:space="0"/>
              <w:right w:val="single" w:color="000000" w:sz="4" w:space="0"/>
            </w:tcBorders>
          </w:tcPr>
          <w:p w14:paraId="7C50A763">
            <w:pPr>
              <w:pStyle w:val="80"/>
              <w:spacing w:line="360" w:lineRule="auto"/>
              <w:rPr>
                <w:rFonts w:hint="eastAsia"/>
                <w:color w:val="auto"/>
                <w:sz w:val="24"/>
                <w:szCs w:val="24"/>
                <w:highlight w:val="none"/>
              </w:rPr>
            </w:pPr>
            <w:r>
              <w:rPr>
                <w:rFonts w:hint="eastAsia"/>
                <w:color w:val="auto"/>
                <w:sz w:val="24"/>
                <w:szCs w:val="24"/>
                <w:highlight w:val="none"/>
              </w:rPr>
              <w:t>总价(人民币：万元)</w:t>
            </w:r>
          </w:p>
        </w:tc>
        <w:tc>
          <w:tcPr>
            <w:tcW w:w="1470" w:type="dxa"/>
            <w:tcBorders>
              <w:top w:val="single" w:color="000000" w:sz="4" w:space="0"/>
              <w:left w:val="single" w:color="000000" w:sz="4" w:space="0"/>
              <w:bottom w:val="single" w:color="000000" w:sz="4" w:space="0"/>
              <w:right w:val="single" w:color="000000" w:sz="4" w:space="0"/>
            </w:tcBorders>
          </w:tcPr>
          <w:p w14:paraId="43B198D3">
            <w:pPr>
              <w:pStyle w:val="80"/>
              <w:spacing w:line="360" w:lineRule="auto"/>
              <w:rPr>
                <w:rFonts w:hint="eastAsia"/>
                <w:color w:val="auto"/>
                <w:sz w:val="24"/>
                <w:szCs w:val="24"/>
                <w:highlight w:val="none"/>
              </w:rPr>
            </w:pPr>
            <w:r>
              <w:rPr>
                <w:rFonts w:hint="eastAsia"/>
                <w:color w:val="auto"/>
                <w:sz w:val="24"/>
                <w:szCs w:val="24"/>
                <w:highlight w:val="none"/>
              </w:rPr>
              <w:t>合同造价</w:t>
            </w:r>
          </w:p>
        </w:tc>
        <w:tc>
          <w:tcPr>
            <w:tcW w:w="2205" w:type="dxa"/>
            <w:tcBorders>
              <w:top w:val="single" w:color="000000" w:sz="4" w:space="0"/>
              <w:left w:val="single" w:color="000000" w:sz="4" w:space="0"/>
              <w:bottom w:val="single" w:color="000000" w:sz="4" w:space="0"/>
              <w:right w:val="single" w:color="000000" w:sz="4" w:space="0"/>
            </w:tcBorders>
          </w:tcPr>
          <w:p w14:paraId="4F913B29">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E0164FE">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2EE95054">
            <w:pPr>
              <w:pStyle w:val="80"/>
              <w:spacing w:line="360" w:lineRule="auto"/>
              <w:rPr>
                <w:rFonts w:hint="eastAsia"/>
                <w:color w:val="auto"/>
                <w:sz w:val="24"/>
                <w:szCs w:val="24"/>
                <w:highlight w:val="none"/>
              </w:rPr>
            </w:pPr>
          </w:p>
        </w:tc>
      </w:tr>
      <w:tr w14:paraId="5968E78F">
        <w:tblPrEx>
          <w:tblCellMar>
            <w:top w:w="0" w:type="dxa"/>
            <w:left w:w="108" w:type="dxa"/>
            <w:bottom w:w="0" w:type="dxa"/>
            <w:right w:w="108" w:type="dxa"/>
          </w:tblCellMar>
        </w:tblPrEx>
        <w:trPr>
          <w:cantSplit/>
        </w:trPr>
        <w:tc>
          <w:tcPr>
            <w:tcW w:w="1683" w:type="dxa"/>
            <w:vMerge w:val="continue"/>
            <w:tcBorders>
              <w:top w:val="single" w:color="000000" w:sz="4" w:space="0"/>
              <w:left w:val="single" w:color="000000" w:sz="4" w:space="0"/>
              <w:bottom w:val="single" w:color="000000" w:sz="4" w:space="0"/>
              <w:right w:val="single" w:color="000000" w:sz="4" w:space="0"/>
            </w:tcBorders>
          </w:tcPr>
          <w:p w14:paraId="7233966F">
            <w:pPr>
              <w:spacing w:line="360" w:lineRule="auto"/>
              <w:jc w:val="left"/>
              <w:rPr>
                <w:rFonts w:hint="eastAsia" w:ascii="宋体" w:hAnsi="宋体" w:cs="宋体"/>
                <w:color w:val="auto"/>
                <w:sz w:val="24"/>
                <w:szCs w:val="24"/>
                <w:highlight w:val="none"/>
              </w:rPr>
            </w:pPr>
          </w:p>
        </w:tc>
        <w:tc>
          <w:tcPr>
            <w:tcW w:w="1470" w:type="dxa"/>
            <w:tcBorders>
              <w:top w:val="single" w:color="000000" w:sz="4" w:space="0"/>
              <w:left w:val="single" w:color="000000" w:sz="4" w:space="0"/>
              <w:bottom w:val="single" w:color="000000" w:sz="4" w:space="0"/>
              <w:right w:val="single" w:color="000000" w:sz="4" w:space="0"/>
            </w:tcBorders>
          </w:tcPr>
          <w:p w14:paraId="317166BF">
            <w:pPr>
              <w:pStyle w:val="80"/>
              <w:spacing w:line="360" w:lineRule="auto"/>
              <w:rPr>
                <w:rFonts w:hint="eastAsia"/>
                <w:color w:val="auto"/>
                <w:sz w:val="24"/>
                <w:szCs w:val="24"/>
                <w:highlight w:val="none"/>
              </w:rPr>
            </w:pPr>
            <w:r>
              <w:rPr>
                <w:rFonts w:hint="eastAsia"/>
                <w:color w:val="auto"/>
                <w:sz w:val="24"/>
                <w:szCs w:val="24"/>
                <w:highlight w:val="none"/>
              </w:rPr>
              <w:t>结算造价</w:t>
            </w:r>
          </w:p>
        </w:tc>
        <w:tc>
          <w:tcPr>
            <w:tcW w:w="2205" w:type="dxa"/>
            <w:tcBorders>
              <w:top w:val="single" w:color="000000" w:sz="4" w:space="0"/>
              <w:left w:val="single" w:color="000000" w:sz="4" w:space="0"/>
              <w:bottom w:val="single" w:color="000000" w:sz="4" w:space="0"/>
              <w:right w:val="single" w:color="000000" w:sz="4" w:space="0"/>
            </w:tcBorders>
          </w:tcPr>
          <w:p w14:paraId="4C9489E4">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3425BBD">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2ACFD6D3">
            <w:pPr>
              <w:pStyle w:val="80"/>
              <w:spacing w:line="360" w:lineRule="auto"/>
              <w:rPr>
                <w:rFonts w:hint="eastAsia"/>
                <w:color w:val="auto"/>
                <w:sz w:val="24"/>
                <w:szCs w:val="24"/>
                <w:highlight w:val="none"/>
              </w:rPr>
            </w:pPr>
          </w:p>
        </w:tc>
      </w:tr>
      <w:tr w14:paraId="3AA64CDE">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244A9266">
            <w:pPr>
              <w:pStyle w:val="80"/>
              <w:spacing w:line="360" w:lineRule="auto"/>
              <w:rPr>
                <w:rFonts w:hint="eastAsia"/>
                <w:color w:val="auto"/>
                <w:sz w:val="24"/>
                <w:szCs w:val="24"/>
                <w:highlight w:val="none"/>
              </w:rPr>
            </w:pPr>
            <w:r>
              <w:rPr>
                <w:rFonts w:hint="eastAsia"/>
                <w:color w:val="auto"/>
                <w:sz w:val="24"/>
                <w:szCs w:val="24"/>
                <w:highlight w:val="none"/>
              </w:rPr>
              <w:t>竣工日期（如竣工则填写）</w:t>
            </w:r>
          </w:p>
        </w:tc>
        <w:tc>
          <w:tcPr>
            <w:tcW w:w="2205" w:type="dxa"/>
            <w:tcBorders>
              <w:top w:val="single" w:color="000000" w:sz="4" w:space="0"/>
              <w:left w:val="single" w:color="000000" w:sz="4" w:space="0"/>
              <w:bottom w:val="single" w:color="000000" w:sz="4" w:space="0"/>
              <w:right w:val="single" w:color="000000" w:sz="4" w:space="0"/>
            </w:tcBorders>
          </w:tcPr>
          <w:p w14:paraId="467F85C1">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E8F1A01">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31354D5C">
            <w:pPr>
              <w:pStyle w:val="80"/>
              <w:spacing w:line="360" w:lineRule="auto"/>
              <w:rPr>
                <w:rFonts w:hint="eastAsia"/>
                <w:color w:val="auto"/>
                <w:sz w:val="24"/>
                <w:szCs w:val="24"/>
                <w:highlight w:val="none"/>
              </w:rPr>
            </w:pPr>
          </w:p>
        </w:tc>
      </w:tr>
      <w:tr w14:paraId="5AC2976A">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476FC79C">
            <w:pPr>
              <w:pStyle w:val="80"/>
              <w:spacing w:line="360" w:lineRule="auto"/>
              <w:rPr>
                <w:rFonts w:hint="eastAsia"/>
                <w:color w:val="auto"/>
                <w:sz w:val="24"/>
                <w:szCs w:val="24"/>
                <w:highlight w:val="none"/>
              </w:rPr>
            </w:pPr>
            <w:r>
              <w:rPr>
                <w:rFonts w:hint="eastAsia"/>
                <w:color w:val="auto"/>
                <w:sz w:val="24"/>
                <w:szCs w:val="24"/>
                <w:highlight w:val="none"/>
              </w:rPr>
              <w:t>贵公司所占比例</w:t>
            </w:r>
          </w:p>
        </w:tc>
        <w:tc>
          <w:tcPr>
            <w:tcW w:w="2205" w:type="dxa"/>
            <w:tcBorders>
              <w:top w:val="single" w:color="000000" w:sz="4" w:space="0"/>
              <w:left w:val="single" w:color="000000" w:sz="4" w:space="0"/>
              <w:bottom w:val="single" w:color="000000" w:sz="4" w:space="0"/>
              <w:right w:val="single" w:color="000000" w:sz="4" w:space="0"/>
            </w:tcBorders>
          </w:tcPr>
          <w:p w14:paraId="0426EFC7">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0C51FAF5">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414321EE">
            <w:pPr>
              <w:pStyle w:val="80"/>
              <w:spacing w:line="360" w:lineRule="auto"/>
              <w:rPr>
                <w:rFonts w:hint="eastAsia"/>
                <w:color w:val="auto"/>
                <w:sz w:val="24"/>
                <w:szCs w:val="24"/>
                <w:highlight w:val="none"/>
              </w:rPr>
            </w:pPr>
          </w:p>
        </w:tc>
      </w:tr>
      <w:tr w14:paraId="0F4F9E5B">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7840D01F">
            <w:pPr>
              <w:pStyle w:val="80"/>
              <w:spacing w:line="360" w:lineRule="auto"/>
              <w:rPr>
                <w:rFonts w:hint="eastAsia"/>
                <w:color w:val="auto"/>
                <w:sz w:val="24"/>
                <w:szCs w:val="24"/>
                <w:highlight w:val="none"/>
              </w:rPr>
            </w:pPr>
            <w:r>
              <w:rPr>
                <w:rFonts w:hint="eastAsia"/>
                <w:color w:val="auto"/>
                <w:sz w:val="24"/>
                <w:szCs w:val="24"/>
                <w:highlight w:val="none"/>
              </w:rPr>
              <w:t>项目负责人姓名</w:t>
            </w:r>
          </w:p>
        </w:tc>
        <w:tc>
          <w:tcPr>
            <w:tcW w:w="2205" w:type="dxa"/>
            <w:tcBorders>
              <w:top w:val="single" w:color="000000" w:sz="4" w:space="0"/>
              <w:left w:val="single" w:color="000000" w:sz="4" w:space="0"/>
              <w:bottom w:val="single" w:color="000000" w:sz="4" w:space="0"/>
              <w:right w:val="single" w:color="000000" w:sz="4" w:space="0"/>
            </w:tcBorders>
          </w:tcPr>
          <w:p w14:paraId="0B670A05">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77CE98C1">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6BA6F4F4">
            <w:pPr>
              <w:pStyle w:val="80"/>
              <w:spacing w:line="360" w:lineRule="auto"/>
              <w:rPr>
                <w:rFonts w:hint="eastAsia"/>
                <w:color w:val="auto"/>
                <w:sz w:val="24"/>
                <w:szCs w:val="24"/>
                <w:highlight w:val="none"/>
              </w:rPr>
            </w:pPr>
          </w:p>
        </w:tc>
      </w:tr>
      <w:tr w14:paraId="7018B62B">
        <w:tblPrEx>
          <w:tblCellMar>
            <w:top w:w="0" w:type="dxa"/>
            <w:left w:w="108" w:type="dxa"/>
            <w:bottom w:w="0" w:type="dxa"/>
            <w:right w:w="108" w:type="dxa"/>
          </w:tblCellMar>
        </w:tblPrEx>
        <w:trPr>
          <w:trHeight w:val="276" w:hRule="atLeast"/>
        </w:trPr>
        <w:tc>
          <w:tcPr>
            <w:tcW w:w="3153" w:type="dxa"/>
            <w:gridSpan w:val="2"/>
            <w:tcBorders>
              <w:top w:val="single" w:color="000000" w:sz="4" w:space="0"/>
              <w:left w:val="single" w:color="000000" w:sz="4" w:space="0"/>
              <w:bottom w:val="single" w:color="000000" w:sz="4" w:space="0"/>
              <w:right w:val="single" w:color="000000" w:sz="4" w:space="0"/>
            </w:tcBorders>
          </w:tcPr>
          <w:p w14:paraId="23F477CD">
            <w:pPr>
              <w:pStyle w:val="80"/>
              <w:spacing w:line="360" w:lineRule="auto"/>
              <w:rPr>
                <w:rFonts w:hint="eastAsia"/>
                <w:color w:val="auto"/>
                <w:sz w:val="24"/>
                <w:szCs w:val="24"/>
                <w:highlight w:val="none"/>
              </w:rPr>
            </w:pPr>
            <w:r>
              <w:rPr>
                <w:rFonts w:hint="eastAsia"/>
                <w:color w:val="auto"/>
                <w:sz w:val="24"/>
                <w:szCs w:val="24"/>
                <w:highlight w:val="none"/>
              </w:rPr>
              <w:t>项目业主名称</w:t>
            </w:r>
          </w:p>
        </w:tc>
        <w:tc>
          <w:tcPr>
            <w:tcW w:w="2205" w:type="dxa"/>
            <w:tcBorders>
              <w:top w:val="single" w:color="000000" w:sz="4" w:space="0"/>
              <w:left w:val="single" w:color="000000" w:sz="4" w:space="0"/>
              <w:bottom w:val="single" w:color="000000" w:sz="4" w:space="0"/>
              <w:right w:val="single" w:color="000000" w:sz="4" w:space="0"/>
            </w:tcBorders>
          </w:tcPr>
          <w:p w14:paraId="604AEDF5">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6E41D707">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7B6D9D08">
            <w:pPr>
              <w:pStyle w:val="80"/>
              <w:spacing w:line="360" w:lineRule="auto"/>
              <w:rPr>
                <w:rFonts w:hint="eastAsia"/>
                <w:color w:val="auto"/>
                <w:sz w:val="24"/>
                <w:szCs w:val="24"/>
                <w:highlight w:val="none"/>
              </w:rPr>
            </w:pPr>
          </w:p>
        </w:tc>
      </w:tr>
      <w:tr w14:paraId="2B24E7E9">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14:paraId="333FA14C">
            <w:pPr>
              <w:pStyle w:val="80"/>
              <w:spacing w:line="360" w:lineRule="auto"/>
              <w:rPr>
                <w:rFonts w:hint="eastAsia"/>
                <w:color w:val="auto"/>
                <w:sz w:val="24"/>
                <w:szCs w:val="24"/>
                <w:highlight w:val="none"/>
              </w:rPr>
            </w:pPr>
            <w:r>
              <w:rPr>
                <w:rFonts w:hint="eastAsia"/>
                <w:color w:val="auto"/>
                <w:sz w:val="24"/>
                <w:szCs w:val="24"/>
                <w:highlight w:val="none"/>
              </w:rPr>
              <w:t>项目监理名称</w:t>
            </w:r>
          </w:p>
        </w:tc>
        <w:tc>
          <w:tcPr>
            <w:tcW w:w="2205" w:type="dxa"/>
            <w:tcBorders>
              <w:top w:val="single" w:color="000000" w:sz="4" w:space="0"/>
              <w:left w:val="single" w:color="000000" w:sz="4" w:space="0"/>
              <w:bottom w:val="single" w:color="000000" w:sz="4" w:space="0"/>
              <w:right w:val="single" w:color="000000" w:sz="4" w:space="0"/>
            </w:tcBorders>
          </w:tcPr>
          <w:p w14:paraId="7739186F">
            <w:pPr>
              <w:pStyle w:val="80"/>
              <w:spacing w:line="360" w:lineRule="auto"/>
              <w:rPr>
                <w:rFonts w:hint="eastAsia"/>
                <w:color w:val="auto"/>
                <w:sz w:val="24"/>
                <w:szCs w:val="24"/>
                <w:highlight w:val="none"/>
              </w:rPr>
            </w:pPr>
          </w:p>
        </w:tc>
        <w:tc>
          <w:tcPr>
            <w:tcW w:w="2100" w:type="dxa"/>
            <w:tcBorders>
              <w:top w:val="single" w:color="000000" w:sz="4" w:space="0"/>
              <w:left w:val="single" w:color="000000" w:sz="4" w:space="0"/>
              <w:bottom w:val="single" w:color="000000" w:sz="4" w:space="0"/>
              <w:right w:val="single" w:color="000000" w:sz="4" w:space="0"/>
            </w:tcBorders>
          </w:tcPr>
          <w:p w14:paraId="7934EE9E">
            <w:pPr>
              <w:pStyle w:val="80"/>
              <w:spacing w:line="360" w:lineRule="auto"/>
              <w:rPr>
                <w:rFonts w:hint="eastAsia"/>
                <w:color w:val="auto"/>
                <w:sz w:val="24"/>
                <w:szCs w:val="24"/>
                <w:highlight w:val="none"/>
              </w:rPr>
            </w:pPr>
          </w:p>
        </w:tc>
        <w:tc>
          <w:tcPr>
            <w:tcW w:w="1995" w:type="dxa"/>
            <w:tcBorders>
              <w:top w:val="single" w:color="000000" w:sz="4" w:space="0"/>
              <w:left w:val="single" w:color="000000" w:sz="4" w:space="0"/>
              <w:bottom w:val="single" w:color="000000" w:sz="4" w:space="0"/>
              <w:right w:val="single" w:color="000000" w:sz="4" w:space="0"/>
            </w:tcBorders>
          </w:tcPr>
          <w:p w14:paraId="65155AE2">
            <w:pPr>
              <w:pStyle w:val="80"/>
              <w:spacing w:line="360" w:lineRule="auto"/>
              <w:rPr>
                <w:rFonts w:hint="eastAsia"/>
                <w:color w:val="auto"/>
                <w:sz w:val="24"/>
                <w:szCs w:val="24"/>
                <w:highlight w:val="none"/>
              </w:rPr>
            </w:pPr>
          </w:p>
        </w:tc>
      </w:tr>
    </w:tbl>
    <w:p w14:paraId="715E86C2">
      <w:pPr>
        <w:pStyle w:val="17"/>
        <w:spacing w:line="360" w:lineRule="auto"/>
        <w:rPr>
          <w:rFonts w:hint="eastAsia"/>
          <w:b/>
          <w:color w:val="auto"/>
          <w:highlight w:val="none"/>
          <w:lang w:val="en-US"/>
        </w:rPr>
      </w:pPr>
      <w:r>
        <w:rPr>
          <w:rFonts w:hint="eastAsia"/>
          <w:color w:val="auto"/>
          <w:sz w:val="18"/>
          <w:szCs w:val="18"/>
          <w:highlight w:val="none"/>
        </w:rPr>
        <w:t>注：</w:t>
      </w:r>
      <w:r>
        <w:rPr>
          <w:rFonts w:hint="eastAsia" w:cs="宋体"/>
          <w:color w:val="auto"/>
          <w:kern w:val="1"/>
          <w:sz w:val="18"/>
          <w:szCs w:val="18"/>
          <w:highlight w:val="none"/>
        </w:rPr>
        <w:t>投标人应根据招标文件第三章《评标办法》“工程总承包实施方案技术部分评分表”要求在本表后附对应的相关证明材料。</w:t>
      </w:r>
    </w:p>
    <w:p w14:paraId="35E734E2">
      <w:pPr>
        <w:pStyle w:val="80"/>
        <w:spacing w:line="360" w:lineRule="auto"/>
        <w:rPr>
          <w:rFonts w:hint="eastAsia"/>
          <w:color w:val="auto"/>
          <w:highlight w:val="none"/>
        </w:rPr>
      </w:pPr>
    </w:p>
    <w:p w14:paraId="42774763">
      <w:pPr>
        <w:pStyle w:val="67"/>
        <w:ind w:firstLine="5166" w:firstLineChars="2100"/>
        <w:rPr>
          <w:rFonts w:hint="eastAsia"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投标人：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（盖章）</w:t>
      </w:r>
    </w:p>
    <w:p w14:paraId="22A8C2B0">
      <w:pPr>
        <w:pStyle w:val="67"/>
        <w:ind w:firstLine="3198" w:firstLineChars="1300"/>
        <w:rPr>
          <w:rFonts w:hint="eastAsia" w:ascii="宋体" w:hAnsi="宋体" w:cs="宋体"/>
          <w:color w:val="auto"/>
          <w:spacing w:val="18"/>
          <w:kern w:val="1"/>
          <w:sz w:val="21"/>
          <w:szCs w:val="21"/>
          <w:highlight w:val="none"/>
          <w:lang w:val="zh-CN"/>
        </w:rPr>
      </w:pPr>
      <w:r>
        <w:rPr>
          <w:rFonts w:hint="eastAsia" w:ascii="宋体" w:hAnsi="宋体" w:cs="宋体"/>
          <w:color w:val="auto"/>
          <w:spacing w:val="18"/>
          <w:kern w:val="1"/>
          <w:sz w:val="21"/>
          <w:szCs w:val="21"/>
          <w:highlight w:val="none"/>
          <w:lang w:val="zh-CN"/>
        </w:rPr>
        <w:t>法定代表人或授权代理人：</w:t>
      </w:r>
      <w:r>
        <w:rPr>
          <w:rFonts w:hint="eastAsia" w:ascii="宋体" w:hAnsi="宋体" w:cs="宋体"/>
          <w:color w:val="auto"/>
          <w:spacing w:val="18"/>
          <w:kern w:val="1"/>
          <w:sz w:val="21"/>
          <w:szCs w:val="21"/>
          <w:highlight w:val="none"/>
          <w:u w:val="single"/>
          <w:lang w:val="zh-CN"/>
        </w:rPr>
        <w:t xml:space="preserve"> </w:t>
      </w:r>
      <w:r>
        <w:rPr>
          <w:rFonts w:ascii="宋体" w:hAnsi="宋体" w:cs="宋体"/>
          <w:color w:val="auto"/>
          <w:spacing w:val="18"/>
          <w:kern w:val="1"/>
          <w:sz w:val="21"/>
          <w:szCs w:val="21"/>
          <w:highlight w:val="none"/>
          <w:u w:val="single"/>
          <w:lang w:val="zh-CN"/>
        </w:rPr>
        <w:t xml:space="preserve">      </w:t>
      </w:r>
      <w:r>
        <w:rPr>
          <w:rFonts w:hint="eastAsia" w:ascii="宋体" w:hAnsi="宋体" w:cs="宋体"/>
          <w:color w:val="auto"/>
          <w:spacing w:val="18"/>
          <w:kern w:val="1"/>
          <w:sz w:val="21"/>
          <w:szCs w:val="21"/>
          <w:highlight w:val="none"/>
          <w:lang w:val="zh-CN"/>
        </w:rPr>
        <w:t>(签字或盖章)</w:t>
      </w:r>
      <w:r>
        <w:rPr>
          <w:rFonts w:ascii="宋体" w:hAnsi="宋体" w:cs="宋体"/>
          <w:color w:val="auto"/>
          <w:spacing w:val="18"/>
          <w:kern w:val="1"/>
          <w:sz w:val="21"/>
          <w:szCs w:val="21"/>
          <w:highlight w:val="none"/>
          <w:lang w:val="zh-CN"/>
        </w:rPr>
        <w:t xml:space="preserve"> </w:t>
      </w:r>
    </w:p>
    <w:p w14:paraId="6FAA7756">
      <w:pPr>
        <w:pStyle w:val="17"/>
        <w:spacing w:line="360" w:lineRule="auto"/>
        <w:ind w:firstLine="4920" w:firstLineChars="2000"/>
        <w:rPr>
          <w:rFonts w:hint="eastAsia" w:cs="宋体"/>
          <w:color w:val="auto"/>
          <w:spacing w:val="18"/>
          <w:kern w:val="1"/>
          <w:sz w:val="21"/>
          <w:szCs w:val="21"/>
          <w:highlight w:val="none"/>
        </w:rPr>
      </w:pPr>
      <w:r>
        <w:rPr>
          <w:rFonts w:hint="eastAsia" w:cs="宋体"/>
          <w:color w:val="auto"/>
          <w:spacing w:val="18"/>
          <w:kern w:val="1"/>
          <w:sz w:val="21"/>
          <w:szCs w:val="21"/>
          <w:highlight w:val="none"/>
        </w:rPr>
        <w:t>日   期：    年    月    日</w:t>
      </w:r>
    </w:p>
    <w:p w14:paraId="5912CBFA">
      <w:pPr>
        <w:spacing w:line="360" w:lineRule="auto"/>
        <w:jc w:val="center"/>
        <w:rPr>
          <w:rFonts w:hint="eastAsia" w:ascii="宋体" w:hAnsi="宋体" w:cs="宋体"/>
          <w:color w:val="auto"/>
          <w:kern w:val="1"/>
          <w:sz w:val="28"/>
          <w:szCs w:val="28"/>
          <w:highlight w:val="none"/>
        </w:rPr>
      </w:pPr>
      <w:r>
        <w:rPr>
          <w:color w:val="auto"/>
          <w:highlight w:val="none"/>
        </w:rPr>
        <w:br w:type="page"/>
      </w:r>
      <w:bookmarkStart w:id="412" w:name="_Hlk56526665"/>
      <w:r>
        <w:rPr>
          <w:rFonts w:hint="eastAsia" w:ascii="宋体" w:hAnsi="宋体" w:cs="宋体"/>
          <w:b/>
          <w:bCs/>
          <w:color w:val="auto"/>
          <w:kern w:val="1"/>
          <w:sz w:val="28"/>
          <w:szCs w:val="28"/>
          <w:highlight w:val="none"/>
          <w:lang w:val="zh-CN"/>
        </w:rPr>
        <w:t>投标人施工工程业绩获奖情况表</w:t>
      </w:r>
      <w:bookmarkEnd w:id="412"/>
    </w:p>
    <w:tbl>
      <w:tblPr>
        <w:tblStyle w:val="34"/>
        <w:tblW w:w="9515" w:type="dxa"/>
        <w:tblInd w:w="0" w:type="dxa"/>
        <w:tblLayout w:type="fixed"/>
        <w:tblCellMar>
          <w:top w:w="0" w:type="dxa"/>
          <w:left w:w="108" w:type="dxa"/>
          <w:bottom w:w="0" w:type="dxa"/>
          <w:right w:w="108" w:type="dxa"/>
        </w:tblCellMar>
      </w:tblPr>
      <w:tblGrid>
        <w:gridCol w:w="933"/>
        <w:gridCol w:w="935"/>
        <w:gridCol w:w="2228"/>
        <w:gridCol w:w="1311"/>
        <w:gridCol w:w="1311"/>
        <w:gridCol w:w="1311"/>
        <w:gridCol w:w="1486"/>
      </w:tblGrid>
      <w:tr w14:paraId="43FAA973">
        <w:tblPrEx>
          <w:tblCellMar>
            <w:top w:w="0" w:type="dxa"/>
            <w:left w:w="108" w:type="dxa"/>
            <w:bottom w:w="0" w:type="dxa"/>
            <w:right w:w="108" w:type="dxa"/>
          </w:tblCellMar>
        </w:tblPrEx>
        <w:trPr>
          <w:trHeight w:val="13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0829308D">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序号</w:t>
            </w:r>
          </w:p>
        </w:tc>
        <w:tc>
          <w:tcPr>
            <w:tcW w:w="935" w:type="dxa"/>
            <w:tcBorders>
              <w:top w:val="single" w:color="000000" w:sz="4" w:space="0"/>
              <w:left w:val="single" w:color="000000" w:sz="4" w:space="0"/>
              <w:bottom w:val="single" w:color="000000" w:sz="4" w:space="0"/>
              <w:right w:val="single" w:color="000000" w:sz="4" w:space="0"/>
            </w:tcBorders>
            <w:vAlign w:val="center"/>
          </w:tcPr>
          <w:p w14:paraId="144C1D6B">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工程类别</w:t>
            </w:r>
          </w:p>
        </w:tc>
        <w:tc>
          <w:tcPr>
            <w:tcW w:w="2228" w:type="dxa"/>
            <w:tcBorders>
              <w:top w:val="single" w:color="000000" w:sz="4" w:space="0"/>
              <w:left w:val="single" w:color="000000" w:sz="4" w:space="0"/>
              <w:bottom w:val="single" w:color="000000" w:sz="4" w:space="0"/>
              <w:right w:val="single" w:color="000000" w:sz="4" w:space="0"/>
            </w:tcBorders>
            <w:vAlign w:val="center"/>
          </w:tcPr>
          <w:p w14:paraId="32B48EF3">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工程名称</w:t>
            </w:r>
          </w:p>
        </w:tc>
        <w:tc>
          <w:tcPr>
            <w:tcW w:w="1311" w:type="dxa"/>
            <w:tcBorders>
              <w:top w:val="single" w:color="000000" w:sz="4" w:space="0"/>
              <w:left w:val="single" w:color="000000" w:sz="4" w:space="0"/>
              <w:bottom w:val="single" w:color="000000" w:sz="4" w:space="0"/>
              <w:right w:val="single" w:color="000000" w:sz="4" w:space="0"/>
            </w:tcBorders>
            <w:vAlign w:val="center"/>
          </w:tcPr>
          <w:p w14:paraId="4BC4B661">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工程地址</w:t>
            </w:r>
          </w:p>
        </w:tc>
        <w:tc>
          <w:tcPr>
            <w:tcW w:w="1311" w:type="dxa"/>
            <w:tcBorders>
              <w:top w:val="single" w:color="000000" w:sz="4" w:space="0"/>
              <w:left w:val="single" w:color="000000" w:sz="4" w:space="0"/>
              <w:bottom w:val="single" w:color="000000" w:sz="4" w:space="0"/>
              <w:right w:val="single" w:color="000000" w:sz="4" w:space="0"/>
            </w:tcBorders>
            <w:vAlign w:val="center"/>
          </w:tcPr>
          <w:p w14:paraId="18868B55">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建设单位</w:t>
            </w:r>
          </w:p>
        </w:tc>
        <w:tc>
          <w:tcPr>
            <w:tcW w:w="1311" w:type="dxa"/>
            <w:tcBorders>
              <w:top w:val="single" w:color="000000" w:sz="4" w:space="0"/>
              <w:left w:val="single" w:color="000000" w:sz="4" w:space="0"/>
              <w:bottom w:val="single" w:color="000000" w:sz="4" w:space="0"/>
              <w:right w:val="single" w:color="000000" w:sz="4" w:space="0"/>
            </w:tcBorders>
            <w:vAlign w:val="center"/>
          </w:tcPr>
          <w:p w14:paraId="0383E460">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奖项类型</w:t>
            </w:r>
          </w:p>
        </w:tc>
        <w:tc>
          <w:tcPr>
            <w:tcW w:w="1486" w:type="dxa"/>
            <w:tcBorders>
              <w:top w:val="single" w:color="000000" w:sz="4" w:space="0"/>
              <w:left w:val="single" w:color="000000" w:sz="4" w:space="0"/>
              <w:bottom w:val="single" w:color="000000" w:sz="4" w:space="0"/>
              <w:right w:val="single" w:color="000000" w:sz="4" w:space="0"/>
            </w:tcBorders>
            <w:vAlign w:val="center"/>
          </w:tcPr>
          <w:p w14:paraId="09F3A2AE">
            <w:pPr>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lang w:val="zh-CN"/>
              </w:rPr>
              <w:t>获奖情况</w:t>
            </w:r>
          </w:p>
        </w:tc>
      </w:tr>
      <w:tr w14:paraId="10985526">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74635766">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25254785">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03F2DC53">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49DDE568">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D19A4BC">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7400B0B">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128AD82F">
            <w:pPr>
              <w:spacing w:line="360" w:lineRule="auto"/>
              <w:jc w:val="center"/>
              <w:rPr>
                <w:rFonts w:hint="eastAsia" w:ascii="宋体" w:hAnsi="宋体" w:cs="宋体"/>
                <w:color w:val="auto"/>
                <w:kern w:val="1"/>
                <w:szCs w:val="21"/>
                <w:highlight w:val="none"/>
              </w:rPr>
            </w:pPr>
          </w:p>
        </w:tc>
      </w:tr>
      <w:tr w14:paraId="10B617F9">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6EF32B67">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41FB3448">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5A8EF259">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2AD6BBC8">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1989DE45">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066931E">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0009192D">
            <w:pPr>
              <w:spacing w:line="360" w:lineRule="auto"/>
              <w:jc w:val="center"/>
              <w:rPr>
                <w:rFonts w:hint="eastAsia" w:ascii="宋体" w:hAnsi="宋体" w:cs="宋体"/>
                <w:color w:val="auto"/>
                <w:kern w:val="1"/>
                <w:szCs w:val="21"/>
                <w:highlight w:val="none"/>
              </w:rPr>
            </w:pPr>
          </w:p>
        </w:tc>
      </w:tr>
      <w:tr w14:paraId="0BB60D65">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523282C3">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720575CC">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26B1540B">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F37911A">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05E95629">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CE6C5FE">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3F8D32C4">
            <w:pPr>
              <w:spacing w:line="360" w:lineRule="auto"/>
              <w:jc w:val="center"/>
              <w:rPr>
                <w:rFonts w:hint="eastAsia" w:ascii="宋体" w:hAnsi="宋体" w:cs="宋体"/>
                <w:color w:val="auto"/>
                <w:kern w:val="1"/>
                <w:szCs w:val="21"/>
                <w:highlight w:val="none"/>
              </w:rPr>
            </w:pPr>
          </w:p>
        </w:tc>
      </w:tr>
      <w:tr w14:paraId="343FF4B1">
        <w:tblPrEx>
          <w:tblCellMar>
            <w:top w:w="0" w:type="dxa"/>
            <w:left w:w="108" w:type="dxa"/>
            <w:bottom w:w="0" w:type="dxa"/>
            <w:right w:w="108" w:type="dxa"/>
          </w:tblCellMar>
        </w:tblPrEx>
        <w:trPr>
          <w:trHeight w:val="613" w:hRule="atLeast"/>
        </w:trPr>
        <w:tc>
          <w:tcPr>
            <w:tcW w:w="933" w:type="dxa"/>
            <w:tcBorders>
              <w:top w:val="single" w:color="000000" w:sz="4" w:space="0"/>
              <w:left w:val="single" w:color="000000" w:sz="4" w:space="0"/>
              <w:bottom w:val="single" w:color="000000" w:sz="4" w:space="0"/>
              <w:right w:val="single" w:color="000000" w:sz="4" w:space="0"/>
            </w:tcBorders>
            <w:vAlign w:val="center"/>
          </w:tcPr>
          <w:p w14:paraId="155D2373">
            <w:pPr>
              <w:spacing w:line="360" w:lineRule="auto"/>
              <w:jc w:val="center"/>
              <w:rPr>
                <w:rFonts w:hint="eastAsia" w:ascii="宋体" w:hAnsi="宋体" w:cs="宋体"/>
                <w:color w:val="auto"/>
                <w:kern w:val="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43421760">
            <w:pPr>
              <w:spacing w:line="360" w:lineRule="auto"/>
              <w:jc w:val="center"/>
              <w:rPr>
                <w:rFonts w:hint="eastAsia" w:ascii="宋体" w:hAnsi="宋体" w:cs="宋体"/>
                <w:color w:val="auto"/>
                <w:kern w:val="1"/>
                <w:szCs w:val="21"/>
                <w:highlight w:val="none"/>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63E45E6A">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6FB3F1B">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39DD60FB">
            <w:pPr>
              <w:spacing w:line="360" w:lineRule="auto"/>
              <w:jc w:val="center"/>
              <w:rPr>
                <w:rFonts w:hint="eastAsia" w:ascii="宋体" w:hAnsi="宋体" w:cs="宋体"/>
                <w:color w:val="auto"/>
                <w:kern w:val="1"/>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14:paraId="59FE8E84">
            <w:pPr>
              <w:spacing w:line="360" w:lineRule="auto"/>
              <w:jc w:val="center"/>
              <w:rPr>
                <w:rFonts w:hint="eastAsia" w:ascii="宋体" w:hAnsi="宋体" w:cs="宋体"/>
                <w:color w:val="auto"/>
                <w:kern w:val="1"/>
                <w:szCs w:val="21"/>
                <w:highlight w:val="none"/>
              </w:rPr>
            </w:pPr>
          </w:p>
        </w:tc>
        <w:tc>
          <w:tcPr>
            <w:tcW w:w="1486" w:type="dxa"/>
            <w:tcBorders>
              <w:top w:val="single" w:color="000000" w:sz="4" w:space="0"/>
              <w:left w:val="single" w:color="000000" w:sz="4" w:space="0"/>
              <w:bottom w:val="single" w:color="000000" w:sz="4" w:space="0"/>
              <w:right w:val="single" w:color="000000" w:sz="4" w:space="0"/>
            </w:tcBorders>
          </w:tcPr>
          <w:p w14:paraId="6AD647E8">
            <w:pPr>
              <w:spacing w:line="360" w:lineRule="auto"/>
              <w:jc w:val="center"/>
              <w:rPr>
                <w:rFonts w:hint="eastAsia" w:ascii="宋体" w:hAnsi="宋体" w:cs="宋体"/>
                <w:color w:val="auto"/>
                <w:kern w:val="1"/>
                <w:szCs w:val="21"/>
                <w:highlight w:val="none"/>
              </w:rPr>
            </w:pPr>
          </w:p>
        </w:tc>
      </w:tr>
    </w:tbl>
    <w:p w14:paraId="1335688C">
      <w:pPr>
        <w:pStyle w:val="17"/>
        <w:spacing w:line="360" w:lineRule="auto"/>
        <w:rPr>
          <w:rFonts w:hint="eastAsia"/>
          <w:color w:val="auto"/>
          <w:highlight w:val="none"/>
          <w:lang w:val="en-US"/>
        </w:rPr>
      </w:pPr>
      <w:r>
        <w:rPr>
          <w:rFonts w:hint="eastAsia" w:cs="宋体"/>
          <w:color w:val="auto"/>
          <w:kern w:val="1"/>
          <w:sz w:val="18"/>
          <w:szCs w:val="18"/>
          <w:highlight w:val="none"/>
        </w:rPr>
        <w:t>注： 投标人应根据招标文件第三章《评标办法》“工程总承包实施方案技术部分评分表”要求在本表后附对应的相关证明材料。</w:t>
      </w:r>
    </w:p>
    <w:p w14:paraId="47B824FC">
      <w:pPr>
        <w:pStyle w:val="17"/>
        <w:spacing w:line="360" w:lineRule="auto"/>
        <w:rPr>
          <w:rFonts w:hint="eastAsia" w:cs="宋体"/>
          <w:b/>
          <w:color w:val="auto"/>
          <w:kern w:val="1"/>
          <w:sz w:val="24"/>
          <w:highlight w:val="none"/>
        </w:rPr>
      </w:pPr>
      <w:r>
        <w:rPr>
          <w:rFonts w:cs="宋体"/>
          <w:b/>
          <w:color w:val="auto"/>
          <w:sz w:val="28"/>
          <w:szCs w:val="28"/>
          <w:highlight w:val="none"/>
        </w:rPr>
        <w:br w:type="page"/>
      </w:r>
      <w:r>
        <w:rPr>
          <w:rFonts w:hint="eastAsia" w:cs="宋体"/>
          <w:b/>
          <w:color w:val="auto"/>
          <w:kern w:val="1"/>
          <w:sz w:val="24"/>
          <w:highlight w:val="none"/>
        </w:rPr>
        <w:t>格式</w:t>
      </w:r>
      <w:r>
        <w:rPr>
          <w:rFonts w:cs="宋体"/>
          <w:b/>
          <w:color w:val="auto"/>
          <w:kern w:val="1"/>
          <w:sz w:val="24"/>
          <w:highlight w:val="none"/>
        </w:rPr>
        <w:t>11</w:t>
      </w:r>
      <w:r>
        <w:rPr>
          <w:rFonts w:hint="eastAsia" w:cs="宋体"/>
          <w:b/>
          <w:color w:val="auto"/>
          <w:kern w:val="1"/>
          <w:sz w:val="24"/>
          <w:highlight w:val="none"/>
        </w:rPr>
        <w:t>：</w:t>
      </w:r>
    </w:p>
    <w:p w14:paraId="7C381657">
      <w:pP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spacing w:val="4"/>
          <w:sz w:val="32"/>
          <w:szCs w:val="32"/>
          <w:highlight w:val="none"/>
        </w:rPr>
        <w:t>施工组织设计方案</w:t>
      </w:r>
    </w:p>
    <w:p w14:paraId="5D6B65AC">
      <w:pPr>
        <w:pStyle w:val="17"/>
        <w:spacing w:line="360" w:lineRule="auto"/>
        <w:jc w:val="center"/>
        <w:rPr>
          <w:rFonts w:hint="eastAsia"/>
          <w:color w:val="auto"/>
          <w:highlight w:val="none"/>
        </w:rPr>
      </w:pPr>
      <w:r>
        <w:rPr>
          <w:rFonts w:hint="eastAsia"/>
          <w:color w:val="auto"/>
          <w:sz w:val="24"/>
          <w:szCs w:val="24"/>
          <w:highlight w:val="none"/>
        </w:rPr>
        <w:t>注：按照《工程总承包实施方案</w:t>
      </w:r>
      <w:bookmarkStart w:id="413" w:name="_Hlk69827759"/>
      <w:r>
        <w:rPr>
          <w:rFonts w:hint="eastAsia"/>
          <w:color w:val="auto"/>
          <w:sz w:val="24"/>
          <w:szCs w:val="24"/>
          <w:highlight w:val="none"/>
        </w:rPr>
        <w:t>技术部分评分</w:t>
      </w:r>
      <w:bookmarkEnd w:id="413"/>
      <w:r>
        <w:rPr>
          <w:rFonts w:hint="eastAsia"/>
          <w:color w:val="auto"/>
          <w:sz w:val="24"/>
          <w:szCs w:val="24"/>
          <w:highlight w:val="none"/>
        </w:rPr>
        <w:t>表》评审内容提交，格式自拟。</w:t>
      </w:r>
    </w:p>
    <w:p w14:paraId="572E0DFE">
      <w:pPr>
        <w:pStyle w:val="32"/>
        <w:spacing w:line="360" w:lineRule="auto"/>
        <w:ind w:firstLine="0"/>
        <w:rPr>
          <w:rFonts w:hint="eastAsia" w:ascii="宋体" w:hAnsi="宋体" w:cs="宋体"/>
          <w:b/>
          <w:color w:val="auto"/>
          <w:kern w:val="0"/>
          <w:sz w:val="28"/>
          <w:szCs w:val="28"/>
          <w:highlight w:val="none"/>
        </w:rPr>
      </w:pPr>
    </w:p>
    <w:p w14:paraId="59E80934">
      <w:pPr>
        <w:spacing w:line="360" w:lineRule="auto"/>
        <w:rPr>
          <w:rFonts w:hint="eastAsia" w:ascii="宋体" w:hAnsi="宋体" w:cs="宋体"/>
          <w:color w:val="auto"/>
          <w:kern w:val="1"/>
          <w:szCs w:val="21"/>
          <w:highlight w:val="none"/>
        </w:rPr>
      </w:pPr>
      <w:r>
        <w:rPr>
          <w:rFonts w:hint="eastAsia" w:ascii="宋体" w:hAnsi="宋体" w:cs="宋体"/>
          <w:b/>
          <w:color w:val="auto"/>
          <w:kern w:val="1"/>
          <w:sz w:val="30"/>
          <w:szCs w:val="30"/>
          <w:highlight w:val="none"/>
        </w:rPr>
        <w:br w:type="page"/>
      </w:r>
    </w:p>
    <w:p w14:paraId="339D9DD9">
      <w:pPr>
        <w:spacing w:line="360" w:lineRule="auto"/>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12</w:t>
      </w:r>
      <w:r>
        <w:rPr>
          <w:rFonts w:hint="eastAsia" w:ascii="宋体" w:hAnsi="宋体" w:cs="宋体"/>
          <w:b/>
          <w:color w:val="auto"/>
          <w:kern w:val="1"/>
          <w:sz w:val="24"/>
          <w:highlight w:val="none"/>
          <w:lang w:val="zh-CN"/>
        </w:rPr>
        <w:t>：</w:t>
      </w:r>
    </w:p>
    <w:p w14:paraId="0963D543">
      <w:pPr>
        <w:pStyle w:val="32"/>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参与编制</w:t>
      </w:r>
      <w:bookmarkStart w:id="414" w:name="_Hlk56417686"/>
      <w:r>
        <w:rPr>
          <w:rFonts w:hint="eastAsia" w:ascii="宋体" w:hAnsi="宋体" w:cs="宋体"/>
          <w:b/>
          <w:bCs/>
          <w:color w:val="auto"/>
          <w:sz w:val="28"/>
          <w:szCs w:val="28"/>
          <w:highlight w:val="none"/>
          <w:lang w:val="zh-CN"/>
        </w:rPr>
        <w:t>工程总承包实施方案</w:t>
      </w:r>
      <w:bookmarkStart w:id="415" w:name="_Hlk56417741"/>
      <w:r>
        <w:rPr>
          <w:rFonts w:hint="eastAsia" w:ascii="宋体" w:hAnsi="宋体" w:cs="宋体"/>
          <w:b/>
          <w:bCs/>
          <w:color w:val="auto"/>
          <w:sz w:val="28"/>
          <w:szCs w:val="28"/>
          <w:highlight w:val="none"/>
          <w:lang w:val="zh-CN"/>
        </w:rPr>
        <w:t>技术投标文件</w:t>
      </w:r>
      <w:bookmarkEnd w:id="414"/>
      <w:bookmarkEnd w:id="415"/>
      <w:r>
        <w:rPr>
          <w:rFonts w:hint="eastAsia" w:ascii="宋体" w:hAnsi="宋体" w:cs="宋体"/>
          <w:b/>
          <w:bCs/>
          <w:color w:val="auto"/>
          <w:sz w:val="28"/>
          <w:szCs w:val="28"/>
          <w:highlight w:val="none"/>
          <w:lang w:val="zh-CN"/>
        </w:rPr>
        <w:t>人员名单</w:t>
      </w:r>
    </w:p>
    <w:tbl>
      <w:tblPr>
        <w:tblStyle w:val="34"/>
        <w:tblW w:w="9385" w:type="dxa"/>
        <w:tblInd w:w="0" w:type="dxa"/>
        <w:tblLayout w:type="fixed"/>
        <w:tblCellMar>
          <w:top w:w="0" w:type="dxa"/>
          <w:left w:w="108" w:type="dxa"/>
          <w:bottom w:w="0" w:type="dxa"/>
          <w:right w:w="108" w:type="dxa"/>
        </w:tblCellMar>
      </w:tblPr>
      <w:tblGrid>
        <w:gridCol w:w="1621"/>
        <w:gridCol w:w="1311"/>
        <w:gridCol w:w="2320"/>
        <w:gridCol w:w="2449"/>
        <w:gridCol w:w="1684"/>
      </w:tblGrid>
      <w:tr w14:paraId="48D5FF55">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14:paraId="10B480EF">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14:paraId="1B0E3700">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14:paraId="0EF412F5">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14:paraId="7D38E235">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14:paraId="2123ED07">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1844DFAF">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01ED069A">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22DC58A">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6EC4963">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923D5A1">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1C9DF28E">
            <w:pPr>
              <w:tabs>
                <w:tab w:val="left" w:pos="0"/>
                <w:tab w:val="left" w:pos="720"/>
              </w:tabs>
              <w:spacing w:line="360" w:lineRule="auto"/>
              <w:jc w:val="center"/>
              <w:rPr>
                <w:rFonts w:hint="eastAsia" w:ascii="宋体" w:hAnsi="宋体" w:cs="宋体"/>
                <w:color w:val="auto"/>
                <w:kern w:val="1"/>
                <w:szCs w:val="21"/>
                <w:highlight w:val="none"/>
              </w:rPr>
            </w:pPr>
          </w:p>
        </w:tc>
      </w:tr>
      <w:tr w14:paraId="058474C0">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1DEB0F57">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439C72A">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111D0CE">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DDBB4DC">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EF458D3">
            <w:pPr>
              <w:tabs>
                <w:tab w:val="left" w:pos="0"/>
                <w:tab w:val="left" w:pos="720"/>
              </w:tabs>
              <w:spacing w:line="360" w:lineRule="auto"/>
              <w:jc w:val="center"/>
              <w:rPr>
                <w:rFonts w:hint="eastAsia" w:ascii="宋体" w:hAnsi="宋体" w:cs="宋体"/>
                <w:color w:val="auto"/>
                <w:kern w:val="1"/>
                <w:szCs w:val="21"/>
                <w:highlight w:val="none"/>
              </w:rPr>
            </w:pPr>
          </w:p>
        </w:tc>
      </w:tr>
      <w:tr w14:paraId="7C8478A8">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4372C21C">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1ED3B53E">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B376E8E">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6629AE13">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22993CD">
            <w:pPr>
              <w:tabs>
                <w:tab w:val="left" w:pos="0"/>
                <w:tab w:val="left" w:pos="720"/>
              </w:tabs>
              <w:spacing w:line="360" w:lineRule="auto"/>
              <w:jc w:val="center"/>
              <w:rPr>
                <w:rFonts w:hint="eastAsia" w:ascii="宋体" w:hAnsi="宋体" w:cs="宋体"/>
                <w:color w:val="auto"/>
                <w:kern w:val="1"/>
                <w:szCs w:val="21"/>
                <w:highlight w:val="none"/>
              </w:rPr>
            </w:pPr>
          </w:p>
        </w:tc>
      </w:tr>
      <w:tr w14:paraId="2A4153D5">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1FB103A5">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CE70094">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20D0EEE">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E341E29">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D4FC854">
            <w:pPr>
              <w:tabs>
                <w:tab w:val="left" w:pos="0"/>
                <w:tab w:val="left" w:pos="720"/>
              </w:tabs>
              <w:spacing w:line="360" w:lineRule="auto"/>
              <w:jc w:val="center"/>
              <w:rPr>
                <w:rFonts w:hint="eastAsia" w:ascii="宋体" w:hAnsi="宋体" w:cs="宋体"/>
                <w:color w:val="auto"/>
                <w:kern w:val="1"/>
                <w:szCs w:val="21"/>
                <w:highlight w:val="none"/>
              </w:rPr>
            </w:pPr>
          </w:p>
        </w:tc>
      </w:tr>
      <w:tr w14:paraId="4731F1F1">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EF139B3">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651F29F0">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A959F30">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020E28C">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DD3E31B">
            <w:pPr>
              <w:tabs>
                <w:tab w:val="left" w:pos="0"/>
                <w:tab w:val="left" w:pos="720"/>
              </w:tabs>
              <w:spacing w:line="360" w:lineRule="auto"/>
              <w:jc w:val="center"/>
              <w:rPr>
                <w:rFonts w:hint="eastAsia" w:ascii="宋体" w:hAnsi="宋体" w:cs="宋体"/>
                <w:color w:val="auto"/>
                <w:kern w:val="1"/>
                <w:szCs w:val="21"/>
                <w:highlight w:val="none"/>
              </w:rPr>
            </w:pPr>
          </w:p>
        </w:tc>
      </w:tr>
      <w:tr w14:paraId="08049B33">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59AB8B5F">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BF30BA8">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41615CA">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545DA9DB">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67FCA559">
            <w:pPr>
              <w:tabs>
                <w:tab w:val="left" w:pos="0"/>
                <w:tab w:val="left" w:pos="720"/>
              </w:tabs>
              <w:spacing w:line="360" w:lineRule="auto"/>
              <w:jc w:val="center"/>
              <w:rPr>
                <w:rFonts w:hint="eastAsia" w:ascii="宋体" w:hAnsi="宋体" w:cs="宋体"/>
                <w:color w:val="auto"/>
                <w:kern w:val="1"/>
                <w:szCs w:val="21"/>
                <w:highlight w:val="none"/>
              </w:rPr>
            </w:pPr>
          </w:p>
        </w:tc>
      </w:tr>
      <w:tr w14:paraId="1968B679">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6F4DB915">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A9F0894">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33604F0">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7C0599BF">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5DA55451">
            <w:pPr>
              <w:tabs>
                <w:tab w:val="left" w:pos="0"/>
                <w:tab w:val="left" w:pos="720"/>
              </w:tabs>
              <w:spacing w:line="360" w:lineRule="auto"/>
              <w:jc w:val="center"/>
              <w:rPr>
                <w:rFonts w:hint="eastAsia" w:ascii="宋体" w:hAnsi="宋体" w:cs="宋体"/>
                <w:color w:val="auto"/>
                <w:kern w:val="1"/>
                <w:szCs w:val="21"/>
                <w:highlight w:val="none"/>
              </w:rPr>
            </w:pPr>
          </w:p>
        </w:tc>
      </w:tr>
      <w:tr w14:paraId="4A6BEC16">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7DC985EE">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57588394">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FC83E88">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29170A71">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26964B8E">
            <w:pPr>
              <w:tabs>
                <w:tab w:val="left" w:pos="0"/>
                <w:tab w:val="left" w:pos="720"/>
              </w:tabs>
              <w:spacing w:line="360" w:lineRule="auto"/>
              <w:jc w:val="center"/>
              <w:rPr>
                <w:rFonts w:hint="eastAsia" w:ascii="宋体" w:hAnsi="宋体" w:cs="宋体"/>
                <w:color w:val="auto"/>
                <w:kern w:val="1"/>
                <w:szCs w:val="21"/>
                <w:highlight w:val="none"/>
              </w:rPr>
            </w:pPr>
          </w:p>
        </w:tc>
      </w:tr>
      <w:tr w14:paraId="2CF73C3D">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546FFC9F">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4BCDD0F">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68C97041">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32CC1AE1">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446E54A1">
            <w:pPr>
              <w:tabs>
                <w:tab w:val="left" w:pos="0"/>
                <w:tab w:val="left" w:pos="720"/>
              </w:tabs>
              <w:spacing w:line="360" w:lineRule="auto"/>
              <w:jc w:val="center"/>
              <w:rPr>
                <w:rFonts w:hint="eastAsia" w:ascii="宋体" w:hAnsi="宋体" w:cs="宋体"/>
                <w:color w:val="auto"/>
                <w:kern w:val="1"/>
                <w:szCs w:val="21"/>
                <w:highlight w:val="none"/>
              </w:rPr>
            </w:pPr>
          </w:p>
        </w:tc>
      </w:tr>
      <w:tr w14:paraId="38E528F8">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84C3223">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408539C8">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FABF644">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02954D2D">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3C125BA8">
            <w:pPr>
              <w:tabs>
                <w:tab w:val="left" w:pos="0"/>
                <w:tab w:val="left" w:pos="720"/>
              </w:tabs>
              <w:spacing w:line="360" w:lineRule="auto"/>
              <w:jc w:val="center"/>
              <w:rPr>
                <w:rFonts w:hint="eastAsia" w:ascii="宋体" w:hAnsi="宋体" w:cs="宋体"/>
                <w:color w:val="auto"/>
                <w:kern w:val="1"/>
                <w:szCs w:val="21"/>
                <w:highlight w:val="none"/>
              </w:rPr>
            </w:pPr>
          </w:p>
        </w:tc>
      </w:tr>
      <w:tr w14:paraId="5C22000B">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14:paraId="32CA6E8C">
            <w:pPr>
              <w:tabs>
                <w:tab w:val="left" w:pos="0"/>
                <w:tab w:val="left" w:pos="720"/>
              </w:tabs>
              <w:spacing w:line="360" w:lineRule="auto"/>
              <w:jc w:val="center"/>
              <w:rPr>
                <w:rFonts w:hint="eastAsia" w:ascii="宋体" w:hAnsi="宋体" w:cs="宋体"/>
                <w:color w:val="auto"/>
                <w:kern w:val="1"/>
                <w:szCs w:val="21"/>
                <w:highlight w:val="none"/>
              </w:rPr>
            </w:pPr>
          </w:p>
        </w:tc>
        <w:tc>
          <w:tcPr>
            <w:tcW w:w="1311" w:type="dxa"/>
            <w:tcBorders>
              <w:top w:val="single" w:color="000000" w:sz="6" w:space="0"/>
              <w:left w:val="single" w:color="000000" w:sz="6" w:space="0"/>
              <w:bottom w:val="single" w:color="000000" w:sz="6" w:space="0"/>
              <w:right w:val="single" w:color="000000" w:sz="6" w:space="0"/>
            </w:tcBorders>
            <w:vAlign w:val="center"/>
          </w:tcPr>
          <w:p w14:paraId="309B63C3">
            <w:pPr>
              <w:tabs>
                <w:tab w:val="left" w:pos="0"/>
                <w:tab w:val="left" w:pos="720"/>
              </w:tabs>
              <w:spacing w:line="360" w:lineRule="auto"/>
              <w:jc w:val="center"/>
              <w:rPr>
                <w:rFonts w:hint="eastAsia" w:ascii="宋体" w:hAnsi="宋体" w:cs="宋体"/>
                <w:color w:val="auto"/>
                <w:kern w:val="1"/>
                <w:szCs w:val="21"/>
                <w:highlight w:val="none"/>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1858BCC">
            <w:pPr>
              <w:tabs>
                <w:tab w:val="left" w:pos="0"/>
                <w:tab w:val="left" w:pos="720"/>
              </w:tabs>
              <w:spacing w:line="360" w:lineRule="auto"/>
              <w:jc w:val="center"/>
              <w:rPr>
                <w:rFonts w:hint="eastAsia" w:ascii="宋体" w:hAnsi="宋体" w:cs="宋体"/>
                <w:color w:val="auto"/>
                <w:kern w:val="1"/>
                <w:szCs w:val="21"/>
                <w:highlight w:val="none"/>
              </w:rPr>
            </w:pPr>
          </w:p>
        </w:tc>
        <w:tc>
          <w:tcPr>
            <w:tcW w:w="2449" w:type="dxa"/>
            <w:tcBorders>
              <w:top w:val="single" w:color="000000" w:sz="6" w:space="0"/>
              <w:left w:val="single" w:color="000000" w:sz="6" w:space="0"/>
              <w:bottom w:val="single" w:color="000000" w:sz="6" w:space="0"/>
              <w:right w:val="single" w:color="000000" w:sz="6" w:space="0"/>
            </w:tcBorders>
            <w:vAlign w:val="center"/>
          </w:tcPr>
          <w:p w14:paraId="44B21170">
            <w:pPr>
              <w:tabs>
                <w:tab w:val="left" w:pos="0"/>
                <w:tab w:val="left" w:pos="720"/>
              </w:tabs>
              <w:spacing w:line="360" w:lineRule="auto"/>
              <w:jc w:val="center"/>
              <w:rPr>
                <w:rFonts w:hint="eastAsia" w:ascii="宋体" w:hAnsi="宋体" w:cs="宋体"/>
                <w:color w:val="auto"/>
                <w:kern w:val="1"/>
                <w:szCs w:val="21"/>
                <w:highlight w:val="none"/>
              </w:rPr>
            </w:pPr>
          </w:p>
        </w:tc>
        <w:tc>
          <w:tcPr>
            <w:tcW w:w="1684" w:type="dxa"/>
            <w:tcBorders>
              <w:top w:val="single" w:color="000000" w:sz="6" w:space="0"/>
              <w:left w:val="single" w:color="000000" w:sz="6" w:space="0"/>
              <w:bottom w:val="single" w:color="000000" w:sz="6" w:space="0"/>
              <w:right w:val="single" w:color="000000" w:sz="4" w:space="0"/>
            </w:tcBorders>
            <w:vAlign w:val="center"/>
          </w:tcPr>
          <w:p w14:paraId="7FCDEDA9">
            <w:pPr>
              <w:tabs>
                <w:tab w:val="left" w:pos="0"/>
                <w:tab w:val="left" w:pos="720"/>
              </w:tabs>
              <w:spacing w:line="360" w:lineRule="auto"/>
              <w:jc w:val="center"/>
              <w:rPr>
                <w:rFonts w:hint="eastAsia" w:ascii="宋体" w:hAnsi="宋体" w:cs="宋体"/>
                <w:color w:val="auto"/>
                <w:kern w:val="1"/>
                <w:szCs w:val="21"/>
                <w:highlight w:val="none"/>
              </w:rPr>
            </w:pPr>
          </w:p>
        </w:tc>
      </w:tr>
    </w:tbl>
    <w:p w14:paraId="7077D855">
      <w:pPr>
        <w:spacing w:line="360" w:lineRule="auto"/>
        <w:ind w:left="1" w:right="-191"/>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注：参与编制文件人员名单应包括如编制</w:t>
      </w:r>
      <w:bookmarkStart w:id="416" w:name="_Hlk69827854"/>
      <w:r>
        <w:rPr>
          <w:rFonts w:hint="eastAsia" w:ascii="宋体" w:hAnsi="宋体" w:cs="宋体"/>
          <w:color w:val="auto"/>
          <w:kern w:val="1"/>
          <w:sz w:val="18"/>
          <w:szCs w:val="18"/>
          <w:highlight w:val="none"/>
        </w:rPr>
        <w:t>工程总承包实施方案技术投标文件、</w:t>
      </w:r>
      <w:bookmarkEnd w:id="416"/>
      <w:r>
        <w:rPr>
          <w:rFonts w:hint="eastAsia" w:ascii="宋体" w:hAnsi="宋体" w:cs="宋体"/>
          <w:color w:val="auto"/>
          <w:kern w:val="1"/>
          <w:sz w:val="18"/>
          <w:szCs w:val="18"/>
          <w:highlight w:val="none"/>
        </w:rPr>
        <w:t>负责清样校对、负责打印及复印等所有人员在内的人员名单。</w:t>
      </w:r>
    </w:p>
    <w:p w14:paraId="49C952B6">
      <w:pPr>
        <w:pStyle w:val="17"/>
        <w:spacing w:line="360" w:lineRule="auto"/>
        <w:rPr>
          <w:rFonts w:hint="eastAsia"/>
          <w:color w:val="auto"/>
          <w:highlight w:val="none"/>
          <w:lang w:val="en-US"/>
        </w:rPr>
      </w:pPr>
    </w:p>
    <w:p w14:paraId="2036C0D5">
      <w:pPr>
        <w:pStyle w:val="17"/>
        <w:spacing w:line="360" w:lineRule="auto"/>
        <w:jc w:val="center"/>
        <w:rPr>
          <w:rFonts w:hint="eastAsia"/>
          <w:color w:val="auto"/>
          <w:highlight w:val="none"/>
          <w:lang w:val="en-US"/>
        </w:rPr>
      </w:pPr>
    </w:p>
    <w:p w14:paraId="6CF82174">
      <w:pPr>
        <w:pStyle w:val="17"/>
        <w:spacing w:line="360" w:lineRule="auto"/>
        <w:rPr>
          <w:rFonts w:hint="eastAsia"/>
          <w:color w:val="auto"/>
          <w:highlight w:val="none"/>
        </w:rPr>
      </w:pPr>
      <w:r>
        <w:rPr>
          <w:color w:val="auto"/>
          <w:highlight w:val="none"/>
        </w:rPr>
        <w:br w:type="page"/>
      </w:r>
    </w:p>
    <w:p w14:paraId="0E6520CA">
      <w:pPr>
        <w:pStyle w:val="17"/>
        <w:spacing w:line="360" w:lineRule="auto"/>
        <w:rPr>
          <w:rFonts w:hint="eastAsia" w:cs="宋体"/>
          <w:b/>
          <w:strike/>
          <w:color w:val="auto"/>
          <w:kern w:val="1"/>
          <w:sz w:val="24"/>
          <w:highlight w:val="none"/>
        </w:rPr>
      </w:pPr>
      <w:r>
        <w:rPr>
          <w:rFonts w:hint="eastAsia" w:cs="宋体"/>
          <w:b/>
          <w:strike/>
          <w:color w:val="auto"/>
          <w:kern w:val="1"/>
          <w:sz w:val="24"/>
          <w:highlight w:val="none"/>
        </w:rPr>
        <w:t>格式13：</w:t>
      </w:r>
    </w:p>
    <w:p w14:paraId="27356E00">
      <w:pPr>
        <w:pStyle w:val="17"/>
        <w:spacing w:line="360" w:lineRule="auto"/>
        <w:jc w:val="center"/>
        <w:rPr>
          <w:rFonts w:hint="eastAsia" w:cs="宋体"/>
          <w:b/>
          <w:bCs/>
          <w:strike/>
          <w:color w:val="auto"/>
          <w:sz w:val="28"/>
          <w:szCs w:val="28"/>
          <w:highlight w:val="none"/>
        </w:rPr>
      </w:pPr>
      <w:bookmarkStart w:id="417" w:name="_Hlk69828306"/>
      <w:r>
        <w:rPr>
          <w:rFonts w:hint="eastAsia" w:cs="宋体"/>
          <w:b/>
          <w:bCs/>
          <w:strike/>
          <w:color w:val="auto"/>
          <w:sz w:val="28"/>
          <w:szCs w:val="28"/>
          <w:highlight w:val="none"/>
        </w:rPr>
        <w:t>投标保证金</w:t>
      </w:r>
    </w:p>
    <w:p w14:paraId="181A1C4A">
      <w:pPr>
        <w:pStyle w:val="17"/>
        <w:spacing w:line="360" w:lineRule="auto"/>
        <w:jc w:val="left"/>
        <w:rPr>
          <w:rFonts w:hint="eastAsia"/>
          <w:strike/>
          <w:color w:val="auto"/>
          <w:sz w:val="24"/>
          <w:szCs w:val="24"/>
          <w:highlight w:val="none"/>
        </w:rPr>
      </w:pPr>
      <w:r>
        <w:rPr>
          <w:rFonts w:hint="eastAsia"/>
          <w:strike/>
          <w:color w:val="auto"/>
          <w:sz w:val="24"/>
          <w:szCs w:val="24"/>
          <w:highlight w:val="none"/>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14:paraId="0D043A89">
      <w:pPr>
        <w:pStyle w:val="17"/>
        <w:spacing w:line="360" w:lineRule="auto"/>
        <w:ind w:firstLine="480" w:firstLineChars="200"/>
        <w:jc w:val="left"/>
        <w:rPr>
          <w:rFonts w:hint="eastAsia"/>
          <w:strike/>
          <w:color w:val="auto"/>
          <w:sz w:val="24"/>
          <w:szCs w:val="24"/>
          <w:highlight w:val="none"/>
        </w:rPr>
      </w:pPr>
      <w:r>
        <w:rPr>
          <w:rFonts w:hint="eastAsia"/>
          <w:strike/>
          <w:color w:val="auto"/>
          <w:sz w:val="24"/>
          <w:szCs w:val="24"/>
          <w:highlight w:val="none"/>
        </w:rPr>
        <w:t>如采用非电子形式的银行保函、保证保险、专业工程担保公司担保提交的，投标人应在此处提供银行保函、保证保险、专业工程担保公司担保等的原件扫描件并加盖投标人（或联合体牵头方）电子印章。</w:t>
      </w:r>
      <w:bookmarkEnd w:id="417"/>
    </w:p>
    <w:p w14:paraId="6C8E1A8C">
      <w:pPr>
        <w:widowControl/>
        <w:jc w:val="left"/>
        <w:rPr>
          <w:rFonts w:hint="eastAsia" w:ascii="宋体" w:hAnsi="宋体" w:cs="Courier New"/>
          <w:color w:val="auto"/>
          <w:sz w:val="20"/>
          <w:szCs w:val="20"/>
          <w:highlight w:val="none"/>
          <w:lang w:val="zh-CN"/>
        </w:rPr>
      </w:pPr>
      <w:r>
        <w:rPr>
          <w:color w:val="auto"/>
          <w:highlight w:val="none"/>
        </w:rPr>
        <w:br w:type="page"/>
      </w:r>
    </w:p>
    <w:p w14:paraId="3EB8CC2B">
      <w:pPr>
        <w:pStyle w:val="17"/>
        <w:rPr>
          <w:rFonts w:hint="eastAsia"/>
          <w:color w:val="auto"/>
          <w:spacing w:val="2"/>
          <w:position w:val="-1"/>
          <w:sz w:val="32"/>
          <w:szCs w:val="32"/>
          <w:highlight w:val="none"/>
        </w:rPr>
      </w:pPr>
      <w:bookmarkStart w:id="418" w:name="_Toc50480839"/>
      <w:bookmarkStart w:id="419" w:name="_Toc10571"/>
      <w:r>
        <w:rPr>
          <w:rFonts w:hint="eastAsia" w:cs="宋体"/>
          <w:b/>
          <w:color w:val="auto"/>
          <w:kern w:val="1"/>
          <w:sz w:val="24"/>
          <w:highlight w:val="none"/>
        </w:rPr>
        <w:t>格式</w:t>
      </w:r>
      <w:r>
        <w:rPr>
          <w:rFonts w:cs="宋体"/>
          <w:b/>
          <w:color w:val="auto"/>
          <w:kern w:val="1"/>
          <w:sz w:val="24"/>
          <w:highlight w:val="none"/>
        </w:rPr>
        <w:t>14</w:t>
      </w:r>
      <w:r>
        <w:rPr>
          <w:rFonts w:hint="eastAsia" w:cs="宋体"/>
          <w:b/>
          <w:color w:val="auto"/>
          <w:kern w:val="1"/>
          <w:sz w:val="24"/>
          <w:highlight w:val="none"/>
        </w:rPr>
        <w:t>：合作设计协议书（适用于合作设计，否则可不提供）</w:t>
      </w:r>
      <w:bookmarkEnd w:id="418"/>
      <w:bookmarkEnd w:id="419"/>
    </w:p>
    <w:p w14:paraId="59EF2147">
      <w:pPr>
        <w:jc w:val="center"/>
        <w:rPr>
          <w:rFonts w:ascii="宋体"/>
          <w:b/>
          <w:bCs/>
          <w:color w:val="auto"/>
          <w:sz w:val="32"/>
          <w:szCs w:val="32"/>
          <w:highlight w:val="none"/>
        </w:rPr>
      </w:pPr>
    </w:p>
    <w:p w14:paraId="231CB295">
      <w:pPr>
        <w:jc w:val="center"/>
        <w:rPr>
          <w:rFonts w:ascii="宋体"/>
          <w:b/>
          <w:bCs/>
          <w:color w:val="auto"/>
          <w:sz w:val="32"/>
          <w:szCs w:val="32"/>
          <w:highlight w:val="none"/>
        </w:rPr>
      </w:pPr>
      <w:r>
        <w:rPr>
          <w:rFonts w:hint="eastAsia" w:ascii="宋体" w:hAnsi="宋体"/>
          <w:b/>
          <w:bCs/>
          <w:color w:val="auto"/>
          <w:sz w:val="32"/>
          <w:szCs w:val="32"/>
          <w:highlight w:val="none"/>
        </w:rPr>
        <w:t>合作设计协议书</w:t>
      </w:r>
    </w:p>
    <w:p w14:paraId="4572C455">
      <w:pPr>
        <w:rPr>
          <w:rFonts w:ascii="宋体"/>
          <w:b/>
          <w:bCs/>
          <w:color w:val="auto"/>
          <w:szCs w:val="21"/>
          <w:highlight w:val="none"/>
        </w:rPr>
      </w:pPr>
      <w:r>
        <w:rPr>
          <w:rFonts w:ascii="宋体" w:hAnsi="宋体"/>
          <w:color w:val="auto"/>
          <w:highlight w:val="none"/>
        </w:rPr>
        <w:t xml:space="preserve">                             </w:t>
      </w:r>
    </w:p>
    <w:p w14:paraId="2A47EAB4">
      <w:pPr>
        <w:rPr>
          <w:rFonts w:hint="eastAsia" w:ascii="宋体" w:hAnsi="宋体"/>
          <w:color w:val="auto"/>
          <w:sz w:val="24"/>
          <w:highlight w:val="none"/>
        </w:rPr>
      </w:pPr>
      <w:r>
        <w:rPr>
          <w:rFonts w:ascii="宋体" w:hAnsi="宋体"/>
          <w:color w:val="auto"/>
          <w:sz w:val="24"/>
          <w:highlight w:val="none"/>
        </w:rPr>
        <w:t xml:space="preserve"> </w:t>
      </w:r>
    </w:p>
    <w:p w14:paraId="510365E2">
      <w:pPr>
        <w:spacing w:line="360" w:lineRule="auto"/>
        <w:jc w:val="left"/>
        <w:rPr>
          <w:rFonts w:ascii="宋体"/>
          <w:color w:val="auto"/>
          <w:sz w:val="24"/>
          <w:szCs w:val="24"/>
          <w:highlight w:val="none"/>
        </w:rPr>
      </w:pPr>
      <w:r>
        <w:rPr>
          <w:rFonts w:hint="eastAsia" w:ascii="宋体" w:hAnsi="宋体"/>
          <w:color w:val="auto"/>
          <w:sz w:val="24"/>
          <w:szCs w:val="24"/>
          <w:highlight w:val="none"/>
        </w:rPr>
        <w:t>投标项目名称：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465E3B9C">
      <w:pPr>
        <w:pStyle w:val="17"/>
        <w:spacing w:line="360" w:lineRule="auto"/>
        <w:rPr>
          <w:rFonts w:hint="eastAsia"/>
          <w:color w:val="auto"/>
          <w:sz w:val="24"/>
          <w:szCs w:val="24"/>
          <w:highlight w:val="none"/>
        </w:rPr>
      </w:pPr>
      <w:r>
        <w:rPr>
          <w:color w:val="auto"/>
          <w:sz w:val="24"/>
          <w:szCs w:val="24"/>
          <w:highlight w:val="none"/>
        </w:rPr>
        <w:t xml:space="preserve"> </w:t>
      </w:r>
    </w:p>
    <w:p w14:paraId="2709D1E7">
      <w:pPr>
        <w:pStyle w:val="17"/>
        <w:spacing w:line="360" w:lineRule="auto"/>
        <w:rPr>
          <w:rFonts w:hint="eastAsia"/>
          <w:color w:val="auto"/>
          <w:sz w:val="24"/>
          <w:szCs w:val="24"/>
          <w:highlight w:val="none"/>
        </w:rPr>
      </w:pPr>
      <w:r>
        <w:rPr>
          <w:rFonts w:hint="eastAsia"/>
          <w:color w:val="auto"/>
          <w:sz w:val="24"/>
          <w:szCs w:val="24"/>
          <w:highlight w:val="none"/>
        </w:rPr>
        <w:t>致：</w:t>
      </w:r>
      <w:r>
        <w:rPr>
          <w:color w:val="auto"/>
          <w:sz w:val="24"/>
          <w:szCs w:val="24"/>
          <w:highlight w:val="none"/>
          <w:u w:val="single"/>
        </w:rPr>
        <w:t xml:space="preserve">                                    </w:t>
      </w:r>
      <w:r>
        <w:rPr>
          <w:rFonts w:hint="eastAsia"/>
          <w:color w:val="auto"/>
          <w:sz w:val="24"/>
          <w:szCs w:val="24"/>
          <w:highlight w:val="none"/>
        </w:rPr>
        <w:t>（招标人、招标代理机构名称）</w:t>
      </w:r>
    </w:p>
    <w:p w14:paraId="0BC7D228">
      <w:pPr>
        <w:spacing w:line="360" w:lineRule="auto"/>
        <w:jc w:val="left"/>
        <w:rPr>
          <w:rFonts w:hint="eastAsia" w:ascii="宋体" w:hAnsi="宋体"/>
          <w:color w:val="auto"/>
          <w:sz w:val="24"/>
          <w:szCs w:val="24"/>
          <w:highlight w:val="none"/>
        </w:rPr>
      </w:pPr>
      <w:r>
        <w:rPr>
          <w:rFonts w:ascii="宋体" w:hAnsi="宋体"/>
          <w:color w:val="auto"/>
          <w:sz w:val="24"/>
          <w:szCs w:val="24"/>
          <w:highlight w:val="none"/>
        </w:rPr>
        <w:t xml:space="preserve"> </w:t>
      </w:r>
    </w:p>
    <w:p w14:paraId="54D2C693">
      <w:pPr>
        <w:pStyle w:val="17"/>
        <w:spacing w:line="360" w:lineRule="auto"/>
        <w:ind w:firstLine="420"/>
        <w:rPr>
          <w:rFonts w:hint="eastAsia"/>
          <w:color w:val="auto"/>
          <w:sz w:val="24"/>
          <w:szCs w:val="24"/>
          <w:highlight w:val="none"/>
        </w:rPr>
      </w:pPr>
      <w:r>
        <w:rPr>
          <w:rFonts w:hint="eastAsia"/>
          <w:color w:val="auto"/>
          <w:sz w:val="24"/>
          <w:szCs w:val="24"/>
          <w:highlight w:val="none"/>
        </w:rPr>
        <w:t>按照招标公告的规定，</w:t>
      </w:r>
      <w:r>
        <w:rPr>
          <w:color w:val="auto"/>
          <w:sz w:val="24"/>
          <w:szCs w:val="24"/>
          <w:highlight w:val="none"/>
          <w:u w:val="single"/>
        </w:rPr>
        <w:t xml:space="preserve">                         </w:t>
      </w:r>
      <w:r>
        <w:rPr>
          <w:rFonts w:hint="eastAsia"/>
          <w:color w:val="auto"/>
          <w:sz w:val="24"/>
          <w:szCs w:val="24"/>
          <w:highlight w:val="none"/>
        </w:rPr>
        <w:t>（外国或澳门、台湾的设计企业</w:t>
      </w:r>
      <w:r>
        <w:rPr>
          <w:rFonts w:hint="eastAsia"/>
          <w:color w:val="auto"/>
          <w:sz w:val="24"/>
          <w:szCs w:val="24"/>
          <w:highlight w:val="none"/>
          <w:u w:val="single"/>
        </w:rPr>
        <w:t>和香港不单独参加设计部分投标的设计企业</w:t>
      </w:r>
      <w:r>
        <w:rPr>
          <w:rFonts w:hint="eastAsia"/>
          <w:color w:val="auto"/>
          <w:sz w:val="24"/>
          <w:szCs w:val="24"/>
          <w:highlight w:val="none"/>
        </w:rPr>
        <w:t>）作为投标人（即“申请人”，下同）</w:t>
      </w:r>
      <w:r>
        <w:rPr>
          <w:color w:val="auto"/>
          <w:sz w:val="24"/>
          <w:szCs w:val="24"/>
          <w:highlight w:val="none"/>
          <w:u w:val="single"/>
        </w:rPr>
        <w:t xml:space="preserve">                       </w:t>
      </w:r>
      <w:r>
        <w:rPr>
          <w:rFonts w:hint="eastAsia"/>
          <w:color w:val="auto"/>
          <w:sz w:val="24"/>
          <w:szCs w:val="24"/>
          <w:highlight w:val="none"/>
        </w:rPr>
        <w:t>（符合招标公告投标人合格条件的设计企业）的合作设计方，参与本项目进行合作设计。若中标，各成员向招标人承担连带责任。合作设计方授权委托</w:t>
      </w:r>
      <w:r>
        <w:rPr>
          <w:color w:val="auto"/>
          <w:sz w:val="24"/>
          <w:szCs w:val="24"/>
          <w:highlight w:val="none"/>
          <w:u w:val="single"/>
        </w:rPr>
        <w:t xml:space="preserve">           </w:t>
      </w:r>
      <w:r>
        <w:rPr>
          <w:rFonts w:hint="eastAsia"/>
          <w:color w:val="auto"/>
          <w:sz w:val="24"/>
          <w:szCs w:val="24"/>
          <w:highlight w:val="none"/>
        </w:rPr>
        <w:t>（符合招标公告投标人合格条件的设计企业）代表所有合作成员参加投标、提交投标文件，以及与招标人签订合同，负责整个合同实施阶段的协调工作。</w:t>
      </w:r>
    </w:p>
    <w:p w14:paraId="21724CCB">
      <w:pPr>
        <w:spacing w:line="360" w:lineRule="auto"/>
        <w:rPr>
          <w:rFonts w:hint="eastAsia" w:ascii="宋体" w:hAnsi="宋体"/>
          <w:color w:val="auto"/>
          <w:sz w:val="24"/>
          <w:szCs w:val="24"/>
          <w:highlight w:val="none"/>
        </w:rPr>
      </w:pPr>
      <w:r>
        <w:rPr>
          <w:rFonts w:ascii="宋体" w:hAnsi="宋体"/>
          <w:color w:val="auto"/>
          <w:sz w:val="24"/>
          <w:szCs w:val="24"/>
          <w:highlight w:val="none"/>
        </w:rPr>
        <w:t xml:space="preserve"> </w:t>
      </w:r>
    </w:p>
    <w:p w14:paraId="5C4DF863">
      <w:pPr>
        <w:pStyle w:val="17"/>
        <w:spacing w:line="360" w:lineRule="auto"/>
        <w:rPr>
          <w:rFonts w:hint="eastAsia"/>
          <w:color w:val="auto"/>
          <w:sz w:val="24"/>
          <w:szCs w:val="24"/>
          <w:highlight w:val="none"/>
        </w:rPr>
      </w:pPr>
      <w:r>
        <w:rPr>
          <w:color w:val="auto"/>
          <w:sz w:val="24"/>
          <w:szCs w:val="24"/>
          <w:highlight w:val="none"/>
        </w:rPr>
        <w:t xml:space="preserve"> </w:t>
      </w:r>
    </w:p>
    <w:p w14:paraId="3F7753EE">
      <w:pPr>
        <w:pStyle w:val="17"/>
        <w:spacing w:line="360" w:lineRule="auto"/>
        <w:ind w:firstLine="240" w:firstLineChars="100"/>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合作设计方：（盖章）</w:t>
      </w:r>
      <w:r>
        <w:rPr>
          <w:color w:val="auto"/>
          <w:sz w:val="24"/>
          <w:szCs w:val="24"/>
          <w:highlight w:val="none"/>
          <w:u w:val="single"/>
        </w:rPr>
        <w:t xml:space="preserve">                                         </w:t>
      </w:r>
    </w:p>
    <w:p w14:paraId="05513B55">
      <w:pPr>
        <w:pStyle w:val="17"/>
        <w:spacing w:line="360" w:lineRule="auto"/>
        <w:ind w:firstLine="480" w:firstLineChars="200"/>
        <w:rPr>
          <w:rFonts w:hint="eastAsia"/>
          <w:color w:val="auto"/>
          <w:sz w:val="24"/>
          <w:szCs w:val="24"/>
          <w:highlight w:val="none"/>
          <w:u w:val="single"/>
        </w:rPr>
      </w:pPr>
      <w:r>
        <w:rPr>
          <w:rFonts w:hint="eastAsia"/>
          <w:color w:val="auto"/>
          <w:sz w:val="24"/>
          <w:szCs w:val="24"/>
          <w:highlight w:val="none"/>
        </w:rPr>
        <w:t>代表人：（签字或盖章）</w:t>
      </w:r>
      <w:r>
        <w:rPr>
          <w:color w:val="auto"/>
          <w:sz w:val="24"/>
          <w:szCs w:val="24"/>
          <w:highlight w:val="none"/>
          <w:u w:val="single"/>
        </w:rPr>
        <w:t xml:space="preserve">                                       </w:t>
      </w:r>
    </w:p>
    <w:p w14:paraId="5E2545AC">
      <w:pPr>
        <w:pStyle w:val="17"/>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14:paraId="109F312F">
      <w:pPr>
        <w:pStyle w:val="17"/>
        <w:spacing w:line="360" w:lineRule="auto"/>
        <w:rPr>
          <w:rFonts w:hint="eastAsia"/>
          <w:color w:val="auto"/>
          <w:sz w:val="24"/>
          <w:szCs w:val="24"/>
          <w:highlight w:val="none"/>
        </w:rPr>
      </w:pPr>
      <w:r>
        <w:rPr>
          <w:color w:val="auto"/>
          <w:sz w:val="24"/>
          <w:szCs w:val="24"/>
          <w:highlight w:val="none"/>
        </w:rPr>
        <w:t xml:space="preserve"> </w:t>
      </w:r>
    </w:p>
    <w:p w14:paraId="1EFCDD23">
      <w:pPr>
        <w:pStyle w:val="17"/>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投标人：（盖章）</w:t>
      </w:r>
      <w:r>
        <w:rPr>
          <w:color w:val="auto"/>
          <w:sz w:val="24"/>
          <w:szCs w:val="24"/>
          <w:highlight w:val="none"/>
          <w:u w:val="single"/>
        </w:rPr>
        <w:t xml:space="preserve">                                             </w:t>
      </w:r>
    </w:p>
    <w:p w14:paraId="1134DA32">
      <w:pPr>
        <w:pStyle w:val="17"/>
        <w:spacing w:line="360" w:lineRule="auto"/>
        <w:ind w:firstLine="480" w:firstLineChars="200"/>
        <w:rPr>
          <w:rFonts w:hint="eastAsia"/>
          <w:color w:val="auto"/>
          <w:sz w:val="24"/>
          <w:szCs w:val="24"/>
          <w:highlight w:val="none"/>
          <w:u w:val="single"/>
        </w:rPr>
      </w:pPr>
      <w:r>
        <w:rPr>
          <w:rFonts w:hint="eastAsia"/>
          <w:color w:val="auto"/>
          <w:sz w:val="24"/>
          <w:szCs w:val="24"/>
          <w:highlight w:val="none"/>
        </w:rPr>
        <w:t>法定代表人：（签字或盖章）</w:t>
      </w:r>
      <w:r>
        <w:rPr>
          <w:color w:val="auto"/>
          <w:sz w:val="24"/>
          <w:szCs w:val="24"/>
          <w:highlight w:val="none"/>
          <w:u w:val="single"/>
        </w:rPr>
        <w:t xml:space="preserve">                                   </w:t>
      </w:r>
    </w:p>
    <w:p w14:paraId="499A9F3D">
      <w:pPr>
        <w:pStyle w:val="17"/>
        <w:spacing w:line="360" w:lineRule="auto"/>
        <w:rPr>
          <w:rFonts w:hint="eastAsia"/>
          <w:color w:val="auto"/>
          <w:sz w:val="24"/>
          <w:szCs w:val="24"/>
          <w:highlight w:val="none"/>
        </w:rPr>
      </w:pPr>
      <w:r>
        <w:rPr>
          <w:color w:val="auto"/>
          <w:sz w:val="24"/>
          <w:szCs w:val="24"/>
          <w:highlight w:val="none"/>
        </w:rPr>
        <w:t xml:space="preserve">    </w:t>
      </w:r>
      <w:r>
        <w:rPr>
          <w:rFonts w:hint="eastAsia"/>
          <w:color w:val="auto"/>
          <w:sz w:val="24"/>
          <w:szCs w:val="24"/>
          <w:highlight w:val="none"/>
        </w:rPr>
        <w:t>分工内容：</w:t>
      </w:r>
      <w:r>
        <w:rPr>
          <w:color w:val="auto"/>
          <w:sz w:val="24"/>
          <w:szCs w:val="24"/>
          <w:highlight w:val="none"/>
          <w:u w:val="single"/>
        </w:rPr>
        <w:t xml:space="preserve">                                                  </w:t>
      </w:r>
    </w:p>
    <w:p w14:paraId="122AF682">
      <w:pPr>
        <w:pStyle w:val="17"/>
        <w:spacing w:line="360" w:lineRule="auto"/>
        <w:rPr>
          <w:rFonts w:hint="eastAsia"/>
          <w:color w:val="auto"/>
          <w:highlight w:val="none"/>
        </w:rPr>
      </w:pPr>
    </w:p>
    <w:p w14:paraId="53A6B27F">
      <w:pPr>
        <w:pStyle w:val="17"/>
        <w:spacing w:line="360" w:lineRule="auto"/>
        <w:rPr>
          <w:rFonts w:hint="eastAsia"/>
          <w:color w:val="auto"/>
          <w:highlight w:val="none"/>
        </w:rPr>
      </w:pPr>
      <w:r>
        <w:rPr>
          <w:color w:val="auto"/>
          <w:highlight w:val="none"/>
        </w:rPr>
        <w:br w:type="page"/>
      </w:r>
    </w:p>
    <w:p w14:paraId="04B8B5DC">
      <w:pPr>
        <w:pStyle w:val="17"/>
        <w:spacing w:line="360" w:lineRule="auto"/>
        <w:jc w:val="left"/>
        <w:rPr>
          <w:rFonts w:hint="eastAsia"/>
          <w:color w:val="auto"/>
          <w:sz w:val="24"/>
          <w:szCs w:val="24"/>
          <w:highlight w:val="none"/>
        </w:rPr>
      </w:pPr>
      <w:r>
        <w:rPr>
          <w:rFonts w:hint="eastAsia" w:cs="宋体"/>
          <w:b/>
          <w:color w:val="auto"/>
          <w:kern w:val="1"/>
          <w:sz w:val="24"/>
          <w:highlight w:val="none"/>
        </w:rPr>
        <w:t>格式</w:t>
      </w:r>
      <w:r>
        <w:rPr>
          <w:rFonts w:cs="宋体"/>
          <w:b/>
          <w:color w:val="auto"/>
          <w:kern w:val="1"/>
          <w:sz w:val="24"/>
          <w:highlight w:val="none"/>
        </w:rPr>
        <w:t>15</w:t>
      </w:r>
      <w:r>
        <w:rPr>
          <w:rFonts w:hint="eastAsia" w:cs="宋体"/>
          <w:b/>
          <w:color w:val="auto"/>
          <w:kern w:val="1"/>
          <w:sz w:val="24"/>
          <w:highlight w:val="none"/>
        </w:rPr>
        <w:t>：</w:t>
      </w:r>
    </w:p>
    <w:p w14:paraId="0A2F1D30">
      <w:pPr>
        <w:pStyle w:val="17"/>
        <w:spacing w:line="360" w:lineRule="auto"/>
        <w:jc w:val="center"/>
        <w:rPr>
          <w:rFonts w:hint="eastAsia" w:cs="宋体"/>
          <w:b/>
          <w:bCs/>
          <w:color w:val="auto"/>
          <w:sz w:val="28"/>
          <w:szCs w:val="28"/>
          <w:highlight w:val="none"/>
        </w:rPr>
      </w:pPr>
      <w:r>
        <w:rPr>
          <w:rFonts w:hint="eastAsia" w:cs="宋体"/>
          <w:b/>
          <w:bCs/>
          <w:color w:val="auto"/>
          <w:sz w:val="28"/>
          <w:szCs w:val="28"/>
          <w:highlight w:val="none"/>
        </w:rPr>
        <w:t>投标人认为应该提供的其他资料</w:t>
      </w:r>
    </w:p>
    <w:p w14:paraId="13FBCCEB">
      <w:pPr>
        <w:pStyle w:val="17"/>
        <w:spacing w:line="360" w:lineRule="auto"/>
        <w:jc w:val="center"/>
        <w:rPr>
          <w:rFonts w:hint="eastAsia"/>
          <w:color w:val="auto"/>
          <w:highlight w:val="none"/>
          <w:lang w:val="en-US"/>
        </w:rPr>
      </w:pPr>
      <w:r>
        <w:rPr>
          <w:rFonts w:hint="eastAsia" w:cs="宋体"/>
          <w:b/>
          <w:bCs/>
          <w:color w:val="auto"/>
          <w:sz w:val="28"/>
          <w:szCs w:val="28"/>
          <w:highlight w:val="none"/>
        </w:rPr>
        <w:t>（包括招标文件评审或评分要求需要提供的相关资料）</w:t>
      </w:r>
    </w:p>
    <w:p w14:paraId="1B2508BB">
      <w:pPr>
        <w:widowControl/>
        <w:jc w:val="left"/>
        <w:rPr>
          <w:rFonts w:hint="eastAsia" w:ascii="宋体" w:hAnsi="宋体" w:cs="宋体"/>
          <w:b/>
          <w:color w:val="auto"/>
          <w:kern w:val="1"/>
          <w:sz w:val="36"/>
          <w:szCs w:val="36"/>
          <w:highlight w:val="none"/>
          <w:lang w:val="zh-CN"/>
        </w:rPr>
      </w:pPr>
      <w:r>
        <w:rPr>
          <w:rFonts w:cs="宋体"/>
          <w:b/>
          <w:color w:val="auto"/>
          <w:kern w:val="1"/>
          <w:sz w:val="36"/>
          <w:szCs w:val="36"/>
          <w:highlight w:val="none"/>
        </w:rPr>
        <w:br w:type="page"/>
      </w:r>
    </w:p>
    <w:p w14:paraId="02609491">
      <w:pPr>
        <w:pStyle w:val="17"/>
        <w:spacing w:line="360" w:lineRule="auto"/>
        <w:jc w:val="center"/>
        <w:rPr>
          <w:rFonts w:hint="eastAsia" w:cs="宋体"/>
          <w:b/>
          <w:color w:val="auto"/>
          <w:kern w:val="1"/>
          <w:sz w:val="36"/>
          <w:szCs w:val="36"/>
          <w:highlight w:val="none"/>
        </w:rPr>
      </w:pPr>
      <w:r>
        <w:rPr>
          <w:rFonts w:hint="eastAsia" w:cs="宋体"/>
          <w:b/>
          <w:color w:val="auto"/>
          <w:kern w:val="1"/>
          <w:sz w:val="36"/>
          <w:szCs w:val="36"/>
          <w:highlight w:val="none"/>
        </w:rPr>
        <w:t xml:space="preserve">第二部分  </w:t>
      </w:r>
      <w:bookmarkStart w:id="420" w:name="_Hlk69828514"/>
      <w:r>
        <w:rPr>
          <w:rFonts w:hint="eastAsia" w:cs="宋体"/>
          <w:b/>
          <w:color w:val="auto"/>
          <w:kern w:val="1"/>
          <w:sz w:val="36"/>
          <w:szCs w:val="36"/>
          <w:highlight w:val="none"/>
        </w:rPr>
        <w:t>工程总承包实施方案经济投标文件格式</w:t>
      </w:r>
      <w:bookmarkEnd w:id="420"/>
    </w:p>
    <w:p w14:paraId="55F06C10">
      <w:pPr>
        <w:spacing w:line="360" w:lineRule="auto"/>
        <w:jc w:val="center"/>
        <w:rPr>
          <w:rFonts w:hint="eastAsia" w:ascii="宋体" w:hAnsi="宋体" w:cs="宋体"/>
          <w:b/>
          <w:color w:val="auto"/>
          <w:kern w:val="1"/>
          <w:sz w:val="30"/>
          <w:szCs w:val="30"/>
          <w:highlight w:val="none"/>
        </w:rPr>
      </w:pPr>
    </w:p>
    <w:p w14:paraId="03ABB4C3">
      <w:pPr>
        <w:spacing w:line="360" w:lineRule="auto"/>
        <w:rPr>
          <w:rFonts w:hint="eastAsia" w:ascii="宋体" w:hAnsi="宋体" w:cs="宋体"/>
          <w:b/>
          <w:color w:val="auto"/>
          <w:kern w:val="1"/>
          <w:sz w:val="24"/>
          <w:highlight w:val="none"/>
          <w:lang w:val="zh-CN"/>
        </w:rPr>
      </w:pPr>
      <w:r>
        <w:rPr>
          <w:rFonts w:ascii="宋体" w:hAnsi="宋体" w:cs="Courier New"/>
          <w:color w:val="auto"/>
          <w:sz w:val="20"/>
          <w:szCs w:val="20"/>
          <w:highlight w:val="none"/>
          <w:lang w:val="zh-CN"/>
        </w:rPr>
        <w:br w:type="page"/>
      </w:r>
      <w:r>
        <w:rPr>
          <w:rFonts w:hint="eastAsia" w:ascii="宋体" w:hAnsi="宋体" w:cs="宋体"/>
          <w:b/>
          <w:color w:val="auto"/>
          <w:kern w:val="1"/>
          <w:sz w:val="24"/>
          <w:highlight w:val="none"/>
          <w:lang w:val="zh-CN"/>
        </w:rPr>
        <w:t>格式</w:t>
      </w:r>
      <w:r>
        <w:rPr>
          <w:rFonts w:ascii="宋体" w:hAnsi="宋体" w:cs="宋体"/>
          <w:b/>
          <w:color w:val="auto"/>
          <w:kern w:val="1"/>
          <w:sz w:val="24"/>
          <w:highlight w:val="none"/>
          <w:lang w:val="zh-CN"/>
        </w:rPr>
        <w:t>1</w:t>
      </w:r>
      <w:r>
        <w:rPr>
          <w:rFonts w:hint="eastAsia" w:ascii="宋体" w:hAnsi="宋体" w:cs="宋体"/>
          <w:b/>
          <w:color w:val="auto"/>
          <w:kern w:val="1"/>
          <w:sz w:val="24"/>
          <w:highlight w:val="none"/>
          <w:lang w:val="zh-CN"/>
        </w:rPr>
        <w:t>：</w:t>
      </w:r>
    </w:p>
    <w:p w14:paraId="5E8E7EFA">
      <w:pPr>
        <w:pStyle w:val="32"/>
        <w:spacing w:line="360" w:lineRule="auto"/>
        <w:ind w:left="-2" w:firstLine="3830"/>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经济标投标书</w:t>
      </w:r>
    </w:p>
    <w:p w14:paraId="01C1DD89">
      <w:pPr>
        <w:spacing w:line="360" w:lineRule="auto"/>
        <w:jc w:val="right"/>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 xml:space="preserve"> 投标日期：   </w:t>
      </w:r>
      <w:r>
        <w:rPr>
          <w:rFonts w:ascii="宋体" w:hAnsi="宋体" w:cs="宋体"/>
          <w:b/>
          <w:color w:val="auto"/>
          <w:kern w:val="1"/>
          <w:szCs w:val="21"/>
          <w:highlight w:val="none"/>
          <w:lang w:val="zh-CN"/>
        </w:rPr>
        <w:t xml:space="preserve">  </w:t>
      </w:r>
      <w:r>
        <w:rPr>
          <w:rFonts w:hint="eastAsia" w:ascii="宋体" w:hAnsi="宋体" w:cs="宋体"/>
          <w:b/>
          <w:color w:val="auto"/>
          <w:kern w:val="1"/>
          <w:szCs w:val="21"/>
          <w:highlight w:val="none"/>
          <w:lang w:val="zh-CN"/>
        </w:rPr>
        <w:t>年  月  日</w:t>
      </w:r>
    </w:p>
    <w:tbl>
      <w:tblPr>
        <w:tblStyle w:val="34"/>
        <w:tblW w:w="9257" w:type="dxa"/>
        <w:tblInd w:w="0" w:type="dxa"/>
        <w:tblLayout w:type="fixed"/>
        <w:tblCellMar>
          <w:top w:w="0" w:type="dxa"/>
          <w:left w:w="108" w:type="dxa"/>
          <w:bottom w:w="0" w:type="dxa"/>
          <w:right w:w="108" w:type="dxa"/>
        </w:tblCellMar>
      </w:tblPr>
      <w:tblGrid>
        <w:gridCol w:w="2307"/>
        <w:gridCol w:w="6950"/>
      </w:tblGrid>
      <w:tr w14:paraId="7DACD306">
        <w:tblPrEx>
          <w:tblCellMar>
            <w:top w:w="0" w:type="dxa"/>
            <w:left w:w="108" w:type="dxa"/>
            <w:bottom w:w="0" w:type="dxa"/>
            <w:right w:w="108" w:type="dxa"/>
          </w:tblCellMar>
        </w:tblPrEx>
        <w:trPr>
          <w:trHeight w:val="567"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BE85C14">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lang w:val="zh-CN"/>
              </w:rPr>
              <w:t>项 目 名 称</w:t>
            </w:r>
          </w:p>
        </w:tc>
        <w:tc>
          <w:tcPr>
            <w:tcW w:w="6950" w:type="dxa"/>
            <w:tcBorders>
              <w:top w:val="single" w:color="000000" w:sz="4" w:space="0"/>
              <w:left w:val="single" w:color="000000" w:sz="4" w:space="0"/>
              <w:bottom w:val="single" w:color="000000" w:sz="4" w:space="0"/>
              <w:right w:val="single" w:color="000000" w:sz="4" w:space="0"/>
            </w:tcBorders>
          </w:tcPr>
          <w:p w14:paraId="248D8513">
            <w:pPr>
              <w:spacing w:line="360" w:lineRule="auto"/>
              <w:rPr>
                <w:rFonts w:hint="eastAsia" w:ascii="宋体" w:hAnsi="宋体" w:cs="宋体"/>
                <w:b/>
                <w:color w:val="auto"/>
                <w:kern w:val="1"/>
                <w:szCs w:val="21"/>
                <w:highlight w:val="none"/>
              </w:rPr>
            </w:pPr>
          </w:p>
        </w:tc>
      </w:tr>
      <w:tr w14:paraId="7861A39C">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712B225F">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lang w:val="zh-CN"/>
              </w:rPr>
              <w:t>投标总报价</w:t>
            </w:r>
          </w:p>
        </w:tc>
        <w:tc>
          <w:tcPr>
            <w:tcW w:w="6950" w:type="dxa"/>
            <w:tcBorders>
              <w:top w:val="single" w:color="000000" w:sz="4" w:space="0"/>
              <w:left w:val="single" w:color="000000" w:sz="4" w:space="0"/>
              <w:bottom w:val="single" w:color="000000" w:sz="4" w:space="0"/>
              <w:right w:val="single" w:color="000000" w:sz="4" w:space="0"/>
            </w:tcBorders>
            <w:vAlign w:val="center"/>
          </w:tcPr>
          <w:p w14:paraId="777BF88C">
            <w:pPr>
              <w:spacing w:line="360" w:lineRule="auto"/>
              <w:jc w:val="left"/>
              <w:rPr>
                <w:rFonts w:hint="eastAsia" w:ascii="宋体" w:hAnsi="宋体" w:cs="宋体"/>
                <w:b/>
                <w:color w:val="auto"/>
                <w:kern w:val="1"/>
                <w:szCs w:val="21"/>
                <w:highlight w:val="none"/>
                <w:u w:val="single"/>
              </w:rPr>
            </w:pPr>
            <w:r>
              <w:rPr>
                <w:rFonts w:hint="eastAsia" w:ascii="宋体" w:hAnsi="宋体" w:cs="宋体"/>
                <w:b/>
                <w:color w:val="auto"/>
                <w:kern w:val="1"/>
                <w:szCs w:val="21"/>
                <w:highlight w:val="none"/>
              </w:rPr>
              <w:t>大写：</w:t>
            </w:r>
            <w:r>
              <w:rPr>
                <w:rFonts w:hint="eastAsia" w:ascii="宋体" w:hAnsi="宋体" w:cs="宋体"/>
                <w:b/>
                <w:color w:val="auto"/>
                <w:kern w:val="1"/>
                <w:szCs w:val="21"/>
                <w:highlight w:val="none"/>
                <w:u w:val="single"/>
              </w:rPr>
              <w:t xml:space="preserve">                     </w:t>
            </w:r>
          </w:p>
          <w:p w14:paraId="236D6C57">
            <w:pPr>
              <w:spacing w:line="360" w:lineRule="auto"/>
              <w:jc w:val="left"/>
              <w:rPr>
                <w:rFonts w:hint="eastAsia" w:ascii="宋体" w:hAnsi="宋体" w:cs="宋体"/>
                <w:b/>
                <w:color w:val="auto"/>
                <w:kern w:val="1"/>
                <w:szCs w:val="21"/>
                <w:highlight w:val="none"/>
              </w:rPr>
            </w:pPr>
          </w:p>
          <w:p w14:paraId="3DAAFEC3">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rPr>
              <w:t>小写：</w:t>
            </w: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w:t>
            </w:r>
            <w:r>
              <w:rPr>
                <w:rFonts w:hint="eastAsia" w:ascii="宋体" w:hAnsi="宋体" w:cs="宋体"/>
                <w:b/>
                <w:color w:val="auto"/>
                <w:kern w:val="1"/>
                <w:szCs w:val="21"/>
                <w:highlight w:val="none"/>
                <w:lang w:val="zh-CN"/>
              </w:rPr>
              <w:t>元</w:t>
            </w:r>
            <w:r>
              <w:rPr>
                <w:rFonts w:hint="eastAsia" w:ascii="宋体" w:hAnsi="宋体" w:cs="宋体"/>
                <w:b/>
                <w:color w:val="auto"/>
                <w:kern w:val="1"/>
                <w:szCs w:val="21"/>
                <w:highlight w:val="none"/>
              </w:rPr>
              <w:t xml:space="preserve">                </w:t>
            </w:r>
          </w:p>
          <w:p w14:paraId="05E6DA3F">
            <w:pPr>
              <w:spacing w:line="360" w:lineRule="auto"/>
              <w:jc w:val="left"/>
              <w:rPr>
                <w:rFonts w:hint="eastAsia" w:ascii="宋体" w:hAnsi="宋体" w:cs="宋体"/>
                <w:b/>
                <w:color w:val="auto"/>
                <w:kern w:val="1"/>
                <w:szCs w:val="21"/>
                <w:highlight w:val="none"/>
              </w:rPr>
            </w:pPr>
          </w:p>
        </w:tc>
      </w:tr>
      <w:tr w14:paraId="698B6EA9">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2F89456A">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其中：勘察费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3683CA60">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050540DD">
            <w:pPr>
              <w:spacing w:line="360" w:lineRule="auto"/>
              <w:ind w:left="207"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27308B31">
            <w:pPr>
              <w:spacing w:line="360" w:lineRule="auto"/>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注：下浮率=【1-（勘察费投标报价/勘察费最高投标限价）】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14:paraId="0AA8873F">
        <w:tblPrEx>
          <w:tblCellMar>
            <w:top w:w="0" w:type="dxa"/>
            <w:left w:w="108" w:type="dxa"/>
            <w:bottom w:w="0" w:type="dxa"/>
            <w:right w:w="108" w:type="dxa"/>
          </w:tblCellMar>
        </w:tblPrEx>
        <w:trPr>
          <w:trHeight w:val="499"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75E7F62A">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其中：设计费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4BD9F1BF">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25FCB417">
            <w:pPr>
              <w:spacing w:line="360" w:lineRule="auto"/>
              <w:ind w:left="207"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00DEE312">
            <w:pPr>
              <w:spacing w:line="360" w:lineRule="auto"/>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注：下浮率=【1-（设计费投标报价/设计费最高投标限价）】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p>
        </w:tc>
      </w:tr>
      <w:tr w14:paraId="3718480C">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0675C222">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其中：</w:t>
            </w:r>
            <w:r>
              <w:rPr>
                <w:rFonts w:hint="eastAsia" w:ascii="宋体" w:hAnsi="宋体" w:cs="宋体"/>
                <w:b/>
                <w:color w:val="auto"/>
                <w:kern w:val="1"/>
                <w:szCs w:val="21"/>
                <w:highlight w:val="none"/>
              </w:rPr>
              <w:t>工程</w:t>
            </w:r>
            <w:r>
              <w:rPr>
                <w:rFonts w:hint="eastAsia" w:ascii="宋体" w:hAnsi="宋体" w:cs="宋体"/>
                <w:b/>
                <w:color w:val="auto"/>
                <w:kern w:val="1"/>
                <w:szCs w:val="21"/>
                <w:highlight w:val="none"/>
                <w:lang w:val="zh-CN"/>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14:paraId="32B6C605">
            <w:pPr>
              <w:spacing w:line="360" w:lineRule="auto"/>
              <w:jc w:val="left"/>
              <w:rPr>
                <w:rFonts w:hint="eastAsia" w:ascii="宋体" w:hAnsi="宋体" w:cs="宋体"/>
                <w:b/>
                <w:color w:val="auto"/>
                <w:kern w:val="1"/>
                <w:szCs w:val="21"/>
                <w:highlight w:val="none"/>
              </w:rPr>
            </w:pPr>
            <w:r>
              <w:rPr>
                <w:rFonts w:hint="eastAsia" w:ascii="宋体" w:hAnsi="宋体" w:cs="宋体"/>
                <w:b/>
                <w:color w:val="auto"/>
                <w:kern w:val="1"/>
                <w:szCs w:val="21"/>
                <w:highlight w:val="none"/>
                <w:u w:val="single"/>
              </w:rPr>
              <w:t xml:space="preserve">      </w:t>
            </w:r>
            <w:r>
              <w:rPr>
                <w:rFonts w:hint="eastAsia" w:ascii="宋体" w:hAnsi="宋体" w:cs="宋体"/>
                <w:b/>
                <w:color w:val="auto"/>
                <w:kern w:val="1"/>
                <w:szCs w:val="21"/>
                <w:highlight w:val="none"/>
              </w:rPr>
              <w:t>万元</w:t>
            </w:r>
          </w:p>
          <w:p w14:paraId="4875029F">
            <w:pPr>
              <w:spacing w:line="360" w:lineRule="auto"/>
              <w:ind w:left="207" w:hanging="207"/>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下浮率</w:t>
            </w:r>
            <w:r>
              <w:rPr>
                <w:rFonts w:hint="eastAsia" w:ascii="宋体" w:hAnsi="宋体" w:cs="宋体"/>
                <w:b/>
                <w:color w:val="auto"/>
                <w:kern w:val="1"/>
                <w:szCs w:val="21"/>
                <w:highlight w:val="none"/>
                <w:u w:val="single"/>
                <w:lang w:val="zh-CN"/>
              </w:rPr>
              <w:t xml:space="preserve"> </w:t>
            </w:r>
            <w:r>
              <w:rPr>
                <w:rFonts w:ascii="宋体" w:hAnsi="宋体" w:cs="宋体"/>
                <w:b/>
                <w:color w:val="auto"/>
                <w:kern w:val="1"/>
                <w:szCs w:val="21"/>
                <w:highlight w:val="none"/>
                <w:u w:val="single"/>
                <w:lang w:val="zh-CN"/>
              </w:rPr>
              <w:t xml:space="preserve">    </w:t>
            </w:r>
            <w:r>
              <w:rPr>
                <w:rFonts w:hint="eastAsia" w:ascii="宋体" w:hAnsi="宋体" w:cs="宋体"/>
                <w:b/>
                <w:color w:val="auto"/>
                <w:kern w:val="1"/>
                <w:szCs w:val="21"/>
                <w:highlight w:val="none"/>
                <w:lang w:val="zh-CN"/>
              </w:rPr>
              <w:t>%</w:t>
            </w:r>
          </w:p>
          <w:p w14:paraId="37B38D8B">
            <w:pPr>
              <w:spacing w:line="360" w:lineRule="auto"/>
              <w:jc w:val="left"/>
              <w:rPr>
                <w:rFonts w:hint="eastAsia" w:ascii="宋体" w:hAnsi="宋体" w:cs="宋体"/>
                <w:b/>
                <w:color w:val="auto"/>
                <w:kern w:val="1"/>
                <w:szCs w:val="21"/>
                <w:highlight w:val="none"/>
              </w:rPr>
            </w:pPr>
            <w:r>
              <w:rPr>
                <w:rFonts w:hint="eastAsia" w:ascii="宋体" w:hAnsi="宋体" w:cs="宋体"/>
                <w:b/>
                <w:bCs/>
                <w:color w:val="auto"/>
                <w:kern w:val="1"/>
                <w:szCs w:val="21"/>
                <w:highlight w:val="none"/>
                <w:lang w:val="zh-CN"/>
              </w:rPr>
              <w:t>注：下浮率=【1-（工程费投标报价/</w:t>
            </w:r>
            <w:r>
              <w:rPr>
                <w:rFonts w:hint="eastAsia" w:ascii="宋体" w:hAnsi="宋体" w:cs="宋体"/>
                <w:b/>
                <w:bCs/>
                <w:color w:val="auto"/>
                <w:kern w:val="1"/>
                <w:szCs w:val="21"/>
                <w:highlight w:val="none"/>
              </w:rPr>
              <w:t>工程</w:t>
            </w:r>
            <w:r>
              <w:rPr>
                <w:rFonts w:hint="eastAsia" w:ascii="宋体" w:hAnsi="宋体" w:cs="宋体"/>
                <w:b/>
                <w:bCs/>
                <w:color w:val="auto"/>
                <w:kern w:val="1"/>
                <w:szCs w:val="21"/>
                <w:highlight w:val="none"/>
                <w:lang w:val="zh-CN"/>
              </w:rPr>
              <w:t>费最高投标限价）】</w:t>
            </w:r>
            <w:r>
              <w:rPr>
                <w:rFonts w:ascii="宋体" w:hAnsi="宋体" w:cs="宋体"/>
                <w:b/>
                <w:bCs/>
                <w:color w:val="auto"/>
                <w:kern w:val="1"/>
                <w:szCs w:val="21"/>
                <w:highlight w:val="none"/>
                <w:lang w:val="zh-CN"/>
              </w:rPr>
              <w:t>×100</w:t>
            </w:r>
            <w:r>
              <w:rPr>
                <w:rFonts w:hint="eastAsia" w:ascii="宋体" w:hAnsi="宋体" w:cs="宋体"/>
                <w:b/>
                <w:bCs/>
                <w:color w:val="auto"/>
                <w:kern w:val="1"/>
                <w:szCs w:val="21"/>
                <w:highlight w:val="none"/>
                <w:lang w:val="zh-CN"/>
              </w:rPr>
              <w:t>%</w:t>
            </w:r>
            <w:r>
              <w:rPr>
                <w:rFonts w:hint="eastAsia" w:ascii="宋体" w:hAnsi="宋体" w:cs="宋体"/>
                <w:b/>
                <w:color w:val="auto"/>
                <w:kern w:val="1"/>
                <w:szCs w:val="21"/>
                <w:highlight w:val="none"/>
              </w:rPr>
              <w:t>。</w:t>
            </w:r>
          </w:p>
        </w:tc>
      </w:tr>
      <w:tr w14:paraId="1543B9F8">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6C35EB7D">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法 定 代 表 人</w:t>
            </w:r>
          </w:p>
          <w:p w14:paraId="69AE92BA">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6A1C44EE">
            <w:pPr>
              <w:spacing w:line="360" w:lineRule="auto"/>
              <w:rPr>
                <w:rFonts w:hint="eastAsia" w:ascii="宋体" w:hAnsi="宋体" w:cs="宋体"/>
                <w:b/>
                <w:color w:val="auto"/>
                <w:kern w:val="1"/>
                <w:szCs w:val="21"/>
                <w:highlight w:val="none"/>
              </w:rPr>
            </w:pPr>
          </w:p>
        </w:tc>
      </w:tr>
      <w:tr w14:paraId="7225DCEA">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3C71A2C1">
            <w:pPr>
              <w:spacing w:line="36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授 权 委 托 人</w:t>
            </w:r>
          </w:p>
          <w:p w14:paraId="05DFAF97">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rPr>
              <w:t>（签名或盖章）</w:t>
            </w:r>
          </w:p>
        </w:tc>
        <w:tc>
          <w:tcPr>
            <w:tcW w:w="6950" w:type="dxa"/>
            <w:tcBorders>
              <w:top w:val="single" w:color="000000" w:sz="4" w:space="0"/>
              <w:left w:val="single" w:color="000000" w:sz="4" w:space="0"/>
              <w:bottom w:val="single" w:color="000000" w:sz="4" w:space="0"/>
              <w:right w:val="single" w:color="000000" w:sz="4" w:space="0"/>
            </w:tcBorders>
          </w:tcPr>
          <w:p w14:paraId="0CDF1647">
            <w:pPr>
              <w:spacing w:line="360" w:lineRule="auto"/>
              <w:rPr>
                <w:rFonts w:hint="eastAsia" w:ascii="宋体" w:hAnsi="宋体" w:cs="宋体"/>
                <w:b/>
                <w:color w:val="auto"/>
                <w:kern w:val="1"/>
                <w:szCs w:val="21"/>
                <w:highlight w:val="none"/>
              </w:rPr>
            </w:pPr>
          </w:p>
        </w:tc>
      </w:tr>
      <w:tr w14:paraId="115616FF">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14:paraId="5049601E">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投  标  单  位</w:t>
            </w:r>
          </w:p>
          <w:p w14:paraId="45F6D0DF">
            <w:pPr>
              <w:spacing w:line="360" w:lineRule="auto"/>
              <w:jc w:val="center"/>
              <w:rPr>
                <w:rFonts w:hint="eastAsia" w:ascii="宋体" w:hAnsi="宋体" w:cs="宋体"/>
                <w:b/>
                <w:color w:val="auto"/>
                <w:kern w:val="1"/>
                <w:szCs w:val="21"/>
                <w:highlight w:val="none"/>
                <w:lang w:val="zh-CN"/>
              </w:rPr>
            </w:pPr>
            <w:r>
              <w:rPr>
                <w:rFonts w:hint="eastAsia" w:ascii="宋体" w:hAnsi="宋体" w:cs="宋体"/>
                <w:b/>
                <w:color w:val="auto"/>
                <w:kern w:val="1"/>
                <w:szCs w:val="21"/>
                <w:highlight w:val="none"/>
                <w:lang w:val="zh-CN"/>
              </w:rPr>
              <w:t>（盖章）</w:t>
            </w:r>
          </w:p>
        </w:tc>
        <w:tc>
          <w:tcPr>
            <w:tcW w:w="6950" w:type="dxa"/>
            <w:tcBorders>
              <w:top w:val="single" w:color="000000" w:sz="4" w:space="0"/>
              <w:left w:val="single" w:color="000000" w:sz="4" w:space="0"/>
              <w:bottom w:val="single" w:color="000000" w:sz="4" w:space="0"/>
              <w:right w:val="single" w:color="000000" w:sz="4" w:space="0"/>
            </w:tcBorders>
          </w:tcPr>
          <w:p w14:paraId="3E0D94DF">
            <w:pPr>
              <w:spacing w:line="360" w:lineRule="auto"/>
              <w:rPr>
                <w:rFonts w:hint="eastAsia" w:ascii="宋体" w:hAnsi="宋体" w:cs="宋体"/>
                <w:b/>
                <w:color w:val="auto"/>
                <w:kern w:val="1"/>
                <w:szCs w:val="21"/>
                <w:highlight w:val="none"/>
              </w:rPr>
            </w:pPr>
          </w:p>
        </w:tc>
      </w:tr>
    </w:tbl>
    <w:p w14:paraId="5F0C5882">
      <w:pPr>
        <w:pStyle w:val="17"/>
        <w:spacing w:line="360" w:lineRule="auto"/>
        <w:rPr>
          <w:rFonts w:hint="eastAsia" w:cs="宋体"/>
          <w:b/>
          <w:color w:val="auto"/>
          <w:sz w:val="21"/>
          <w:szCs w:val="21"/>
          <w:highlight w:val="none"/>
        </w:rPr>
      </w:pPr>
      <w:r>
        <w:rPr>
          <w:rFonts w:hint="eastAsia" w:cs="宋体"/>
          <w:b/>
          <w:color w:val="auto"/>
          <w:sz w:val="21"/>
          <w:szCs w:val="21"/>
          <w:highlight w:val="none"/>
        </w:rPr>
        <w:t>注：</w:t>
      </w:r>
    </w:p>
    <w:p w14:paraId="4512E651">
      <w:pPr>
        <w:pStyle w:val="17"/>
        <w:spacing w:line="360" w:lineRule="auto"/>
        <w:rPr>
          <w:rFonts w:hint="eastAsia" w:cs="宋体"/>
          <w:b/>
          <w:color w:val="auto"/>
          <w:sz w:val="21"/>
          <w:szCs w:val="21"/>
          <w:highlight w:val="none"/>
        </w:rPr>
      </w:pPr>
      <w:r>
        <w:rPr>
          <w:rFonts w:hint="eastAsia" w:cs="宋体"/>
          <w:b/>
          <w:color w:val="auto"/>
          <w:sz w:val="21"/>
          <w:szCs w:val="21"/>
          <w:highlight w:val="none"/>
        </w:rPr>
        <w:t>（1）联合体投标的，“投标单位”一栏需书写所有联合体成员的单位全称，可由牵头方签署、盖章。</w:t>
      </w:r>
    </w:p>
    <w:p w14:paraId="67536C0E">
      <w:pPr>
        <w:pStyle w:val="17"/>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2</w:t>
      </w:r>
      <w:r>
        <w:rPr>
          <w:rFonts w:hint="eastAsia" w:cs="宋体"/>
          <w:b/>
          <w:color w:val="auto"/>
          <w:sz w:val="21"/>
          <w:szCs w:val="21"/>
          <w:highlight w:val="none"/>
        </w:rPr>
        <w:t>）投标总报价的大写金额和小写金额不一致的，以大写金额为准。</w:t>
      </w:r>
    </w:p>
    <w:p w14:paraId="3330ABA4">
      <w:pPr>
        <w:pStyle w:val="17"/>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3</w:t>
      </w:r>
      <w:r>
        <w:rPr>
          <w:rFonts w:hint="eastAsia" w:cs="宋体"/>
          <w:b/>
          <w:color w:val="auto"/>
          <w:sz w:val="21"/>
          <w:szCs w:val="21"/>
          <w:highlight w:val="none"/>
        </w:rPr>
        <w:t>）</w:t>
      </w:r>
      <w:r>
        <w:rPr>
          <w:rFonts w:hint="eastAsia" w:cs="宋体"/>
          <w:b/>
          <w:color w:val="auto"/>
          <w:sz w:val="21"/>
          <w:szCs w:val="21"/>
          <w:highlight w:val="none"/>
          <w:lang w:val="en-US"/>
        </w:rPr>
        <w:t>投标总报价为</w:t>
      </w:r>
      <w:r>
        <w:rPr>
          <w:rFonts w:hint="eastAsia" w:cs="宋体"/>
          <w:b/>
          <w:color w:val="auto"/>
          <w:sz w:val="21"/>
          <w:szCs w:val="21"/>
          <w:highlight w:val="none"/>
        </w:rPr>
        <w:t>完成本次招标内容及《勘察、设计任务书》内的全部内容</w:t>
      </w:r>
      <w:r>
        <w:rPr>
          <w:rFonts w:hint="eastAsia" w:cs="宋体"/>
          <w:b/>
          <w:color w:val="auto"/>
          <w:sz w:val="21"/>
          <w:szCs w:val="21"/>
          <w:highlight w:val="none"/>
          <w:lang w:val="en-US"/>
        </w:rPr>
        <w:t>的</w:t>
      </w:r>
      <w:r>
        <w:rPr>
          <w:rFonts w:hint="eastAsia" w:cs="宋体"/>
          <w:b/>
          <w:color w:val="auto"/>
          <w:sz w:val="21"/>
          <w:szCs w:val="21"/>
          <w:highlight w:val="none"/>
        </w:rPr>
        <w:t>费用。</w:t>
      </w:r>
    </w:p>
    <w:p w14:paraId="43A72032">
      <w:pPr>
        <w:pStyle w:val="17"/>
        <w:spacing w:line="360" w:lineRule="auto"/>
        <w:rPr>
          <w:rFonts w:hint="eastAsia" w:cs="宋体"/>
          <w:b/>
          <w:color w:val="auto"/>
          <w:sz w:val="21"/>
          <w:szCs w:val="21"/>
          <w:highlight w:val="none"/>
        </w:rPr>
      </w:pPr>
      <w:r>
        <w:rPr>
          <w:rFonts w:hint="eastAsia" w:cs="宋体"/>
          <w:b/>
          <w:color w:val="auto"/>
          <w:sz w:val="21"/>
          <w:szCs w:val="21"/>
          <w:highlight w:val="none"/>
        </w:rPr>
        <w:t>（</w:t>
      </w:r>
      <w:r>
        <w:rPr>
          <w:rFonts w:hint="eastAsia" w:cs="宋体"/>
          <w:b/>
          <w:color w:val="auto"/>
          <w:sz w:val="21"/>
          <w:szCs w:val="21"/>
          <w:highlight w:val="none"/>
          <w:lang w:val="en-US"/>
        </w:rPr>
        <w:t>4</w:t>
      </w:r>
      <w:r>
        <w:rPr>
          <w:rFonts w:hint="eastAsia" w:cs="宋体"/>
          <w:b/>
          <w:color w:val="auto"/>
          <w:sz w:val="21"/>
          <w:szCs w:val="21"/>
          <w:highlight w:val="none"/>
        </w:rPr>
        <w:t>）</w:t>
      </w:r>
      <w:r>
        <w:rPr>
          <w:rFonts w:hint="eastAsia" w:cs="宋体"/>
          <w:b/>
          <w:color w:val="auto"/>
          <w:sz w:val="21"/>
          <w:szCs w:val="21"/>
          <w:highlight w:val="none"/>
          <w:lang w:val="en-US"/>
        </w:rPr>
        <w:t>投标人须按招标文件要求报价，且不超过最高投标限价，</w:t>
      </w:r>
      <w:r>
        <w:rPr>
          <w:rFonts w:hint="eastAsia" w:cs="宋体"/>
          <w:b/>
          <w:color w:val="auto"/>
          <w:sz w:val="21"/>
          <w:szCs w:val="21"/>
          <w:highlight w:val="none"/>
        </w:rPr>
        <w:t>否则视为无效标。</w:t>
      </w:r>
    </w:p>
    <w:p w14:paraId="4566B9F3">
      <w:pPr>
        <w:pStyle w:val="17"/>
        <w:spacing w:line="360" w:lineRule="auto"/>
        <w:rPr>
          <w:rFonts w:hint="eastAsia" w:cs="宋体"/>
          <w:b/>
          <w:color w:val="auto"/>
          <w:sz w:val="21"/>
          <w:szCs w:val="21"/>
          <w:highlight w:val="none"/>
          <w:lang w:val="en-US"/>
        </w:rPr>
      </w:pPr>
      <w:r>
        <w:rPr>
          <w:rFonts w:hint="eastAsia" w:cs="宋体"/>
          <w:b/>
          <w:color w:val="auto"/>
          <w:sz w:val="21"/>
          <w:szCs w:val="21"/>
          <w:highlight w:val="none"/>
        </w:rPr>
        <w:t>（5）本表中的报价以万元为单位，报价下浮率以百分比计，小数点后保留二位小数，第三位小数四舍五入。</w:t>
      </w:r>
    </w:p>
    <w:p w14:paraId="468175FA">
      <w:pPr>
        <w:spacing w:line="360" w:lineRule="auto"/>
        <w:rPr>
          <w:rFonts w:hint="eastAsia" w:ascii="宋体" w:hAnsi="宋体" w:cs="Cambria Math"/>
          <w:b/>
          <w:color w:val="auto"/>
          <w:kern w:val="1"/>
          <w:sz w:val="24"/>
          <w:highlight w:val="none"/>
        </w:rPr>
      </w:pPr>
      <w:r>
        <w:rPr>
          <w:color w:val="auto"/>
          <w:highlight w:val="none"/>
        </w:rPr>
        <w:br w:type="page"/>
      </w:r>
      <w:r>
        <w:rPr>
          <w:rFonts w:hint="eastAsia" w:ascii="宋体" w:hAnsi="宋体" w:cs="Cambria Math"/>
          <w:b/>
          <w:color w:val="auto"/>
          <w:kern w:val="1"/>
          <w:sz w:val="24"/>
          <w:highlight w:val="none"/>
        </w:rPr>
        <w:t>格式2：</w:t>
      </w:r>
    </w:p>
    <w:p w14:paraId="7B325F0B">
      <w:pPr>
        <w:spacing w:line="480" w:lineRule="auto"/>
        <w:jc w:val="center"/>
        <w:rPr>
          <w:color w:val="auto"/>
          <w:highlight w:val="none"/>
        </w:rPr>
      </w:pPr>
      <w:r>
        <w:rPr>
          <w:rFonts w:hint="eastAsia" w:ascii="宋体" w:hAnsi="宋体" w:cs="Cambria Math"/>
          <w:b/>
          <w:color w:val="auto"/>
          <w:kern w:val="1"/>
          <w:sz w:val="28"/>
          <w:szCs w:val="28"/>
          <w:highlight w:val="none"/>
          <w:lang w:val="zh-CN"/>
        </w:rPr>
        <w:t>勘察费用明细表</w:t>
      </w:r>
    </w:p>
    <w:tbl>
      <w:tblPr>
        <w:tblStyle w:val="34"/>
        <w:tblW w:w="103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027"/>
        <w:gridCol w:w="923"/>
        <w:gridCol w:w="692"/>
        <w:gridCol w:w="923"/>
        <w:gridCol w:w="1131"/>
        <w:gridCol w:w="5180"/>
      </w:tblGrid>
      <w:tr w14:paraId="048E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41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EB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98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工作量</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AC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名称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30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含税综合单价（元）</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E7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勘察费总价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6D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56B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2"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4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7" w:type="dxa"/>
            <w:tcBorders>
              <w:top w:val="nil"/>
              <w:left w:val="single" w:color="000000" w:sz="4" w:space="0"/>
              <w:bottom w:val="single" w:color="000000" w:sz="4" w:space="0"/>
              <w:right w:val="single" w:color="000000" w:sz="4" w:space="0"/>
            </w:tcBorders>
            <w:shd w:val="clear" w:color="auto" w:fill="auto"/>
            <w:vAlign w:val="center"/>
          </w:tcPr>
          <w:p w14:paraId="6A156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岩土工程勘察费</w:t>
            </w:r>
          </w:p>
        </w:tc>
        <w:tc>
          <w:tcPr>
            <w:tcW w:w="923" w:type="dxa"/>
            <w:tcBorders>
              <w:top w:val="nil"/>
              <w:left w:val="single" w:color="000000" w:sz="4" w:space="0"/>
              <w:bottom w:val="single" w:color="000000" w:sz="4" w:space="0"/>
              <w:right w:val="single" w:color="000000" w:sz="4" w:space="0"/>
            </w:tcBorders>
            <w:shd w:val="clear" w:color="auto" w:fill="auto"/>
            <w:vAlign w:val="center"/>
          </w:tcPr>
          <w:p w14:paraId="30877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692" w:type="dxa"/>
            <w:tcBorders>
              <w:top w:val="nil"/>
              <w:left w:val="single" w:color="000000" w:sz="4" w:space="0"/>
              <w:bottom w:val="single" w:color="000000" w:sz="4" w:space="0"/>
              <w:right w:val="single" w:color="000000" w:sz="4" w:space="0"/>
            </w:tcBorders>
            <w:shd w:val="clear" w:color="auto" w:fill="auto"/>
            <w:vAlign w:val="center"/>
          </w:tcPr>
          <w:p w14:paraId="53C4F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23" w:type="dxa"/>
            <w:tcBorders>
              <w:top w:val="nil"/>
              <w:left w:val="single" w:color="000000" w:sz="4" w:space="0"/>
              <w:bottom w:val="single" w:color="000000" w:sz="4" w:space="0"/>
              <w:right w:val="single" w:color="000000" w:sz="4" w:space="0"/>
            </w:tcBorders>
            <w:shd w:val="clear" w:color="auto" w:fill="auto"/>
            <w:vAlign w:val="center"/>
          </w:tcPr>
          <w:p w14:paraId="650C4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1" w:type="dxa"/>
            <w:tcBorders>
              <w:top w:val="nil"/>
              <w:left w:val="single" w:color="000000" w:sz="4" w:space="0"/>
              <w:bottom w:val="single" w:color="000000" w:sz="4" w:space="0"/>
              <w:right w:val="single" w:color="000000" w:sz="4" w:space="0"/>
            </w:tcBorders>
            <w:shd w:val="clear" w:color="auto" w:fill="auto"/>
            <w:vAlign w:val="center"/>
          </w:tcPr>
          <w:p w14:paraId="06BB5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9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包括初步勘察、详细勘察、施工阶段勘察及所有实物工作收费、技术工作收费、进退场费、税金等。</w:t>
            </w:r>
            <w:r>
              <w:rPr>
                <w:rFonts w:hint="eastAsia" w:ascii="宋体" w:hAnsi="宋体" w:eastAsia="宋体" w:cs="宋体"/>
                <w:b/>
                <w:bCs/>
                <w:i w:val="0"/>
                <w:iCs w:val="0"/>
                <w:color w:val="000000"/>
                <w:kern w:val="0"/>
                <w:sz w:val="22"/>
                <w:szCs w:val="22"/>
                <w:u w:val="none"/>
                <w:lang w:val="en-US" w:eastAsia="zh-CN" w:bidi="ar"/>
              </w:rPr>
              <w:t>综合包干单价投标报价应不高于</w:t>
            </w:r>
            <w:r>
              <w:rPr>
                <w:rFonts w:hint="eastAsia" w:ascii="宋体" w:hAnsi="宋体" w:eastAsia="宋体" w:cs="宋体"/>
                <w:b/>
                <w:bCs/>
                <w:i w:val="0"/>
                <w:iCs w:val="0"/>
                <w:color w:val="000000"/>
                <w:kern w:val="0"/>
                <w:sz w:val="22"/>
                <w:szCs w:val="22"/>
                <w:u w:val="single"/>
                <w:lang w:val="en-US" w:eastAsia="zh-CN" w:bidi="ar"/>
              </w:rPr>
              <w:t>120</w:t>
            </w:r>
            <w:r>
              <w:rPr>
                <w:rFonts w:hint="eastAsia" w:ascii="宋体" w:hAnsi="宋体" w:eastAsia="宋体" w:cs="宋体"/>
                <w:b/>
                <w:bCs/>
                <w:i w:val="0"/>
                <w:iCs w:val="0"/>
                <w:color w:val="000000"/>
                <w:kern w:val="0"/>
                <w:sz w:val="22"/>
                <w:szCs w:val="22"/>
                <w:u w:val="none"/>
                <w:lang w:val="en-US" w:eastAsia="zh-CN" w:bidi="ar"/>
              </w:rPr>
              <w:t>元/m</w:t>
            </w:r>
            <w:r>
              <w:rPr>
                <w:rFonts w:hint="eastAsia" w:ascii="宋体" w:hAnsi="宋体" w:eastAsia="宋体" w:cs="宋体"/>
                <w:i w:val="0"/>
                <w:iCs w:val="0"/>
                <w:color w:val="000000"/>
                <w:kern w:val="0"/>
                <w:sz w:val="22"/>
                <w:szCs w:val="22"/>
                <w:u w:val="none"/>
                <w:lang w:val="en-US" w:eastAsia="zh-CN" w:bidi="ar"/>
              </w:rPr>
              <w:t>。结算按投标综合包干单价计算。</w:t>
            </w:r>
          </w:p>
        </w:tc>
      </w:tr>
      <w:tr w14:paraId="1C86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2"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B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6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超前钻费用</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3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1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3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1" w:type="dxa"/>
            <w:tcBorders>
              <w:top w:val="nil"/>
              <w:left w:val="single" w:color="000000" w:sz="4" w:space="0"/>
              <w:bottom w:val="single" w:color="000000" w:sz="4" w:space="0"/>
              <w:right w:val="single" w:color="000000" w:sz="4" w:space="0"/>
            </w:tcBorders>
            <w:shd w:val="clear" w:color="auto" w:fill="auto"/>
            <w:vAlign w:val="center"/>
          </w:tcPr>
          <w:p w14:paraId="7A87C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6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1.包括所有实物工作收费、技术工作收费、进退场费、税金等。综合包干单价投标报价应不高于</w:t>
            </w:r>
            <w:r>
              <w:rPr>
                <w:rFonts w:hint="eastAsia" w:ascii="宋体" w:hAnsi="宋体" w:eastAsia="宋体" w:cs="宋体"/>
                <w:i w:val="0"/>
                <w:iCs w:val="0"/>
                <w:color w:val="000000"/>
                <w:kern w:val="0"/>
                <w:sz w:val="22"/>
                <w:szCs w:val="22"/>
                <w:u w:val="single"/>
                <w:lang w:val="en-US" w:eastAsia="zh-CN" w:bidi="ar"/>
              </w:rPr>
              <w:t>105</w:t>
            </w:r>
            <w:r>
              <w:rPr>
                <w:rFonts w:hint="eastAsia" w:ascii="宋体" w:hAnsi="宋体" w:eastAsia="宋体" w:cs="宋体"/>
                <w:i w:val="0"/>
                <w:iCs w:val="0"/>
                <w:color w:val="000000"/>
                <w:kern w:val="0"/>
                <w:sz w:val="22"/>
                <w:szCs w:val="22"/>
                <w:u w:val="none"/>
                <w:lang w:val="en-US" w:eastAsia="zh-CN" w:bidi="ar"/>
              </w:rPr>
              <w:t>元/m。结算按投标综合包干单价计算。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2.本项费用如有发生则据实结算。</w:t>
            </w:r>
          </w:p>
        </w:tc>
      </w:tr>
      <w:tr w14:paraId="4B53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5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4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工程物探费</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D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43100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B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4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1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2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物物探（含管线探测），包括地下和地上架空电缆测量、工业管线测量、上下水管道测量、地下和地上架空电缆探测、金属管线探测、非金属管线探测、下水道探测、技术工作费、地下建构筑物，查明探测范围内各专业管线走向、位置和标高等等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综合包干单价投标报价应不高于1.5元/㎡。结算按投标综合包干单价计算。</w:t>
            </w:r>
          </w:p>
        </w:tc>
      </w:tr>
      <w:tr w14:paraId="0C63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7"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D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4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地形测绘及工程测量（含规划报建放线费)</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E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D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43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竞争性费用固定报价，代为支付相关费用结算实报实销。中标人自行测量的成果文件未加盖广州市规划和自然资源局认可的相应测量资质章，或未能通过国土规划等相关部门报建和验收审批，则该部分发生的相关费用不予确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括放线测量（含控制点、实地定桩）、验线测量，实测地形图、图根控制点、IV等水准测量、图根水准测量、数字化地形图等测量详细调查，以及GPS(PTK控制点观测)、地形图测量、建筑面积技术审查费及管线地形图费、联合验收测绘（含项目规划条件核实验线测量、人防面积测绘、房产面积测绘）等。</w:t>
            </w:r>
          </w:p>
        </w:tc>
      </w:tr>
      <w:tr w14:paraId="6BC9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F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3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抽水试验</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E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2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B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B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C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综合包干单价投标报价应不高于10000元/个。</w:t>
            </w:r>
          </w:p>
        </w:tc>
      </w:tr>
      <w:tr w14:paraId="293C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F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7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剪切波速</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6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0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2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8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7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综合包干单价投标报价应不高于2500元/孔。</w:t>
            </w:r>
          </w:p>
        </w:tc>
      </w:tr>
      <w:tr w14:paraId="183B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E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B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土壤氡浓度测试</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0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5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D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B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0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综合包干单价投标报价应不高于120元/点。</w:t>
            </w:r>
          </w:p>
        </w:tc>
      </w:tr>
      <w:tr w14:paraId="2A38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3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2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噪声测试</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9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0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A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5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6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综合包干单价投标报价应不高于3000元/项。</w:t>
            </w:r>
          </w:p>
        </w:tc>
      </w:tr>
      <w:tr w14:paraId="6463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6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1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管波探测</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9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C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F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7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6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综合包干单价投标报价应不高于2300元/孔。</w:t>
            </w:r>
          </w:p>
        </w:tc>
      </w:tr>
      <w:tr w14:paraId="1406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B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2DF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勘察费合计(万元)</w:t>
            </w:r>
          </w:p>
        </w:tc>
        <w:tc>
          <w:tcPr>
            <w:tcW w:w="7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671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bl>
    <w:p w14:paraId="4C647967">
      <w:pPr>
        <w:spacing w:line="480" w:lineRule="auto"/>
        <w:jc w:val="center"/>
        <w:rPr>
          <w:rFonts w:hint="eastAsia"/>
          <w:color w:val="auto"/>
          <w:highlight w:val="none"/>
          <w:lang w:val="zh-CN"/>
        </w:rPr>
      </w:pPr>
    </w:p>
    <w:p w14:paraId="2746C559">
      <w:pPr>
        <w:adjustRightInd w:val="0"/>
        <w:snapToGrid w:val="0"/>
        <w:ind w:right="-758" w:rightChars="-361" w:firstLine="420" w:firstLineChars="200"/>
        <w:jc w:val="left"/>
        <w:rPr>
          <w:rFonts w:hint="eastAsia" w:ascii="宋体" w:hAnsi="宋体" w:cs="宋体"/>
          <w:color w:val="auto"/>
          <w:szCs w:val="21"/>
          <w:highlight w:val="none"/>
        </w:rPr>
      </w:pPr>
      <w:r>
        <w:rPr>
          <w:rFonts w:hint="eastAsia" w:ascii="宋体" w:hAnsi="宋体" w:cs="宋体"/>
          <w:color w:val="auto"/>
          <w:kern w:val="2"/>
          <w:szCs w:val="21"/>
          <w:highlight w:val="none"/>
        </w:rPr>
        <w:t>注：</w:t>
      </w:r>
    </w:p>
    <w:p w14:paraId="0816FDAF">
      <w:pPr>
        <w:adjustRightInd w:val="0"/>
        <w:snapToGrid w:val="0"/>
        <w:ind w:right="-50" w:rightChars="-24" w:firstLine="420" w:firstLineChars="200"/>
        <w:jc w:val="left"/>
        <w:rPr>
          <w:rFonts w:hint="eastAsia" w:ascii="宋体" w:hAnsi="宋体" w:cs="宋体"/>
          <w:bCs/>
          <w:color w:val="auto"/>
          <w:szCs w:val="21"/>
          <w:highlight w:val="none"/>
        </w:rPr>
      </w:pPr>
      <w:r>
        <w:rPr>
          <w:rFonts w:hint="eastAsia" w:ascii="宋体" w:hAnsi="宋体" w:cs="宋体"/>
          <w:bCs/>
          <w:color w:val="auto"/>
          <w:kern w:val="2"/>
          <w:szCs w:val="21"/>
          <w:highlight w:val="none"/>
        </w:rPr>
        <w:t>1、中标人需按总报价的金额完成本次招标内容及勘察任务书内的全部内容，不得增加费用。</w:t>
      </w:r>
    </w:p>
    <w:p w14:paraId="7CAFB40E">
      <w:pPr>
        <w:adjustRightInd w:val="0"/>
        <w:snapToGrid w:val="0"/>
        <w:ind w:right="-50" w:rightChars="-24" w:firstLine="420" w:firstLineChars="200"/>
        <w:jc w:val="left"/>
        <w:rPr>
          <w:rFonts w:hint="eastAsia" w:ascii="宋体" w:hAnsi="宋体" w:cs="宋体"/>
          <w:b/>
          <w:color w:val="auto"/>
          <w:szCs w:val="21"/>
          <w:highlight w:val="none"/>
        </w:rPr>
      </w:pPr>
      <w:r>
        <w:rPr>
          <w:rFonts w:hint="eastAsia" w:ascii="宋体" w:hAnsi="宋体" w:cs="宋体"/>
          <w:bCs/>
          <w:color w:val="auto"/>
          <w:kern w:val="2"/>
          <w:szCs w:val="21"/>
          <w:highlight w:val="none"/>
        </w:rPr>
        <w:t>2、</w:t>
      </w:r>
      <w:r>
        <w:rPr>
          <w:rFonts w:hint="eastAsia" w:ascii="宋体" w:hAnsi="宋体" w:cs="Cambria Math"/>
          <w:bCs/>
          <w:color w:val="auto"/>
          <w:kern w:val="2"/>
          <w:szCs w:val="21"/>
          <w:highlight w:val="none"/>
        </w:rPr>
        <w:t>中标单位在进场开展工作之前，需编制勘察工作方案，报招标人审核同意后方可实施。</w:t>
      </w:r>
    </w:p>
    <w:p w14:paraId="6DAA3DDE">
      <w:pPr>
        <w:adjustRightInd w:val="0"/>
        <w:snapToGrid w:val="0"/>
        <w:ind w:right="-50" w:rightChars="-24" w:firstLine="422" w:firstLineChars="200"/>
        <w:rPr>
          <w:rFonts w:hint="eastAsia" w:ascii="宋体" w:hAnsi="宋体" w:cs="宋体"/>
          <w:b/>
          <w:bCs/>
          <w:color w:val="auto"/>
          <w:szCs w:val="21"/>
          <w:highlight w:val="none"/>
        </w:rPr>
      </w:pPr>
      <w:r>
        <w:rPr>
          <w:rFonts w:hint="eastAsia" w:ascii="宋体" w:hAnsi="宋体" w:cs="宋体"/>
          <w:b/>
          <w:bCs/>
          <w:color w:val="auto"/>
          <w:kern w:val="2"/>
          <w:szCs w:val="21"/>
          <w:highlight w:val="none"/>
        </w:rPr>
        <w:t>3、投标人须按招标文件要求进行投标报价，否则由评标委员按否决其投标处理。</w:t>
      </w:r>
    </w:p>
    <w:p w14:paraId="6E2509BD">
      <w:pPr>
        <w:adjustRightInd w:val="0"/>
        <w:snapToGrid w:val="0"/>
        <w:ind w:firstLine="420" w:firstLineChars="200"/>
        <w:jc w:val="left"/>
        <w:rPr>
          <w:rFonts w:hint="eastAsia" w:ascii="宋体" w:hAnsi="宋体" w:cs="宋体"/>
          <w:bCs/>
          <w:color w:val="auto"/>
          <w:kern w:val="2"/>
          <w:szCs w:val="21"/>
          <w:highlight w:val="none"/>
        </w:rPr>
      </w:pPr>
      <w:r>
        <w:rPr>
          <w:rFonts w:ascii="宋体" w:hAnsi="宋体" w:cs="宋体"/>
          <w:bCs/>
          <w:color w:val="auto"/>
          <w:kern w:val="2"/>
          <w:szCs w:val="21"/>
          <w:highlight w:val="none"/>
        </w:rPr>
        <w:t>4</w:t>
      </w:r>
      <w:r>
        <w:rPr>
          <w:rFonts w:hint="eastAsia" w:ascii="宋体" w:hAnsi="宋体" w:cs="宋体"/>
          <w:bCs/>
          <w:color w:val="auto"/>
          <w:kern w:val="2"/>
          <w:szCs w:val="21"/>
          <w:highlight w:val="none"/>
        </w:rPr>
        <w:t>、勘察费合计金额应与经济标投标书中勘察费金额一致。</w:t>
      </w:r>
    </w:p>
    <w:p w14:paraId="785A528B">
      <w:pPr>
        <w:adjustRightInd w:val="0"/>
        <w:snapToGrid w:val="0"/>
        <w:ind w:firstLine="420" w:firstLineChars="200"/>
        <w:jc w:val="left"/>
        <w:rPr>
          <w:rFonts w:hint="eastAsia" w:ascii="宋体" w:hAnsi="宋体" w:cs="宋体"/>
          <w:bCs/>
          <w:color w:val="auto"/>
          <w:kern w:val="2"/>
          <w:szCs w:val="21"/>
          <w:highlight w:val="none"/>
        </w:rPr>
      </w:pPr>
      <w:r>
        <w:rPr>
          <w:rFonts w:ascii="宋体" w:hAnsi="宋体" w:cs="宋体"/>
          <w:bCs/>
          <w:color w:val="auto"/>
          <w:kern w:val="2"/>
          <w:szCs w:val="21"/>
          <w:highlight w:val="none"/>
        </w:rPr>
        <w:t>5、勘察费</w:t>
      </w:r>
      <w:r>
        <w:rPr>
          <w:rFonts w:hint="eastAsia" w:ascii="宋体" w:hAnsi="宋体" w:cs="宋体"/>
          <w:bCs/>
          <w:color w:val="auto"/>
          <w:kern w:val="2"/>
          <w:szCs w:val="21"/>
          <w:highlight w:val="none"/>
        </w:rPr>
        <w:t>合计</w:t>
      </w:r>
      <w:r>
        <w:rPr>
          <w:rFonts w:ascii="宋体" w:hAnsi="宋体" w:cs="宋体"/>
          <w:bCs/>
          <w:color w:val="auto"/>
          <w:kern w:val="2"/>
          <w:szCs w:val="21"/>
          <w:highlight w:val="none"/>
        </w:rPr>
        <w:t>总报价以万元为单位，小数点后保留二位小数，第三位小数四舍五入。</w:t>
      </w:r>
    </w:p>
    <w:p w14:paraId="34AB109E">
      <w:pPr>
        <w:pStyle w:val="17"/>
        <w:rPr>
          <w:rFonts w:hint="eastAsia"/>
          <w:color w:val="auto"/>
          <w:highlight w:val="none"/>
          <w:lang w:val="en-US"/>
        </w:rPr>
      </w:pPr>
    </w:p>
    <w:p w14:paraId="1EEE2C78">
      <w:pPr>
        <w:rPr>
          <w:color w:val="auto"/>
          <w:highlight w:val="none"/>
        </w:rPr>
      </w:pPr>
    </w:p>
    <w:p w14:paraId="50F19D70">
      <w:pPr>
        <w:tabs>
          <w:tab w:val="left" w:pos="7655"/>
        </w:tabs>
        <w:spacing w:line="320" w:lineRule="exact"/>
        <w:ind w:right="85"/>
        <w:jc w:val="right"/>
        <w:rPr>
          <w:rFonts w:hint="eastAsia"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投标人</w:t>
      </w:r>
      <w:r>
        <w:rPr>
          <w:rFonts w:hint="eastAsia" w:ascii="宋体" w:hAnsi="宋体" w:cs="Cambria Math"/>
          <w:color w:val="auto"/>
          <w:spacing w:val="18"/>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盖公章</w:t>
      </w:r>
      <w:r>
        <w:rPr>
          <w:rFonts w:hint="eastAsia" w:ascii="宋体" w:hAnsi="宋体" w:cs="Cambria Math"/>
          <w:color w:val="auto"/>
          <w:spacing w:val="18"/>
          <w:kern w:val="1"/>
          <w:szCs w:val="21"/>
          <w:highlight w:val="none"/>
        </w:rPr>
        <w:t xml:space="preserve">)    </w:t>
      </w:r>
    </w:p>
    <w:p w14:paraId="48053A70">
      <w:pPr>
        <w:tabs>
          <w:tab w:val="left" w:pos="7655"/>
        </w:tabs>
        <w:spacing w:line="320" w:lineRule="exact"/>
        <w:ind w:right="85"/>
        <w:jc w:val="right"/>
        <w:rPr>
          <w:rFonts w:hint="eastAsia"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法定代表人或被授权人</w:t>
      </w:r>
      <w:r>
        <w:rPr>
          <w:rFonts w:hint="eastAsia" w:ascii="宋体" w:hAnsi="宋体" w:cs="Cambria Math"/>
          <w:color w:val="auto"/>
          <w:spacing w:val="18"/>
          <w:kern w:val="1"/>
          <w:szCs w:val="21"/>
          <w:highlight w:val="none"/>
        </w:rPr>
        <w:t>：</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签字或盖章</w:t>
      </w:r>
      <w:r>
        <w:rPr>
          <w:rFonts w:hint="eastAsia" w:ascii="宋体" w:hAnsi="宋体" w:cs="Cambria Math"/>
          <w:color w:val="auto"/>
          <w:spacing w:val="18"/>
          <w:kern w:val="1"/>
          <w:szCs w:val="21"/>
          <w:highlight w:val="none"/>
        </w:rPr>
        <w:t>）</w:t>
      </w:r>
    </w:p>
    <w:p w14:paraId="4E05E8FB">
      <w:pPr>
        <w:spacing w:line="360" w:lineRule="auto"/>
        <w:jc w:val="right"/>
        <w:rPr>
          <w:rFonts w:hint="eastAsia" w:ascii="宋体" w:hAnsi="宋体" w:cs="Cambria Math"/>
          <w:b/>
          <w:color w:val="auto"/>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日期</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年</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月</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日</w:t>
      </w:r>
    </w:p>
    <w:p w14:paraId="47BA0D70">
      <w:pPr>
        <w:rPr>
          <w:rFonts w:hint="eastAsia" w:ascii="宋体" w:hAnsi="宋体" w:cs="宋体"/>
          <w:b/>
          <w:color w:val="auto"/>
          <w:kern w:val="1"/>
          <w:sz w:val="24"/>
          <w:highlight w:val="none"/>
        </w:rPr>
      </w:pPr>
      <w:r>
        <w:rPr>
          <w:rFonts w:hint="eastAsia" w:ascii="宋体" w:hAnsi="宋体" w:cs="宋体"/>
          <w:b/>
          <w:color w:val="auto"/>
          <w:kern w:val="1"/>
          <w:sz w:val="24"/>
          <w:highlight w:val="none"/>
        </w:rPr>
        <w:br w:type="page"/>
      </w:r>
    </w:p>
    <w:p w14:paraId="278DC71E">
      <w:pPr>
        <w:spacing w:line="360" w:lineRule="auto"/>
        <w:rPr>
          <w:rFonts w:hint="eastAsia" w:ascii="宋体" w:hAnsi="宋体" w:cs="宋体"/>
          <w:b/>
          <w:color w:val="auto"/>
          <w:kern w:val="1"/>
          <w:sz w:val="28"/>
          <w:szCs w:val="28"/>
          <w:highlight w:val="none"/>
        </w:rPr>
      </w:pPr>
      <w:r>
        <w:rPr>
          <w:rFonts w:hint="eastAsia" w:ascii="宋体" w:hAnsi="宋体" w:cs="宋体"/>
          <w:b/>
          <w:color w:val="auto"/>
          <w:kern w:val="1"/>
          <w:sz w:val="24"/>
          <w:highlight w:val="none"/>
        </w:rPr>
        <w:t>格式</w:t>
      </w:r>
      <w:r>
        <w:rPr>
          <w:rFonts w:ascii="宋体" w:hAnsi="宋体" w:cs="宋体"/>
          <w:b/>
          <w:color w:val="auto"/>
          <w:kern w:val="1"/>
          <w:sz w:val="24"/>
          <w:highlight w:val="none"/>
        </w:rPr>
        <w:t>3</w:t>
      </w:r>
      <w:r>
        <w:rPr>
          <w:rFonts w:hint="eastAsia" w:ascii="宋体" w:hAnsi="宋体" w:cs="宋体"/>
          <w:b/>
          <w:color w:val="auto"/>
          <w:kern w:val="1"/>
          <w:sz w:val="24"/>
          <w:highlight w:val="none"/>
        </w:rPr>
        <w:t>：</w:t>
      </w:r>
    </w:p>
    <w:p w14:paraId="01A51439">
      <w:pPr>
        <w:spacing w:line="360" w:lineRule="auto"/>
        <w:jc w:val="center"/>
        <w:rPr>
          <w:rFonts w:hint="eastAsia"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zh-CN"/>
        </w:rPr>
        <w:t>设计费用明细表</w:t>
      </w:r>
    </w:p>
    <w:tbl>
      <w:tblPr>
        <w:tblStyle w:val="34"/>
        <w:tblW w:w="99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2971"/>
        <w:gridCol w:w="1581"/>
        <w:gridCol w:w="1453"/>
        <w:gridCol w:w="3220"/>
      </w:tblGrid>
      <w:tr w14:paraId="52B0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B4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53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77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暂定计费额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0F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设计费总价（万元）</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FE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084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0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1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基本设计费（不含永久用水工程、永久用电工程、临时施工供水工程、临时施工供电工程、燃气工程、管线迁改工程）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2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76,431.87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A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4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1.计费额： 76431.87 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2.专业系数暂定为1.0，复杂系数暂定为1.0，附加系数暂定为1.0（设计费系数最终按概算批复的设计费系数为准）</w:t>
            </w:r>
          </w:p>
        </w:tc>
      </w:tr>
      <w:tr w14:paraId="2C75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3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8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专业工程设计费（燃气工程）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C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242.29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5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43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按收费标准计算：下浮率0。专业系数为1.0，复杂系数为1.0，附加系数为1.0</w:t>
            </w:r>
          </w:p>
        </w:tc>
      </w:tr>
      <w:tr w14:paraId="3B18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7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7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专业工程设计费（永久用电工程）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A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203.06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0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68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按收费标准计算：下浮率0。专业系数为1.0，复杂系数为1.0，附加系数为1.0</w:t>
            </w:r>
          </w:p>
        </w:tc>
      </w:tr>
      <w:tr w14:paraId="38115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D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2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专业工程设计费（永久用水工程）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0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6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9D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按收费标准计算：下浮率0。专业系数为1.0，复杂系数为0.85，附加系数为1.0</w:t>
            </w:r>
          </w:p>
        </w:tc>
      </w:tr>
      <w:tr w14:paraId="16D2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4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A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专业工程设计费（临时施工供电工程）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5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42.83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4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E3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按收费标准计算：下浮率0。专业系数为1.0，复杂系数为1.0，附加系数为1.0</w:t>
            </w:r>
          </w:p>
        </w:tc>
      </w:tr>
      <w:tr w14:paraId="3C2C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B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B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专业工程设计费（临时施工供水工程）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F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6.95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8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54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按收费标准计算：下浮率0。专业系数为1.0，复杂系数为0.85，附加系数为1.0</w:t>
            </w:r>
          </w:p>
        </w:tc>
      </w:tr>
      <w:tr w14:paraId="4C92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C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2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专业工程设计费（管线迁改工程工程）</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5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78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747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按收费标准计算：下浮率0。专业系数为1.0，复杂系数为1.0，附加系数为1.0</w:t>
            </w:r>
          </w:p>
        </w:tc>
      </w:tr>
      <w:tr w14:paraId="5E10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C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8E4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设计费合计</w:t>
            </w:r>
          </w:p>
        </w:tc>
        <w:tc>
          <w:tcPr>
            <w:tcW w:w="4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9C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bl>
    <w:p w14:paraId="44C1BAE2">
      <w:pPr>
        <w:adjustRightInd w:val="0"/>
        <w:snapToGrid w:val="0"/>
        <w:ind w:right="-758" w:rightChars="-361" w:firstLine="420" w:firstLineChars="200"/>
        <w:jc w:val="left"/>
        <w:rPr>
          <w:rFonts w:hint="eastAsia" w:ascii="宋体" w:hAnsi="宋体" w:cs="宋体"/>
          <w:color w:val="auto"/>
          <w:kern w:val="2"/>
          <w:szCs w:val="21"/>
          <w:highlight w:val="none"/>
        </w:rPr>
      </w:pPr>
    </w:p>
    <w:p w14:paraId="284292E9">
      <w:pPr>
        <w:adjustRightInd w:val="0"/>
        <w:snapToGrid w:val="0"/>
        <w:ind w:right="-758" w:rightChars="-361" w:firstLine="420" w:firstLineChars="200"/>
        <w:jc w:val="left"/>
        <w:rPr>
          <w:rFonts w:hint="eastAsia" w:ascii="宋体" w:hAnsi="宋体" w:cs="宋体"/>
          <w:color w:val="auto"/>
          <w:szCs w:val="21"/>
          <w:highlight w:val="none"/>
        </w:rPr>
      </w:pPr>
      <w:r>
        <w:rPr>
          <w:rFonts w:hint="eastAsia" w:ascii="宋体" w:hAnsi="宋体" w:cs="宋体"/>
          <w:color w:val="auto"/>
          <w:kern w:val="2"/>
          <w:szCs w:val="21"/>
          <w:highlight w:val="none"/>
        </w:rPr>
        <w:t>注：</w:t>
      </w:r>
    </w:p>
    <w:p w14:paraId="7D73D4DD">
      <w:pPr>
        <w:adjustRightInd w:val="0"/>
        <w:snapToGrid w:val="0"/>
        <w:ind w:right="-758" w:rightChars="-361" w:firstLine="420" w:firstLineChars="200"/>
        <w:jc w:val="left"/>
        <w:rPr>
          <w:rFonts w:hint="eastAsia" w:ascii="宋体" w:hAnsi="宋体" w:cs="宋体"/>
          <w:bCs/>
          <w:color w:val="auto"/>
          <w:szCs w:val="21"/>
          <w:highlight w:val="none"/>
        </w:rPr>
      </w:pPr>
      <w:r>
        <w:rPr>
          <w:rFonts w:hint="eastAsia" w:ascii="宋体" w:hAnsi="宋体" w:cs="宋体"/>
          <w:bCs/>
          <w:color w:val="auto"/>
          <w:kern w:val="2"/>
          <w:szCs w:val="21"/>
          <w:highlight w:val="none"/>
        </w:rPr>
        <w:t>1、设计总包、现场服务费用等费用含在设计费投标报价中，不单独报价。</w:t>
      </w:r>
    </w:p>
    <w:p w14:paraId="453E812B">
      <w:pPr>
        <w:adjustRightInd w:val="0"/>
        <w:snapToGrid w:val="0"/>
        <w:ind w:right="-50" w:rightChars="-24" w:firstLine="420" w:firstLineChars="200"/>
        <w:jc w:val="left"/>
        <w:rPr>
          <w:rFonts w:hint="eastAsia" w:ascii="宋体" w:hAnsi="宋体" w:cs="宋体"/>
          <w:bCs/>
          <w:color w:val="auto"/>
          <w:szCs w:val="21"/>
          <w:highlight w:val="none"/>
        </w:rPr>
      </w:pPr>
      <w:r>
        <w:rPr>
          <w:rFonts w:hint="eastAsia" w:ascii="宋体" w:hAnsi="宋体" w:cs="宋体"/>
          <w:bCs/>
          <w:color w:val="auto"/>
          <w:kern w:val="2"/>
          <w:szCs w:val="21"/>
          <w:highlight w:val="none"/>
        </w:rPr>
        <w:t>2、中标人需按总报价的金额完成本次招标内容及《勘察设计任务书》内的全部内容，不得增加费用。</w:t>
      </w:r>
    </w:p>
    <w:p w14:paraId="7A9DC4AE">
      <w:pPr>
        <w:adjustRightInd w:val="0"/>
        <w:snapToGrid w:val="0"/>
        <w:ind w:right="-50" w:rightChars="-24" w:firstLine="420" w:firstLineChars="200"/>
        <w:jc w:val="left"/>
        <w:rPr>
          <w:rFonts w:hint="eastAsia" w:ascii="宋体" w:hAnsi="宋体" w:cs="宋体"/>
          <w:b/>
          <w:bCs/>
          <w:color w:val="auto"/>
          <w:kern w:val="2"/>
          <w:szCs w:val="21"/>
          <w:highlight w:val="none"/>
        </w:rPr>
      </w:pPr>
      <w:r>
        <w:rPr>
          <w:rFonts w:hint="eastAsia" w:ascii="宋体" w:hAnsi="宋体" w:cs="宋体"/>
          <w:bCs/>
          <w:color w:val="auto"/>
          <w:kern w:val="2"/>
          <w:szCs w:val="21"/>
          <w:highlight w:val="none"/>
        </w:rPr>
        <w:t>3、</w:t>
      </w:r>
      <w:r>
        <w:rPr>
          <w:rFonts w:hint="eastAsia" w:ascii="宋体" w:hAnsi="宋体" w:cs="宋体"/>
          <w:b/>
          <w:bCs/>
          <w:color w:val="auto"/>
          <w:kern w:val="2"/>
          <w:szCs w:val="21"/>
          <w:highlight w:val="none"/>
        </w:rPr>
        <w:t>投标人须按招标文件要求进行投标报价，否则由评标委员按否决其投标处理。</w:t>
      </w:r>
    </w:p>
    <w:p w14:paraId="1E2F5A80">
      <w:pPr>
        <w:pStyle w:val="32"/>
        <w:adjustRightInd w:val="0"/>
        <w:snapToGrid w:val="0"/>
        <w:spacing w:line="240" w:lineRule="auto"/>
        <w:ind w:right="-50" w:rightChars="-24"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rPr>
        <w:t>4、本表费用按国家发展计划委员会、建设部2002年颁布的《工程设计收费标准》进行计算。</w:t>
      </w:r>
    </w:p>
    <w:p w14:paraId="24D741C1">
      <w:pPr>
        <w:adjustRightInd w:val="0"/>
        <w:snapToGrid w:val="0"/>
        <w:ind w:firstLine="420"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rPr>
        <w:t>5、设计费合计金额应与经济标投标书中设计费金额一致。</w:t>
      </w:r>
    </w:p>
    <w:p w14:paraId="3163871E">
      <w:pPr>
        <w:adjustRightInd w:val="0"/>
        <w:snapToGrid w:val="0"/>
        <w:ind w:firstLine="420"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rPr>
        <w:t>6、设计费合计总报价以万元为单位，小数点后保留二位小数，第三位小数四舍五入。</w:t>
      </w:r>
    </w:p>
    <w:p w14:paraId="5C29702B">
      <w:pPr>
        <w:pStyle w:val="17"/>
        <w:rPr>
          <w:rFonts w:hint="eastAsia" w:cs="宋体"/>
          <w:color w:val="auto"/>
          <w:highlight w:val="none"/>
        </w:rPr>
      </w:pPr>
    </w:p>
    <w:p w14:paraId="28378E40">
      <w:pPr>
        <w:tabs>
          <w:tab w:val="left" w:pos="7655"/>
        </w:tabs>
        <w:spacing w:line="320" w:lineRule="exact"/>
        <w:ind w:right="492"/>
        <w:jc w:val="center"/>
        <w:rPr>
          <w:rFonts w:hint="eastAsia"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投标人</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盖公章</w:t>
      </w:r>
      <w:r>
        <w:rPr>
          <w:rFonts w:hint="eastAsia" w:ascii="宋体" w:hAnsi="宋体" w:cs="Cambria Math"/>
          <w:color w:val="auto"/>
          <w:spacing w:val="18"/>
          <w:kern w:val="1"/>
          <w:szCs w:val="21"/>
          <w:highlight w:val="none"/>
        </w:rPr>
        <w:t xml:space="preserve">)    </w:t>
      </w:r>
    </w:p>
    <w:p w14:paraId="034E1E9C">
      <w:pPr>
        <w:tabs>
          <w:tab w:val="left" w:pos="7655"/>
        </w:tabs>
        <w:spacing w:line="320" w:lineRule="exact"/>
        <w:ind w:right="492"/>
        <w:jc w:val="center"/>
        <w:rPr>
          <w:rFonts w:hint="eastAsia" w:ascii="宋体" w:hAnsi="宋体" w:cs="Cambria Math"/>
          <w:color w:val="auto"/>
          <w:spacing w:val="18"/>
          <w:kern w:val="1"/>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法定代表人或被授权人</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lang w:val="zh-CN"/>
        </w:rPr>
        <w:t>签字或盖章</w:t>
      </w:r>
      <w:r>
        <w:rPr>
          <w:rFonts w:hint="eastAsia" w:ascii="宋体" w:hAnsi="宋体" w:cs="Cambria Math"/>
          <w:color w:val="auto"/>
          <w:spacing w:val="18"/>
          <w:kern w:val="1"/>
          <w:szCs w:val="21"/>
          <w:highlight w:val="none"/>
        </w:rPr>
        <w:t>）</w:t>
      </w:r>
    </w:p>
    <w:p w14:paraId="105CB9F0">
      <w:pPr>
        <w:adjustRightInd/>
        <w:snapToGrid/>
        <w:spacing w:line="360" w:lineRule="auto"/>
        <w:ind w:firstLine="0" w:firstLineChars="0"/>
        <w:jc w:val="left"/>
        <w:rPr>
          <w:rFonts w:hint="eastAsia" w:ascii="宋体" w:hAnsi="宋体" w:cs="宋体"/>
          <w:bCs/>
          <w:color w:val="auto"/>
          <w:kern w:val="2"/>
          <w:szCs w:val="21"/>
          <w:highlight w:val="none"/>
        </w:rPr>
      </w:pPr>
      <w:r>
        <w:rPr>
          <w:rFonts w:hint="eastAsia" w:ascii="宋体" w:hAnsi="宋体" w:cs="Cambria Math"/>
          <w:color w:val="auto"/>
          <w:spacing w:val="18"/>
          <w:kern w:val="1"/>
          <w:szCs w:val="21"/>
          <w:highlight w:val="none"/>
        </w:rPr>
        <w:t xml:space="preserve">                                    </w:t>
      </w:r>
      <w:r>
        <w:rPr>
          <w:rFonts w:hint="eastAsia" w:ascii="宋体" w:hAnsi="宋体" w:cs="Cambria Math"/>
          <w:color w:val="auto"/>
          <w:spacing w:val="18"/>
          <w:kern w:val="1"/>
          <w:szCs w:val="21"/>
          <w:highlight w:val="none"/>
          <w:lang w:val="zh-CN"/>
        </w:rPr>
        <w:t>日期</w:t>
      </w:r>
      <w:r>
        <w:rPr>
          <w:rFonts w:hint="eastAsia" w:ascii="宋体" w:hAnsi="宋体" w:cs="Cambria Math"/>
          <w:color w:val="auto"/>
          <w:spacing w:val="18"/>
          <w:kern w:val="1"/>
          <w:szCs w:val="21"/>
          <w:highlight w:val="none"/>
        </w:rPr>
        <w:t>：</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年</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月</w:t>
      </w:r>
      <w:r>
        <w:rPr>
          <w:rFonts w:hint="eastAsia" w:ascii="宋体" w:hAnsi="宋体" w:cs="Cambria Math"/>
          <w:color w:val="auto"/>
          <w:spacing w:val="18"/>
          <w:kern w:val="1"/>
          <w:szCs w:val="21"/>
          <w:highlight w:val="none"/>
          <w:u w:val="single"/>
        </w:rPr>
        <w:t xml:space="preserve">   </w:t>
      </w:r>
      <w:r>
        <w:rPr>
          <w:rFonts w:hint="eastAsia" w:ascii="宋体" w:hAnsi="宋体" w:cs="Cambria Math"/>
          <w:color w:val="auto"/>
          <w:spacing w:val="18"/>
          <w:kern w:val="1"/>
          <w:szCs w:val="21"/>
          <w:highlight w:val="none"/>
          <w:lang w:val="zh-CN"/>
        </w:rPr>
        <w:t>日</w:t>
      </w:r>
      <w:r>
        <w:rPr>
          <w:rFonts w:cs="宋体"/>
          <w:color w:val="auto"/>
          <w:kern w:val="1"/>
          <w:szCs w:val="21"/>
          <w:highlight w:val="none"/>
        </w:rPr>
        <w:br w:type="page"/>
      </w:r>
    </w:p>
    <w:p w14:paraId="542FB50F">
      <w:pPr>
        <w:pStyle w:val="17"/>
        <w:spacing w:line="360" w:lineRule="auto"/>
        <w:rPr>
          <w:rFonts w:hint="eastAsia" w:cs="宋体"/>
          <w:b/>
          <w:color w:val="auto"/>
          <w:kern w:val="1"/>
          <w:sz w:val="24"/>
          <w:highlight w:val="none"/>
        </w:rPr>
      </w:pPr>
      <w:r>
        <w:rPr>
          <w:rFonts w:hint="eastAsia" w:cs="宋体"/>
          <w:b/>
          <w:color w:val="auto"/>
          <w:kern w:val="1"/>
          <w:sz w:val="24"/>
          <w:highlight w:val="none"/>
        </w:rPr>
        <w:t>格式</w:t>
      </w:r>
      <w:r>
        <w:rPr>
          <w:rFonts w:hint="eastAsia" w:cs="宋体"/>
          <w:b/>
          <w:color w:val="auto"/>
          <w:kern w:val="1"/>
          <w:sz w:val="24"/>
          <w:highlight w:val="none"/>
          <w:lang w:val="en-US"/>
        </w:rPr>
        <w:t>4</w:t>
      </w:r>
      <w:r>
        <w:rPr>
          <w:rFonts w:hint="eastAsia" w:cs="宋体"/>
          <w:b/>
          <w:color w:val="auto"/>
          <w:kern w:val="1"/>
          <w:sz w:val="24"/>
          <w:highlight w:val="none"/>
        </w:rPr>
        <w:t>：</w:t>
      </w:r>
    </w:p>
    <w:p w14:paraId="4A0E696E">
      <w:pPr>
        <w:pStyle w:val="32"/>
        <w:spacing w:line="360" w:lineRule="auto"/>
        <w:ind w:left="-2" w:firstLine="632"/>
        <w:jc w:val="center"/>
        <w:rPr>
          <w:rFonts w:hint="eastAsia" w:ascii="宋体" w:hAnsi="宋体" w:cs="宋体"/>
          <w:b/>
          <w:bCs/>
          <w:color w:val="auto"/>
          <w:sz w:val="28"/>
          <w:szCs w:val="28"/>
          <w:highlight w:val="none"/>
          <w:lang w:val="zh-CN"/>
        </w:rPr>
      </w:pPr>
      <w:bookmarkStart w:id="421" w:name="_Hlk56677631"/>
      <w:r>
        <w:rPr>
          <w:rFonts w:hint="eastAsia" w:ascii="宋体" w:hAnsi="宋体" w:cs="宋体"/>
          <w:b/>
          <w:bCs/>
          <w:color w:val="auto"/>
          <w:sz w:val="28"/>
          <w:szCs w:val="28"/>
          <w:highlight w:val="none"/>
          <w:lang w:val="zh-CN"/>
        </w:rPr>
        <w:t>参与编制</w:t>
      </w:r>
      <w:bookmarkStart w:id="422" w:name="_Hlk69828595"/>
      <w:r>
        <w:rPr>
          <w:rFonts w:hint="eastAsia" w:ascii="宋体" w:hAnsi="宋体" w:cs="宋体"/>
          <w:b/>
          <w:bCs/>
          <w:color w:val="auto"/>
          <w:sz w:val="28"/>
          <w:szCs w:val="28"/>
          <w:highlight w:val="none"/>
          <w:lang w:val="zh-CN"/>
        </w:rPr>
        <w:t>工程总承包实施方案经济投标文件</w:t>
      </w:r>
      <w:bookmarkEnd w:id="422"/>
      <w:r>
        <w:rPr>
          <w:rFonts w:hint="eastAsia" w:ascii="宋体" w:hAnsi="宋体" w:cs="宋体"/>
          <w:b/>
          <w:bCs/>
          <w:color w:val="auto"/>
          <w:sz w:val="28"/>
          <w:szCs w:val="28"/>
          <w:highlight w:val="none"/>
          <w:lang w:val="zh-CN"/>
        </w:rPr>
        <w:t>人员名单</w:t>
      </w:r>
      <w:bookmarkEnd w:id="421"/>
    </w:p>
    <w:tbl>
      <w:tblPr>
        <w:tblStyle w:val="34"/>
        <w:tblW w:w="9453" w:type="dxa"/>
        <w:tblInd w:w="0" w:type="dxa"/>
        <w:tblLayout w:type="fixed"/>
        <w:tblCellMar>
          <w:top w:w="0" w:type="dxa"/>
          <w:left w:w="108" w:type="dxa"/>
          <w:bottom w:w="0" w:type="dxa"/>
          <w:right w:w="108" w:type="dxa"/>
        </w:tblCellMar>
      </w:tblPr>
      <w:tblGrid>
        <w:gridCol w:w="1182"/>
        <w:gridCol w:w="1375"/>
        <w:gridCol w:w="3221"/>
        <w:gridCol w:w="3675"/>
      </w:tblGrid>
      <w:tr w14:paraId="2B0CB8F3">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14:paraId="2B1CA89E">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14:paraId="6F3A9D63">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14:paraId="5FB61A26">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14:paraId="78209DD2">
            <w:pPr>
              <w:tabs>
                <w:tab w:val="left" w:pos="0"/>
                <w:tab w:val="left" w:pos="720"/>
              </w:tabs>
              <w:spacing w:line="360" w:lineRule="auto"/>
              <w:jc w:val="center"/>
              <w:rPr>
                <w:rFonts w:hint="eastAsia" w:ascii="宋体" w:hAnsi="宋体" w:cs="宋体"/>
                <w:color w:val="auto"/>
                <w:kern w:val="1"/>
                <w:szCs w:val="21"/>
                <w:highlight w:val="none"/>
              </w:rPr>
            </w:pPr>
            <w:r>
              <w:rPr>
                <w:rFonts w:hint="eastAsia" w:ascii="宋体" w:hAnsi="宋体" w:cs="宋体"/>
                <w:color w:val="auto"/>
                <w:kern w:val="1"/>
                <w:szCs w:val="21"/>
                <w:highlight w:val="none"/>
              </w:rPr>
              <w:t>本人签名栏</w:t>
            </w:r>
          </w:p>
        </w:tc>
      </w:tr>
      <w:tr w14:paraId="5CB02CB0">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A4A1E08">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10933652">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7588EAC8">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ACC223F">
            <w:pPr>
              <w:tabs>
                <w:tab w:val="left" w:pos="0"/>
                <w:tab w:val="left" w:pos="720"/>
              </w:tabs>
              <w:spacing w:line="360" w:lineRule="auto"/>
              <w:jc w:val="center"/>
              <w:rPr>
                <w:rFonts w:hint="eastAsia" w:ascii="宋体" w:hAnsi="宋体" w:cs="宋体"/>
                <w:color w:val="auto"/>
                <w:kern w:val="1"/>
                <w:szCs w:val="21"/>
                <w:highlight w:val="none"/>
              </w:rPr>
            </w:pPr>
          </w:p>
        </w:tc>
      </w:tr>
      <w:tr w14:paraId="7FC15892">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203F9437">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54D9D8AB">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7983134D">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18624534">
            <w:pPr>
              <w:tabs>
                <w:tab w:val="left" w:pos="0"/>
                <w:tab w:val="left" w:pos="720"/>
              </w:tabs>
              <w:spacing w:line="360" w:lineRule="auto"/>
              <w:jc w:val="center"/>
              <w:rPr>
                <w:rFonts w:hint="eastAsia" w:ascii="宋体" w:hAnsi="宋体" w:cs="宋体"/>
                <w:color w:val="auto"/>
                <w:kern w:val="1"/>
                <w:szCs w:val="21"/>
                <w:highlight w:val="none"/>
              </w:rPr>
            </w:pPr>
          </w:p>
        </w:tc>
      </w:tr>
      <w:tr w14:paraId="01CC615D">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47689EB0">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70D2789D">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68DB323B">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29D1FE5D">
            <w:pPr>
              <w:tabs>
                <w:tab w:val="left" w:pos="0"/>
                <w:tab w:val="left" w:pos="720"/>
              </w:tabs>
              <w:spacing w:line="360" w:lineRule="auto"/>
              <w:jc w:val="center"/>
              <w:rPr>
                <w:rFonts w:hint="eastAsia" w:ascii="宋体" w:hAnsi="宋体" w:cs="宋体"/>
                <w:color w:val="auto"/>
                <w:kern w:val="1"/>
                <w:szCs w:val="21"/>
                <w:highlight w:val="none"/>
              </w:rPr>
            </w:pPr>
          </w:p>
        </w:tc>
      </w:tr>
      <w:tr w14:paraId="10C92944">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22D4725E">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36B17B44">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143BB5D">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539F6A77">
            <w:pPr>
              <w:tabs>
                <w:tab w:val="left" w:pos="0"/>
                <w:tab w:val="left" w:pos="720"/>
              </w:tabs>
              <w:spacing w:line="360" w:lineRule="auto"/>
              <w:jc w:val="center"/>
              <w:rPr>
                <w:rFonts w:hint="eastAsia" w:ascii="宋体" w:hAnsi="宋体" w:cs="宋体"/>
                <w:color w:val="auto"/>
                <w:kern w:val="1"/>
                <w:szCs w:val="21"/>
                <w:highlight w:val="none"/>
              </w:rPr>
            </w:pPr>
          </w:p>
        </w:tc>
      </w:tr>
      <w:tr w14:paraId="39E3BC63">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3FC2E568">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7F535131">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18D5FFE8">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399B3983">
            <w:pPr>
              <w:tabs>
                <w:tab w:val="left" w:pos="0"/>
                <w:tab w:val="left" w:pos="720"/>
              </w:tabs>
              <w:spacing w:line="360" w:lineRule="auto"/>
              <w:jc w:val="center"/>
              <w:rPr>
                <w:rFonts w:hint="eastAsia" w:ascii="宋体" w:hAnsi="宋体" w:cs="宋体"/>
                <w:color w:val="auto"/>
                <w:kern w:val="1"/>
                <w:szCs w:val="21"/>
                <w:highlight w:val="none"/>
              </w:rPr>
            </w:pPr>
          </w:p>
        </w:tc>
      </w:tr>
      <w:tr w14:paraId="7B819514">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68CBC0E9">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459D9B8E">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2DBA8B81">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7520F045">
            <w:pPr>
              <w:tabs>
                <w:tab w:val="left" w:pos="0"/>
                <w:tab w:val="left" w:pos="720"/>
              </w:tabs>
              <w:spacing w:line="360" w:lineRule="auto"/>
              <w:jc w:val="center"/>
              <w:rPr>
                <w:rFonts w:hint="eastAsia" w:ascii="宋体" w:hAnsi="宋体" w:cs="宋体"/>
                <w:color w:val="auto"/>
                <w:kern w:val="1"/>
                <w:szCs w:val="21"/>
                <w:highlight w:val="none"/>
              </w:rPr>
            </w:pPr>
          </w:p>
        </w:tc>
      </w:tr>
      <w:tr w14:paraId="00F2435D">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14:paraId="72AF8559">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6" w:space="0"/>
              <w:right w:val="single" w:color="000000" w:sz="6" w:space="0"/>
            </w:tcBorders>
            <w:vAlign w:val="center"/>
          </w:tcPr>
          <w:p w14:paraId="66DFEF87">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6" w:space="0"/>
              <w:right w:val="single" w:color="000000" w:sz="6" w:space="0"/>
            </w:tcBorders>
            <w:vAlign w:val="center"/>
          </w:tcPr>
          <w:p w14:paraId="383273F3">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6" w:space="0"/>
              <w:right w:val="single" w:color="000000" w:sz="4" w:space="0"/>
            </w:tcBorders>
            <w:vAlign w:val="center"/>
          </w:tcPr>
          <w:p w14:paraId="36783AD1">
            <w:pPr>
              <w:tabs>
                <w:tab w:val="left" w:pos="0"/>
                <w:tab w:val="left" w:pos="720"/>
              </w:tabs>
              <w:spacing w:line="360" w:lineRule="auto"/>
              <w:jc w:val="center"/>
              <w:rPr>
                <w:rFonts w:hint="eastAsia" w:ascii="宋体" w:hAnsi="宋体" w:cs="宋体"/>
                <w:color w:val="auto"/>
                <w:kern w:val="1"/>
                <w:szCs w:val="21"/>
                <w:highlight w:val="none"/>
              </w:rPr>
            </w:pPr>
          </w:p>
        </w:tc>
      </w:tr>
      <w:tr w14:paraId="1F2395A5">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14:paraId="0217A4E7">
            <w:pPr>
              <w:tabs>
                <w:tab w:val="left" w:pos="0"/>
                <w:tab w:val="left" w:pos="720"/>
              </w:tabs>
              <w:spacing w:line="360" w:lineRule="auto"/>
              <w:jc w:val="center"/>
              <w:rPr>
                <w:rFonts w:hint="eastAsia" w:ascii="宋体" w:hAnsi="宋体" w:cs="宋体"/>
                <w:color w:val="auto"/>
                <w:kern w:val="1"/>
                <w:szCs w:val="21"/>
                <w:highlight w:val="none"/>
              </w:rPr>
            </w:pPr>
          </w:p>
        </w:tc>
        <w:tc>
          <w:tcPr>
            <w:tcW w:w="1375" w:type="dxa"/>
            <w:tcBorders>
              <w:top w:val="single" w:color="000000" w:sz="6" w:space="0"/>
              <w:left w:val="single" w:color="000000" w:sz="6" w:space="0"/>
              <w:bottom w:val="single" w:color="000000" w:sz="4" w:space="0"/>
              <w:right w:val="single" w:color="000000" w:sz="6" w:space="0"/>
            </w:tcBorders>
            <w:vAlign w:val="center"/>
          </w:tcPr>
          <w:p w14:paraId="0E2B24D2">
            <w:pPr>
              <w:tabs>
                <w:tab w:val="left" w:pos="0"/>
                <w:tab w:val="left" w:pos="720"/>
              </w:tabs>
              <w:spacing w:line="360" w:lineRule="auto"/>
              <w:jc w:val="center"/>
              <w:rPr>
                <w:rFonts w:hint="eastAsia" w:ascii="宋体" w:hAnsi="宋体" w:cs="宋体"/>
                <w:color w:val="auto"/>
                <w:kern w:val="1"/>
                <w:szCs w:val="21"/>
                <w:highlight w:val="none"/>
              </w:rPr>
            </w:pPr>
          </w:p>
        </w:tc>
        <w:tc>
          <w:tcPr>
            <w:tcW w:w="3221" w:type="dxa"/>
            <w:tcBorders>
              <w:top w:val="single" w:color="000000" w:sz="6" w:space="0"/>
              <w:left w:val="single" w:color="000000" w:sz="6" w:space="0"/>
              <w:bottom w:val="single" w:color="000000" w:sz="4" w:space="0"/>
              <w:right w:val="single" w:color="000000" w:sz="6" w:space="0"/>
            </w:tcBorders>
            <w:vAlign w:val="center"/>
          </w:tcPr>
          <w:p w14:paraId="52DA4F3A">
            <w:pPr>
              <w:tabs>
                <w:tab w:val="left" w:pos="0"/>
                <w:tab w:val="left" w:pos="720"/>
              </w:tabs>
              <w:spacing w:line="360" w:lineRule="auto"/>
              <w:jc w:val="center"/>
              <w:rPr>
                <w:rFonts w:hint="eastAsia" w:ascii="宋体" w:hAnsi="宋体" w:cs="宋体"/>
                <w:color w:val="auto"/>
                <w:kern w:val="1"/>
                <w:szCs w:val="21"/>
                <w:highlight w:val="none"/>
              </w:rPr>
            </w:pPr>
          </w:p>
        </w:tc>
        <w:tc>
          <w:tcPr>
            <w:tcW w:w="3675" w:type="dxa"/>
            <w:tcBorders>
              <w:top w:val="single" w:color="000000" w:sz="6" w:space="0"/>
              <w:left w:val="single" w:color="000000" w:sz="6" w:space="0"/>
              <w:bottom w:val="single" w:color="000000" w:sz="4" w:space="0"/>
              <w:right w:val="single" w:color="000000" w:sz="4" w:space="0"/>
            </w:tcBorders>
            <w:vAlign w:val="center"/>
          </w:tcPr>
          <w:p w14:paraId="563D0F54">
            <w:pPr>
              <w:tabs>
                <w:tab w:val="left" w:pos="0"/>
                <w:tab w:val="left" w:pos="720"/>
              </w:tabs>
              <w:spacing w:line="360" w:lineRule="auto"/>
              <w:jc w:val="center"/>
              <w:rPr>
                <w:rFonts w:hint="eastAsia" w:ascii="宋体" w:hAnsi="宋体" w:cs="宋体"/>
                <w:color w:val="auto"/>
                <w:kern w:val="1"/>
                <w:szCs w:val="21"/>
                <w:highlight w:val="none"/>
              </w:rPr>
            </w:pPr>
          </w:p>
        </w:tc>
      </w:tr>
    </w:tbl>
    <w:p w14:paraId="1459FB58">
      <w:pPr>
        <w:tabs>
          <w:tab w:val="left" w:pos="720"/>
        </w:tabs>
        <w:spacing w:line="360" w:lineRule="auto"/>
        <w:rPr>
          <w:rFonts w:hint="eastAsia" w:ascii="宋体" w:hAnsi="宋体" w:cs="宋体"/>
          <w:color w:val="auto"/>
          <w:kern w:val="1"/>
          <w:sz w:val="18"/>
          <w:szCs w:val="18"/>
          <w:highlight w:val="none"/>
        </w:rPr>
      </w:pPr>
      <w:r>
        <w:rPr>
          <w:rFonts w:hint="eastAsia" w:ascii="宋体" w:hAnsi="宋体" w:cs="宋体"/>
          <w:color w:val="auto"/>
          <w:kern w:val="1"/>
          <w:sz w:val="18"/>
          <w:szCs w:val="18"/>
          <w:highlight w:val="none"/>
        </w:rPr>
        <w:t>注：参与编制标书所有人员名单应包括编制投标报价、负责清样校对、负责打印及复印等所有人员在内的人员名单。</w:t>
      </w:r>
    </w:p>
    <w:p w14:paraId="51EA8F10">
      <w:pPr>
        <w:spacing w:line="360" w:lineRule="auto"/>
        <w:rPr>
          <w:rFonts w:hint="eastAsia" w:ascii="宋体" w:hAnsi="宋体" w:cs="宋体"/>
          <w:b/>
          <w:color w:val="auto"/>
          <w:kern w:val="1"/>
          <w:sz w:val="36"/>
          <w:szCs w:val="36"/>
          <w:highlight w:val="none"/>
        </w:rPr>
      </w:pPr>
    </w:p>
    <w:p w14:paraId="579DC960">
      <w:pPr>
        <w:spacing w:line="360" w:lineRule="auto"/>
        <w:jc w:val="center"/>
        <w:rPr>
          <w:rFonts w:hint="eastAsia" w:ascii="宋体" w:hAnsi="宋体" w:cs="宋体"/>
          <w:b/>
          <w:color w:val="auto"/>
          <w:kern w:val="1"/>
          <w:sz w:val="24"/>
          <w:szCs w:val="24"/>
          <w:highlight w:val="none"/>
        </w:rPr>
      </w:pPr>
      <w:r>
        <w:rPr>
          <w:rFonts w:ascii="宋体" w:hAnsi="宋体" w:cs="宋体"/>
          <w:b/>
          <w:color w:val="auto"/>
          <w:kern w:val="1"/>
          <w:sz w:val="36"/>
          <w:szCs w:val="36"/>
          <w:highlight w:val="none"/>
        </w:rPr>
        <w:br w:type="page"/>
      </w:r>
    </w:p>
    <w:p w14:paraId="29D100CF">
      <w:pPr>
        <w:rPr>
          <w:color w:val="auto"/>
          <w:highlight w:val="none"/>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5</w:t>
      </w:r>
      <w:r>
        <w:rPr>
          <w:rFonts w:hint="eastAsia" w:ascii="宋体" w:hAnsi="宋体" w:cs="宋体"/>
          <w:b/>
          <w:color w:val="auto"/>
          <w:kern w:val="1"/>
          <w:sz w:val="24"/>
          <w:highlight w:val="none"/>
          <w:lang w:val="zh-CN"/>
        </w:rPr>
        <w:t xml:space="preserve">： </w:t>
      </w:r>
      <w:r>
        <w:rPr>
          <w:rFonts w:hint="eastAsia"/>
          <w:color w:val="auto"/>
          <w:highlight w:val="none"/>
        </w:rPr>
        <w:t>（以下格式文件由投标人根据需要选用）</w:t>
      </w:r>
    </w:p>
    <w:p w14:paraId="43279EFB">
      <w:pPr>
        <w:pStyle w:val="17"/>
        <w:spacing w:line="360" w:lineRule="auto"/>
        <w:rPr>
          <w:rFonts w:hint="eastAsia"/>
          <w:color w:val="auto"/>
          <w:highlight w:val="none"/>
          <w:lang w:val="en-US"/>
        </w:rPr>
      </w:pPr>
    </w:p>
    <w:p w14:paraId="3C6C158A">
      <w:pPr>
        <w:pStyle w:val="12"/>
        <w:tabs>
          <w:tab w:val="left" w:pos="1282"/>
        </w:tabs>
        <w:kinsoku w:val="0"/>
        <w:overflowPunct w:val="0"/>
        <w:spacing w:before="55"/>
        <w:jc w:val="center"/>
        <w:rPr>
          <w:rFonts w:hint="eastAsia" w:ascii="宋体" w:hAnsi="宋体"/>
          <w:b/>
          <w:color w:val="auto"/>
          <w:spacing w:val="2"/>
          <w:position w:val="-1"/>
          <w:sz w:val="32"/>
          <w:szCs w:val="32"/>
          <w:highlight w:val="none"/>
        </w:rPr>
      </w:pPr>
      <w:r>
        <w:rPr>
          <w:rFonts w:hint="eastAsia" w:ascii="宋体" w:hAnsi="宋体"/>
          <w:b/>
          <w:color w:val="auto"/>
          <w:spacing w:val="2"/>
          <w:position w:val="-1"/>
          <w:sz w:val="32"/>
          <w:szCs w:val="32"/>
          <w:highlight w:val="none"/>
        </w:rPr>
        <w:t>中小企业声明函</w:t>
      </w:r>
    </w:p>
    <w:p w14:paraId="7D300AD4">
      <w:pPr>
        <w:pStyle w:val="12"/>
        <w:kinsoku w:val="0"/>
        <w:overflowPunct w:val="0"/>
        <w:spacing w:before="12"/>
        <w:rPr>
          <w:color w:val="auto"/>
          <w:sz w:val="26"/>
          <w:szCs w:val="26"/>
          <w:highlight w:val="none"/>
        </w:rPr>
      </w:pPr>
    </w:p>
    <w:p w14:paraId="65AF2B33">
      <w:pPr>
        <w:pStyle w:val="12"/>
        <w:tabs>
          <w:tab w:val="left" w:pos="1981"/>
          <w:tab w:val="left" w:pos="3555"/>
        </w:tabs>
        <w:kinsoku w:val="0"/>
        <w:overflowPunct w:val="0"/>
        <w:spacing w:after="0" w:line="360" w:lineRule="auto"/>
        <w:rPr>
          <w:rFonts w:hint="eastAsia"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u w:val="single"/>
        </w:rPr>
        <w:tab/>
      </w:r>
      <w:r>
        <w:rPr>
          <w:rFonts w:hint="eastAsia" w:ascii="宋体" w:hAnsi="宋体"/>
          <w:color w:val="auto"/>
          <w:w w:val="95"/>
          <w:sz w:val="24"/>
          <w:szCs w:val="24"/>
          <w:highlight w:val="none"/>
          <w:u w:val="single"/>
        </w:rPr>
        <w:t>（招标人）</w:t>
      </w:r>
      <w:r>
        <w:rPr>
          <w:rFonts w:ascii="宋体" w:hAnsi="宋体"/>
          <w:color w:val="auto"/>
          <w:sz w:val="24"/>
          <w:szCs w:val="24"/>
          <w:highlight w:val="none"/>
          <w:u w:val="single"/>
        </w:rPr>
        <w:tab/>
      </w:r>
    </w:p>
    <w:p w14:paraId="34D5C828">
      <w:pPr>
        <w:pStyle w:val="12"/>
        <w:kinsoku w:val="0"/>
        <w:overflowPunct w:val="0"/>
        <w:spacing w:after="0" w:line="360" w:lineRule="auto"/>
        <w:ind w:right="216" w:firstLine="460" w:firstLineChars="200"/>
        <w:rPr>
          <w:rFonts w:hint="eastAsia" w:ascii="宋体" w:hAnsi="宋体"/>
          <w:color w:val="auto"/>
          <w:sz w:val="24"/>
          <w:szCs w:val="24"/>
          <w:highlight w:val="none"/>
        </w:rPr>
      </w:pPr>
      <w:r>
        <w:rPr>
          <w:rFonts w:hint="eastAsia" w:ascii="宋体" w:hAnsi="宋体"/>
          <w:color w:val="auto"/>
          <w:spacing w:val="-5"/>
          <w:sz w:val="24"/>
          <w:szCs w:val="24"/>
          <w:highlight w:val="none"/>
        </w:rPr>
        <w:t>本公司</w:t>
      </w:r>
      <w:r>
        <w:rPr>
          <w:rFonts w:hint="eastAsia" w:ascii="宋体" w:hAnsi="宋体"/>
          <w:color w:val="auto"/>
          <w:sz w:val="24"/>
          <w:szCs w:val="24"/>
          <w:highlight w:val="none"/>
        </w:rPr>
        <w:t>（联合体</w:t>
      </w:r>
      <w:r>
        <w:rPr>
          <w:rFonts w:hint="eastAsia" w:ascii="宋体" w:hAnsi="宋体"/>
          <w:color w:val="auto"/>
          <w:spacing w:val="-13"/>
          <w:sz w:val="24"/>
          <w:szCs w:val="24"/>
          <w:highlight w:val="none"/>
        </w:rPr>
        <w:t>）</w:t>
      </w:r>
      <w:r>
        <w:rPr>
          <w:rFonts w:hint="eastAsia" w:ascii="宋体" w:hAnsi="宋体"/>
          <w:color w:val="auto"/>
          <w:spacing w:val="-5"/>
          <w:sz w:val="24"/>
          <w:szCs w:val="24"/>
          <w:highlight w:val="none"/>
        </w:rPr>
        <w:t>郑重声明，根据《政府采购促进中小企业发展管理办法》</w:t>
      </w:r>
      <w:r>
        <w:rPr>
          <w:rFonts w:hint="eastAsia" w:ascii="宋体" w:hAnsi="宋体"/>
          <w:color w:val="auto"/>
          <w:sz w:val="24"/>
          <w:szCs w:val="24"/>
          <w:highlight w:val="none"/>
        </w:rPr>
        <w:t>（财库﹝</w:t>
      </w:r>
      <w:r>
        <w:rPr>
          <w:rFonts w:ascii="宋体" w:hAnsi="宋体"/>
          <w:color w:val="auto"/>
          <w:sz w:val="24"/>
          <w:szCs w:val="24"/>
          <w:highlight w:val="none"/>
        </w:rPr>
        <w:t>2020</w:t>
      </w:r>
      <w:r>
        <w:rPr>
          <w:rFonts w:hint="eastAsia" w:ascii="宋体" w:hAnsi="宋体"/>
          <w:color w:val="auto"/>
          <w:sz w:val="24"/>
          <w:szCs w:val="24"/>
          <w:highlight w:val="none"/>
        </w:rPr>
        <w:t>﹞</w:t>
      </w:r>
      <w:r>
        <w:rPr>
          <w:rFonts w:ascii="宋体" w:hAnsi="宋体"/>
          <w:color w:val="auto"/>
          <w:sz w:val="24"/>
          <w:szCs w:val="24"/>
          <w:highlight w:val="none"/>
        </w:rPr>
        <w:t>46</w:t>
      </w:r>
      <w:r>
        <w:rPr>
          <w:rFonts w:hint="eastAsia" w:ascii="宋体" w:hAnsi="宋体"/>
          <w:color w:val="auto"/>
          <w:spacing w:val="-35"/>
          <w:sz w:val="24"/>
          <w:szCs w:val="24"/>
          <w:highlight w:val="none"/>
        </w:rPr>
        <w:t>号</w:t>
      </w:r>
      <w:r>
        <w:rPr>
          <w:rFonts w:hint="eastAsia" w:ascii="宋体" w:hAnsi="宋体"/>
          <w:color w:val="auto"/>
          <w:sz w:val="24"/>
          <w:szCs w:val="24"/>
          <w:highlight w:val="none"/>
        </w:rPr>
        <w:t>）的规定，本公司参加</w:t>
      </w:r>
      <w:r>
        <w:rPr>
          <w:rFonts w:hint="eastAsia" w:ascii="宋体" w:hAnsi="宋体"/>
          <w:color w:val="auto"/>
          <w:sz w:val="24"/>
          <w:szCs w:val="24"/>
          <w:highlight w:val="none"/>
          <w:u w:val="single"/>
        </w:rPr>
        <w:t>（招标人）</w:t>
      </w:r>
      <w:r>
        <w:rPr>
          <w:rFonts w:hint="eastAsia" w:ascii="宋体" w:hAnsi="宋体"/>
          <w:color w:val="auto"/>
          <w:sz w:val="24"/>
          <w:szCs w:val="24"/>
          <w:highlight w:val="none"/>
        </w:rPr>
        <w:t>的</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招标活动，工程的施工单位全部为符合政策要求的中小企业。相关企业（含联合体中的中小企业、签订分包意向协议的中小企业）的具体情况如下：</w:t>
      </w:r>
    </w:p>
    <w:p w14:paraId="723E394E">
      <w:pPr>
        <w:pStyle w:val="12"/>
        <w:tabs>
          <w:tab w:val="left" w:pos="2190"/>
          <w:tab w:val="left" w:pos="7935"/>
        </w:tabs>
        <w:kinsoku w:val="0"/>
        <w:overflowPunct w:val="0"/>
        <w:spacing w:after="0" w:line="360" w:lineRule="auto"/>
        <w:ind w:right="59" w:firstLine="480" w:firstLineChars="20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标</w:t>
      </w:r>
      <w:r>
        <w:rPr>
          <w:rFonts w:hint="eastAsia" w:ascii="宋体" w:hAnsi="宋体"/>
          <w:color w:val="auto"/>
          <w:sz w:val="24"/>
          <w:szCs w:val="24"/>
          <w:highlight w:val="none"/>
          <w:u w:val="single"/>
        </w:rPr>
        <w:t>的名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属</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业</w:t>
      </w:r>
      <w:r>
        <w:rPr>
          <w:rFonts w:hint="eastAsia" w:ascii="宋体" w:hAnsi="宋体"/>
          <w:color w:val="auto"/>
          <w:sz w:val="24"/>
          <w:szCs w:val="24"/>
          <w:highlight w:val="none"/>
        </w:rPr>
        <w:t>；</w:t>
      </w:r>
      <w:r>
        <w:rPr>
          <w:rFonts w:hint="eastAsia" w:ascii="宋体" w:hAnsi="宋体"/>
          <w:color w:val="auto"/>
          <w:spacing w:val="2"/>
          <w:sz w:val="24"/>
          <w:szCs w:val="24"/>
          <w:highlight w:val="none"/>
        </w:rPr>
        <w:t>承</w:t>
      </w:r>
      <w:r>
        <w:rPr>
          <w:rFonts w:hint="eastAsia" w:ascii="宋体" w:hAnsi="宋体"/>
          <w:color w:val="auto"/>
          <w:sz w:val="24"/>
          <w:szCs w:val="24"/>
          <w:highlight w:val="none"/>
        </w:rPr>
        <w:t>建（承</w:t>
      </w:r>
      <w:r>
        <w:rPr>
          <w:rFonts w:hint="eastAsia" w:ascii="宋体" w:hAnsi="宋体"/>
          <w:color w:val="auto"/>
          <w:spacing w:val="2"/>
          <w:sz w:val="24"/>
          <w:szCs w:val="24"/>
          <w:highlight w:val="none"/>
        </w:rPr>
        <w:t>接</w:t>
      </w:r>
      <w:r>
        <w:rPr>
          <w:rFonts w:hint="eastAsia" w:ascii="宋体" w:hAnsi="宋体"/>
          <w:color w:val="auto"/>
          <w:sz w:val="24"/>
          <w:szCs w:val="24"/>
          <w:highlight w:val="none"/>
        </w:rPr>
        <w:t>）企</w:t>
      </w:r>
      <w:r>
        <w:rPr>
          <w:rFonts w:hint="eastAsia" w:ascii="宋体" w:hAnsi="宋体"/>
          <w:color w:val="auto"/>
          <w:spacing w:val="2"/>
          <w:sz w:val="24"/>
          <w:szCs w:val="24"/>
          <w:highlight w:val="none"/>
        </w:rPr>
        <w:t>业</w:t>
      </w:r>
      <w:r>
        <w:rPr>
          <w:rFonts w:hint="eastAsia" w:ascii="宋体" w:hAnsi="宋体"/>
          <w:color w:val="auto"/>
          <w:sz w:val="24"/>
          <w:szCs w:val="24"/>
          <w:highlight w:val="none"/>
        </w:rPr>
        <w:t>为</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企</w:t>
      </w:r>
      <w:r>
        <w:rPr>
          <w:rFonts w:hint="eastAsia" w:ascii="宋体" w:hAnsi="宋体"/>
          <w:color w:val="auto"/>
          <w:sz w:val="24"/>
          <w:szCs w:val="24"/>
          <w:highlight w:val="none"/>
          <w:u w:val="single"/>
        </w:rPr>
        <w:t>业名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从</w:t>
      </w:r>
      <w:r>
        <w:rPr>
          <w:rFonts w:hint="eastAsia" w:ascii="宋体" w:hAnsi="宋体"/>
          <w:color w:val="auto"/>
          <w:sz w:val="24"/>
          <w:szCs w:val="24"/>
          <w:highlight w:val="none"/>
        </w:rPr>
        <w:t>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w:t>
      </w:r>
      <w:r>
        <w:rPr>
          <w:rFonts w:hint="eastAsia" w:ascii="宋体" w:hAnsi="宋体"/>
          <w:color w:val="auto"/>
          <w:spacing w:val="2"/>
          <w:sz w:val="24"/>
          <w:szCs w:val="24"/>
          <w:highlight w:val="none"/>
        </w:rPr>
        <w:t>，</w:t>
      </w:r>
      <w:r>
        <w:rPr>
          <w:rFonts w:hint="eastAsia" w:ascii="宋体" w:hAnsi="宋体"/>
          <w:color w:val="auto"/>
          <w:sz w:val="24"/>
          <w:szCs w:val="24"/>
          <w:highlight w:val="none"/>
        </w:rPr>
        <w:t>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（小型企业、微型企业）</w:t>
      </w:r>
      <w:r>
        <w:rPr>
          <w:rFonts w:hint="eastAsia" w:ascii="宋体" w:hAnsi="宋体"/>
          <w:color w:val="auto"/>
          <w:w w:val="99"/>
          <w:sz w:val="24"/>
          <w:szCs w:val="24"/>
          <w:highlight w:val="none"/>
        </w:rPr>
        <w:t>；</w:t>
      </w:r>
      <w:r>
        <w:rPr>
          <w:rFonts w:hint="eastAsia" w:ascii="宋体" w:hAnsi="宋体"/>
          <w:color w:val="auto"/>
          <w:sz w:val="24"/>
          <w:szCs w:val="24"/>
          <w:highlight w:val="none"/>
        </w:rPr>
        <w:t>在本项目中拟承担工作，在本项目的合同份额占合同总金额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08E2886F">
      <w:pPr>
        <w:pStyle w:val="12"/>
        <w:tabs>
          <w:tab w:val="left" w:pos="2190"/>
          <w:tab w:val="left" w:pos="7935"/>
        </w:tabs>
        <w:kinsoku w:val="0"/>
        <w:overflowPunct w:val="0"/>
        <w:spacing w:after="0" w:line="360" w:lineRule="auto"/>
        <w:ind w:right="59"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标</w:t>
      </w:r>
      <w:r>
        <w:rPr>
          <w:rFonts w:hint="eastAsia" w:ascii="宋体" w:hAnsi="宋体"/>
          <w:color w:val="auto"/>
          <w:sz w:val="24"/>
          <w:szCs w:val="24"/>
          <w:highlight w:val="none"/>
          <w:u w:val="single"/>
        </w:rPr>
        <w:t>的名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属</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业</w:t>
      </w:r>
      <w:r>
        <w:rPr>
          <w:rFonts w:hint="eastAsia" w:ascii="宋体" w:hAnsi="宋体"/>
          <w:color w:val="auto"/>
          <w:sz w:val="24"/>
          <w:szCs w:val="24"/>
          <w:highlight w:val="none"/>
        </w:rPr>
        <w:t>；</w:t>
      </w:r>
      <w:r>
        <w:rPr>
          <w:rFonts w:hint="eastAsia" w:ascii="宋体" w:hAnsi="宋体"/>
          <w:color w:val="auto"/>
          <w:spacing w:val="2"/>
          <w:sz w:val="24"/>
          <w:szCs w:val="24"/>
          <w:highlight w:val="none"/>
        </w:rPr>
        <w:t>承</w:t>
      </w:r>
      <w:r>
        <w:rPr>
          <w:rFonts w:hint="eastAsia" w:ascii="宋体" w:hAnsi="宋体"/>
          <w:color w:val="auto"/>
          <w:sz w:val="24"/>
          <w:szCs w:val="24"/>
          <w:highlight w:val="none"/>
        </w:rPr>
        <w:t>建（承</w:t>
      </w:r>
      <w:r>
        <w:rPr>
          <w:rFonts w:hint="eastAsia" w:ascii="宋体" w:hAnsi="宋体"/>
          <w:color w:val="auto"/>
          <w:spacing w:val="2"/>
          <w:sz w:val="24"/>
          <w:szCs w:val="24"/>
          <w:highlight w:val="none"/>
        </w:rPr>
        <w:t>接</w:t>
      </w:r>
      <w:r>
        <w:rPr>
          <w:rFonts w:hint="eastAsia" w:ascii="宋体" w:hAnsi="宋体"/>
          <w:color w:val="auto"/>
          <w:sz w:val="24"/>
          <w:szCs w:val="24"/>
          <w:highlight w:val="none"/>
        </w:rPr>
        <w:t>）企</w:t>
      </w:r>
      <w:r>
        <w:rPr>
          <w:rFonts w:hint="eastAsia" w:ascii="宋体" w:hAnsi="宋体"/>
          <w:color w:val="auto"/>
          <w:spacing w:val="2"/>
          <w:sz w:val="24"/>
          <w:szCs w:val="24"/>
          <w:highlight w:val="none"/>
        </w:rPr>
        <w:t>业</w:t>
      </w:r>
      <w:r>
        <w:rPr>
          <w:rFonts w:hint="eastAsia" w:ascii="宋体" w:hAnsi="宋体"/>
          <w:color w:val="auto"/>
          <w:sz w:val="24"/>
          <w:szCs w:val="24"/>
          <w:highlight w:val="none"/>
        </w:rPr>
        <w:t>为</w:t>
      </w:r>
      <w:r>
        <w:rPr>
          <w:rFonts w:hint="eastAsia" w:ascii="宋体" w:hAnsi="宋体"/>
          <w:color w:val="auto"/>
          <w:sz w:val="24"/>
          <w:szCs w:val="24"/>
          <w:highlight w:val="none"/>
          <w:u w:val="single"/>
        </w:rPr>
        <w:t>（</w:t>
      </w:r>
      <w:r>
        <w:rPr>
          <w:rFonts w:hint="eastAsia" w:ascii="宋体" w:hAnsi="宋体"/>
          <w:color w:val="auto"/>
          <w:spacing w:val="2"/>
          <w:sz w:val="24"/>
          <w:szCs w:val="24"/>
          <w:highlight w:val="none"/>
          <w:u w:val="single"/>
        </w:rPr>
        <w:t>企</w:t>
      </w:r>
      <w:r>
        <w:rPr>
          <w:rFonts w:hint="eastAsia" w:ascii="宋体" w:hAnsi="宋体"/>
          <w:color w:val="auto"/>
          <w:sz w:val="24"/>
          <w:szCs w:val="24"/>
          <w:highlight w:val="none"/>
          <w:u w:val="single"/>
        </w:rPr>
        <w:t>业名</w:t>
      </w:r>
      <w:r>
        <w:rPr>
          <w:rFonts w:hint="eastAsia" w:ascii="宋体" w:hAnsi="宋体"/>
          <w:color w:val="auto"/>
          <w:spacing w:val="2"/>
          <w:sz w:val="24"/>
          <w:szCs w:val="24"/>
          <w:highlight w:val="none"/>
          <w:u w:val="single"/>
        </w:rPr>
        <w:t>称</w:t>
      </w:r>
      <w:r>
        <w:rPr>
          <w:rFonts w:hint="eastAsia" w:ascii="宋体" w:hAnsi="宋体"/>
          <w:color w:val="auto"/>
          <w:sz w:val="24"/>
          <w:szCs w:val="24"/>
          <w:highlight w:val="none"/>
          <w:u w:val="single"/>
        </w:rPr>
        <w:t>）</w:t>
      </w:r>
      <w:r>
        <w:rPr>
          <w:rFonts w:hint="eastAsia" w:ascii="宋体" w:hAnsi="宋体"/>
          <w:color w:val="auto"/>
          <w:sz w:val="24"/>
          <w:szCs w:val="24"/>
          <w:highlight w:val="none"/>
        </w:rPr>
        <w:t>，</w:t>
      </w:r>
      <w:r>
        <w:rPr>
          <w:rFonts w:hint="eastAsia" w:ascii="宋体" w:hAnsi="宋体"/>
          <w:color w:val="auto"/>
          <w:spacing w:val="2"/>
          <w:sz w:val="24"/>
          <w:szCs w:val="24"/>
          <w:highlight w:val="none"/>
        </w:rPr>
        <w:t>从</w:t>
      </w:r>
      <w:r>
        <w:rPr>
          <w:rFonts w:hint="eastAsia" w:ascii="宋体" w:hAnsi="宋体"/>
          <w:color w:val="auto"/>
          <w:sz w:val="24"/>
          <w:szCs w:val="24"/>
          <w:highlight w:val="none"/>
        </w:rPr>
        <w:t>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w:t>
      </w:r>
      <w:r>
        <w:rPr>
          <w:rFonts w:hint="eastAsia" w:ascii="宋体" w:hAnsi="宋体"/>
          <w:color w:val="auto"/>
          <w:spacing w:val="2"/>
          <w:sz w:val="24"/>
          <w:szCs w:val="24"/>
          <w:highlight w:val="none"/>
        </w:rPr>
        <w:t>，</w:t>
      </w:r>
      <w:r>
        <w:rPr>
          <w:rFonts w:hint="eastAsia" w:ascii="宋体" w:hAnsi="宋体"/>
          <w:color w:val="auto"/>
          <w:sz w:val="24"/>
          <w:szCs w:val="24"/>
          <w:highlight w:val="none"/>
        </w:rPr>
        <w:t>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color w:val="auto"/>
          <w:spacing w:val="-1"/>
          <w:w w:val="99"/>
          <w:sz w:val="24"/>
          <w:szCs w:val="24"/>
          <w:highlight w:val="none"/>
        </w:rPr>
        <w:t>，</w:t>
      </w:r>
      <w:r>
        <w:rPr>
          <w:rFonts w:hint="eastAsia" w:ascii="宋体" w:hAnsi="宋体"/>
          <w:color w:val="auto"/>
          <w:sz w:val="24"/>
          <w:szCs w:val="24"/>
          <w:highlight w:val="none"/>
        </w:rPr>
        <w:t>属于</w:t>
      </w:r>
      <w:r>
        <w:rPr>
          <w:rFonts w:hint="eastAsia" w:ascii="宋体" w:hAnsi="宋体"/>
          <w:color w:val="auto"/>
          <w:sz w:val="24"/>
          <w:szCs w:val="24"/>
          <w:highlight w:val="none"/>
          <w:u w:val="single"/>
        </w:rPr>
        <w:t>（小型企业、微型企业）</w:t>
      </w:r>
      <w:r>
        <w:rPr>
          <w:rFonts w:hint="eastAsia" w:ascii="宋体" w:hAnsi="宋体"/>
          <w:color w:val="auto"/>
          <w:w w:val="99"/>
          <w:sz w:val="24"/>
          <w:szCs w:val="24"/>
          <w:highlight w:val="none"/>
        </w:rPr>
        <w:t>；</w:t>
      </w:r>
      <w:r>
        <w:rPr>
          <w:rFonts w:hint="eastAsia" w:ascii="宋体" w:hAnsi="宋体"/>
          <w:color w:val="auto"/>
          <w:sz w:val="24"/>
          <w:szCs w:val="24"/>
          <w:highlight w:val="none"/>
        </w:rPr>
        <w:t>在本项目中拟承担工作，在本项目的合同份额占合同总金额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A529E2A">
      <w:pPr>
        <w:pStyle w:val="12"/>
        <w:kinsoku w:val="0"/>
        <w:overflowPunct w:val="0"/>
        <w:spacing w:after="0" w:line="360" w:lineRule="auto"/>
        <w:ind w:firstLine="480" w:firstLineChars="200"/>
        <w:rPr>
          <w:rFonts w:hint="eastAsia" w:ascii="宋体" w:hAnsi="宋体"/>
          <w:color w:val="auto"/>
          <w:sz w:val="24"/>
          <w:szCs w:val="24"/>
          <w:highlight w:val="none"/>
        </w:rPr>
      </w:pPr>
    </w:p>
    <w:p w14:paraId="78CEEF1B">
      <w:pPr>
        <w:pStyle w:val="12"/>
        <w:kinsoku w:val="0"/>
        <w:overflowPunct w:val="0"/>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p>
    <w:p w14:paraId="49AF31F1">
      <w:pPr>
        <w:pStyle w:val="12"/>
        <w:kinsoku w:val="0"/>
        <w:overflowPunct w:val="0"/>
        <w:spacing w:after="0" w:line="360" w:lineRule="auto"/>
        <w:ind w:right="321"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以上企业，不属于大企业的分支机构，不存在控股股东为大企业的情形，也不存在与大企业的负责人为同一人的情形。</w:t>
      </w:r>
    </w:p>
    <w:p w14:paraId="76FEA0FD">
      <w:pPr>
        <w:pStyle w:val="12"/>
        <w:kinsoku w:val="0"/>
        <w:overflowPunct w:val="0"/>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38372361">
      <w:pPr>
        <w:pStyle w:val="110"/>
        <w:widowControl/>
        <w:shd w:val="clear" w:color="auto"/>
        <w:spacing w:line="360" w:lineRule="auto"/>
        <w:ind w:firstLine="3780"/>
        <w:rPr>
          <w:rFonts w:hint="eastAsia" w:ascii="宋体" w:hAnsi="宋体" w:cs="宋体"/>
          <w:color w:val="auto"/>
          <w:kern w:val="0"/>
          <w:sz w:val="24"/>
          <w:highlight w:val="none"/>
        </w:rPr>
      </w:pPr>
    </w:p>
    <w:p w14:paraId="4C6F7B16">
      <w:pPr>
        <w:pStyle w:val="110"/>
        <w:widowControl/>
        <w:shd w:val="clear" w:color="auto"/>
        <w:spacing w:line="360" w:lineRule="auto"/>
        <w:ind w:firstLine="4380" w:firstLineChars="1825"/>
        <w:rPr>
          <w:rFonts w:hint="eastAsia" w:ascii="宋体" w:hAnsi="宋体" w:cs="宋体"/>
          <w:color w:val="auto"/>
          <w:kern w:val="0"/>
          <w:sz w:val="24"/>
          <w:highlight w:val="none"/>
        </w:rPr>
      </w:pPr>
      <w:r>
        <w:rPr>
          <w:rFonts w:hint="eastAsia" w:ascii="宋体" w:hAnsi="宋体" w:cs="宋体"/>
          <w:color w:val="auto"/>
          <w:kern w:val="0"/>
          <w:sz w:val="24"/>
          <w:highlight w:val="none"/>
        </w:rPr>
        <w:t>投标人：</w:t>
      </w:r>
      <w:r>
        <w:rPr>
          <w:rFonts w:ascii="宋体" w:hAnsi="宋体" w:cs="宋体"/>
          <w:color w:val="auto"/>
          <w:kern w:val="0"/>
          <w:sz w:val="24"/>
          <w:highlight w:val="none"/>
          <w:u w:val="single"/>
        </w:rPr>
        <w:tab/>
      </w:r>
      <w:r>
        <w:rPr>
          <w:rFonts w:ascii="宋体" w:hAnsi="宋体" w:cs="宋体"/>
          <w:color w:val="auto"/>
          <w:kern w:val="0"/>
          <w:sz w:val="24"/>
          <w:highlight w:val="none"/>
          <w:u w:val="single"/>
        </w:rPr>
        <w:tab/>
      </w:r>
      <w:r>
        <w:rPr>
          <w:rFonts w:hint="eastAsia" w:ascii="宋体" w:hAnsi="宋体" w:cs="宋体"/>
          <w:color w:val="auto"/>
          <w:kern w:val="0"/>
          <w:sz w:val="24"/>
          <w:highlight w:val="none"/>
        </w:rPr>
        <w:t>（盖章）</w:t>
      </w:r>
    </w:p>
    <w:p w14:paraId="46CF77FA">
      <w:pPr>
        <w:pStyle w:val="110"/>
        <w:widowControl/>
        <w:shd w:val="clear" w:color="auto"/>
        <w:spacing w:line="360" w:lineRule="auto"/>
        <w:ind w:right="1440"/>
        <w:jc w:val="center"/>
        <w:rPr>
          <w:rFonts w:hint="eastAsia" w:ascii="宋体" w:hAnsi="宋体" w:cs="宋体"/>
          <w:color w:val="auto"/>
          <w:kern w:val="0"/>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年  月  日</w:t>
      </w:r>
    </w:p>
    <w:p w14:paraId="4CD67239">
      <w:pPr>
        <w:spacing w:line="360" w:lineRule="auto"/>
        <w:rPr>
          <w:rFonts w:hint="eastAsia" w:ascii="宋体" w:hAnsi="宋体"/>
          <w:color w:val="auto"/>
          <w:sz w:val="24"/>
          <w:szCs w:val="24"/>
          <w:highlight w:val="none"/>
        </w:rPr>
      </w:pPr>
    </w:p>
    <w:p w14:paraId="44A34471">
      <w:pPr>
        <w:spacing w:line="360" w:lineRule="auto"/>
        <w:rPr>
          <w:rFonts w:hint="eastAsia" w:ascii="宋体" w:hAnsi="宋体"/>
          <w:color w:val="auto"/>
          <w:sz w:val="24"/>
          <w:szCs w:val="24"/>
          <w:highlight w:val="none"/>
        </w:rPr>
      </w:pPr>
    </w:p>
    <w:p w14:paraId="2568A9A3">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1：从业人员、营业收入、资产总额填报上一年度数据，无上一年度数据的新成立企业可不填报。</w:t>
      </w:r>
    </w:p>
    <w:p w14:paraId="4178945C">
      <w:pPr>
        <w:spacing w:line="360" w:lineRule="auto"/>
        <w:rPr>
          <w:rFonts w:hint="eastAsia" w:ascii="宋体" w:hAnsi="宋体" w:cs="宋体"/>
          <w:color w:val="auto"/>
          <w:sz w:val="24"/>
          <w:szCs w:val="24"/>
          <w:highlight w:val="none"/>
        </w:rPr>
      </w:pPr>
      <w:r>
        <w:rPr>
          <w:rFonts w:hint="eastAsia" w:ascii="宋体" w:hAnsi="宋体"/>
          <w:color w:val="auto"/>
          <w:sz w:val="24"/>
          <w:szCs w:val="24"/>
          <w:highlight w:val="none"/>
        </w:rPr>
        <w:t>2：投标人应当自行核实是否属于小微企业，并认真填写声明函，若有虚假将追究其责任。</w:t>
      </w:r>
    </w:p>
    <w:p w14:paraId="035A4E43">
      <w:pPr>
        <w:widowControl/>
        <w:jc w:val="left"/>
        <w:rPr>
          <w:rFonts w:hint="eastAsia" w:ascii="宋体" w:hAnsi="宋体" w:cs="宋体"/>
          <w:b/>
          <w:color w:val="auto"/>
          <w:kern w:val="1"/>
          <w:sz w:val="24"/>
          <w:szCs w:val="20"/>
          <w:highlight w:val="none"/>
          <w:lang w:val="zh-CN"/>
        </w:rPr>
      </w:pPr>
      <w:r>
        <w:rPr>
          <w:rFonts w:cs="宋体"/>
          <w:b/>
          <w:color w:val="auto"/>
          <w:kern w:val="1"/>
          <w:sz w:val="24"/>
          <w:highlight w:val="none"/>
        </w:rPr>
        <w:br w:type="page"/>
      </w:r>
    </w:p>
    <w:p w14:paraId="33C84FF3">
      <w:pPr>
        <w:pStyle w:val="17"/>
        <w:rPr>
          <w:rFonts w:hint="eastAsia"/>
          <w:color w:val="auto"/>
          <w:highlight w:val="none"/>
          <w:lang w:val="en-US"/>
        </w:rPr>
      </w:pPr>
      <w:r>
        <w:rPr>
          <w:rFonts w:hint="eastAsia" w:cs="宋体"/>
          <w:b/>
          <w:color w:val="auto"/>
          <w:kern w:val="1"/>
          <w:sz w:val="24"/>
          <w:highlight w:val="none"/>
        </w:rPr>
        <w:t>格式</w:t>
      </w:r>
      <w:r>
        <w:rPr>
          <w:rFonts w:hint="eastAsia" w:cs="宋体"/>
          <w:b/>
          <w:color w:val="auto"/>
          <w:kern w:val="1"/>
          <w:sz w:val="24"/>
          <w:highlight w:val="none"/>
          <w:lang w:val="en-US"/>
        </w:rPr>
        <w:t>6</w:t>
      </w:r>
      <w:r>
        <w:rPr>
          <w:rFonts w:hint="eastAsia" w:cs="宋体"/>
          <w:b/>
          <w:color w:val="auto"/>
          <w:kern w:val="1"/>
          <w:sz w:val="24"/>
          <w:highlight w:val="none"/>
        </w:rPr>
        <w:t>：</w:t>
      </w:r>
    </w:p>
    <w:p w14:paraId="19F6BB18">
      <w:pPr>
        <w:jc w:val="center"/>
        <w:rPr>
          <w:b/>
          <w:color w:val="auto"/>
          <w:sz w:val="28"/>
          <w:szCs w:val="28"/>
          <w:highlight w:val="none"/>
        </w:rPr>
      </w:pPr>
      <w:r>
        <w:rPr>
          <w:rFonts w:hint="eastAsia"/>
          <w:b/>
          <w:color w:val="auto"/>
          <w:sz w:val="28"/>
          <w:szCs w:val="28"/>
          <w:highlight w:val="none"/>
        </w:rPr>
        <w:t>分包意向协议书（如有）</w:t>
      </w:r>
    </w:p>
    <w:p w14:paraId="244F8A73">
      <w:pPr>
        <w:spacing w:line="360" w:lineRule="auto"/>
        <w:rPr>
          <w:rFonts w:hint="eastAsia" w:ascii="宋体" w:hAnsi="宋体"/>
          <w:color w:val="auto"/>
          <w:kern w:val="10"/>
          <w:szCs w:val="21"/>
          <w:highlight w:val="none"/>
        </w:rPr>
      </w:pPr>
    </w:p>
    <w:p w14:paraId="1A9356F6">
      <w:pPr>
        <w:spacing w:line="360" w:lineRule="auto"/>
        <w:rPr>
          <w:rFonts w:hint="eastAsia" w:ascii="宋体" w:hAnsi="宋体"/>
          <w:color w:val="auto"/>
          <w:szCs w:val="21"/>
          <w:highlight w:val="none"/>
          <w:u w:val="single"/>
        </w:rPr>
      </w:pPr>
      <w:r>
        <w:rPr>
          <w:rFonts w:hint="eastAsia" w:ascii="宋体" w:hAnsi="宋体"/>
          <w:color w:val="auto"/>
          <w:kern w:val="10"/>
          <w:szCs w:val="21"/>
          <w:highlight w:val="none"/>
        </w:rPr>
        <w:t>立约方：</w:t>
      </w:r>
      <w:r>
        <w:rPr>
          <w:rFonts w:hint="eastAsia" w:ascii="宋体" w:hAnsi="宋体"/>
          <w:color w:val="auto"/>
          <w:szCs w:val="21"/>
          <w:highlight w:val="none"/>
          <w:u w:val="single"/>
        </w:rPr>
        <w:t>（甲公司全称）</w:t>
      </w:r>
    </w:p>
    <w:p w14:paraId="1FF7B476">
      <w:pPr>
        <w:spacing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u w:val="single"/>
        </w:rPr>
        <w:t>（乙公司全称）</w:t>
      </w:r>
    </w:p>
    <w:p w14:paraId="3F06A7CA">
      <w:pPr>
        <w:spacing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u w:val="single"/>
        </w:rPr>
        <w:t>（……公司全称）</w:t>
      </w:r>
    </w:p>
    <w:p w14:paraId="6E9D4DF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（甲公司全称）</w:t>
      </w:r>
      <w:r>
        <w:rPr>
          <w:rFonts w:hint="eastAsia" w:ascii="宋体" w:hAnsi="宋体"/>
          <w:color w:val="auto"/>
          <w:szCs w:val="21"/>
          <w:highlight w:val="none"/>
        </w:rPr>
        <w:t>、</w:t>
      </w:r>
      <w:r>
        <w:rPr>
          <w:rFonts w:hint="eastAsia" w:ascii="宋体" w:hAnsi="宋体"/>
          <w:color w:val="auto"/>
          <w:szCs w:val="21"/>
          <w:highlight w:val="none"/>
          <w:u w:val="single"/>
        </w:rPr>
        <w:t>（乙公司全称）</w:t>
      </w:r>
      <w:r>
        <w:rPr>
          <w:rFonts w:hint="eastAsia" w:ascii="宋体" w:hAnsi="宋体"/>
          <w:color w:val="auto"/>
          <w:szCs w:val="21"/>
          <w:highlight w:val="none"/>
        </w:rPr>
        <w:t>、</w:t>
      </w:r>
      <w:r>
        <w:rPr>
          <w:rFonts w:hint="eastAsia" w:ascii="宋体" w:hAnsi="宋体"/>
          <w:color w:val="auto"/>
          <w:szCs w:val="21"/>
          <w:highlight w:val="none"/>
          <w:u w:val="single"/>
        </w:rPr>
        <w:t>（……公司全称）</w:t>
      </w:r>
      <w:r>
        <w:rPr>
          <w:rFonts w:hint="eastAsia" w:ascii="宋体" w:hAnsi="宋体"/>
          <w:color w:val="auto"/>
          <w:szCs w:val="21"/>
          <w:highlight w:val="none"/>
        </w:rPr>
        <w:t>自愿达成分包意向，参加</w:t>
      </w:r>
      <w:r>
        <w:rPr>
          <w:rFonts w:hint="eastAsia" w:ascii="宋体" w:hAnsi="宋体"/>
          <w:color w:val="auto"/>
          <w:szCs w:val="21"/>
          <w:highlight w:val="none"/>
          <w:u w:val="single"/>
        </w:rPr>
        <w:t>（项目名称）</w:t>
      </w:r>
      <w:r>
        <w:rPr>
          <w:rFonts w:hint="eastAsia" w:ascii="宋体" w:hAnsi="宋体"/>
          <w:color w:val="auto"/>
          <w:szCs w:val="21"/>
          <w:highlight w:val="none"/>
        </w:rPr>
        <w:t>的投标活动。经各方充分协商一致，就</w:t>
      </w:r>
      <w:r>
        <w:rPr>
          <w:rFonts w:hint="eastAsia" w:ascii="宋体" w:hAnsi="宋体"/>
          <w:color w:val="auto"/>
          <w:kern w:val="10"/>
          <w:szCs w:val="21"/>
          <w:highlight w:val="none"/>
        </w:rPr>
        <w:t>项目的</w:t>
      </w:r>
      <w:r>
        <w:rPr>
          <w:rFonts w:hint="eastAsia" w:ascii="宋体" w:hAnsi="宋体"/>
          <w:color w:val="auto"/>
          <w:szCs w:val="21"/>
          <w:highlight w:val="none"/>
        </w:rPr>
        <w:t>投标</w:t>
      </w:r>
      <w:r>
        <w:rPr>
          <w:rFonts w:hint="eastAsia" w:ascii="宋体" w:hAnsi="宋体"/>
          <w:color w:val="auto"/>
          <w:kern w:val="10"/>
          <w:szCs w:val="21"/>
          <w:highlight w:val="none"/>
        </w:rPr>
        <w:t>和合同实施阶段的有关事务协商一致</w:t>
      </w:r>
      <w:r>
        <w:rPr>
          <w:rFonts w:hint="eastAsia" w:ascii="宋体" w:hAnsi="宋体"/>
          <w:color w:val="auto"/>
          <w:szCs w:val="21"/>
          <w:highlight w:val="none"/>
        </w:rPr>
        <w:t>订立意向如下：</w:t>
      </w:r>
    </w:p>
    <w:p w14:paraId="0C47998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一、分包意向各方关系</w:t>
      </w:r>
    </w:p>
    <w:p w14:paraId="17DD95C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rPr>
        <w:t>（甲公司全称）为投标人</w:t>
      </w:r>
      <w:r>
        <w:rPr>
          <w:rFonts w:hint="eastAsia" w:ascii="宋体" w:hAnsi="宋体"/>
          <w:color w:val="auto"/>
          <w:szCs w:val="21"/>
          <w:highlight w:val="none"/>
        </w:rPr>
        <w:t>，</w:t>
      </w:r>
      <w:r>
        <w:rPr>
          <w:rFonts w:hint="eastAsia" w:ascii="宋体" w:hAnsi="宋体"/>
          <w:color w:val="auto"/>
          <w:szCs w:val="21"/>
          <w:highlight w:val="none"/>
          <w:u w:val="single"/>
        </w:rPr>
        <w:t>（乙公司全称）</w:t>
      </w:r>
      <w:r>
        <w:rPr>
          <w:rFonts w:hint="eastAsia" w:ascii="宋体" w:hAnsi="宋体"/>
          <w:color w:val="auto"/>
          <w:szCs w:val="21"/>
          <w:highlight w:val="none"/>
        </w:rPr>
        <w:t>、</w:t>
      </w:r>
      <w:r>
        <w:rPr>
          <w:rFonts w:hint="eastAsia" w:ascii="宋体" w:hAnsi="宋体"/>
          <w:color w:val="auto"/>
          <w:szCs w:val="21"/>
          <w:highlight w:val="none"/>
          <w:u w:val="single"/>
        </w:rPr>
        <w:t>（……公司全称）</w:t>
      </w:r>
      <w:r>
        <w:rPr>
          <w:rFonts w:hint="eastAsia" w:ascii="宋体" w:hAnsi="宋体"/>
          <w:color w:val="auto"/>
          <w:szCs w:val="21"/>
          <w:highlight w:val="none"/>
        </w:rPr>
        <w:t>为分包意向单位，</w:t>
      </w:r>
      <w:r>
        <w:rPr>
          <w:rFonts w:hint="eastAsia" w:ascii="宋体" w:hAnsi="宋体"/>
          <w:color w:val="auto"/>
          <w:szCs w:val="21"/>
          <w:highlight w:val="none"/>
          <w:u w:val="single"/>
        </w:rPr>
        <w:t>（甲公司全称）</w:t>
      </w:r>
      <w:r>
        <w:rPr>
          <w:rFonts w:hint="eastAsia" w:ascii="宋体" w:hAnsi="宋体"/>
          <w:color w:val="auto"/>
          <w:szCs w:val="21"/>
          <w:highlight w:val="none"/>
        </w:rPr>
        <w:t>以投标人的身份参加本项目的投标。若中标，</w:t>
      </w:r>
      <w:r>
        <w:rPr>
          <w:rFonts w:hint="eastAsia" w:ascii="宋体" w:hAnsi="宋体"/>
          <w:color w:val="auto"/>
          <w:szCs w:val="21"/>
          <w:highlight w:val="none"/>
          <w:u w:val="single"/>
        </w:rPr>
        <w:t>（甲公司全称）与招标人</w:t>
      </w:r>
      <w:r>
        <w:rPr>
          <w:rFonts w:hint="eastAsia" w:ascii="宋体" w:hAnsi="宋体"/>
          <w:color w:val="auto"/>
          <w:szCs w:val="21"/>
          <w:highlight w:val="none"/>
        </w:rPr>
        <w:t>签订建设工程施工合同。承接分包意向的各单位与</w:t>
      </w:r>
      <w:r>
        <w:rPr>
          <w:rFonts w:hint="eastAsia" w:ascii="宋体" w:hAnsi="宋体"/>
          <w:color w:val="auto"/>
          <w:szCs w:val="21"/>
          <w:highlight w:val="none"/>
          <w:u w:val="single"/>
        </w:rPr>
        <w:t>（甲公司全称）</w:t>
      </w:r>
      <w:r>
        <w:rPr>
          <w:rFonts w:hint="eastAsia" w:ascii="宋体" w:hAnsi="宋体"/>
          <w:color w:val="auto"/>
          <w:szCs w:val="21"/>
          <w:highlight w:val="none"/>
        </w:rPr>
        <w:t>签订分包合同。</w:t>
      </w:r>
      <w:r>
        <w:rPr>
          <w:rFonts w:hint="eastAsia" w:ascii="宋体" w:hAnsi="宋体"/>
          <w:color w:val="auto"/>
          <w:szCs w:val="21"/>
          <w:highlight w:val="none"/>
          <w:u w:val="single"/>
        </w:rPr>
        <w:t>（甲公司全称）</w:t>
      </w:r>
      <w:r>
        <w:rPr>
          <w:rFonts w:hint="eastAsia" w:ascii="宋体" w:hAnsi="宋体"/>
          <w:color w:val="auto"/>
          <w:szCs w:val="21"/>
          <w:highlight w:val="none"/>
        </w:rPr>
        <w:t>就招标项目和分包项目向招标人负责，分包单位就分包项目承担责任。</w:t>
      </w:r>
    </w:p>
    <w:p w14:paraId="24828B4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二、有关事项约定如下：</w:t>
      </w:r>
    </w:p>
    <w:p w14:paraId="6B82F8C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1.如中标，分包单位分别与</w:t>
      </w:r>
      <w:r>
        <w:rPr>
          <w:rFonts w:hint="eastAsia" w:ascii="宋体" w:hAnsi="宋体"/>
          <w:color w:val="auto"/>
          <w:szCs w:val="21"/>
          <w:highlight w:val="none"/>
          <w:u w:val="single"/>
        </w:rPr>
        <w:t>（甲公司全称）</w:t>
      </w:r>
      <w:r>
        <w:rPr>
          <w:rFonts w:hint="eastAsia" w:ascii="宋体" w:hAnsi="宋体"/>
          <w:color w:val="auto"/>
          <w:szCs w:val="21"/>
          <w:highlight w:val="none"/>
        </w:rPr>
        <w:t>签订合同书，并就中标项目分包部分承担法律责任；</w:t>
      </w:r>
    </w:p>
    <w:p w14:paraId="7F5D65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2.分包意向单位1</w:t>
      </w:r>
      <w:r>
        <w:rPr>
          <w:rFonts w:hint="eastAsia" w:ascii="宋体" w:hAnsi="宋体"/>
          <w:color w:val="auto"/>
          <w:szCs w:val="21"/>
          <w:highlight w:val="none"/>
          <w:u w:val="single"/>
        </w:rPr>
        <w:t>　（乙公司全称）　</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 xml:space="preserve"> （具体分包内容）</w:t>
      </w:r>
      <w:r>
        <w:rPr>
          <w:rFonts w:hint="eastAsia" w:ascii="宋体" w:hAnsi="宋体"/>
          <w:color w:val="auto"/>
          <w:szCs w:val="21"/>
          <w:highlight w:val="none"/>
        </w:rPr>
        <w:t>占合同总金额</w:t>
      </w:r>
      <w:r>
        <w:rPr>
          <w:rFonts w:hint="eastAsia" w:ascii="宋体" w:hAnsi="宋体"/>
          <w:color w:val="auto"/>
          <w:szCs w:val="21"/>
          <w:highlight w:val="none"/>
          <w:u w:val="single"/>
        </w:rPr>
        <w:t>　　</w:t>
      </w:r>
      <w:r>
        <w:rPr>
          <w:rFonts w:hint="eastAsia" w:ascii="宋体" w:hAnsi="宋体"/>
          <w:color w:val="auto"/>
          <w:szCs w:val="21"/>
          <w:highlight w:val="none"/>
        </w:rPr>
        <w:t>%的工作内容。</w:t>
      </w:r>
    </w:p>
    <w:p w14:paraId="2A443D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3.分包意向单位2</w:t>
      </w:r>
      <w:r>
        <w:rPr>
          <w:rFonts w:hint="eastAsia" w:ascii="宋体" w:hAnsi="宋体"/>
          <w:color w:val="auto"/>
          <w:szCs w:val="21"/>
          <w:highlight w:val="none"/>
          <w:u w:val="single"/>
        </w:rPr>
        <w:t>　（……公司全称）</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（具体分包内容）占</w:t>
      </w:r>
      <w:r>
        <w:rPr>
          <w:rFonts w:hint="eastAsia" w:ascii="宋体" w:hAnsi="宋体"/>
          <w:color w:val="auto"/>
          <w:szCs w:val="21"/>
          <w:highlight w:val="none"/>
        </w:rPr>
        <w:t>合同总金额</w:t>
      </w:r>
      <w:r>
        <w:rPr>
          <w:rFonts w:hint="eastAsia" w:ascii="宋体" w:hAnsi="宋体"/>
          <w:color w:val="auto"/>
          <w:szCs w:val="21"/>
          <w:highlight w:val="none"/>
          <w:u w:val="single"/>
        </w:rPr>
        <w:t>　　</w:t>
      </w:r>
      <w:r>
        <w:rPr>
          <w:rFonts w:hint="eastAsia" w:ascii="宋体" w:hAnsi="宋体"/>
          <w:color w:val="auto"/>
          <w:szCs w:val="21"/>
          <w:highlight w:val="none"/>
        </w:rPr>
        <w:t>%的工作内容。</w:t>
      </w:r>
    </w:p>
    <w:p w14:paraId="47EF3F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68FDAA6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三、接受分包的企业与投标人之间的关系：</w:t>
      </w:r>
    </w:p>
    <w:p w14:paraId="463E76D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1.分包意向单位1</w:t>
      </w:r>
      <w:r>
        <w:rPr>
          <w:rFonts w:hint="eastAsia" w:ascii="宋体" w:hAnsi="宋体"/>
          <w:color w:val="auto"/>
          <w:szCs w:val="21"/>
          <w:highlight w:val="none"/>
          <w:u w:val="single"/>
        </w:rPr>
        <w:t>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14:paraId="10F28CC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2.分包意向单位2</w:t>
      </w:r>
      <w:r>
        <w:rPr>
          <w:rFonts w:hint="eastAsia" w:ascii="宋体" w:hAnsi="宋体"/>
          <w:color w:val="auto"/>
          <w:szCs w:val="21"/>
          <w:highlight w:val="none"/>
          <w:u w:val="single"/>
        </w:rPr>
        <w:t>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14:paraId="39F3750A">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w:t>
      </w:r>
    </w:p>
    <w:p w14:paraId="1F9CEF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四、如因违约过失责任而导致招标人经济损失或被索赔时，</w:t>
      </w:r>
      <w:r>
        <w:rPr>
          <w:rFonts w:hint="eastAsia" w:ascii="宋体" w:hAnsi="宋体"/>
          <w:color w:val="auto"/>
          <w:szCs w:val="21"/>
          <w:highlight w:val="none"/>
          <w:u w:val="single"/>
        </w:rPr>
        <w:t>（甲公司全称）</w:t>
      </w:r>
      <w:r>
        <w:rPr>
          <w:rFonts w:hint="eastAsia" w:ascii="宋体" w:hAnsi="宋体"/>
          <w:color w:val="auto"/>
          <w:szCs w:val="21"/>
          <w:highlight w:val="none"/>
        </w:rPr>
        <w:t>同意无条件优先清偿招标人的一切债务和经济赔偿。</w:t>
      </w:r>
    </w:p>
    <w:p w14:paraId="4C497D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五、如中标，分包意向单位不得以任何理由提出终止本意向协议。</w:t>
      </w:r>
    </w:p>
    <w:p w14:paraId="1AF5F0F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六、如中标，分包意向单位确定后，不得擅自变更。</w:t>
      </w:r>
    </w:p>
    <w:p w14:paraId="22819D5E">
      <w:pPr>
        <w:spacing w:line="360" w:lineRule="auto"/>
        <w:ind w:left="23" w:leftChars="11" w:firstLine="420" w:firstLineChars="200"/>
        <w:rPr>
          <w:rFonts w:hint="eastAsia" w:ascii="宋体" w:hAnsi="宋体"/>
          <w:color w:val="auto"/>
          <w:szCs w:val="21"/>
          <w:highlight w:val="none"/>
        </w:rPr>
      </w:pPr>
      <w:r>
        <w:rPr>
          <w:rFonts w:hint="eastAsia" w:ascii="宋体" w:hAnsi="宋体"/>
          <w:color w:val="auto"/>
          <w:szCs w:val="21"/>
          <w:highlight w:val="none"/>
        </w:rPr>
        <w:t>七、本意向书在自签署之日起生效，有效期内有效，如获中标资格，有效期延续至合同履行完毕之日。</w:t>
      </w:r>
    </w:p>
    <w:p w14:paraId="5D1F7585">
      <w:pPr>
        <w:widowControl/>
        <w:tabs>
          <w:tab w:val="left" w:pos="2977"/>
          <w:tab w:val="left" w:pos="5954"/>
        </w:tabs>
        <w:spacing w:line="360" w:lineRule="auto"/>
        <w:jc w:val="left"/>
        <w:rPr>
          <w:rFonts w:hint="eastAsia" w:ascii="宋体" w:hAnsi="宋体"/>
          <w:color w:val="auto"/>
          <w:szCs w:val="21"/>
          <w:highlight w:val="none"/>
        </w:rPr>
      </w:pPr>
    </w:p>
    <w:p w14:paraId="0FFD7858">
      <w:pPr>
        <w:widowControl/>
        <w:tabs>
          <w:tab w:val="left" w:pos="2977"/>
          <w:tab w:val="left" w:pos="5954"/>
        </w:tabs>
        <w:spacing w:line="360" w:lineRule="auto"/>
        <w:jc w:val="left"/>
        <w:rPr>
          <w:rFonts w:hint="eastAsia" w:ascii="宋体" w:hAnsi="宋体"/>
          <w:color w:val="auto"/>
          <w:szCs w:val="21"/>
          <w:highlight w:val="none"/>
        </w:rPr>
      </w:pPr>
    </w:p>
    <w:p w14:paraId="312692DE">
      <w:pPr>
        <w:widowControl/>
        <w:tabs>
          <w:tab w:val="left" w:pos="2977"/>
          <w:tab w:val="left" w:pos="5954"/>
        </w:tabs>
        <w:spacing w:line="360" w:lineRule="auto"/>
        <w:jc w:val="left"/>
        <w:rPr>
          <w:rFonts w:hint="eastAsia" w:ascii="宋体" w:hAnsi="宋体"/>
          <w:color w:val="auto"/>
          <w:szCs w:val="21"/>
          <w:highlight w:val="none"/>
        </w:rPr>
      </w:pPr>
    </w:p>
    <w:p w14:paraId="3FB5371E">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甲公司全称：（盖章） </w:t>
      </w:r>
      <w:r>
        <w:rPr>
          <w:rFonts w:hint="eastAsia" w:ascii="宋体" w:hAnsi="宋体"/>
          <w:color w:val="auto"/>
          <w:szCs w:val="21"/>
          <w:highlight w:val="none"/>
        </w:rPr>
        <w:tab/>
      </w:r>
    </w:p>
    <w:p w14:paraId="7720DEAD">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法定代表人（签字或盖章）</w:t>
      </w:r>
    </w:p>
    <w:p w14:paraId="219A665D">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　　年　　月　　日</w:t>
      </w:r>
      <w:r>
        <w:rPr>
          <w:rFonts w:hint="eastAsia" w:ascii="宋体" w:hAnsi="宋体"/>
          <w:color w:val="auto"/>
          <w:szCs w:val="21"/>
          <w:highlight w:val="none"/>
        </w:rPr>
        <w:tab/>
      </w:r>
    </w:p>
    <w:p w14:paraId="565D6792">
      <w:pPr>
        <w:widowControl/>
        <w:tabs>
          <w:tab w:val="left" w:pos="2977"/>
          <w:tab w:val="left" w:pos="5954"/>
        </w:tabs>
        <w:spacing w:line="360" w:lineRule="auto"/>
        <w:jc w:val="left"/>
        <w:rPr>
          <w:rFonts w:hint="eastAsia" w:ascii="宋体" w:hAnsi="宋体"/>
          <w:color w:val="auto"/>
          <w:szCs w:val="21"/>
          <w:highlight w:val="none"/>
        </w:rPr>
      </w:pPr>
    </w:p>
    <w:p w14:paraId="03919A1F">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乙公司全称：（盖章）</w:t>
      </w:r>
      <w:r>
        <w:rPr>
          <w:rFonts w:hint="eastAsia" w:ascii="宋体" w:hAnsi="宋体"/>
          <w:color w:val="auto"/>
          <w:szCs w:val="21"/>
          <w:highlight w:val="none"/>
        </w:rPr>
        <w:tab/>
      </w:r>
    </w:p>
    <w:p w14:paraId="5B9EAEAA">
      <w:pPr>
        <w:spacing w:line="360" w:lineRule="auto"/>
        <w:ind w:left="617" w:hanging="617" w:hangingChars="294"/>
        <w:rPr>
          <w:rFonts w:hint="eastAsia" w:ascii="宋体" w:hAnsi="宋体"/>
          <w:b/>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rPr>
        <w:tab/>
      </w:r>
    </w:p>
    <w:p w14:paraId="4BA8088A">
      <w:pPr>
        <w:widowControl/>
        <w:tabs>
          <w:tab w:val="left" w:pos="2977"/>
          <w:tab w:val="left" w:pos="5954"/>
        </w:tabs>
        <w:spacing w:line="360" w:lineRule="auto"/>
        <w:ind w:firstLine="405"/>
        <w:jc w:val="left"/>
        <w:rPr>
          <w:rFonts w:hint="eastAsia" w:ascii="宋体" w:hAnsi="宋体"/>
          <w:color w:val="auto"/>
          <w:szCs w:val="21"/>
          <w:highlight w:val="none"/>
        </w:rPr>
      </w:pPr>
      <w:r>
        <w:rPr>
          <w:rFonts w:hint="eastAsia" w:ascii="宋体" w:hAnsi="宋体"/>
          <w:color w:val="auto"/>
          <w:szCs w:val="21"/>
          <w:highlight w:val="none"/>
        </w:rPr>
        <w:t>年　　月　　日</w:t>
      </w:r>
      <w:r>
        <w:rPr>
          <w:rFonts w:hint="eastAsia" w:ascii="宋体" w:hAnsi="宋体"/>
          <w:color w:val="auto"/>
          <w:szCs w:val="21"/>
          <w:highlight w:val="none"/>
        </w:rPr>
        <w:tab/>
      </w:r>
    </w:p>
    <w:p w14:paraId="17FA0394">
      <w:pPr>
        <w:widowControl/>
        <w:tabs>
          <w:tab w:val="left" w:pos="2977"/>
          <w:tab w:val="left" w:pos="5954"/>
        </w:tabs>
        <w:spacing w:line="360" w:lineRule="auto"/>
        <w:jc w:val="left"/>
        <w:rPr>
          <w:rFonts w:hint="eastAsia" w:ascii="宋体" w:hAnsi="宋体"/>
          <w:color w:val="auto"/>
          <w:szCs w:val="21"/>
          <w:highlight w:val="none"/>
        </w:rPr>
      </w:pPr>
    </w:p>
    <w:p w14:paraId="4E31A1A0">
      <w:pPr>
        <w:widowControl/>
        <w:tabs>
          <w:tab w:val="left" w:pos="2977"/>
          <w:tab w:val="left" w:pos="5954"/>
        </w:tabs>
        <w:spacing w:line="360" w:lineRule="auto"/>
        <w:jc w:val="left"/>
        <w:rPr>
          <w:rFonts w:hint="eastAsia" w:ascii="宋体" w:hAnsi="宋体"/>
          <w:color w:val="auto"/>
          <w:szCs w:val="21"/>
          <w:highlight w:val="none"/>
        </w:rPr>
      </w:pPr>
      <w:r>
        <w:rPr>
          <w:rFonts w:hint="eastAsia" w:ascii="宋体" w:hAnsi="宋体"/>
          <w:color w:val="auto"/>
          <w:szCs w:val="21"/>
          <w:highlight w:val="none"/>
        </w:rPr>
        <w:t>……公司全称（盖章）</w:t>
      </w:r>
    </w:p>
    <w:p w14:paraId="7BC26AB9">
      <w:pPr>
        <w:spacing w:line="360" w:lineRule="auto"/>
        <w:ind w:left="617" w:hanging="617" w:hangingChars="294"/>
        <w:rPr>
          <w:rFonts w:hint="eastAsia" w:ascii="宋体" w:hAnsi="宋体"/>
          <w:color w:val="auto"/>
          <w:szCs w:val="21"/>
          <w:highlight w:val="none"/>
        </w:rPr>
      </w:pPr>
      <w:r>
        <w:rPr>
          <w:rFonts w:hint="eastAsia" w:ascii="宋体" w:hAnsi="宋体"/>
          <w:color w:val="auto"/>
          <w:szCs w:val="21"/>
          <w:highlight w:val="none"/>
        </w:rPr>
        <w:t>法定代表人：（签字或盖章）</w:t>
      </w:r>
    </w:p>
    <w:p w14:paraId="71D8E7D1">
      <w:pPr>
        <w:spacing w:line="360" w:lineRule="auto"/>
        <w:ind w:left="617" w:hanging="617" w:hangingChars="294"/>
        <w:rPr>
          <w:rFonts w:hint="eastAsia" w:ascii="宋体" w:hAnsi="宋体"/>
          <w:b/>
          <w:color w:val="auto"/>
          <w:szCs w:val="21"/>
          <w:highlight w:val="none"/>
        </w:rPr>
      </w:pPr>
      <w:r>
        <w:rPr>
          <w:rFonts w:hint="eastAsia" w:ascii="宋体" w:hAnsi="宋体"/>
          <w:color w:val="auto"/>
          <w:szCs w:val="21"/>
          <w:highlight w:val="none"/>
        </w:rPr>
        <w:t>　　年　　月　　日</w:t>
      </w:r>
    </w:p>
    <w:p w14:paraId="30D4167A">
      <w:pPr>
        <w:spacing w:line="360" w:lineRule="auto"/>
        <w:ind w:left="620" w:hanging="620" w:hangingChars="294"/>
        <w:rPr>
          <w:rFonts w:hint="eastAsia" w:ascii="宋体" w:hAnsi="宋体"/>
          <w:b/>
          <w:color w:val="auto"/>
          <w:szCs w:val="21"/>
          <w:highlight w:val="none"/>
        </w:rPr>
      </w:pPr>
    </w:p>
    <w:p w14:paraId="5E371FCE">
      <w:pPr>
        <w:spacing w:line="360" w:lineRule="auto"/>
        <w:ind w:left="620" w:hanging="620" w:hangingChars="294"/>
        <w:rPr>
          <w:rFonts w:hint="eastAsia" w:ascii="宋体" w:hAnsi="宋体"/>
          <w:b/>
          <w:color w:val="auto"/>
          <w:szCs w:val="21"/>
          <w:highlight w:val="none"/>
        </w:rPr>
      </w:pPr>
      <w:r>
        <w:rPr>
          <w:rFonts w:hint="eastAsia" w:ascii="宋体" w:hAnsi="宋体"/>
          <w:b/>
          <w:color w:val="auto"/>
          <w:szCs w:val="21"/>
          <w:highlight w:val="none"/>
        </w:rPr>
        <w:t>注：1．各方成员应在本意向书上共同盖章确认。</w:t>
      </w:r>
    </w:p>
    <w:p w14:paraId="4C682316">
      <w:pPr>
        <w:spacing w:line="360" w:lineRule="auto"/>
        <w:rPr>
          <w:rFonts w:hint="eastAsia" w:ascii="宋体" w:hAnsi="宋体" w:cs="宋体"/>
          <w:b/>
          <w:bCs/>
          <w:color w:val="auto"/>
          <w:sz w:val="27"/>
          <w:szCs w:val="27"/>
          <w:highlight w:val="none"/>
        </w:rPr>
      </w:pPr>
      <w:r>
        <w:rPr>
          <w:rFonts w:hint="eastAsia" w:ascii="宋体" w:hAnsi="宋体"/>
          <w:color w:val="auto"/>
          <w:szCs w:val="21"/>
          <w:highlight w:val="none"/>
        </w:rPr>
        <w:t>2．本意向书内容将作为签订合同的附件之一。</w:t>
      </w:r>
    </w:p>
    <w:p w14:paraId="50B6B3DE">
      <w:pPr>
        <w:spacing w:line="360" w:lineRule="auto"/>
        <w:rPr>
          <w:rFonts w:hint="eastAsia" w:ascii="宋体" w:hAnsi="宋体" w:cs="宋体"/>
          <w:b/>
          <w:bCs/>
          <w:color w:val="auto"/>
          <w:sz w:val="27"/>
          <w:szCs w:val="27"/>
          <w:highlight w:val="none"/>
        </w:rPr>
      </w:pPr>
    </w:p>
    <w:p w14:paraId="5BD7AD79">
      <w:pPr>
        <w:spacing w:line="360" w:lineRule="auto"/>
        <w:rPr>
          <w:rFonts w:hint="eastAsia" w:ascii="宋体" w:hAnsi="宋体" w:cs="宋体"/>
          <w:b/>
          <w:color w:val="auto"/>
          <w:kern w:val="1"/>
          <w:sz w:val="24"/>
          <w:highlight w:val="none"/>
          <w:lang w:val="zh-CN"/>
        </w:rPr>
      </w:pPr>
    </w:p>
    <w:p w14:paraId="5561D4AD">
      <w:pPr>
        <w:widowControl/>
        <w:jc w:val="left"/>
        <w:rPr>
          <w:rFonts w:hint="eastAsia" w:ascii="宋体" w:hAnsi="宋体" w:cs="宋体"/>
          <w:b/>
          <w:bCs/>
          <w:color w:val="auto"/>
          <w:kern w:val="1"/>
          <w:sz w:val="28"/>
          <w:szCs w:val="28"/>
          <w:highlight w:val="none"/>
          <w:lang w:val="zh-CN"/>
        </w:rPr>
      </w:pPr>
    </w:p>
    <w:p w14:paraId="0B67F99B">
      <w:pPr>
        <w:tabs>
          <w:tab w:val="left" w:pos="426"/>
        </w:tabs>
        <w:adjustRightInd w:val="0"/>
        <w:snapToGrid w:val="0"/>
        <w:jc w:val="center"/>
        <w:outlineLvl w:val="3"/>
        <w:rPr>
          <w:rFonts w:hint="eastAsia" w:ascii="宋体" w:hAnsi="宋体" w:cs="宋体"/>
          <w:b/>
          <w:bCs/>
          <w:color w:val="auto"/>
          <w:sz w:val="28"/>
          <w:szCs w:val="28"/>
          <w:highlight w:val="none"/>
          <w:lang w:val="zh-CN"/>
        </w:rPr>
      </w:pPr>
      <w:r>
        <w:rPr>
          <w:rFonts w:ascii="宋体" w:hAnsi="宋体" w:cs="宋体"/>
          <w:b/>
          <w:bCs/>
          <w:color w:val="auto"/>
          <w:sz w:val="28"/>
          <w:szCs w:val="28"/>
          <w:highlight w:val="none"/>
          <w:lang w:val="zh-CN"/>
        </w:rPr>
        <w:br w:type="page"/>
      </w:r>
    </w:p>
    <w:p w14:paraId="03AA5339">
      <w:pPr>
        <w:pStyle w:val="17"/>
        <w:rPr>
          <w:rFonts w:hint="eastAsia"/>
          <w:color w:val="auto"/>
          <w:highlight w:val="none"/>
          <w:lang w:val="en-US"/>
        </w:rPr>
      </w:pPr>
      <w:r>
        <w:rPr>
          <w:rFonts w:hint="eastAsia" w:cs="宋体"/>
          <w:b/>
          <w:color w:val="auto"/>
          <w:kern w:val="1"/>
          <w:sz w:val="24"/>
          <w:highlight w:val="none"/>
        </w:rPr>
        <w:t>格式</w:t>
      </w:r>
      <w:r>
        <w:rPr>
          <w:rFonts w:hint="eastAsia" w:cs="宋体"/>
          <w:b/>
          <w:color w:val="auto"/>
          <w:kern w:val="1"/>
          <w:sz w:val="24"/>
          <w:highlight w:val="none"/>
          <w:lang w:val="en-US"/>
        </w:rPr>
        <w:t>7</w:t>
      </w:r>
      <w:r>
        <w:rPr>
          <w:rFonts w:hint="eastAsia" w:cs="宋体"/>
          <w:b/>
          <w:color w:val="auto"/>
          <w:kern w:val="1"/>
          <w:sz w:val="24"/>
          <w:highlight w:val="none"/>
        </w:rPr>
        <w:t>：</w:t>
      </w:r>
    </w:p>
    <w:p w14:paraId="5483ACAB">
      <w:pPr>
        <w:tabs>
          <w:tab w:val="left" w:pos="426"/>
        </w:tabs>
        <w:adjustRightInd w:val="0"/>
        <w:snapToGrid w:val="0"/>
        <w:jc w:val="center"/>
        <w:outlineLvl w:val="3"/>
        <w:rPr>
          <w:rFonts w:hint="eastAsia" w:ascii="宋体" w:hAnsi="宋体" w:cs="宋体"/>
          <w:b/>
          <w:bCs/>
          <w:color w:val="auto"/>
          <w:sz w:val="28"/>
          <w:szCs w:val="28"/>
          <w:highlight w:val="none"/>
          <w:lang w:val="zh-CN"/>
        </w:rPr>
      </w:pPr>
    </w:p>
    <w:p w14:paraId="55279F6F">
      <w:pPr>
        <w:tabs>
          <w:tab w:val="left" w:pos="426"/>
        </w:tabs>
        <w:adjustRightInd w:val="0"/>
        <w:snapToGrid w:val="0"/>
        <w:jc w:val="center"/>
        <w:outlineLvl w:val="3"/>
        <w:rPr>
          <w:rFonts w:hint="eastAsia" w:ascii="黑体" w:hAnsi="黑体" w:eastAsia="黑体"/>
          <w:color w:val="auto"/>
          <w:sz w:val="32"/>
          <w:szCs w:val="32"/>
          <w:highlight w:val="none"/>
        </w:rPr>
      </w:pPr>
      <w:r>
        <w:rPr>
          <w:rFonts w:hint="eastAsia" w:ascii="黑体" w:hAnsi="黑体" w:eastAsia="黑体"/>
          <w:color w:val="auto"/>
          <w:sz w:val="32"/>
          <w:szCs w:val="32"/>
          <w:highlight w:val="none"/>
        </w:rPr>
        <w:t>残疾人福利性单位声明函（如有）</w:t>
      </w:r>
    </w:p>
    <w:p w14:paraId="5A8DEDC0">
      <w:pPr>
        <w:spacing w:line="360" w:lineRule="auto"/>
        <w:ind w:firstLine="420" w:firstLineChars="200"/>
        <w:rPr>
          <w:color w:val="auto"/>
          <w:highlight w:val="none"/>
        </w:rPr>
      </w:pPr>
    </w:p>
    <w:p w14:paraId="487CF0D6">
      <w:pPr>
        <w:spacing w:line="360" w:lineRule="auto"/>
        <w:ind w:firstLine="420" w:firstLineChars="200"/>
        <w:rPr>
          <w:color w:val="auto"/>
          <w:highlight w:val="none"/>
        </w:rPr>
      </w:pPr>
      <w:r>
        <w:rPr>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招标活动提供本单位制造的货物（由本单位承担工程/提供服务），或者提供其他残疾人福利性单位制造的货物（不包括使用非残疾人福利性单位注册商标的货物）。</w:t>
      </w:r>
    </w:p>
    <w:p w14:paraId="62B6550D">
      <w:pPr>
        <w:spacing w:line="360" w:lineRule="auto"/>
        <w:ind w:firstLine="420" w:firstLineChars="200"/>
        <w:rPr>
          <w:color w:val="auto"/>
          <w:highlight w:val="none"/>
        </w:rPr>
      </w:pPr>
      <w:r>
        <w:rPr>
          <w:rFonts w:hint="eastAsia"/>
          <w:color w:val="auto"/>
          <w:highlight w:val="none"/>
        </w:rPr>
        <w:t>本单位对上述声明的真实性负责。如有虚假，将依法承担相应责任。</w:t>
      </w:r>
    </w:p>
    <w:p w14:paraId="39FBF3D6">
      <w:pPr>
        <w:spacing w:line="360" w:lineRule="auto"/>
        <w:ind w:firstLine="420" w:firstLineChars="200"/>
        <w:jc w:val="center"/>
        <w:rPr>
          <w:color w:val="auto"/>
          <w:highlight w:val="none"/>
        </w:rPr>
      </w:pPr>
    </w:p>
    <w:p w14:paraId="3D59E989">
      <w:pPr>
        <w:spacing w:line="360" w:lineRule="auto"/>
        <w:ind w:firstLine="420" w:firstLineChars="200"/>
        <w:rPr>
          <w:color w:val="auto"/>
          <w:highlight w:val="none"/>
        </w:rPr>
      </w:pPr>
    </w:p>
    <w:p w14:paraId="0707B0AB">
      <w:pPr>
        <w:spacing w:line="360" w:lineRule="auto"/>
        <w:jc w:val="right"/>
        <w:rPr>
          <w:color w:val="auto"/>
          <w:highlight w:val="none"/>
        </w:rPr>
      </w:pPr>
      <w:r>
        <w:rPr>
          <w:rFonts w:hint="eastAsia"/>
          <w:color w:val="auto"/>
          <w:highlight w:val="none"/>
        </w:rPr>
        <w:t>投标人名称（单位盖公章）：</w:t>
      </w:r>
    </w:p>
    <w:p w14:paraId="4EA3BEE4">
      <w:pPr>
        <w:spacing w:line="360" w:lineRule="auto"/>
        <w:ind w:firstLine="5579" w:firstLineChars="2657"/>
        <w:rPr>
          <w:color w:val="auto"/>
          <w:highlight w:val="none"/>
        </w:rPr>
      </w:pPr>
      <w:r>
        <w:rPr>
          <w:rFonts w:hint="eastAsia"/>
          <w:color w:val="auto"/>
          <w:highlight w:val="none"/>
        </w:rPr>
        <w:t>日  期：</w:t>
      </w:r>
    </w:p>
    <w:p w14:paraId="5B6E2859">
      <w:pPr>
        <w:rPr>
          <w:color w:val="auto"/>
          <w:highlight w:val="none"/>
        </w:rPr>
      </w:pPr>
    </w:p>
    <w:p w14:paraId="3FA5ABF5">
      <w:pPr>
        <w:rPr>
          <w:rFonts w:hint="eastAsia" w:ascii="黑体" w:hAnsi="黑体" w:eastAsia="黑体"/>
          <w:color w:val="auto"/>
          <w:sz w:val="32"/>
          <w:szCs w:val="32"/>
          <w:highlight w:val="none"/>
        </w:rPr>
      </w:pPr>
    </w:p>
    <w:p w14:paraId="0614435B">
      <w:pPr>
        <w:tabs>
          <w:tab w:val="left" w:pos="426"/>
        </w:tabs>
        <w:adjustRightInd w:val="0"/>
        <w:spacing w:line="360" w:lineRule="auto"/>
        <w:jc w:val="center"/>
        <w:outlineLvl w:val="3"/>
        <w:rPr>
          <w:rFonts w:hint="eastAsia" w:ascii="黑体" w:hAnsi="黑体" w:eastAsia="黑体"/>
          <w:color w:val="auto"/>
          <w:sz w:val="32"/>
          <w:szCs w:val="32"/>
          <w:highlight w:val="none"/>
        </w:rPr>
      </w:pPr>
      <w:r>
        <w:rPr>
          <w:rFonts w:ascii="黑体" w:hAnsi="黑体" w:eastAsia="黑体"/>
          <w:color w:val="auto"/>
          <w:sz w:val="32"/>
          <w:szCs w:val="32"/>
          <w:highlight w:val="none"/>
        </w:rPr>
        <w:br w:type="page"/>
      </w:r>
    </w:p>
    <w:p w14:paraId="1ABC2372">
      <w:pPr>
        <w:pStyle w:val="17"/>
        <w:rPr>
          <w:rFonts w:hint="eastAsia"/>
          <w:color w:val="auto"/>
          <w:highlight w:val="none"/>
          <w:lang w:val="en-US"/>
        </w:rPr>
      </w:pPr>
      <w:r>
        <w:rPr>
          <w:rFonts w:hint="eastAsia" w:cs="宋体"/>
          <w:b/>
          <w:color w:val="auto"/>
          <w:kern w:val="1"/>
          <w:sz w:val="24"/>
          <w:highlight w:val="none"/>
        </w:rPr>
        <w:t>格式</w:t>
      </w:r>
      <w:r>
        <w:rPr>
          <w:rFonts w:hint="eastAsia" w:cs="宋体"/>
          <w:b/>
          <w:color w:val="auto"/>
          <w:kern w:val="1"/>
          <w:sz w:val="24"/>
          <w:highlight w:val="none"/>
          <w:lang w:val="en-US"/>
        </w:rPr>
        <w:t>8</w:t>
      </w:r>
      <w:r>
        <w:rPr>
          <w:rFonts w:hint="eastAsia" w:cs="宋体"/>
          <w:b/>
          <w:color w:val="auto"/>
          <w:kern w:val="1"/>
          <w:sz w:val="24"/>
          <w:highlight w:val="none"/>
        </w:rPr>
        <w:t>：</w:t>
      </w:r>
    </w:p>
    <w:p w14:paraId="66A7488F">
      <w:pPr>
        <w:tabs>
          <w:tab w:val="left" w:pos="426"/>
        </w:tabs>
        <w:adjustRightInd w:val="0"/>
        <w:spacing w:line="360" w:lineRule="auto"/>
        <w:jc w:val="center"/>
        <w:outlineLvl w:val="3"/>
        <w:rPr>
          <w:rFonts w:hint="eastAsia" w:ascii="黑体" w:hAnsi="黑体" w:eastAsia="黑体"/>
          <w:color w:val="auto"/>
          <w:sz w:val="32"/>
          <w:szCs w:val="32"/>
          <w:highlight w:val="none"/>
        </w:rPr>
      </w:pPr>
    </w:p>
    <w:p w14:paraId="102FB19A">
      <w:pPr>
        <w:tabs>
          <w:tab w:val="left" w:pos="426"/>
        </w:tabs>
        <w:adjustRightInd w:val="0"/>
        <w:spacing w:line="360" w:lineRule="auto"/>
        <w:jc w:val="center"/>
        <w:outlineLvl w:val="3"/>
        <w:rPr>
          <w:rFonts w:hint="eastAsia" w:ascii="黑体" w:hAnsi="黑体" w:eastAsia="黑体"/>
          <w:color w:val="auto"/>
          <w:sz w:val="32"/>
          <w:szCs w:val="32"/>
          <w:highlight w:val="none"/>
        </w:rPr>
      </w:pPr>
      <w:r>
        <w:rPr>
          <w:rFonts w:hint="eastAsia" w:ascii="黑体" w:hAnsi="黑体" w:eastAsia="黑体"/>
          <w:color w:val="auto"/>
          <w:sz w:val="32"/>
          <w:szCs w:val="32"/>
          <w:highlight w:val="none"/>
        </w:rPr>
        <w:t>监狱企业的证明文件（如有）</w:t>
      </w:r>
    </w:p>
    <w:p w14:paraId="6380581B">
      <w:pPr>
        <w:spacing w:line="360" w:lineRule="auto"/>
        <w:ind w:firstLine="420" w:firstLineChars="200"/>
        <w:rPr>
          <w:color w:val="auto"/>
          <w:highlight w:val="none"/>
        </w:rPr>
      </w:pPr>
    </w:p>
    <w:p w14:paraId="2CB136BF">
      <w:pPr>
        <w:spacing w:line="360" w:lineRule="auto"/>
        <w:ind w:firstLine="420" w:firstLineChars="200"/>
        <w:rPr>
          <w:color w:val="auto"/>
          <w:highlight w:val="none"/>
        </w:rPr>
      </w:pPr>
      <w:r>
        <w:rPr>
          <w:rFonts w:hint="eastAsia"/>
          <w:color w:val="auto"/>
          <w:highlight w:val="none"/>
        </w:rPr>
        <w:t>说明：监狱企业参加招标活动时，应当提供由</w:t>
      </w:r>
      <w:r>
        <w:rPr>
          <w:rFonts w:hint="eastAsia"/>
          <w:b/>
          <w:color w:val="auto"/>
          <w:highlight w:val="none"/>
        </w:rPr>
        <w:t>省级以上监狱管理局、戒毒管理局（含新疆生产建设兵团）出具的属于监狱企业的证明文件，</w:t>
      </w:r>
      <w:r>
        <w:rPr>
          <w:rFonts w:hint="eastAsia"/>
          <w:color w:val="auto"/>
          <w:highlight w:val="none"/>
        </w:rPr>
        <w:t>并加盖投标单位公章。</w:t>
      </w:r>
    </w:p>
    <w:p w14:paraId="7DAC01FA">
      <w:pPr>
        <w:spacing w:line="360" w:lineRule="auto"/>
        <w:rPr>
          <w:rFonts w:hint="eastAsia" w:ascii="宋体" w:hAnsi="宋体" w:cs="宋体"/>
          <w:b/>
          <w:color w:val="auto"/>
          <w:kern w:val="1"/>
          <w:sz w:val="24"/>
          <w:highlight w:val="none"/>
        </w:rPr>
      </w:pPr>
    </w:p>
    <w:p w14:paraId="7AD3A916">
      <w:pPr>
        <w:pStyle w:val="17"/>
        <w:spacing w:line="360" w:lineRule="auto"/>
        <w:rPr>
          <w:rFonts w:hint="eastAsia"/>
          <w:color w:val="auto"/>
          <w:highlight w:val="none"/>
        </w:rPr>
      </w:pPr>
    </w:p>
    <w:p w14:paraId="2A3102D2">
      <w:pPr>
        <w:widowControl/>
        <w:jc w:val="left"/>
        <w:rPr>
          <w:rFonts w:hint="eastAsia" w:ascii="宋体" w:hAnsi="宋体" w:cs="宋体"/>
          <w:b/>
          <w:bCs/>
          <w:color w:val="auto"/>
          <w:kern w:val="1"/>
          <w:sz w:val="28"/>
          <w:szCs w:val="28"/>
          <w:highlight w:val="none"/>
          <w:lang w:val="zh-CN"/>
        </w:rPr>
      </w:pPr>
      <w:r>
        <w:rPr>
          <w:rFonts w:ascii="宋体" w:hAnsi="宋体" w:cs="宋体"/>
          <w:b/>
          <w:bCs/>
          <w:color w:val="auto"/>
          <w:sz w:val="28"/>
          <w:szCs w:val="28"/>
          <w:highlight w:val="none"/>
          <w:lang w:val="zh-CN"/>
        </w:rPr>
        <w:br w:type="page"/>
      </w:r>
    </w:p>
    <w:p w14:paraId="704D6359">
      <w:pPr>
        <w:spacing w:line="360" w:lineRule="auto"/>
        <w:rPr>
          <w:rFonts w:hint="eastAsia" w:ascii="宋体" w:hAnsi="宋体" w:cs="宋体"/>
          <w:b/>
          <w:color w:val="auto"/>
          <w:kern w:val="1"/>
          <w:sz w:val="24"/>
          <w:highlight w:val="none"/>
          <w:lang w:val="zh-CN"/>
        </w:rPr>
      </w:pPr>
    </w:p>
    <w:p w14:paraId="5B25E677">
      <w:pPr>
        <w:spacing w:line="360" w:lineRule="auto"/>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9</w:t>
      </w:r>
      <w:r>
        <w:rPr>
          <w:rFonts w:hint="eastAsia" w:ascii="宋体" w:hAnsi="宋体" w:cs="宋体"/>
          <w:b/>
          <w:color w:val="auto"/>
          <w:kern w:val="1"/>
          <w:sz w:val="24"/>
          <w:highlight w:val="none"/>
          <w:lang w:val="zh-CN"/>
        </w:rPr>
        <w:t xml:space="preserve">： </w:t>
      </w:r>
    </w:p>
    <w:p w14:paraId="4E31697E">
      <w:pPr>
        <w:pStyle w:val="17"/>
        <w:spacing w:line="360" w:lineRule="auto"/>
        <w:rPr>
          <w:rFonts w:hint="eastAsia"/>
          <w:color w:val="auto"/>
          <w:highlight w:val="none"/>
        </w:rPr>
      </w:pPr>
    </w:p>
    <w:p w14:paraId="6DA4E1B2">
      <w:pPr>
        <w:pStyle w:val="32"/>
        <w:spacing w:line="360" w:lineRule="auto"/>
        <w:ind w:left="-2" w:firstLine="632"/>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投标人认为应该提供的其他资料</w:t>
      </w:r>
    </w:p>
    <w:p w14:paraId="25BD93B6">
      <w:pPr>
        <w:pStyle w:val="32"/>
        <w:spacing w:line="360" w:lineRule="auto"/>
        <w:ind w:firstLine="0"/>
        <w:rPr>
          <w:rFonts w:hint="eastAsia" w:ascii="宋体" w:hAnsi="宋体" w:cs="宋体"/>
          <w:b/>
          <w:bCs/>
          <w:color w:val="auto"/>
          <w:sz w:val="28"/>
          <w:szCs w:val="28"/>
          <w:highlight w:val="none"/>
          <w:lang w:val="zh-CN"/>
        </w:rPr>
      </w:pPr>
    </w:p>
    <w:p w14:paraId="42BE5DC7">
      <w:pPr>
        <w:pStyle w:val="32"/>
        <w:spacing w:line="360" w:lineRule="auto"/>
        <w:ind w:left="-2" w:firstLine="632"/>
        <w:jc w:val="center"/>
        <w:rPr>
          <w:rFonts w:hint="eastAsia" w:ascii="宋体" w:hAnsi="宋体" w:cs="宋体"/>
          <w:b/>
          <w:bCs/>
          <w:color w:val="auto"/>
          <w:sz w:val="28"/>
          <w:szCs w:val="28"/>
          <w:highlight w:val="none"/>
          <w:lang w:val="zh-CN"/>
        </w:rPr>
      </w:pPr>
      <w:r>
        <w:rPr>
          <w:rFonts w:ascii="宋体" w:hAnsi="宋体" w:cs="宋体"/>
          <w:b/>
          <w:bCs/>
          <w:color w:val="auto"/>
          <w:sz w:val="28"/>
          <w:szCs w:val="28"/>
          <w:highlight w:val="none"/>
          <w:lang w:val="zh-CN"/>
        </w:rPr>
        <w:br w:type="page"/>
      </w:r>
    </w:p>
    <w:p w14:paraId="4F701486">
      <w:pPr>
        <w:pStyle w:val="2"/>
        <w:spacing w:line="360" w:lineRule="auto"/>
        <w:jc w:val="center"/>
        <w:rPr>
          <w:rFonts w:hint="eastAsia" w:ascii="宋体" w:hAnsi="宋体" w:cs="方正大标宋简体"/>
          <w:color w:val="auto"/>
          <w:sz w:val="32"/>
          <w:szCs w:val="32"/>
          <w:highlight w:val="none"/>
          <w:lang w:bidi="ar"/>
        </w:rPr>
      </w:pPr>
      <w:bookmarkStart w:id="423" w:name="_Toc19024"/>
      <w:bookmarkStart w:id="424" w:name="_Toc9619"/>
      <w:bookmarkStart w:id="425" w:name="_Toc5889"/>
      <w:r>
        <w:rPr>
          <w:rFonts w:hint="eastAsia" w:ascii="宋体" w:hAnsi="宋体" w:cs="方正大标宋简体"/>
          <w:color w:val="auto"/>
          <w:sz w:val="32"/>
          <w:szCs w:val="32"/>
          <w:highlight w:val="none"/>
          <w:lang w:bidi="ar"/>
        </w:rPr>
        <w:t>第八章 招标控制价细项汇总表</w:t>
      </w:r>
      <w:bookmarkEnd w:id="423"/>
      <w:bookmarkEnd w:id="424"/>
      <w:bookmarkEnd w:id="425"/>
    </w:p>
    <w:p w14:paraId="7971A642">
      <w:pPr>
        <w:rPr>
          <w:rFonts w:hint="eastAsia" w:eastAsia="宋体"/>
          <w:color w:val="auto"/>
          <w:highlight w:val="none"/>
          <w:lang w:eastAsia="zh-CN"/>
        </w:rPr>
      </w:pPr>
      <w:r>
        <w:rPr>
          <w:rFonts w:hint="eastAsia"/>
          <w:color w:val="auto"/>
          <w:highlight w:val="none"/>
        </w:rPr>
        <w:t>项目名称:</w:t>
      </w:r>
      <w:r>
        <w:rPr>
          <w:rFonts w:hint="eastAsia"/>
          <w:color w:val="auto"/>
          <w:highlight w:val="none"/>
          <w:lang w:eastAsia="zh-CN"/>
        </w:rPr>
        <w:t>广州市白云区棠涌村城中村改造项目首开区安置地块及安置区配套道路项目勘察设计施工总承包(EPC)（房建）</w:t>
      </w:r>
    </w:p>
    <w:tbl>
      <w:tblPr>
        <w:tblStyle w:val="34"/>
        <w:tblW w:w="10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320"/>
        <w:gridCol w:w="1050"/>
        <w:gridCol w:w="753"/>
        <w:gridCol w:w="954"/>
        <w:gridCol w:w="914"/>
        <w:gridCol w:w="1558"/>
        <w:gridCol w:w="2950"/>
      </w:tblGrid>
      <w:tr w14:paraId="62D3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1EB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568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81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8A0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费用</w:t>
            </w:r>
          </w:p>
        </w:tc>
      </w:tr>
      <w:tr w14:paraId="3C39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4D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94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6F214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勘察费</w:t>
            </w:r>
          </w:p>
        </w:tc>
      </w:tr>
      <w:tr w14:paraId="078FB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9F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77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D3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工作量</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1D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名称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61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含税综合单价（元）</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9E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勘察费总价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c>
          <w:tcPr>
            <w:tcW w:w="4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B4B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8E19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8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679A1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岩土工程勘察费</w:t>
            </w:r>
          </w:p>
        </w:tc>
        <w:tc>
          <w:tcPr>
            <w:tcW w:w="1050" w:type="dxa"/>
            <w:tcBorders>
              <w:top w:val="nil"/>
              <w:left w:val="single" w:color="000000" w:sz="4" w:space="0"/>
              <w:bottom w:val="single" w:color="000000" w:sz="4" w:space="0"/>
              <w:right w:val="single" w:color="000000" w:sz="4" w:space="0"/>
            </w:tcBorders>
            <w:shd w:val="clear" w:color="auto" w:fill="auto"/>
            <w:vAlign w:val="center"/>
          </w:tcPr>
          <w:p w14:paraId="239B5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753" w:type="dxa"/>
            <w:tcBorders>
              <w:top w:val="nil"/>
              <w:left w:val="single" w:color="000000" w:sz="4" w:space="0"/>
              <w:bottom w:val="single" w:color="000000" w:sz="4" w:space="0"/>
              <w:right w:val="single" w:color="000000" w:sz="4" w:space="0"/>
            </w:tcBorders>
            <w:shd w:val="clear" w:color="auto" w:fill="auto"/>
            <w:vAlign w:val="center"/>
          </w:tcPr>
          <w:p w14:paraId="655EB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54" w:type="dxa"/>
            <w:tcBorders>
              <w:top w:val="nil"/>
              <w:left w:val="single" w:color="000000" w:sz="4" w:space="0"/>
              <w:bottom w:val="single" w:color="000000" w:sz="4" w:space="0"/>
              <w:right w:val="single" w:color="000000" w:sz="4" w:space="0"/>
            </w:tcBorders>
            <w:shd w:val="clear" w:color="auto" w:fill="auto"/>
            <w:vAlign w:val="center"/>
          </w:tcPr>
          <w:p w14:paraId="5E528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23639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4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45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包括初步勘察、详细勘察、施工阶段勘察及所有实物工作收费、技术工作收费、进退场费、税金等。</w:t>
            </w:r>
            <w:r>
              <w:rPr>
                <w:rFonts w:hint="eastAsia" w:ascii="宋体" w:hAnsi="宋体" w:eastAsia="宋体" w:cs="宋体"/>
                <w:b/>
                <w:bCs/>
                <w:i w:val="0"/>
                <w:iCs w:val="0"/>
                <w:color w:val="000000"/>
                <w:kern w:val="0"/>
                <w:sz w:val="22"/>
                <w:szCs w:val="22"/>
                <w:u w:val="none"/>
                <w:lang w:val="en-US" w:eastAsia="zh-CN" w:bidi="ar"/>
              </w:rPr>
              <w:t>综合包干单价投标报价应不高于</w:t>
            </w:r>
            <w:r>
              <w:rPr>
                <w:rFonts w:hint="eastAsia" w:ascii="宋体" w:hAnsi="宋体" w:eastAsia="宋体" w:cs="宋体"/>
                <w:b/>
                <w:bCs/>
                <w:i w:val="0"/>
                <w:iCs w:val="0"/>
                <w:color w:val="000000"/>
                <w:kern w:val="0"/>
                <w:sz w:val="22"/>
                <w:szCs w:val="22"/>
                <w:u w:val="single"/>
                <w:lang w:val="en-US" w:eastAsia="zh-CN" w:bidi="ar"/>
              </w:rPr>
              <w:t>120</w:t>
            </w:r>
            <w:r>
              <w:rPr>
                <w:rFonts w:hint="eastAsia" w:ascii="宋体" w:hAnsi="宋体" w:eastAsia="宋体" w:cs="宋体"/>
                <w:b/>
                <w:bCs/>
                <w:i w:val="0"/>
                <w:iCs w:val="0"/>
                <w:color w:val="000000"/>
                <w:kern w:val="0"/>
                <w:sz w:val="22"/>
                <w:szCs w:val="22"/>
                <w:u w:val="none"/>
                <w:lang w:val="en-US" w:eastAsia="zh-CN" w:bidi="ar"/>
              </w:rPr>
              <w:t>元/m</w:t>
            </w:r>
            <w:r>
              <w:rPr>
                <w:rFonts w:hint="eastAsia" w:ascii="宋体" w:hAnsi="宋体" w:eastAsia="宋体" w:cs="宋体"/>
                <w:i w:val="0"/>
                <w:iCs w:val="0"/>
                <w:color w:val="000000"/>
                <w:kern w:val="0"/>
                <w:sz w:val="22"/>
                <w:szCs w:val="22"/>
                <w:u w:val="none"/>
                <w:lang w:val="en-US" w:eastAsia="zh-CN" w:bidi="ar"/>
              </w:rPr>
              <w:t>。结算按投标综合包干单价计算。</w:t>
            </w:r>
          </w:p>
        </w:tc>
      </w:tr>
      <w:tr w14:paraId="2BB3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3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0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超前钻费用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6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9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6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74C79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323.72 </w:t>
            </w:r>
          </w:p>
        </w:tc>
        <w:tc>
          <w:tcPr>
            <w:tcW w:w="4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BE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1.包括所有实物工作收费、技术工作收费、进退场费、税金等。综合包干单价投标报价应不高于</w:t>
            </w:r>
            <w:r>
              <w:rPr>
                <w:rFonts w:hint="eastAsia" w:ascii="宋体" w:hAnsi="宋体" w:eastAsia="宋体" w:cs="宋体"/>
                <w:i w:val="0"/>
                <w:iCs w:val="0"/>
                <w:color w:val="000000"/>
                <w:kern w:val="0"/>
                <w:sz w:val="22"/>
                <w:szCs w:val="22"/>
                <w:u w:val="single"/>
                <w:lang w:val="en-US" w:eastAsia="zh-CN" w:bidi="ar"/>
              </w:rPr>
              <w:t>105</w:t>
            </w:r>
            <w:r>
              <w:rPr>
                <w:rFonts w:hint="eastAsia" w:ascii="宋体" w:hAnsi="宋体" w:eastAsia="宋体" w:cs="宋体"/>
                <w:i w:val="0"/>
                <w:iCs w:val="0"/>
                <w:color w:val="000000"/>
                <w:kern w:val="0"/>
                <w:sz w:val="22"/>
                <w:szCs w:val="22"/>
                <w:u w:val="none"/>
                <w:lang w:val="en-US" w:eastAsia="zh-CN" w:bidi="ar"/>
              </w:rPr>
              <w:t>元/m。结算按投标综合包干单价计算。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2.本项费用如有发生则据实结算。</w:t>
            </w:r>
          </w:p>
        </w:tc>
      </w:tr>
      <w:tr w14:paraId="1F78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1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E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工程物探费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6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2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7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C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6.465</w:t>
            </w:r>
          </w:p>
        </w:tc>
        <w:tc>
          <w:tcPr>
            <w:tcW w:w="4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47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物物探（含管线探测），包括地下和地上架空电缆测量、工业管线测量、上下水管道测量、地下和地上架空电缆探测、金属管线探测、非金属管线探测、下水道探测、技术工作费、地下建构筑物，查明探测范围内各专业管线走向、位置和标高等等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综合包干单价投标报价应不高于1.5元/㎡。结算按投标综合包干单价计算。</w:t>
            </w:r>
          </w:p>
        </w:tc>
      </w:tr>
      <w:tr w14:paraId="1E43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8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1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地形测绘及工程测量（含规划报建放线费)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E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8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FA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4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7D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竞争性费用固定报价，代为支付相关费用结算实报实销。中标人自行测量的成果文件未加盖广州市规划和自然资源局认可的相应测量资质章，或未能通过国土规划等相关部门报建和验收审批，则该部分发生的相关费用不予确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括放线测量（含控制点、实地定桩）、验线测量，实测地形图、图根控制点、IV等水准测量、图根水准测量、数字化地形图等测量详细调查，以及GPS(PTK控制点观测)、地形图测量、建筑面积技术审查费及管线地形图费、联合验收测绘（含项目规划条件核实验线测量、人防面积测绘、房产面积测绘）等。</w:t>
            </w:r>
          </w:p>
        </w:tc>
      </w:tr>
      <w:tr w14:paraId="7877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E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5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抽水试验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8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7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E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B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B7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综合包干单价投标报价应不高于10000元/个。</w:t>
            </w:r>
          </w:p>
        </w:tc>
      </w:tr>
      <w:tr w14:paraId="4301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6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2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剪切波速</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3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C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3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6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1C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综合包干单价投标报价应不高于2500元/孔。</w:t>
            </w:r>
          </w:p>
        </w:tc>
      </w:tr>
      <w:tr w14:paraId="6056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4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8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土壤氡浓度测试</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F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F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C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A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4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A3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综合包干单价投标报价应不高于120元/点。</w:t>
            </w:r>
          </w:p>
        </w:tc>
      </w:tr>
      <w:tr w14:paraId="14AE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F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1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噪声测试</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F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7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8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E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2F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综合包干单价投标报价应不高于3000元/项。</w:t>
            </w:r>
          </w:p>
        </w:tc>
      </w:tr>
      <w:tr w14:paraId="2976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6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4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管波探测</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D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4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0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7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45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71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综合包干单价投标报价应不高于2300元/孔。</w:t>
            </w:r>
          </w:p>
        </w:tc>
      </w:tr>
      <w:tr w14:paraId="6425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3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A64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勘察费小计(万元)</w:t>
            </w:r>
          </w:p>
        </w:tc>
        <w:tc>
          <w:tcPr>
            <w:tcW w:w="63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97EE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618.29</w:t>
            </w:r>
          </w:p>
        </w:tc>
      </w:tr>
      <w:tr w14:paraId="6240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80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94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AEAE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设计费</w:t>
            </w:r>
          </w:p>
        </w:tc>
      </w:tr>
      <w:tr w14:paraId="22E9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DB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5C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1DE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暂定计费额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D57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设计费总价（万元）</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7C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B60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D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1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基本设计费（不含永久用水工程、永久用电工程、临时施工供水工程、临时施工供电工程、燃气工程、管线迁改工程）</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1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76,431.87 </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F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1222.47</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0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1.计费额： 76431.87 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2.按暂定计费额的比例并下浮 35.0 %。专业系数暂定为1.0，复杂系数暂定为1.0，附加系数暂定为1.0（设计费系数最终按概算批复的设计费系数为准）</w:t>
            </w:r>
          </w:p>
        </w:tc>
      </w:tr>
      <w:tr w14:paraId="549B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E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7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专业工程设计费（燃气工程）</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7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242.29 </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3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4F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按收费标准计算：下浮率0。专业系数为1.0，复杂系数为1.0，附加系数为1.0</w:t>
            </w:r>
          </w:p>
        </w:tc>
      </w:tr>
      <w:tr w14:paraId="17BE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C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8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专业工程设计费（永久用电工程）</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F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203.06 </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B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15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按收费标准计算：下浮率0。专业系数为1.0，复杂系数为1.0，附加系数为1.0</w:t>
            </w:r>
          </w:p>
        </w:tc>
      </w:tr>
      <w:tr w14:paraId="2438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0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6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专业工程设计费（永久用水工程）</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01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 </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C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9C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按收费标准计算：下浮率0。专业系数为1.0，复杂系数为0.85，附加系数为1.0</w:t>
            </w:r>
          </w:p>
        </w:tc>
      </w:tr>
      <w:tr w14:paraId="74FA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8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E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专业工程设计费（临时施工供电工程）</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E8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42.83 </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7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19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按收费标准计算：下浮率0。专业系数为1.0，复杂系数为1.0，附加系数为1.0</w:t>
            </w:r>
          </w:p>
        </w:tc>
      </w:tr>
      <w:tr w14:paraId="1013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C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0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专业工程设计费（临时施工供水工程）</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29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6.95 </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2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098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按收费标准计算：下浮率0。专业系数为1.0，复杂系数为0.85，附加系数为1.0</w:t>
            </w:r>
          </w:p>
        </w:tc>
      </w:tr>
      <w:tr w14:paraId="280D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E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6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专业工程设计费（管线迁改工程工程）</w:t>
            </w:r>
          </w:p>
        </w:tc>
        <w:tc>
          <w:tcPr>
            <w:tcW w:w="18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70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300.00 </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1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w:t>
            </w:r>
          </w:p>
        </w:tc>
        <w:tc>
          <w:tcPr>
            <w:tcW w:w="2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EF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按收费标准计算：下浮率0。专业系数为1.0，复杂系数为1.0，附加系数为1.0</w:t>
            </w:r>
          </w:p>
        </w:tc>
      </w:tr>
      <w:tr w14:paraId="34A7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E66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D5F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设计费小计</w:t>
            </w:r>
          </w:p>
        </w:tc>
        <w:tc>
          <w:tcPr>
            <w:tcW w:w="63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13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1259.73</w:t>
            </w:r>
          </w:p>
        </w:tc>
      </w:tr>
      <w:tr w14:paraId="37D7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34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949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39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建安工程费</w:t>
            </w:r>
          </w:p>
        </w:tc>
      </w:tr>
      <w:tr w14:paraId="0AF2B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2F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4F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工程内容</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EB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建安工程费（万元）</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CA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EB1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B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7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主体工程</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2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72,176.33</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A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合同约定下浮率5%</w:t>
            </w:r>
          </w:p>
        </w:tc>
      </w:tr>
      <w:tr w14:paraId="6899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D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F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不良地质处理工程</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2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3,699.53</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1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合同约定下浮率5%</w:t>
            </w:r>
          </w:p>
        </w:tc>
      </w:tr>
      <w:tr w14:paraId="6BB2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1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2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配建道路工程</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5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553.67</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3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合同约定下浮率5%</w:t>
            </w:r>
          </w:p>
        </w:tc>
      </w:tr>
      <w:tr w14:paraId="3008F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A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0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树木保护迁移工程</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4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C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合同约定下浮率6%</w:t>
            </w:r>
          </w:p>
        </w:tc>
      </w:tr>
      <w:tr w14:paraId="5256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3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6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燃气工程</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1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242.29</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5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合同约定下浮率5%</w:t>
            </w:r>
          </w:p>
        </w:tc>
      </w:tr>
      <w:tr w14:paraId="4026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B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6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永久供电工程</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7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A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合同约定下浮率5%</w:t>
            </w:r>
          </w:p>
        </w:tc>
      </w:tr>
      <w:tr w14:paraId="12F0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0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5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永久供水工程</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B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B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合同约定下浮率5%</w:t>
            </w:r>
          </w:p>
        </w:tc>
      </w:tr>
      <w:tr w14:paraId="7AD2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0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4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临时施工供电工程</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E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42.83</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B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合同约定下浮率5%</w:t>
            </w:r>
          </w:p>
        </w:tc>
      </w:tr>
      <w:tr w14:paraId="6E89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F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9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临时施工供水工程</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7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9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合同约定下浮率5%</w:t>
            </w:r>
          </w:p>
        </w:tc>
      </w:tr>
      <w:tr w14:paraId="575A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E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4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管线迁改工程</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1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9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合同约定下浮率5%</w:t>
            </w:r>
          </w:p>
        </w:tc>
      </w:tr>
      <w:tr w14:paraId="4855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E4D1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建安工程费小计（万元）</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17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77,287.00</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59C3">
            <w:pPr>
              <w:rPr>
                <w:rFonts w:hint="eastAsia" w:ascii="宋体" w:hAnsi="宋体" w:eastAsia="宋体" w:cs="宋体"/>
                <w:i w:val="0"/>
                <w:iCs w:val="0"/>
                <w:color w:val="000000"/>
                <w:sz w:val="22"/>
                <w:szCs w:val="22"/>
                <w:u w:val="none"/>
              </w:rPr>
            </w:pPr>
          </w:p>
        </w:tc>
      </w:tr>
      <w:tr w14:paraId="517C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DE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31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7D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EPC合计（万元）</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81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79,165.02</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C7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勘察+设计+施工</w:t>
            </w:r>
          </w:p>
        </w:tc>
      </w:tr>
      <w:tr w14:paraId="590B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102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B3F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注：1、招标人有权根据实际情况对建设内容进行调整，招标人减少的项目无论有无替代，发包人都不予补偿。</w:t>
            </w:r>
          </w:p>
        </w:tc>
      </w:tr>
    </w:tbl>
    <w:p w14:paraId="3088BD2E">
      <w:pPr>
        <w:rPr>
          <w:color w:val="auto"/>
          <w:highlight w:val="none"/>
        </w:rPr>
      </w:pPr>
    </w:p>
    <w:sectPr>
      <w:headerReference r:id="rId19" w:type="default"/>
      <w:footerReference r:id="rId20" w:type="default"/>
      <w:pgSz w:w="11907" w:h="16840"/>
      <w:pgMar w:top="1361" w:right="1304" w:bottom="1304" w:left="1304" w:header="851"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宋体 Std L">
    <w:altName w:val="宋体"/>
    <w:panose1 w:val="00000000000000000000"/>
    <w:charset w:val="86"/>
    <w:family w:val="roman"/>
    <w:pitch w:val="default"/>
    <w:sig w:usb0="00000000" w:usb1="00000000" w:usb2="00000016" w:usb3="00000000" w:csb0="00060007" w:csb1="00000000"/>
  </w:font>
  <w:font w:name="Calisto MT">
    <w:panose1 w:val="02040603050505030304"/>
    <w:charset w:val="00"/>
    <w:family w:val="roman"/>
    <w:pitch w:val="default"/>
    <w:sig w:usb0="00000003" w:usb1="00000000" w:usb2="00000000" w:usb3="00000000" w:csb0="20000001" w:csb1="00000000"/>
  </w:font>
  <w:font w:name="宋体..胭..">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大标宋简体">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876F">
    <w:pPr>
      <w:pStyle w:val="22"/>
      <w:tabs>
        <w:tab w:val="left" w:pos="8311"/>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FE2E">
    <w:pPr>
      <w:pStyle w:val="22"/>
      <w:tabs>
        <w:tab w:val="left" w:pos="8311"/>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14:paraId="4EE0D580">
                          <w:pPr>
                            <w:pStyle w:val="22"/>
                          </w:pPr>
                          <w:r>
                            <w:fldChar w:fldCharType="begin"/>
                          </w:r>
                          <w:r>
                            <w:instrText xml:space="preserve"> PAGE \* Arabic </w:instrText>
                          </w:r>
                          <w:r>
                            <w:fldChar w:fldCharType="separate"/>
                          </w:r>
                          <w:r>
                            <w:t>24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2336;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HamvTAAAAAwEAAA8AAAAAAAAAAQAgAAAAIgAAAGRycy9kb3ducmV2LnhtbFBL&#10;AQIUABQAAAAIAIdO4kBBQ//E+wEAAAMEAAAOAAAAAAAAAAEAIAAAACIBAABkcnMvZTJvRG9jLnht&#10;bFBLBQYAAAAABgAGAFkBAACPBQAAAAA=&#10;">
              <v:fill on="f" focussize="0,0"/>
              <v:stroke on="f"/>
              <v:imagedata o:title=""/>
              <o:lock v:ext="edit" aspectratio="f"/>
              <v:textbox inset="0mm,0mm,0mm,0mm">
                <w:txbxContent>
                  <w:p w14:paraId="4EE0D580">
                    <w:pPr>
                      <w:pStyle w:val="22"/>
                    </w:pPr>
                    <w:r>
                      <w:fldChar w:fldCharType="begin"/>
                    </w:r>
                    <w:r>
                      <w:instrText xml:space="preserve"> PAGE \* Arabic </w:instrText>
                    </w:r>
                    <w:r>
                      <w:fldChar w:fldCharType="separate"/>
                    </w:r>
                    <w:r>
                      <w:t>24</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7D2E">
    <w:pPr>
      <w:pStyle w:val="22"/>
      <w:tabs>
        <w:tab w:val="left" w:pos="945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04F3DC5">
                          <w:pPr>
                            <w:pStyle w:val="22"/>
                          </w:pPr>
                          <w:r>
                            <w:fldChar w:fldCharType="begin"/>
                          </w:r>
                          <w:r>
                            <w:instrText xml:space="preserve"> PAGE \* Arabic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fXbbb+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hIIzKwxt/FGNgX2Cka2jPIPzJWU9OMoL&#10;Ix1TaqLq3R3In55ZuO2EPagbRBg6JRoar4iV2ZPSCcdHkHr4Cg21EccACWhs0UTtSA1G6LSa82U1&#10;cRQZWxZX6/wdZ5Kuircf3+dpdZkol2KHPnxWYFgMKo60+QQuTnc+xGFEuaTEXhb2uu/T9nv71wEl&#10;Ticq2WeujlTi9BOPMNbjLE0NzZlIIUzWoodFQQf4i7OBbFVxS6+Is/6LJVmiA5cAl6BeAmElFVY8&#10;cDaFt2Fy6tGhPnSEuwh/Q9LtdaIVB5tmmAUnoyS2s6mjE5/+p6w/D3n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BX1222/gEAABAEAAAOAAAAAAAAAAEAIAAAAB8BAABkcnMvZTJvRG9jLnht&#10;bFBLBQYAAAAABgAGAFkBAACPBQAAAAA=&#10;">
              <v:fill on="f" focussize="0,0"/>
              <v:stroke on="f"/>
              <v:imagedata o:title=""/>
              <o:lock v:ext="edit" aspectratio="f"/>
              <v:textbox inset="0mm,0mm,0mm,0mm" style="mso-fit-shape-to-text:t;">
                <w:txbxContent>
                  <w:p w14:paraId="304F3DC5">
                    <w:pPr>
                      <w:pStyle w:val="22"/>
                    </w:pPr>
                    <w:r>
                      <w:fldChar w:fldCharType="begin"/>
                    </w:r>
                    <w:r>
                      <w:instrText xml:space="preserve"> PAGE \* Arabic </w:instrText>
                    </w:r>
                    <w:r>
                      <w:fldChar w:fldCharType="separate"/>
                    </w:r>
                    <w:r>
                      <w:t>25</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76EA">
    <w:pPr>
      <w:pStyle w:val="23"/>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8A82F99">
                          <w:pPr>
                            <w:pStyle w:val="22"/>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uECrj/gEAABAEAAAOAAAAAAAAAAEAIAAAAB8BAABkcnMvZTJvRG9jLnht&#10;bFBLBQYAAAAABgAGAFkBAACPBQAAAAA=&#10;">
              <v:fill on="f" focussize="0,0"/>
              <v:stroke on="f"/>
              <v:imagedata o:title=""/>
              <o:lock v:ext="edit" aspectratio="f"/>
              <v:textbox inset="0mm,0mm,0mm,0mm" style="mso-fit-shape-to-text:t;">
                <w:txbxContent>
                  <w:p w14:paraId="38A82F99">
                    <w:pPr>
                      <w:pStyle w:val="2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790E">
    <w:pPr>
      <w:pStyle w:val="23"/>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AECE12A">
                          <w:pPr>
                            <w:pStyle w:val="22"/>
                          </w:pPr>
                          <w:r>
                            <w:fldChar w:fldCharType="begin"/>
                          </w:r>
                          <w:r>
                            <w:instrText xml:space="preserve"> PAGE  \* MERGEFORMAT </w:instrText>
                          </w:r>
                          <w:r>
                            <w:fldChar w:fldCharType="separate"/>
                          </w:r>
                          <w:r>
                            <w:t>34</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4DIK7/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UvOrDC08Ac1BPYFBvYh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jgMgrv8BAAAPBAAADgAAAAAAAAABACAAAAAfAQAAZHJzL2Uyb0RvYy54&#10;bWxQSwUGAAAAAAYABgBZAQAAkAUAAAAA&#10;">
              <v:fill on="f" focussize="0,0"/>
              <v:stroke on="f"/>
              <v:imagedata o:title=""/>
              <o:lock v:ext="edit" aspectratio="f"/>
              <v:textbox inset="0mm,0mm,0mm,0mm" style="mso-fit-shape-to-text:t;">
                <w:txbxContent>
                  <w:p w14:paraId="3AECE12A">
                    <w:pPr>
                      <w:pStyle w:val="2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07AF">
    <w:pPr>
      <w:pStyle w:val="23"/>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83B4061">
                          <w:pPr>
                            <w:pStyle w:val="22"/>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hM39kv8BAAAPBAAADgAAAAAAAAABACAAAAAfAQAAZHJzL2Uyb0RvYy54&#10;bWxQSwUGAAAAAAYABgBZAQAAkAUAAAAA&#10;">
              <v:fill on="f" focussize="0,0"/>
              <v:stroke on="f"/>
              <v:imagedata o:title=""/>
              <o:lock v:ext="edit" aspectratio="f"/>
              <v:textbox inset="0mm,0mm,0mm,0mm" style="mso-fit-shape-to-text:t;">
                <w:txbxContent>
                  <w:p w14:paraId="083B4061">
                    <w:pPr>
                      <w:pStyle w:val="2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4348E">
    <w:pPr>
      <w:pStyle w:val="23"/>
      <w:pBdr>
        <w:bottom w:val="none" w:color="auto" w:sz="0" w:space="0"/>
      </w:pBdr>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CC9B4AD">
                          <w:pPr>
                            <w:pStyle w:val="22"/>
                          </w:pPr>
                          <w:r>
                            <w:fldChar w:fldCharType="begin"/>
                          </w:r>
                          <w:r>
                            <w:instrText xml:space="preserve"> PAGE  \* MERGEFORMAT </w:instrText>
                          </w:r>
                          <w:r>
                            <w:fldChar w:fldCharType="separate"/>
                          </w:r>
                          <w:r>
                            <w:t>46</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gKePn/gEAAA8EAAAOAAAAAAAAAAEAIAAAAB8BAABkcnMvZTJvRG9jLnht&#10;bFBLBQYAAAAABgAGAFkBAACPBQAAAAA=&#10;">
              <v:fill on="f" focussize="0,0"/>
              <v:stroke on="f"/>
              <v:imagedata o:title=""/>
              <o:lock v:ext="edit" aspectratio="f"/>
              <v:textbox inset="0mm,0mm,0mm,0mm" style="mso-fit-shape-to-text:t;">
                <w:txbxContent>
                  <w:p w14:paraId="1CC9B4AD">
                    <w:pPr>
                      <w:pStyle w:val="2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0B2A">
    <w:pPr>
      <w:pStyle w:val="23"/>
      <w:pBdr>
        <w:bottom w:val="none" w:color="auto" w:sz="0" w:space="0"/>
      </w:pBdr>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DF15A8A">
                          <w:pPr>
                            <w:pStyle w:val="22"/>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LpYU0AAAAAMBAAAPAAAAAAAAAAEAIAAAACIAAABkcnMvZG93bnJldi54bWxQ&#10;SwECFAAUAAAACACHTuJAWe6ksv8BAAAPBAAADgAAAAAAAAABACAAAAAfAQAAZHJzL2Uyb0RvYy54&#10;bWxQSwUGAAAAAAYABgBZAQAAkAUAAAAA&#10;">
              <v:fill on="f" focussize="0,0"/>
              <v:stroke on="f"/>
              <v:imagedata o:title=""/>
              <o:lock v:ext="edit" aspectratio="f"/>
              <v:textbox inset="0mm,0mm,0mm,0mm" style="mso-fit-shape-to-text:t;">
                <w:txbxContent>
                  <w:p w14:paraId="4DF15A8A">
                    <w:pPr>
                      <w:pStyle w:val="2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4642D">
    <w:pPr>
      <w:pStyle w:val="23"/>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EFAD88C">
                          <w:pPr>
                            <w:pStyle w:val="22"/>
                          </w:pPr>
                          <w:r>
                            <w:fldChar w:fldCharType="begin"/>
                          </w:r>
                          <w:r>
                            <w:instrText xml:space="preserve"> PAGE  \* MERGEFORMAT </w:instrText>
                          </w:r>
                          <w:r>
                            <w:fldChar w:fldCharType="separate"/>
                          </w:r>
                          <w:r>
                            <w:t>50</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YulhTQAAAAAwEAAA8AAAAAAAAAAQAgAAAAIgAAAGRycy9kb3ducmV2LnhtbFBL&#10;AQIUABQAAAAIAIdO4kADFp2R/gEAABAEAAAOAAAAAAAAAAEAIAAAAB8BAABkcnMvZTJvRG9jLnht&#10;bFBLBQYAAAAABgAGAFkBAACPBQAAAAA=&#10;">
              <v:fill on="f" focussize="0,0"/>
              <v:stroke on="f"/>
              <v:imagedata o:title=""/>
              <o:lock v:ext="edit" aspectratio="f"/>
              <v:textbox inset="0mm,0mm,0mm,0mm" style="mso-fit-shape-to-text:t;">
                <w:txbxContent>
                  <w:p w14:paraId="2EFAD88C">
                    <w:pPr>
                      <w:pStyle w:val="2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FCAF">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883AC">
    <w:pPr>
      <w:pStyle w:val="22"/>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D52C">
    <w:pPr>
      <w:pStyle w:val="2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35A0">
    <w:pPr>
      <w:pStyle w:val="23"/>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BD46C">
    <w:pPr>
      <w:pStyle w:val="23"/>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235F">
    <w:pPr>
      <w:pStyle w:val="23"/>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2C33E">
    <w:pPr>
      <w:pStyle w:val="23"/>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F9B">
    <w:pPr>
      <w:pStyle w:val="23"/>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F4120">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C75CB"/>
    <w:multiLevelType w:val="singleLevel"/>
    <w:tmpl w:val="A40C75CB"/>
    <w:lvl w:ilvl="0" w:tentative="0">
      <w:start w:val="1"/>
      <w:numFmt w:val="decimal"/>
      <w:suff w:val="nothing"/>
      <w:lvlText w:val="%1）"/>
      <w:lvlJc w:val="left"/>
    </w:lvl>
  </w:abstractNum>
  <w:abstractNum w:abstractNumId="1">
    <w:nsid w:val="BD2ADDAB"/>
    <w:multiLevelType w:val="singleLevel"/>
    <w:tmpl w:val="BD2ADDAB"/>
    <w:lvl w:ilvl="0" w:tentative="0">
      <w:start w:val="4"/>
      <w:numFmt w:val="decimal"/>
      <w:suff w:val="space"/>
      <w:lvlText w:val="%1."/>
      <w:lvlJc w:val="left"/>
    </w:lvl>
  </w:abstractNum>
  <w:abstractNum w:abstractNumId="2">
    <w:nsid w:val="4C453605"/>
    <w:multiLevelType w:val="multilevel"/>
    <w:tmpl w:val="4C45360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ADF538E"/>
    <w:multiLevelType w:val="singleLevel"/>
    <w:tmpl w:val="5ADF538E"/>
    <w:lvl w:ilvl="0" w:tentative="0">
      <w:start w:val="2"/>
      <w:numFmt w:val="decimal"/>
      <w:suff w:val="nothing"/>
      <w:lvlText w:val="%1、"/>
      <w:lvlJc w:val="left"/>
    </w:lvl>
  </w:abstractNum>
  <w:abstractNum w:abstractNumId="4">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8A1518"/>
    <w:multiLevelType w:val="singleLevel"/>
    <w:tmpl w:val="7D8A1518"/>
    <w:lvl w:ilvl="0" w:tentative="0">
      <w:start w:val="1"/>
      <w:numFmt w:val="decimal"/>
      <w:suff w:val="nothing"/>
      <w:lvlText w:val="（%1）"/>
      <w:lvlJc w:val="left"/>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gutterAtTop/>
  <w:trackRevisions w:val="1"/>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2C1B37"/>
    <w:rsid w:val="00000BFA"/>
    <w:rsid w:val="00001300"/>
    <w:rsid w:val="0000145B"/>
    <w:rsid w:val="000026BF"/>
    <w:rsid w:val="000035F4"/>
    <w:rsid w:val="00004ABE"/>
    <w:rsid w:val="00005740"/>
    <w:rsid w:val="000058B7"/>
    <w:rsid w:val="00005C8A"/>
    <w:rsid w:val="00006044"/>
    <w:rsid w:val="000061DE"/>
    <w:rsid w:val="00006782"/>
    <w:rsid w:val="000068FA"/>
    <w:rsid w:val="00007526"/>
    <w:rsid w:val="00007593"/>
    <w:rsid w:val="000106B6"/>
    <w:rsid w:val="00012561"/>
    <w:rsid w:val="00013549"/>
    <w:rsid w:val="00014FC9"/>
    <w:rsid w:val="0001595D"/>
    <w:rsid w:val="000200DE"/>
    <w:rsid w:val="00020854"/>
    <w:rsid w:val="00021E1B"/>
    <w:rsid w:val="00022978"/>
    <w:rsid w:val="00022E29"/>
    <w:rsid w:val="0002481C"/>
    <w:rsid w:val="00025D1A"/>
    <w:rsid w:val="00025F53"/>
    <w:rsid w:val="00030922"/>
    <w:rsid w:val="00032872"/>
    <w:rsid w:val="000332EC"/>
    <w:rsid w:val="000334E8"/>
    <w:rsid w:val="00034A3E"/>
    <w:rsid w:val="00035A59"/>
    <w:rsid w:val="00036018"/>
    <w:rsid w:val="00040350"/>
    <w:rsid w:val="00040BAC"/>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3FDD"/>
    <w:rsid w:val="000542A4"/>
    <w:rsid w:val="000550FD"/>
    <w:rsid w:val="00056609"/>
    <w:rsid w:val="00056D4F"/>
    <w:rsid w:val="0006022F"/>
    <w:rsid w:val="0006113C"/>
    <w:rsid w:val="0006120C"/>
    <w:rsid w:val="0006276F"/>
    <w:rsid w:val="00065F65"/>
    <w:rsid w:val="00067C50"/>
    <w:rsid w:val="00067DB7"/>
    <w:rsid w:val="00070089"/>
    <w:rsid w:val="00072D86"/>
    <w:rsid w:val="000734DF"/>
    <w:rsid w:val="00073AE4"/>
    <w:rsid w:val="00075F9F"/>
    <w:rsid w:val="00076904"/>
    <w:rsid w:val="00076E2A"/>
    <w:rsid w:val="000775A1"/>
    <w:rsid w:val="000801C7"/>
    <w:rsid w:val="00081CE3"/>
    <w:rsid w:val="00082169"/>
    <w:rsid w:val="00082413"/>
    <w:rsid w:val="000835A5"/>
    <w:rsid w:val="00083918"/>
    <w:rsid w:val="0008391B"/>
    <w:rsid w:val="000853A5"/>
    <w:rsid w:val="000856E1"/>
    <w:rsid w:val="00086BE3"/>
    <w:rsid w:val="000875B5"/>
    <w:rsid w:val="00087983"/>
    <w:rsid w:val="00092BE4"/>
    <w:rsid w:val="00092F27"/>
    <w:rsid w:val="000949FA"/>
    <w:rsid w:val="00094CF6"/>
    <w:rsid w:val="000953B4"/>
    <w:rsid w:val="0009728A"/>
    <w:rsid w:val="000972A7"/>
    <w:rsid w:val="00097311"/>
    <w:rsid w:val="000A0F40"/>
    <w:rsid w:val="000A1349"/>
    <w:rsid w:val="000A17AF"/>
    <w:rsid w:val="000A1C9A"/>
    <w:rsid w:val="000A35ED"/>
    <w:rsid w:val="000A363E"/>
    <w:rsid w:val="000A48F6"/>
    <w:rsid w:val="000A67ED"/>
    <w:rsid w:val="000A6898"/>
    <w:rsid w:val="000B0901"/>
    <w:rsid w:val="000B0ED3"/>
    <w:rsid w:val="000B1A6A"/>
    <w:rsid w:val="000B2113"/>
    <w:rsid w:val="000B237E"/>
    <w:rsid w:val="000B298E"/>
    <w:rsid w:val="000B29A5"/>
    <w:rsid w:val="000B35C2"/>
    <w:rsid w:val="000B4043"/>
    <w:rsid w:val="000B40BC"/>
    <w:rsid w:val="000B4BE9"/>
    <w:rsid w:val="000B4C41"/>
    <w:rsid w:val="000B7D60"/>
    <w:rsid w:val="000C09D0"/>
    <w:rsid w:val="000C0F10"/>
    <w:rsid w:val="000C1F52"/>
    <w:rsid w:val="000C23EA"/>
    <w:rsid w:val="000C2E96"/>
    <w:rsid w:val="000C301D"/>
    <w:rsid w:val="000C3AD5"/>
    <w:rsid w:val="000C3E2A"/>
    <w:rsid w:val="000C6D7D"/>
    <w:rsid w:val="000C75FA"/>
    <w:rsid w:val="000C7F2D"/>
    <w:rsid w:val="000D1222"/>
    <w:rsid w:val="000D1B24"/>
    <w:rsid w:val="000D21A1"/>
    <w:rsid w:val="000D220A"/>
    <w:rsid w:val="000D37A1"/>
    <w:rsid w:val="000D39D7"/>
    <w:rsid w:val="000D43A7"/>
    <w:rsid w:val="000D43BF"/>
    <w:rsid w:val="000D6B94"/>
    <w:rsid w:val="000E0A3D"/>
    <w:rsid w:val="000E0B5F"/>
    <w:rsid w:val="000E1235"/>
    <w:rsid w:val="000E16F2"/>
    <w:rsid w:val="000E3146"/>
    <w:rsid w:val="000E6F67"/>
    <w:rsid w:val="000E7227"/>
    <w:rsid w:val="000E7AB9"/>
    <w:rsid w:val="000F0A11"/>
    <w:rsid w:val="000F0FA6"/>
    <w:rsid w:val="000F1425"/>
    <w:rsid w:val="000F1FB8"/>
    <w:rsid w:val="000F2228"/>
    <w:rsid w:val="000F4451"/>
    <w:rsid w:val="000F5993"/>
    <w:rsid w:val="000F6103"/>
    <w:rsid w:val="00100750"/>
    <w:rsid w:val="00101427"/>
    <w:rsid w:val="00101A7F"/>
    <w:rsid w:val="0010269C"/>
    <w:rsid w:val="00102F05"/>
    <w:rsid w:val="001048CA"/>
    <w:rsid w:val="00104F67"/>
    <w:rsid w:val="00106918"/>
    <w:rsid w:val="00110B51"/>
    <w:rsid w:val="001119AC"/>
    <w:rsid w:val="00111ED2"/>
    <w:rsid w:val="0011390B"/>
    <w:rsid w:val="00115288"/>
    <w:rsid w:val="00115D9F"/>
    <w:rsid w:val="001160B2"/>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3B5C"/>
    <w:rsid w:val="00135DE3"/>
    <w:rsid w:val="001361B7"/>
    <w:rsid w:val="001379F9"/>
    <w:rsid w:val="00140BA4"/>
    <w:rsid w:val="001420ED"/>
    <w:rsid w:val="0014329B"/>
    <w:rsid w:val="00143CB7"/>
    <w:rsid w:val="00143EE7"/>
    <w:rsid w:val="001450C7"/>
    <w:rsid w:val="001455D0"/>
    <w:rsid w:val="00145942"/>
    <w:rsid w:val="00145987"/>
    <w:rsid w:val="00145C43"/>
    <w:rsid w:val="00146310"/>
    <w:rsid w:val="00146EC7"/>
    <w:rsid w:val="00147ED7"/>
    <w:rsid w:val="001508A7"/>
    <w:rsid w:val="00150F4A"/>
    <w:rsid w:val="0015113E"/>
    <w:rsid w:val="00152FCE"/>
    <w:rsid w:val="001545C4"/>
    <w:rsid w:val="00154C92"/>
    <w:rsid w:val="001555AD"/>
    <w:rsid w:val="00155F5A"/>
    <w:rsid w:val="00156791"/>
    <w:rsid w:val="001604FD"/>
    <w:rsid w:val="001609C2"/>
    <w:rsid w:val="001609F0"/>
    <w:rsid w:val="00160FF9"/>
    <w:rsid w:val="00161A54"/>
    <w:rsid w:val="0016248D"/>
    <w:rsid w:val="00163DB2"/>
    <w:rsid w:val="00165E2F"/>
    <w:rsid w:val="00166155"/>
    <w:rsid w:val="00166D94"/>
    <w:rsid w:val="00166DB7"/>
    <w:rsid w:val="00167C06"/>
    <w:rsid w:val="00167F81"/>
    <w:rsid w:val="0017042F"/>
    <w:rsid w:val="00172946"/>
    <w:rsid w:val="001775E9"/>
    <w:rsid w:val="00183AD2"/>
    <w:rsid w:val="00183E9A"/>
    <w:rsid w:val="001840E1"/>
    <w:rsid w:val="00184F30"/>
    <w:rsid w:val="001859C1"/>
    <w:rsid w:val="00187293"/>
    <w:rsid w:val="001872E3"/>
    <w:rsid w:val="0018767B"/>
    <w:rsid w:val="00190204"/>
    <w:rsid w:val="00190252"/>
    <w:rsid w:val="00191EDB"/>
    <w:rsid w:val="00195146"/>
    <w:rsid w:val="001953AC"/>
    <w:rsid w:val="00195B6F"/>
    <w:rsid w:val="00196BAF"/>
    <w:rsid w:val="00197034"/>
    <w:rsid w:val="001972B2"/>
    <w:rsid w:val="00197658"/>
    <w:rsid w:val="001977F0"/>
    <w:rsid w:val="00197E3E"/>
    <w:rsid w:val="00197EBE"/>
    <w:rsid w:val="00197EE3"/>
    <w:rsid w:val="001A0E97"/>
    <w:rsid w:val="001A2626"/>
    <w:rsid w:val="001A28CA"/>
    <w:rsid w:val="001A5530"/>
    <w:rsid w:val="001B032F"/>
    <w:rsid w:val="001B2D7C"/>
    <w:rsid w:val="001B403A"/>
    <w:rsid w:val="001B4DF8"/>
    <w:rsid w:val="001B6AF4"/>
    <w:rsid w:val="001C08A4"/>
    <w:rsid w:val="001C0A08"/>
    <w:rsid w:val="001C1013"/>
    <w:rsid w:val="001C2F05"/>
    <w:rsid w:val="001C32B8"/>
    <w:rsid w:val="001C3C37"/>
    <w:rsid w:val="001C419B"/>
    <w:rsid w:val="001C4548"/>
    <w:rsid w:val="001C6485"/>
    <w:rsid w:val="001C71B1"/>
    <w:rsid w:val="001D1628"/>
    <w:rsid w:val="001D1FA7"/>
    <w:rsid w:val="001D2A3E"/>
    <w:rsid w:val="001D34E0"/>
    <w:rsid w:val="001D426F"/>
    <w:rsid w:val="001D448C"/>
    <w:rsid w:val="001D4D67"/>
    <w:rsid w:val="001D652E"/>
    <w:rsid w:val="001D71BC"/>
    <w:rsid w:val="001D7380"/>
    <w:rsid w:val="001E2B1E"/>
    <w:rsid w:val="001E2B30"/>
    <w:rsid w:val="001E32EE"/>
    <w:rsid w:val="001E3528"/>
    <w:rsid w:val="001E3B9E"/>
    <w:rsid w:val="001E47D9"/>
    <w:rsid w:val="001E792A"/>
    <w:rsid w:val="001E7EE0"/>
    <w:rsid w:val="001F0207"/>
    <w:rsid w:val="001F2387"/>
    <w:rsid w:val="001F397E"/>
    <w:rsid w:val="001F405F"/>
    <w:rsid w:val="001F43E3"/>
    <w:rsid w:val="001F5C0F"/>
    <w:rsid w:val="001F6F1E"/>
    <w:rsid w:val="00200095"/>
    <w:rsid w:val="0020015C"/>
    <w:rsid w:val="00200617"/>
    <w:rsid w:val="00206A78"/>
    <w:rsid w:val="00207DC9"/>
    <w:rsid w:val="002108B4"/>
    <w:rsid w:val="00210A9C"/>
    <w:rsid w:val="00211A77"/>
    <w:rsid w:val="002124BD"/>
    <w:rsid w:val="002144AF"/>
    <w:rsid w:val="0021542A"/>
    <w:rsid w:val="0021554C"/>
    <w:rsid w:val="002164A6"/>
    <w:rsid w:val="00216E1E"/>
    <w:rsid w:val="002208AD"/>
    <w:rsid w:val="00221920"/>
    <w:rsid w:val="00221B05"/>
    <w:rsid w:val="002223E1"/>
    <w:rsid w:val="0022370F"/>
    <w:rsid w:val="00224107"/>
    <w:rsid w:val="0022438E"/>
    <w:rsid w:val="00224AD2"/>
    <w:rsid w:val="00224CF0"/>
    <w:rsid w:val="002268F9"/>
    <w:rsid w:val="00227E3E"/>
    <w:rsid w:val="00231625"/>
    <w:rsid w:val="0023242C"/>
    <w:rsid w:val="00233413"/>
    <w:rsid w:val="00233BE7"/>
    <w:rsid w:val="0023407A"/>
    <w:rsid w:val="002359F0"/>
    <w:rsid w:val="00235A01"/>
    <w:rsid w:val="00236EBC"/>
    <w:rsid w:val="00237A2A"/>
    <w:rsid w:val="00237F38"/>
    <w:rsid w:val="002413CD"/>
    <w:rsid w:val="00241E04"/>
    <w:rsid w:val="002422B4"/>
    <w:rsid w:val="002423E2"/>
    <w:rsid w:val="00243226"/>
    <w:rsid w:val="00243DAE"/>
    <w:rsid w:val="00246022"/>
    <w:rsid w:val="00247D0C"/>
    <w:rsid w:val="00250BCC"/>
    <w:rsid w:val="00252A63"/>
    <w:rsid w:val="00252F9A"/>
    <w:rsid w:val="002536D6"/>
    <w:rsid w:val="002545B0"/>
    <w:rsid w:val="00255761"/>
    <w:rsid w:val="0025601D"/>
    <w:rsid w:val="0025743A"/>
    <w:rsid w:val="0025763B"/>
    <w:rsid w:val="00260228"/>
    <w:rsid w:val="00261118"/>
    <w:rsid w:val="00261A21"/>
    <w:rsid w:val="00261BF0"/>
    <w:rsid w:val="00261EAD"/>
    <w:rsid w:val="0026263B"/>
    <w:rsid w:val="0026356A"/>
    <w:rsid w:val="00264393"/>
    <w:rsid w:val="0026566A"/>
    <w:rsid w:val="002659E4"/>
    <w:rsid w:val="00266F9F"/>
    <w:rsid w:val="002676DC"/>
    <w:rsid w:val="00270FE1"/>
    <w:rsid w:val="002717EA"/>
    <w:rsid w:val="0027207F"/>
    <w:rsid w:val="0027316E"/>
    <w:rsid w:val="002740A2"/>
    <w:rsid w:val="00274272"/>
    <w:rsid w:val="00274F8C"/>
    <w:rsid w:val="002758B2"/>
    <w:rsid w:val="002810C0"/>
    <w:rsid w:val="002827CD"/>
    <w:rsid w:val="0028535F"/>
    <w:rsid w:val="00285ECE"/>
    <w:rsid w:val="0028649C"/>
    <w:rsid w:val="00287188"/>
    <w:rsid w:val="00287BFC"/>
    <w:rsid w:val="00287FC4"/>
    <w:rsid w:val="00290EAC"/>
    <w:rsid w:val="00291C1A"/>
    <w:rsid w:val="002920F0"/>
    <w:rsid w:val="0029265B"/>
    <w:rsid w:val="002935C8"/>
    <w:rsid w:val="002948B9"/>
    <w:rsid w:val="00294B2F"/>
    <w:rsid w:val="00295469"/>
    <w:rsid w:val="002958E2"/>
    <w:rsid w:val="00295C86"/>
    <w:rsid w:val="0029626A"/>
    <w:rsid w:val="0029686D"/>
    <w:rsid w:val="0029764E"/>
    <w:rsid w:val="00297AD3"/>
    <w:rsid w:val="002A0228"/>
    <w:rsid w:val="002A0CB0"/>
    <w:rsid w:val="002A1531"/>
    <w:rsid w:val="002A167C"/>
    <w:rsid w:val="002A1DCF"/>
    <w:rsid w:val="002A23AB"/>
    <w:rsid w:val="002A2DEC"/>
    <w:rsid w:val="002A30C0"/>
    <w:rsid w:val="002A334E"/>
    <w:rsid w:val="002A44A1"/>
    <w:rsid w:val="002A4B98"/>
    <w:rsid w:val="002A65C7"/>
    <w:rsid w:val="002A67E1"/>
    <w:rsid w:val="002A78EC"/>
    <w:rsid w:val="002A7DB7"/>
    <w:rsid w:val="002A7FF6"/>
    <w:rsid w:val="002B115C"/>
    <w:rsid w:val="002B1951"/>
    <w:rsid w:val="002B2C5F"/>
    <w:rsid w:val="002B4367"/>
    <w:rsid w:val="002B6916"/>
    <w:rsid w:val="002B6FEB"/>
    <w:rsid w:val="002B7935"/>
    <w:rsid w:val="002C1B37"/>
    <w:rsid w:val="002C21D4"/>
    <w:rsid w:val="002C21DB"/>
    <w:rsid w:val="002C4915"/>
    <w:rsid w:val="002C6D2F"/>
    <w:rsid w:val="002D2298"/>
    <w:rsid w:val="002D3AA1"/>
    <w:rsid w:val="002D46AA"/>
    <w:rsid w:val="002D48C4"/>
    <w:rsid w:val="002D505F"/>
    <w:rsid w:val="002D667B"/>
    <w:rsid w:val="002D78C2"/>
    <w:rsid w:val="002E0AF1"/>
    <w:rsid w:val="002E0C02"/>
    <w:rsid w:val="002E148F"/>
    <w:rsid w:val="002E235F"/>
    <w:rsid w:val="002E4E23"/>
    <w:rsid w:val="002E4F1E"/>
    <w:rsid w:val="002E5593"/>
    <w:rsid w:val="002E5E2B"/>
    <w:rsid w:val="002E6B18"/>
    <w:rsid w:val="002E6C25"/>
    <w:rsid w:val="002E75A5"/>
    <w:rsid w:val="002F0FFF"/>
    <w:rsid w:val="002F2673"/>
    <w:rsid w:val="002F3748"/>
    <w:rsid w:val="002F4C46"/>
    <w:rsid w:val="002F510B"/>
    <w:rsid w:val="002F572C"/>
    <w:rsid w:val="002F5DDB"/>
    <w:rsid w:val="002F6D43"/>
    <w:rsid w:val="002F6F9A"/>
    <w:rsid w:val="002F7412"/>
    <w:rsid w:val="002F7698"/>
    <w:rsid w:val="002F7C8E"/>
    <w:rsid w:val="00300B77"/>
    <w:rsid w:val="0030180E"/>
    <w:rsid w:val="0030262C"/>
    <w:rsid w:val="00302996"/>
    <w:rsid w:val="00302C15"/>
    <w:rsid w:val="003030F2"/>
    <w:rsid w:val="003059DA"/>
    <w:rsid w:val="00306934"/>
    <w:rsid w:val="00306BBE"/>
    <w:rsid w:val="00307F23"/>
    <w:rsid w:val="00311BFC"/>
    <w:rsid w:val="003131ED"/>
    <w:rsid w:val="003135B2"/>
    <w:rsid w:val="00313A12"/>
    <w:rsid w:val="00313B14"/>
    <w:rsid w:val="00314ADF"/>
    <w:rsid w:val="00314DF7"/>
    <w:rsid w:val="00315455"/>
    <w:rsid w:val="0031714A"/>
    <w:rsid w:val="00317C58"/>
    <w:rsid w:val="003201D2"/>
    <w:rsid w:val="0032153B"/>
    <w:rsid w:val="00321B46"/>
    <w:rsid w:val="003231D7"/>
    <w:rsid w:val="003259D2"/>
    <w:rsid w:val="00326399"/>
    <w:rsid w:val="00326593"/>
    <w:rsid w:val="0032711F"/>
    <w:rsid w:val="003276B1"/>
    <w:rsid w:val="00330265"/>
    <w:rsid w:val="00330AB8"/>
    <w:rsid w:val="0033299F"/>
    <w:rsid w:val="00333BAE"/>
    <w:rsid w:val="00333DD7"/>
    <w:rsid w:val="00334289"/>
    <w:rsid w:val="003357DF"/>
    <w:rsid w:val="00335BCD"/>
    <w:rsid w:val="0033602E"/>
    <w:rsid w:val="0033667B"/>
    <w:rsid w:val="00337656"/>
    <w:rsid w:val="00337788"/>
    <w:rsid w:val="00340034"/>
    <w:rsid w:val="00341CD0"/>
    <w:rsid w:val="00342ED6"/>
    <w:rsid w:val="0034392C"/>
    <w:rsid w:val="00343E82"/>
    <w:rsid w:val="0034402B"/>
    <w:rsid w:val="00344360"/>
    <w:rsid w:val="00344718"/>
    <w:rsid w:val="00347B1A"/>
    <w:rsid w:val="00350C90"/>
    <w:rsid w:val="00351562"/>
    <w:rsid w:val="00351BFF"/>
    <w:rsid w:val="00352BFA"/>
    <w:rsid w:val="0035451D"/>
    <w:rsid w:val="00354EE0"/>
    <w:rsid w:val="00355B7B"/>
    <w:rsid w:val="00356345"/>
    <w:rsid w:val="00356FE2"/>
    <w:rsid w:val="0035710D"/>
    <w:rsid w:val="00357BCE"/>
    <w:rsid w:val="00360A4B"/>
    <w:rsid w:val="00361189"/>
    <w:rsid w:val="00361258"/>
    <w:rsid w:val="00361E81"/>
    <w:rsid w:val="00362803"/>
    <w:rsid w:val="00362872"/>
    <w:rsid w:val="00362D5B"/>
    <w:rsid w:val="00363257"/>
    <w:rsid w:val="00363F07"/>
    <w:rsid w:val="00364D92"/>
    <w:rsid w:val="003656A0"/>
    <w:rsid w:val="00365A33"/>
    <w:rsid w:val="00366A4C"/>
    <w:rsid w:val="00366F77"/>
    <w:rsid w:val="00367192"/>
    <w:rsid w:val="003672DA"/>
    <w:rsid w:val="00367B85"/>
    <w:rsid w:val="00370356"/>
    <w:rsid w:val="00370E8C"/>
    <w:rsid w:val="003758E8"/>
    <w:rsid w:val="00375DDC"/>
    <w:rsid w:val="0037622A"/>
    <w:rsid w:val="00376C67"/>
    <w:rsid w:val="003770C2"/>
    <w:rsid w:val="003772C8"/>
    <w:rsid w:val="00381C41"/>
    <w:rsid w:val="00382117"/>
    <w:rsid w:val="003822B1"/>
    <w:rsid w:val="00382A62"/>
    <w:rsid w:val="00383099"/>
    <w:rsid w:val="00383CA4"/>
    <w:rsid w:val="00384DCD"/>
    <w:rsid w:val="00384F6C"/>
    <w:rsid w:val="00386AB6"/>
    <w:rsid w:val="00386BC9"/>
    <w:rsid w:val="0038764A"/>
    <w:rsid w:val="003879A7"/>
    <w:rsid w:val="0039183C"/>
    <w:rsid w:val="00392861"/>
    <w:rsid w:val="00392DDB"/>
    <w:rsid w:val="003937AF"/>
    <w:rsid w:val="00394488"/>
    <w:rsid w:val="003949E6"/>
    <w:rsid w:val="00395C29"/>
    <w:rsid w:val="00395CD7"/>
    <w:rsid w:val="00396BA0"/>
    <w:rsid w:val="00396F04"/>
    <w:rsid w:val="003A03F7"/>
    <w:rsid w:val="003A160D"/>
    <w:rsid w:val="003A291E"/>
    <w:rsid w:val="003A3332"/>
    <w:rsid w:val="003A3D8F"/>
    <w:rsid w:val="003A4B35"/>
    <w:rsid w:val="003A552C"/>
    <w:rsid w:val="003A6652"/>
    <w:rsid w:val="003A7A79"/>
    <w:rsid w:val="003A7F28"/>
    <w:rsid w:val="003B0254"/>
    <w:rsid w:val="003B077B"/>
    <w:rsid w:val="003B2776"/>
    <w:rsid w:val="003B371C"/>
    <w:rsid w:val="003B42B3"/>
    <w:rsid w:val="003B6086"/>
    <w:rsid w:val="003B6BB7"/>
    <w:rsid w:val="003B7659"/>
    <w:rsid w:val="003C0DB4"/>
    <w:rsid w:val="003C1A65"/>
    <w:rsid w:val="003C1F1C"/>
    <w:rsid w:val="003C2BD7"/>
    <w:rsid w:val="003C387A"/>
    <w:rsid w:val="003C3CCC"/>
    <w:rsid w:val="003C5698"/>
    <w:rsid w:val="003C6FAD"/>
    <w:rsid w:val="003C729F"/>
    <w:rsid w:val="003C78C6"/>
    <w:rsid w:val="003C7D8F"/>
    <w:rsid w:val="003D1720"/>
    <w:rsid w:val="003D1A07"/>
    <w:rsid w:val="003D4BE1"/>
    <w:rsid w:val="003D4D42"/>
    <w:rsid w:val="003D5A68"/>
    <w:rsid w:val="003D6959"/>
    <w:rsid w:val="003E097F"/>
    <w:rsid w:val="003E09B3"/>
    <w:rsid w:val="003E21FD"/>
    <w:rsid w:val="003E26D5"/>
    <w:rsid w:val="003E3DA6"/>
    <w:rsid w:val="003E43BB"/>
    <w:rsid w:val="003E4ADB"/>
    <w:rsid w:val="003E6348"/>
    <w:rsid w:val="003E6B5C"/>
    <w:rsid w:val="003E7C81"/>
    <w:rsid w:val="003F026E"/>
    <w:rsid w:val="003F11D7"/>
    <w:rsid w:val="003F158E"/>
    <w:rsid w:val="003F2132"/>
    <w:rsid w:val="003F2381"/>
    <w:rsid w:val="003F2502"/>
    <w:rsid w:val="003F2947"/>
    <w:rsid w:val="003F478A"/>
    <w:rsid w:val="003F5434"/>
    <w:rsid w:val="003F5C64"/>
    <w:rsid w:val="003F6953"/>
    <w:rsid w:val="003F6EF3"/>
    <w:rsid w:val="003F7629"/>
    <w:rsid w:val="003F770C"/>
    <w:rsid w:val="003F7921"/>
    <w:rsid w:val="003F7931"/>
    <w:rsid w:val="00400168"/>
    <w:rsid w:val="0040110E"/>
    <w:rsid w:val="00401FBE"/>
    <w:rsid w:val="00402C92"/>
    <w:rsid w:val="00403F90"/>
    <w:rsid w:val="00404AE1"/>
    <w:rsid w:val="004050B2"/>
    <w:rsid w:val="004055E9"/>
    <w:rsid w:val="00405E28"/>
    <w:rsid w:val="00407388"/>
    <w:rsid w:val="00410E6F"/>
    <w:rsid w:val="00410FFF"/>
    <w:rsid w:val="004126D7"/>
    <w:rsid w:val="004129EB"/>
    <w:rsid w:val="00412F35"/>
    <w:rsid w:val="0041329D"/>
    <w:rsid w:val="0041352B"/>
    <w:rsid w:val="004145F4"/>
    <w:rsid w:val="00414D56"/>
    <w:rsid w:val="0041562E"/>
    <w:rsid w:val="004167EC"/>
    <w:rsid w:val="0041756D"/>
    <w:rsid w:val="00420E41"/>
    <w:rsid w:val="00422B99"/>
    <w:rsid w:val="00422BFB"/>
    <w:rsid w:val="00422D2F"/>
    <w:rsid w:val="00423F91"/>
    <w:rsid w:val="00424021"/>
    <w:rsid w:val="00425084"/>
    <w:rsid w:val="0042618C"/>
    <w:rsid w:val="00431F09"/>
    <w:rsid w:val="004337BA"/>
    <w:rsid w:val="00434887"/>
    <w:rsid w:val="00435980"/>
    <w:rsid w:val="00437242"/>
    <w:rsid w:val="004431B5"/>
    <w:rsid w:val="00445828"/>
    <w:rsid w:val="00446213"/>
    <w:rsid w:val="0044792B"/>
    <w:rsid w:val="00447A42"/>
    <w:rsid w:val="00447E74"/>
    <w:rsid w:val="00447EC3"/>
    <w:rsid w:val="00450CE3"/>
    <w:rsid w:val="00451603"/>
    <w:rsid w:val="004532C3"/>
    <w:rsid w:val="00453727"/>
    <w:rsid w:val="004543DA"/>
    <w:rsid w:val="0045458C"/>
    <w:rsid w:val="00455445"/>
    <w:rsid w:val="00455617"/>
    <w:rsid w:val="00455710"/>
    <w:rsid w:val="00455C87"/>
    <w:rsid w:val="00456131"/>
    <w:rsid w:val="004572B0"/>
    <w:rsid w:val="0045734C"/>
    <w:rsid w:val="00463C1E"/>
    <w:rsid w:val="00464B90"/>
    <w:rsid w:val="00466B6E"/>
    <w:rsid w:val="00467A47"/>
    <w:rsid w:val="00467AF7"/>
    <w:rsid w:val="004700BE"/>
    <w:rsid w:val="0047070E"/>
    <w:rsid w:val="00470F82"/>
    <w:rsid w:val="00471DA0"/>
    <w:rsid w:val="0047202B"/>
    <w:rsid w:val="00472745"/>
    <w:rsid w:val="004727CB"/>
    <w:rsid w:val="00472C6C"/>
    <w:rsid w:val="00473101"/>
    <w:rsid w:val="00475B59"/>
    <w:rsid w:val="004769BA"/>
    <w:rsid w:val="00477761"/>
    <w:rsid w:val="0048065E"/>
    <w:rsid w:val="00483460"/>
    <w:rsid w:val="0048358C"/>
    <w:rsid w:val="0048484A"/>
    <w:rsid w:val="0048486E"/>
    <w:rsid w:val="00484D87"/>
    <w:rsid w:val="004856F8"/>
    <w:rsid w:val="00485B59"/>
    <w:rsid w:val="00485DDF"/>
    <w:rsid w:val="004874B1"/>
    <w:rsid w:val="00494392"/>
    <w:rsid w:val="0049477E"/>
    <w:rsid w:val="0049494D"/>
    <w:rsid w:val="00494F7B"/>
    <w:rsid w:val="0049519F"/>
    <w:rsid w:val="00495731"/>
    <w:rsid w:val="004968D4"/>
    <w:rsid w:val="0049713E"/>
    <w:rsid w:val="00497BC0"/>
    <w:rsid w:val="004A078E"/>
    <w:rsid w:val="004A0DF7"/>
    <w:rsid w:val="004A220A"/>
    <w:rsid w:val="004A2701"/>
    <w:rsid w:val="004A2C81"/>
    <w:rsid w:val="004A4198"/>
    <w:rsid w:val="004A54E8"/>
    <w:rsid w:val="004A68B0"/>
    <w:rsid w:val="004B03A1"/>
    <w:rsid w:val="004B04DE"/>
    <w:rsid w:val="004B1480"/>
    <w:rsid w:val="004B19A0"/>
    <w:rsid w:val="004B19C8"/>
    <w:rsid w:val="004B1A8A"/>
    <w:rsid w:val="004B1D94"/>
    <w:rsid w:val="004B1E5F"/>
    <w:rsid w:val="004B2358"/>
    <w:rsid w:val="004B3FA0"/>
    <w:rsid w:val="004B4069"/>
    <w:rsid w:val="004B49AB"/>
    <w:rsid w:val="004B4D47"/>
    <w:rsid w:val="004B5501"/>
    <w:rsid w:val="004B5EDC"/>
    <w:rsid w:val="004B677F"/>
    <w:rsid w:val="004B6B04"/>
    <w:rsid w:val="004B7C60"/>
    <w:rsid w:val="004C09D2"/>
    <w:rsid w:val="004C16CC"/>
    <w:rsid w:val="004C1B51"/>
    <w:rsid w:val="004C1CA1"/>
    <w:rsid w:val="004C1EF9"/>
    <w:rsid w:val="004C2160"/>
    <w:rsid w:val="004C26BF"/>
    <w:rsid w:val="004C3001"/>
    <w:rsid w:val="004C5DA4"/>
    <w:rsid w:val="004C5EFF"/>
    <w:rsid w:val="004D07BA"/>
    <w:rsid w:val="004D0AD6"/>
    <w:rsid w:val="004D0ADA"/>
    <w:rsid w:val="004D0F56"/>
    <w:rsid w:val="004D1621"/>
    <w:rsid w:val="004D1A77"/>
    <w:rsid w:val="004D402A"/>
    <w:rsid w:val="004D4D4D"/>
    <w:rsid w:val="004D5F6B"/>
    <w:rsid w:val="004D6A48"/>
    <w:rsid w:val="004E022C"/>
    <w:rsid w:val="004E0B5B"/>
    <w:rsid w:val="004E109B"/>
    <w:rsid w:val="004E262E"/>
    <w:rsid w:val="004E2A7D"/>
    <w:rsid w:val="004E3A4B"/>
    <w:rsid w:val="004E3BD0"/>
    <w:rsid w:val="004E44FC"/>
    <w:rsid w:val="004E51A6"/>
    <w:rsid w:val="004E5AA5"/>
    <w:rsid w:val="004E71E7"/>
    <w:rsid w:val="004F0255"/>
    <w:rsid w:val="004F1B52"/>
    <w:rsid w:val="004F1F19"/>
    <w:rsid w:val="004F2E59"/>
    <w:rsid w:val="004F2F39"/>
    <w:rsid w:val="004F4800"/>
    <w:rsid w:val="004F6035"/>
    <w:rsid w:val="00500451"/>
    <w:rsid w:val="00500A54"/>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30B1"/>
    <w:rsid w:val="00514876"/>
    <w:rsid w:val="00517A61"/>
    <w:rsid w:val="005203F8"/>
    <w:rsid w:val="00520EBB"/>
    <w:rsid w:val="005229CA"/>
    <w:rsid w:val="00522C13"/>
    <w:rsid w:val="00523B55"/>
    <w:rsid w:val="0052782D"/>
    <w:rsid w:val="00532D4A"/>
    <w:rsid w:val="00533CA6"/>
    <w:rsid w:val="005340E8"/>
    <w:rsid w:val="00535628"/>
    <w:rsid w:val="00535849"/>
    <w:rsid w:val="005359FA"/>
    <w:rsid w:val="00535D4E"/>
    <w:rsid w:val="00535F74"/>
    <w:rsid w:val="005374F1"/>
    <w:rsid w:val="005427B5"/>
    <w:rsid w:val="00544D75"/>
    <w:rsid w:val="005452AA"/>
    <w:rsid w:val="00545474"/>
    <w:rsid w:val="00547355"/>
    <w:rsid w:val="00550B08"/>
    <w:rsid w:val="00551309"/>
    <w:rsid w:val="00551B3C"/>
    <w:rsid w:val="00551EA4"/>
    <w:rsid w:val="005528EC"/>
    <w:rsid w:val="00552E67"/>
    <w:rsid w:val="00554562"/>
    <w:rsid w:val="00554D34"/>
    <w:rsid w:val="00555636"/>
    <w:rsid w:val="00556229"/>
    <w:rsid w:val="00560B8B"/>
    <w:rsid w:val="00564BB8"/>
    <w:rsid w:val="005650DE"/>
    <w:rsid w:val="0057033F"/>
    <w:rsid w:val="00570535"/>
    <w:rsid w:val="005710B7"/>
    <w:rsid w:val="005716FE"/>
    <w:rsid w:val="005719AD"/>
    <w:rsid w:val="0057338B"/>
    <w:rsid w:val="0057349C"/>
    <w:rsid w:val="00573BB0"/>
    <w:rsid w:val="0057460A"/>
    <w:rsid w:val="00577E5D"/>
    <w:rsid w:val="00581933"/>
    <w:rsid w:val="00582AC5"/>
    <w:rsid w:val="00582E87"/>
    <w:rsid w:val="00583483"/>
    <w:rsid w:val="00584965"/>
    <w:rsid w:val="005867FB"/>
    <w:rsid w:val="00590060"/>
    <w:rsid w:val="00590511"/>
    <w:rsid w:val="00591C64"/>
    <w:rsid w:val="00593AD4"/>
    <w:rsid w:val="00593D5A"/>
    <w:rsid w:val="00594E36"/>
    <w:rsid w:val="0059620A"/>
    <w:rsid w:val="005A0B5A"/>
    <w:rsid w:val="005A0F25"/>
    <w:rsid w:val="005A29C4"/>
    <w:rsid w:val="005A2DD9"/>
    <w:rsid w:val="005A37DB"/>
    <w:rsid w:val="005A42A5"/>
    <w:rsid w:val="005A436D"/>
    <w:rsid w:val="005A586D"/>
    <w:rsid w:val="005A785C"/>
    <w:rsid w:val="005B094F"/>
    <w:rsid w:val="005B0B18"/>
    <w:rsid w:val="005B2BAD"/>
    <w:rsid w:val="005B3395"/>
    <w:rsid w:val="005B4858"/>
    <w:rsid w:val="005B601C"/>
    <w:rsid w:val="005C053E"/>
    <w:rsid w:val="005C1733"/>
    <w:rsid w:val="005C1DC5"/>
    <w:rsid w:val="005C23A3"/>
    <w:rsid w:val="005C38BD"/>
    <w:rsid w:val="005C5685"/>
    <w:rsid w:val="005C5BCB"/>
    <w:rsid w:val="005C6377"/>
    <w:rsid w:val="005C76BB"/>
    <w:rsid w:val="005C7F73"/>
    <w:rsid w:val="005D0230"/>
    <w:rsid w:val="005D0A3E"/>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5388"/>
    <w:rsid w:val="005E7488"/>
    <w:rsid w:val="005F0B09"/>
    <w:rsid w:val="005F0CB0"/>
    <w:rsid w:val="005F15A5"/>
    <w:rsid w:val="005F2850"/>
    <w:rsid w:val="005F3AC5"/>
    <w:rsid w:val="005F3E4B"/>
    <w:rsid w:val="005F5166"/>
    <w:rsid w:val="005F533D"/>
    <w:rsid w:val="005F73B9"/>
    <w:rsid w:val="005F7C08"/>
    <w:rsid w:val="005F7D0A"/>
    <w:rsid w:val="006016D5"/>
    <w:rsid w:val="00602674"/>
    <w:rsid w:val="006026A5"/>
    <w:rsid w:val="00602B90"/>
    <w:rsid w:val="00602BFF"/>
    <w:rsid w:val="006031ED"/>
    <w:rsid w:val="0060325C"/>
    <w:rsid w:val="0060376C"/>
    <w:rsid w:val="006037F6"/>
    <w:rsid w:val="00604331"/>
    <w:rsid w:val="00605D09"/>
    <w:rsid w:val="00605F80"/>
    <w:rsid w:val="00607D5C"/>
    <w:rsid w:val="0061072A"/>
    <w:rsid w:val="00611023"/>
    <w:rsid w:val="006121C7"/>
    <w:rsid w:val="006134D1"/>
    <w:rsid w:val="00614651"/>
    <w:rsid w:val="00614BC0"/>
    <w:rsid w:val="006158EE"/>
    <w:rsid w:val="00615E93"/>
    <w:rsid w:val="0061721D"/>
    <w:rsid w:val="006234B4"/>
    <w:rsid w:val="00623675"/>
    <w:rsid w:val="00624113"/>
    <w:rsid w:val="00624FF6"/>
    <w:rsid w:val="00625D6C"/>
    <w:rsid w:val="0062678D"/>
    <w:rsid w:val="006271E3"/>
    <w:rsid w:val="006304BF"/>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2B43"/>
    <w:rsid w:val="006431C3"/>
    <w:rsid w:val="006440F7"/>
    <w:rsid w:val="006463E6"/>
    <w:rsid w:val="0064694F"/>
    <w:rsid w:val="00646A81"/>
    <w:rsid w:val="00646FC8"/>
    <w:rsid w:val="00647CEB"/>
    <w:rsid w:val="006503FF"/>
    <w:rsid w:val="0065101C"/>
    <w:rsid w:val="006520AB"/>
    <w:rsid w:val="00652BFE"/>
    <w:rsid w:val="00653C9A"/>
    <w:rsid w:val="00654589"/>
    <w:rsid w:val="00655C6D"/>
    <w:rsid w:val="0065774F"/>
    <w:rsid w:val="00660F8C"/>
    <w:rsid w:val="006650A7"/>
    <w:rsid w:val="006652F7"/>
    <w:rsid w:val="00666F39"/>
    <w:rsid w:val="00667295"/>
    <w:rsid w:val="00667571"/>
    <w:rsid w:val="00667B8A"/>
    <w:rsid w:val="00667EAB"/>
    <w:rsid w:val="00671771"/>
    <w:rsid w:val="00673B3C"/>
    <w:rsid w:val="00675F15"/>
    <w:rsid w:val="00675FFA"/>
    <w:rsid w:val="0067635F"/>
    <w:rsid w:val="006775FA"/>
    <w:rsid w:val="00677CE5"/>
    <w:rsid w:val="00677F48"/>
    <w:rsid w:val="006805B4"/>
    <w:rsid w:val="00681E33"/>
    <w:rsid w:val="00682372"/>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47A"/>
    <w:rsid w:val="00693924"/>
    <w:rsid w:val="00694180"/>
    <w:rsid w:val="00695AAC"/>
    <w:rsid w:val="006968CC"/>
    <w:rsid w:val="006968D8"/>
    <w:rsid w:val="006A20F7"/>
    <w:rsid w:val="006A2C52"/>
    <w:rsid w:val="006A2DDE"/>
    <w:rsid w:val="006A53C3"/>
    <w:rsid w:val="006A5578"/>
    <w:rsid w:val="006A5890"/>
    <w:rsid w:val="006A5D19"/>
    <w:rsid w:val="006A5FA9"/>
    <w:rsid w:val="006A6073"/>
    <w:rsid w:val="006A64C1"/>
    <w:rsid w:val="006A77D6"/>
    <w:rsid w:val="006A7E38"/>
    <w:rsid w:val="006B0F89"/>
    <w:rsid w:val="006B1D29"/>
    <w:rsid w:val="006B2428"/>
    <w:rsid w:val="006B3923"/>
    <w:rsid w:val="006B3D7B"/>
    <w:rsid w:val="006B4021"/>
    <w:rsid w:val="006B4482"/>
    <w:rsid w:val="006B46AF"/>
    <w:rsid w:val="006B49D0"/>
    <w:rsid w:val="006B523C"/>
    <w:rsid w:val="006B576A"/>
    <w:rsid w:val="006B72C3"/>
    <w:rsid w:val="006C0BE5"/>
    <w:rsid w:val="006C110D"/>
    <w:rsid w:val="006C1A18"/>
    <w:rsid w:val="006C4796"/>
    <w:rsid w:val="006C4898"/>
    <w:rsid w:val="006C5B1A"/>
    <w:rsid w:val="006C5ED0"/>
    <w:rsid w:val="006C6073"/>
    <w:rsid w:val="006C67DE"/>
    <w:rsid w:val="006C6E84"/>
    <w:rsid w:val="006C6F65"/>
    <w:rsid w:val="006C7C14"/>
    <w:rsid w:val="006C7FE9"/>
    <w:rsid w:val="006C7FEE"/>
    <w:rsid w:val="006D0D23"/>
    <w:rsid w:val="006D3C7E"/>
    <w:rsid w:val="006D4080"/>
    <w:rsid w:val="006D588A"/>
    <w:rsid w:val="006D5FC1"/>
    <w:rsid w:val="006E0AA1"/>
    <w:rsid w:val="006E0C52"/>
    <w:rsid w:val="006E2F6F"/>
    <w:rsid w:val="006E3662"/>
    <w:rsid w:val="006E3CFA"/>
    <w:rsid w:val="006E48FF"/>
    <w:rsid w:val="006E61B8"/>
    <w:rsid w:val="006E6E3D"/>
    <w:rsid w:val="006E7732"/>
    <w:rsid w:val="006E7EDB"/>
    <w:rsid w:val="006F11DD"/>
    <w:rsid w:val="006F218D"/>
    <w:rsid w:val="006F2C0F"/>
    <w:rsid w:val="006F340A"/>
    <w:rsid w:val="006F4A2F"/>
    <w:rsid w:val="006F54DA"/>
    <w:rsid w:val="006F5ACA"/>
    <w:rsid w:val="006F5EFC"/>
    <w:rsid w:val="006F6AF9"/>
    <w:rsid w:val="006F73B7"/>
    <w:rsid w:val="006F77A9"/>
    <w:rsid w:val="00700DC4"/>
    <w:rsid w:val="007016D8"/>
    <w:rsid w:val="00701C48"/>
    <w:rsid w:val="00701FD0"/>
    <w:rsid w:val="007032B0"/>
    <w:rsid w:val="007039E8"/>
    <w:rsid w:val="00703BD6"/>
    <w:rsid w:val="0070560B"/>
    <w:rsid w:val="00705B85"/>
    <w:rsid w:val="0070731D"/>
    <w:rsid w:val="00707742"/>
    <w:rsid w:val="00710170"/>
    <w:rsid w:val="007108FB"/>
    <w:rsid w:val="00711953"/>
    <w:rsid w:val="0071417B"/>
    <w:rsid w:val="007142FA"/>
    <w:rsid w:val="007145D2"/>
    <w:rsid w:val="00715F9B"/>
    <w:rsid w:val="0071617E"/>
    <w:rsid w:val="00716304"/>
    <w:rsid w:val="00716E73"/>
    <w:rsid w:val="0071769B"/>
    <w:rsid w:val="007179FF"/>
    <w:rsid w:val="0072102A"/>
    <w:rsid w:val="00722537"/>
    <w:rsid w:val="00722BD0"/>
    <w:rsid w:val="00723320"/>
    <w:rsid w:val="00723D83"/>
    <w:rsid w:val="00723E47"/>
    <w:rsid w:val="00725A73"/>
    <w:rsid w:val="007278B1"/>
    <w:rsid w:val="00730217"/>
    <w:rsid w:val="00730FC3"/>
    <w:rsid w:val="0073111D"/>
    <w:rsid w:val="0073159B"/>
    <w:rsid w:val="00732431"/>
    <w:rsid w:val="007327CF"/>
    <w:rsid w:val="00733036"/>
    <w:rsid w:val="00733E8B"/>
    <w:rsid w:val="00734600"/>
    <w:rsid w:val="0073558D"/>
    <w:rsid w:val="00735693"/>
    <w:rsid w:val="007362F5"/>
    <w:rsid w:val="00736599"/>
    <w:rsid w:val="007367A9"/>
    <w:rsid w:val="007379AD"/>
    <w:rsid w:val="00740491"/>
    <w:rsid w:val="0074064B"/>
    <w:rsid w:val="00740D18"/>
    <w:rsid w:val="00741B4B"/>
    <w:rsid w:val="00741DD6"/>
    <w:rsid w:val="00741F7B"/>
    <w:rsid w:val="00745205"/>
    <w:rsid w:val="007452B6"/>
    <w:rsid w:val="007467CF"/>
    <w:rsid w:val="0074696D"/>
    <w:rsid w:val="00746FCF"/>
    <w:rsid w:val="00750EEA"/>
    <w:rsid w:val="007510F4"/>
    <w:rsid w:val="00754364"/>
    <w:rsid w:val="00754CD1"/>
    <w:rsid w:val="007550A0"/>
    <w:rsid w:val="00755796"/>
    <w:rsid w:val="0075579E"/>
    <w:rsid w:val="007560A8"/>
    <w:rsid w:val="00756493"/>
    <w:rsid w:val="00757142"/>
    <w:rsid w:val="00757DBE"/>
    <w:rsid w:val="00760D5D"/>
    <w:rsid w:val="0076119E"/>
    <w:rsid w:val="0076143D"/>
    <w:rsid w:val="0076379E"/>
    <w:rsid w:val="00764BEE"/>
    <w:rsid w:val="0076513F"/>
    <w:rsid w:val="00766304"/>
    <w:rsid w:val="00771751"/>
    <w:rsid w:val="007727D2"/>
    <w:rsid w:val="00773B2C"/>
    <w:rsid w:val="00773E30"/>
    <w:rsid w:val="007751C9"/>
    <w:rsid w:val="00776407"/>
    <w:rsid w:val="00776498"/>
    <w:rsid w:val="00776A10"/>
    <w:rsid w:val="007807E4"/>
    <w:rsid w:val="00780A45"/>
    <w:rsid w:val="007848AE"/>
    <w:rsid w:val="00784C75"/>
    <w:rsid w:val="00786AC3"/>
    <w:rsid w:val="007907FE"/>
    <w:rsid w:val="007912DC"/>
    <w:rsid w:val="00791D9E"/>
    <w:rsid w:val="00791DA9"/>
    <w:rsid w:val="0079293E"/>
    <w:rsid w:val="00792C86"/>
    <w:rsid w:val="007934F3"/>
    <w:rsid w:val="007942BF"/>
    <w:rsid w:val="007970B9"/>
    <w:rsid w:val="007978BF"/>
    <w:rsid w:val="00797A27"/>
    <w:rsid w:val="007A1302"/>
    <w:rsid w:val="007A149F"/>
    <w:rsid w:val="007A165A"/>
    <w:rsid w:val="007A1D22"/>
    <w:rsid w:val="007A2A40"/>
    <w:rsid w:val="007A6C2C"/>
    <w:rsid w:val="007A7536"/>
    <w:rsid w:val="007B01F6"/>
    <w:rsid w:val="007B0C66"/>
    <w:rsid w:val="007B20D2"/>
    <w:rsid w:val="007B2553"/>
    <w:rsid w:val="007B33C0"/>
    <w:rsid w:val="007B3CC2"/>
    <w:rsid w:val="007B3FD6"/>
    <w:rsid w:val="007B5233"/>
    <w:rsid w:val="007B6247"/>
    <w:rsid w:val="007C00AF"/>
    <w:rsid w:val="007C09A2"/>
    <w:rsid w:val="007C1E01"/>
    <w:rsid w:val="007C1EEF"/>
    <w:rsid w:val="007C41A6"/>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1F83"/>
    <w:rsid w:val="007E3129"/>
    <w:rsid w:val="007E39C8"/>
    <w:rsid w:val="007E3D7B"/>
    <w:rsid w:val="007E44CA"/>
    <w:rsid w:val="007E5591"/>
    <w:rsid w:val="007E6561"/>
    <w:rsid w:val="007F1A6F"/>
    <w:rsid w:val="007F1AF9"/>
    <w:rsid w:val="007F32DF"/>
    <w:rsid w:val="007F3486"/>
    <w:rsid w:val="007F373E"/>
    <w:rsid w:val="007F3853"/>
    <w:rsid w:val="007F3BF2"/>
    <w:rsid w:val="007F3D36"/>
    <w:rsid w:val="007F4103"/>
    <w:rsid w:val="007F4149"/>
    <w:rsid w:val="007F42FB"/>
    <w:rsid w:val="007F43AE"/>
    <w:rsid w:val="007F5C0E"/>
    <w:rsid w:val="007F6118"/>
    <w:rsid w:val="007F6408"/>
    <w:rsid w:val="007F6680"/>
    <w:rsid w:val="007F6E30"/>
    <w:rsid w:val="007F7264"/>
    <w:rsid w:val="00800386"/>
    <w:rsid w:val="008008BF"/>
    <w:rsid w:val="00803162"/>
    <w:rsid w:val="008035BE"/>
    <w:rsid w:val="008036EC"/>
    <w:rsid w:val="00803BA2"/>
    <w:rsid w:val="008059F8"/>
    <w:rsid w:val="0080608B"/>
    <w:rsid w:val="0080674F"/>
    <w:rsid w:val="00807ABC"/>
    <w:rsid w:val="00807F09"/>
    <w:rsid w:val="00810FBE"/>
    <w:rsid w:val="008123BB"/>
    <w:rsid w:val="00814D79"/>
    <w:rsid w:val="00816ECE"/>
    <w:rsid w:val="00821273"/>
    <w:rsid w:val="0082167D"/>
    <w:rsid w:val="008222A9"/>
    <w:rsid w:val="00822874"/>
    <w:rsid w:val="00822BE6"/>
    <w:rsid w:val="00822DC8"/>
    <w:rsid w:val="008236C3"/>
    <w:rsid w:val="00825D5A"/>
    <w:rsid w:val="008261B1"/>
    <w:rsid w:val="0083201C"/>
    <w:rsid w:val="00833085"/>
    <w:rsid w:val="008348DB"/>
    <w:rsid w:val="00835C5B"/>
    <w:rsid w:val="0083692F"/>
    <w:rsid w:val="00836CB6"/>
    <w:rsid w:val="00840158"/>
    <w:rsid w:val="00841829"/>
    <w:rsid w:val="00845FBE"/>
    <w:rsid w:val="00846633"/>
    <w:rsid w:val="00846EF6"/>
    <w:rsid w:val="0084769C"/>
    <w:rsid w:val="008502BB"/>
    <w:rsid w:val="008507FB"/>
    <w:rsid w:val="00852099"/>
    <w:rsid w:val="00852BB7"/>
    <w:rsid w:val="0085384E"/>
    <w:rsid w:val="00854388"/>
    <w:rsid w:val="0085462E"/>
    <w:rsid w:val="00855306"/>
    <w:rsid w:val="00855BB6"/>
    <w:rsid w:val="0085616C"/>
    <w:rsid w:val="00857F71"/>
    <w:rsid w:val="00863B00"/>
    <w:rsid w:val="00864BFF"/>
    <w:rsid w:val="00865318"/>
    <w:rsid w:val="00866E44"/>
    <w:rsid w:val="0087053E"/>
    <w:rsid w:val="00870C6E"/>
    <w:rsid w:val="00871071"/>
    <w:rsid w:val="008711BC"/>
    <w:rsid w:val="00872894"/>
    <w:rsid w:val="008730FB"/>
    <w:rsid w:val="00874754"/>
    <w:rsid w:val="0087789D"/>
    <w:rsid w:val="00880592"/>
    <w:rsid w:val="00880932"/>
    <w:rsid w:val="008811E5"/>
    <w:rsid w:val="00883C1A"/>
    <w:rsid w:val="00883CDF"/>
    <w:rsid w:val="008841A5"/>
    <w:rsid w:val="00884875"/>
    <w:rsid w:val="00887581"/>
    <w:rsid w:val="008877BC"/>
    <w:rsid w:val="00887A87"/>
    <w:rsid w:val="00887C32"/>
    <w:rsid w:val="00891034"/>
    <w:rsid w:val="0089229B"/>
    <w:rsid w:val="00892D86"/>
    <w:rsid w:val="0089362F"/>
    <w:rsid w:val="00894700"/>
    <w:rsid w:val="00895C34"/>
    <w:rsid w:val="00896387"/>
    <w:rsid w:val="00897644"/>
    <w:rsid w:val="00897E08"/>
    <w:rsid w:val="008A1CF7"/>
    <w:rsid w:val="008A201B"/>
    <w:rsid w:val="008A22B2"/>
    <w:rsid w:val="008A2802"/>
    <w:rsid w:val="008A4B3A"/>
    <w:rsid w:val="008A585D"/>
    <w:rsid w:val="008A7ABD"/>
    <w:rsid w:val="008A7E7B"/>
    <w:rsid w:val="008B08D6"/>
    <w:rsid w:val="008B35D6"/>
    <w:rsid w:val="008B4702"/>
    <w:rsid w:val="008B48D9"/>
    <w:rsid w:val="008B5060"/>
    <w:rsid w:val="008B66F7"/>
    <w:rsid w:val="008B775B"/>
    <w:rsid w:val="008C0B82"/>
    <w:rsid w:val="008C2799"/>
    <w:rsid w:val="008C28B6"/>
    <w:rsid w:val="008C2D43"/>
    <w:rsid w:val="008C3822"/>
    <w:rsid w:val="008C3B3F"/>
    <w:rsid w:val="008C3CEF"/>
    <w:rsid w:val="008C4F0F"/>
    <w:rsid w:val="008C534E"/>
    <w:rsid w:val="008C5C42"/>
    <w:rsid w:val="008C695D"/>
    <w:rsid w:val="008C6B34"/>
    <w:rsid w:val="008C7603"/>
    <w:rsid w:val="008D00C1"/>
    <w:rsid w:val="008D181F"/>
    <w:rsid w:val="008D1878"/>
    <w:rsid w:val="008D1B0B"/>
    <w:rsid w:val="008D2688"/>
    <w:rsid w:val="008D2A0D"/>
    <w:rsid w:val="008D2FD1"/>
    <w:rsid w:val="008D3362"/>
    <w:rsid w:val="008D502B"/>
    <w:rsid w:val="008D5057"/>
    <w:rsid w:val="008D507E"/>
    <w:rsid w:val="008D5103"/>
    <w:rsid w:val="008D5B85"/>
    <w:rsid w:val="008D7848"/>
    <w:rsid w:val="008E0A71"/>
    <w:rsid w:val="008E1063"/>
    <w:rsid w:val="008E2797"/>
    <w:rsid w:val="008E2C7B"/>
    <w:rsid w:val="008E386F"/>
    <w:rsid w:val="008E38CE"/>
    <w:rsid w:val="008E3FF7"/>
    <w:rsid w:val="008E56A3"/>
    <w:rsid w:val="008E5D4C"/>
    <w:rsid w:val="008E5FEC"/>
    <w:rsid w:val="008E6014"/>
    <w:rsid w:val="008E690D"/>
    <w:rsid w:val="008E7953"/>
    <w:rsid w:val="008F180A"/>
    <w:rsid w:val="008F244F"/>
    <w:rsid w:val="008F3240"/>
    <w:rsid w:val="008F3570"/>
    <w:rsid w:val="008F37D4"/>
    <w:rsid w:val="008F417C"/>
    <w:rsid w:val="008F5118"/>
    <w:rsid w:val="008F5413"/>
    <w:rsid w:val="008F5B20"/>
    <w:rsid w:val="008F6D9F"/>
    <w:rsid w:val="008F7DDF"/>
    <w:rsid w:val="009005DF"/>
    <w:rsid w:val="00900676"/>
    <w:rsid w:val="00900AF8"/>
    <w:rsid w:val="00901FE5"/>
    <w:rsid w:val="00902377"/>
    <w:rsid w:val="00903230"/>
    <w:rsid w:val="00903EFB"/>
    <w:rsid w:val="0090511C"/>
    <w:rsid w:val="00911AD9"/>
    <w:rsid w:val="00911FC2"/>
    <w:rsid w:val="00912CBD"/>
    <w:rsid w:val="00912D06"/>
    <w:rsid w:val="00915461"/>
    <w:rsid w:val="00915673"/>
    <w:rsid w:val="00915A46"/>
    <w:rsid w:val="009164A4"/>
    <w:rsid w:val="00916C1E"/>
    <w:rsid w:val="009173E2"/>
    <w:rsid w:val="0092002F"/>
    <w:rsid w:val="009254E1"/>
    <w:rsid w:val="00926247"/>
    <w:rsid w:val="00926349"/>
    <w:rsid w:val="00927675"/>
    <w:rsid w:val="00927DDF"/>
    <w:rsid w:val="00927E8B"/>
    <w:rsid w:val="009308F7"/>
    <w:rsid w:val="00931BE8"/>
    <w:rsid w:val="00932263"/>
    <w:rsid w:val="0093232E"/>
    <w:rsid w:val="00932371"/>
    <w:rsid w:val="00932B8D"/>
    <w:rsid w:val="009331BC"/>
    <w:rsid w:val="0093359D"/>
    <w:rsid w:val="009335C3"/>
    <w:rsid w:val="0093390B"/>
    <w:rsid w:val="009342C7"/>
    <w:rsid w:val="00934DFE"/>
    <w:rsid w:val="009359A0"/>
    <w:rsid w:val="00935E49"/>
    <w:rsid w:val="00936C8E"/>
    <w:rsid w:val="00940915"/>
    <w:rsid w:val="0094120F"/>
    <w:rsid w:val="00941596"/>
    <w:rsid w:val="009419C1"/>
    <w:rsid w:val="009421AF"/>
    <w:rsid w:val="009460E6"/>
    <w:rsid w:val="00946590"/>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175E"/>
    <w:rsid w:val="00962F5C"/>
    <w:rsid w:val="00964A31"/>
    <w:rsid w:val="00965151"/>
    <w:rsid w:val="009664EC"/>
    <w:rsid w:val="00967B81"/>
    <w:rsid w:val="00970CFB"/>
    <w:rsid w:val="00972BF2"/>
    <w:rsid w:val="00973075"/>
    <w:rsid w:val="00973311"/>
    <w:rsid w:val="009737FC"/>
    <w:rsid w:val="00973BE6"/>
    <w:rsid w:val="0097436A"/>
    <w:rsid w:val="00974E4B"/>
    <w:rsid w:val="00974E60"/>
    <w:rsid w:val="009766E6"/>
    <w:rsid w:val="00977030"/>
    <w:rsid w:val="0097753B"/>
    <w:rsid w:val="00977AE7"/>
    <w:rsid w:val="00977FBD"/>
    <w:rsid w:val="00982B27"/>
    <w:rsid w:val="00983FC5"/>
    <w:rsid w:val="0098446C"/>
    <w:rsid w:val="00986974"/>
    <w:rsid w:val="00986B52"/>
    <w:rsid w:val="00987196"/>
    <w:rsid w:val="00987811"/>
    <w:rsid w:val="00991486"/>
    <w:rsid w:val="00992577"/>
    <w:rsid w:val="009927E5"/>
    <w:rsid w:val="009927E6"/>
    <w:rsid w:val="0099345A"/>
    <w:rsid w:val="00994149"/>
    <w:rsid w:val="009947D7"/>
    <w:rsid w:val="00994C17"/>
    <w:rsid w:val="009966AA"/>
    <w:rsid w:val="00996B9D"/>
    <w:rsid w:val="00996FC1"/>
    <w:rsid w:val="009A1897"/>
    <w:rsid w:val="009A2625"/>
    <w:rsid w:val="009A2E64"/>
    <w:rsid w:val="009A3A1F"/>
    <w:rsid w:val="009A3FC1"/>
    <w:rsid w:val="009A56A4"/>
    <w:rsid w:val="009A5D0A"/>
    <w:rsid w:val="009A67A0"/>
    <w:rsid w:val="009B0961"/>
    <w:rsid w:val="009B11A3"/>
    <w:rsid w:val="009B1535"/>
    <w:rsid w:val="009B3371"/>
    <w:rsid w:val="009B34C8"/>
    <w:rsid w:val="009B35B4"/>
    <w:rsid w:val="009B460A"/>
    <w:rsid w:val="009B61AE"/>
    <w:rsid w:val="009B6763"/>
    <w:rsid w:val="009B74F2"/>
    <w:rsid w:val="009C066F"/>
    <w:rsid w:val="009C08E2"/>
    <w:rsid w:val="009C0D31"/>
    <w:rsid w:val="009C20D9"/>
    <w:rsid w:val="009C4906"/>
    <w:rsid w:val="009C53EE"/>
    <w:rsid w:val="009C5726"/>
    <w:rsid w:val="009C6570"/>
    <w:rsid w:val="009C68F5"/>
    <w:rsid w:val="009C7648"/>
    <w:rsid w:val="009C79AC"/>
    <w:rsid w:val="009C7E38"/>
    <w:rsid w:val="009D2C24"/>
    <w:rsid w:val="009D368E"/>
    <w:rsid w:val="009D3955"/>
    <w:rsid w:val="009D437B"/>
    <w:rsid w:val="009D6F83"/>
    <w:rsid w:val="009D773B"/>
    <w:rsid w:val="009E088F"/>
    <w:rsid w:val="009E0EC7"/>
    <w:rsid w:val="009E1625"/>
    <w:rsid w:val="009E256F"/>
    <w:rsid w:val="009E2FD2"/>
    <w:rsid w:val="009E33C2"/>
    <w:rsid w:val="009E3ACC"/>
    <w:rsid w:val="009E58C4"/>
    <w:rsid w:val="009E5EDD"/>
    <w:rsid w:val="009E7360"/>
    <w:rsid w:val="009E7393"/>
    <w:rsid w:val="009F0A4A"/>
    <w:rsid w:val="009F0CDA"/>
    <w:rsid w:val="009F19D5"/>
    <w:rsid w:val="009F2BBD"/>
    <w:rsid w:val="009F32DC"/>
    <w:rsid w:val="009F436B"/>
    <w:rsid w:val="009F511A"/>
    <w:rsid w:val="009F5C90"/>
    <w:rsid w:val="009F660A"/>
    <w:rsid w:val="009F69F8"/>
    <w:rsid w:val="009F6AB0"/>
    <w:rsid w:val="009F7C75"/>
    <w:rsid w:val="00A0184B"/>
    <w:rsid w:val="00A01A29"/>
    <w:rsid w:val="00A02B99"/>
    <w:rsid w:val="00A043C0"/>
    <w:rsid w:val="00A04D7C"/>
    <w:rsid w:val="00A06280"/>
    <w:rsid w:val="00A109CD"/>
    <w:rsid w:val="00A12D62"/>
    <w:rsid w:val="00A131D6"/>
    <w:rsid w:val="00A13476"/>
    <w:rsid w:val="00A1359C"/>
    <w:rsid w:val="00A1470D"/>
    <w:rsid w:val="00A15BDD"/>
    <w:rsid w:val="00A16C9E"/>
    <w:rsid w:val="00A16E6D"/>
    <w:rsid w:val="00A1713B"/>
    <w:rsid w:val="00A17E4F"/>
    <w:rsid w:val="00A204D7"/>
    <w:rsid w:val="00A20DED"/>
    <w:rsid w:val="00A225B2"/>
    <w:rsid w:val="00A22826"/>
    <w:rsid w:val="00A2392C"/>
    <w:rsid w:val="00A239D1"/>
    <w:rsid w:val="00A23A2D"/>
    <w:rsid w:val="00A23E33"/>
    <w:rsid w:val="00A24692"/>
    <w:rsid w:val="00A25388"/>
    <w:rsid w:val="00A260AE"/>
    <w:rsid w:val="00A27A3C"/>
    <w:rsid w:val="00A301C7"/>
    <w:rsid w:val="00A33034"/>
    <w:rsid w:val="00A33198"/>
    <w:rsid w:val="00A343E9"/>
    <w:rsid w:val="00A35C06"/>
    <w:rsid w:val="00A36614"/>
    <w:rsid w:val="00A406F0"/>
    <w:rsid w:val="00A41843"/>
    <w:rsid w:val="00A41A2E"/>
    <w:rsid w:val="00A43CBD"/>
    <w:rsid w:val="00A440E4"/>
    <w:rsid w:val="00A444A4"/>
    <w:rsid w:val="00A44997"/>
    <w:rsid w:val="00A46474"/>
    <w:rsid w:val="00A47540"/>
    <w:rsid w:val="00A475A1"/>
    <w:rsid w:val="00A4764E"/>
    <w:rsid w:val="00A513AE"/>
    <w:rsid w:val="00A53304"/>
    <w:rsid w:val="00A53461"/>
    <w:rsid w:val="00A537A4"/>
    <w:rsid w:val="00A53A9C"/>
    <w:rsid w:val="00A56657"/>
    <w:rsid w:val="00A57113"/>
    <w:rsid w:val="00A57429"/>
    <w:rsid w:val="00A6082F"/>
    <w:rsid w:val="00A6187D"/>
    <w:rsid w:val="00A62584"/>
    <w:rsid w:val="00A626EC"/>
    <w:rsid w:val="00A63C2F"/>
    <w:rsid w:val="00A64241"/>
    <w:rsid w:val="00A64899"/>
    <w:rsid w:val="00A66744"/>
    <w:rsid w:val="00A66A78"/>
    <w:rsid w:val="00A70313"/>
    <w:rsid w:val="00A73DA3"/>
    <w:rsid w:val="00A748E2"/>
    <w:rsid w:val="00A761DC"/>
    <w:rsid w:val="00A7697D"/>
    <w:rsid w:val="00A7752A"/>
    <w:rsid w:val="00A77AE2"/>
    <w:rsid w:val="00A80817"/>
    <w:rsid w:val="00A8350D"/>
    <w:rsid w:val="00A83C70"/>
    <w:rsid w:val="00A83FC8"/>
    <w:rsid w:val="00A85242"/>
    <w:rsid w:val="00A869D0"/>
    <w:rsid w:val="00A9098E"/>
    <w:rsid w:val="00A917F5"/>
    <w:rsid w:val="00A92F53"/>
    <w:rsid w:val="00A93285"/>
    <w:rsid w:val="00A95A89"/>
    <w:rsid w:val="00A95CAE"/>
    <w:rsid w:val="00A96430"/>
    <w:rsid w:val="00AA165A"/>
    <w:rsid w:val="00AA1CCD"/>
    <w:rsid w:val="00AA1DD7"/>
    <w:rsid w:val="00AA236A"/>
    <w:rsid w:val="00AA36FC"/>
    <w:rsid w:val="00AA3FB2"/>
    <w:rsid w:val="00AA592B"/>
    <w:rsid w:val="00AA6167"/>
    <w:rsid w:val="00AA7100"/>
    <w:rsid w:val="00AA75DD"/>
    <w:rsid w:val="00AB0330"/>
    <w:rsid w:val="00AB2819"/>
    <w:rsid w:val="00AB2A54"/>
    <w:rsid w:val="00AB2E44"/>
    <w:rsid w:val="00AB3793"/>
    <w:rsid w:val="00AB425E"/>
    <w:rsid w:val="00AB4265"/>
    <w:rsid w:val="00AB5147"/>
    <w:rsid w:val="00AB5EE6"/>
    <w:rsid w:val="00AB5F1E"/>
    <w:rsid w:val="00AB6E9B"/>
    <w:rsid w:val="00AB6F35"/>
    <w:rsid w:val="00AB751C"/>
    <w:rsid w:val="00AB75DA"/>
    <w:rsid w:val="00AC0D3E"/>
    <w:rsid w:val="00AC13F9"/>
    <w:rsid w:val="00AC1732"/>
    <w:rsid w:val="00AC2033"/>
    <w:rsid w:val="00AC23CC"/>
    <w:rsid w:val="00AC24B5"/>
    <w:rsid w:val="00AC5682"/>
    <w:rsid w:val="00AC721F"/>
    <w:rsid w:val="00AC762C"/>
    <w:rsid w:val="00AC7720"/>
    <w:rsid w:val="00AD19EC"/>
    <w:rsid w:val="00AD22F1"/>
    <w:rsid w:val="00AD2EF3"/>
    <w:rsid w:val="00AD4ED2"/>
    <w:rsid w:val="00AD624B"/>
    <w:rsid w:val="00AE1E05"/>
    <w:rsid w:val="00AE29DA"/>
    <w:rsid w:val="00AE2CEE"/>
    <w:rsid w:val="00AE312A"/>
    <w:rsid w:val="00AE4F97"/>
    <w:rsid w:val="00AE5EEB"/>
    <w:rsid w:val="00AE63FA"/>
    <w:rsid w:val="00AE6A66"/>
    <w:rsid w:val="00AE7DFB"/>
    <w:rsid w:val="00AF29A8"/>
    <w:rsid w:val="00AF3FCB"/>
    <w:rsid w:val="00AF4F3F"/>
    <w:rsid w:val="00AF4F6D"/>
    <w:rsid w:val="00B018BF"/>
    <w:rsid w:val="00B01AA4"/>
    <w:rsid w:val="00B01F9F"/>
    <w:rsid w:val="00B028F0"/>
    <w:rsid w:val="00B03A7B"/>
    <w:rsid w:val="00B0419D"/>
    <w:rsid w:val="00B0495E"/>
    <w:rsid w:val="00B06DDC"/>
    <w:rsid w:val="00B07916"/>
    <w:rsid w:val="00B11B7C"/>
    <w:rsid w:val="00B12E1C"/>
    <w:rsid w:val="00B13D45"/>
    <w:rsid w:val="00B1485A"/>
    <w:rsid w:val="00B15403"/>
    <w:rsid w:val="00B167F4"/>
    <w:rsid w:val="00B17756"/>
    <w:rsid w:val="00B21229"/>
    <w:rsid w:val="00B2127D"/>
    <w:rsid w:val="00B21962"/>
    <w:rsid w:val="00B2304E"/>
    <w:rsid w:val="00B24840"/>
    <w:rsid w:val="00B25650"/>
    <w:rsid w:val="00B26019"/>
    <w:rsid w:val="00B26A14"/>
    <w:rsid w:val="00B31044"/>
    <w:rsid w:val="00B3109C"/>
    <w:rsid w:val="00B31F42"/>
    <w:rsid w:val="00B328AE"/>
    <w:rsid w:val="00B33E38"/>
    <w:rsid w:val="00B35774"/>
    <w:rsid w:val="00B35B0A"/>
    <w:rsid w:val="00B36A73"/>
    <w:rsid w:val="00B3754B"/>
    <w:rsid w:val="00B3773A"/>
    <w:rsid w:val="00B377CE"/>
    <w:rsid w:val="00B403B3"/>
    <w:rsid w:val="00B4044B"/>
    <w:rsid w:val="00B4059D"/>
    <w:rsid w:val="00B42FC0"/>
    <w:rsid w:val="00B4312B"/>
    <w:rsid w:val="00B43AC4"/>
    <w:rsid w:val="00B4400B"/>
    <w:rsid w:val="00B44216"/>
    <w:rsid w:val="00B44313"/>
    <w:rsid w:val="00B449CF"/>
    <w:rsid w:val="00B44EFA"/>
    <w:rsid w:val="00B46A15"/>
    <w:rsid w:val="00B46CD8"/>
    <w:rsid w:val="00B47428"/>
    <w:rsid w:val="00B477E8"/>
    <w:rsid w:val="00B5018C"/>
    <w:rsid w:val="00B508F6"/>
    <w:rsid w:val="00B52063"/>
    <w:rsid w:val="00B52C9A"/>
    <w:rsid w:val="00B5384C"/>
    <w:rsid w:val="00B5582A"/>
    <w:rsid w:val="00B55ECB"/>
    <w:rsid w:val="00B55EDB"/>
    <w:rsid w:val="00B57076"/>
    <w:rsid w:val="00B57987"/>
    <w:rsid w:val="00B61038"/>
    <w:rsid w:val="00B61AE2"/>
    <w:rsid w:val="00B61F11"/>
    <w:rsid w:val="00B62DD0"/>
    <w:rsid w:val="00B63BB1"/>
    <w:rsid w:val="00B71074"/>
    <w:rsid w:val="00B723D9"/>
    <w:rsid w:val="00B74AF9"/>
    <w:rsid w:val="00B75F16"/>
    <w:rsid w:val="00B77EBE"/>
    <w:rsid w:val="00B80C5F"/>
    <w:rsid w:val="00B81C46"/>
    <w:rsid w:val="00B82AA3"/>
    <w:rsid w:val="00B85B1F"/>
    <w:rsid w:val="00B85B3E"/>
    <w:rsid w:val="00B85C96"/>
    <w:rsid w:val="00B85D21"/>
    <w:rsid w:val="00B90557"/>
    <w:rsid w:val="00B90844"/>
    <w:rsid w:val="00B9087D"/>
    <w:rsid w:val="00B90D19"/>
    <w:rsid w:val="00B918D0"/>
    <w:rsid w:val="00B92524"/>
    <w:rsid w:val="00B92C2B"/>
    <w:rsid w:val="00B93397"/>
    <w:rsid w:val="00B94EB8"/>
    <w:rsid w:val="00B95A24"/>
    <w:rsid w:val="00B966F2"/>
    <w:rsid w:val="00B96DB9"/>
    <w:rsid w:val="00B97480"/>
    <w:rsid w:val="00BA1603"/>
    <w:rsid w:val="00BA186E"/>
    <w:rsid w:val="00BA1B07"/>
    <w:rsid w:val="00BA251A"/>
    <w:rsid w:val="00BA2605"/>
    <w:rsid w:val="00BA31C5"/>
    <w:rsid w:val="00BA3A0D"/>
    <w:rsid w:val="00BA4583"/>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714"/>
    <w:rsid w:val="00BB5A95"/>
    <w:rsid w:val="00BB6CA7"/>
    <w:rsid w:val="00BC1080"/>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4AEA"/>
    <w:rsid w:val="00BD535D"/>
    <w:rsid w:val="00BD56EE"/>
    <w:rsid w:val="00BD5991"/>
    <w:rsid w:val="00BD5CAB"/>
    <w:rsid w:val="00BD6484"/>
    <w:rsid w:val="00BD69A1"/>
    <w:rsid w:val="00BD740A"/>
    <w:rsid w:val="00BE027C"/>
    <w:rsid w:val="00BE1318"/>
    <w:rsid w:val="00BE1BE2"/>
    <w:rsid w:val="00BE4CC6"/>
    <w:rsid w:val="00BE4DE2"/>
    <w:rsid w:val="00BE4F8A"/>
    <w:rsid w:val="00BE5484"/>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11E"/>
    <w:rsid w:val="00BF62E8"/>
    <w:rsid w:val="00BF6948"/>
    <w:rsid w:val="00BF7D85"/>
    <w:rsid w:val="00C003AE"/>
    <w:rsid w:val="00C00F5E"/>
    <w:rsid w:val="00C011DF"/>
    <w:rsid w:val="00C011F6"/>
    <w:rsid w:val="00C01AD1"/>
    <w:rsid w:val="00C01BBE"/>
    <w:rsid w:val="00C0300B"/>
    <w:rsid w:val="00C034B5"/>
    <w:rsid w:val="00C03C3C"/>
    <w:rsid w:val="00C0584C"/>
    <w:rsid w:val="00C06AB5"/>
    <w:rsid w:val="00C10099"/>
    <w:rsid w:val="00C1089C"/>
    <w:rsid w:val="00C11C45"/>
    <w:rsid w:val="00C11C48"/>
    <w:rsid w:val="00C11CAF"/>
    <w:rsid w:val="00C14FBE"/>
    <w:rsid w:val="00C15197"/>
    <w:rsid w:val="00C16A58"/>
    <w:rsid w:val="00C1765C"/>
    <w:rsid w:val="00C207A1"/>
    <w:rsid w:val="00C216DE"/>
    <w:rsid w:val="00C22BDA"/>
    <w:rsid w:val="00C22C0E"/>
    <w:rsid w:val="00C22FC5"/>
    <w:rsid w:val="00C24292"/>
    <w:rsid w:val="00C242E4"/>
    <w:rsid w:val="00C24656"/>
    <w:rsid w:val="00C26948"/>
    <w:rsid w:val="00C26B4D"/>
    <w:rsid w:val="00C26F0A"/>
    <w:rsid w:val="00C30AE5"/>
    <w:rsid w:val="00C31353"/>
    <w:rsid w:val="00C31467"/>
    <w:rsid w:val="00C318F1"/>
    <w:rsid w:val="00C32581"/>
    <w:rsid w:val="00C328AF"/>
    <w:rsid w:val="00C33B4F"/>
    <w:rsid w:val="00C33E54"/>
    <w:rsid w:val="00C354B4"/>
    <w:rsid w:val="00C36250"/>
    <w:rsid w:val="00C36328"/>
    <w:rsid w:val="00C37516"/>
    <w:rsid w:val="00C37808"/>
    <w:rsid w:val="00C4010B"/>
    <w:rsid w:val="00C41092"/>
    <w:rsid w:val="00C41B39"/>
    <w:rsid w:val="00C41C44"/>
    <w:rsid w:val="00C42AF3"/>
    <w:rsid w:val="00C44894"/>
    <w:rsid w:val="00C45BF6"/>
    <w:rsid w:val="00C45CB9"/>
    <w:rsid w:val="00C45FDA"/>
    <w:rsid w:val="00C46C60"/>
    <w:rsid w:val="00C47CF7"/>
    <w:rsid w:val="00C506F9"/>
    <w:rsid w:val="00C5105D"/>
    <w:rsid w:val="00C51CC3"/>
    <w:rsid w:val="00C5220D"/>
    <w:rsid w:val="00C538AA"/>
    <w:rsid w:val="00C57E62"/>
    <w:rsid w:val="00C614AF"/>
    <w:rsid w:val="00C61D95"/>
    <w:rsid w:val="00C61E90"/>
    <w:rsid w:val="00C62225"/>
    <w:rsid w:val="00C626A9"/>
    <w:rsid w:val="00C62E9B"/>
    <w:rsid w:val="00C636C3"/>
    <w:rsid w:val="00C668F8"/>
    <w:rsid w:val="00C6753D"/>
    <w:rsid w:val="00C67C2F"/>
    <w:rsid w:val="00C7193E"/>
    <w:rsid w:val="00C71ACD"/>
    <w:rsid w:val="00C729CB"/>
    <w:rsid w:val="00C72B3D"/>
    <w:rsid w:val="00C73855"/>
    <w:rsid w:val="00C73DB2"/>
    <w:rsid w:val="00C75B08"/>
    <w:rsid w:val="00C76690"/>
    <w:rsid w:val="00C76DA6"/>
    <w:rsid w:val="00C8197E"/>
    <w:rsid w:val="00C82906"/>
    <w:rsid w:val="00C82A51"/>
    <w:rsid w:val="00C82AFB"/>
    <w:rsid w:val="00C85CB7"/>
    <w:rsid w:val="00C8637A"/>
    <w:rsid w:val="00C901B8"/>
    <w:rsid w:val="00C90280"/>
    <w:rsid w:val="00C918CE"/>
    <w:rsid w:val="00C91F76"/>
    <w:rsid w:val="00C939F8"/>
    <w:rsid w:val="00C94A3B"/>
    <w:rsid w:val="00CA0D84"/>
    <w:rsid w:val="00CA16AE"/>
    <w:rsid w:val="00CA1D06"/>
    <w:rsid w:val="00CA217E"/>
    <w:rsid w:val="00CA23A7"/>
    <w:rsid w:val="00CA378A"/>
    <w:rsid w:val="00CA406F"/>
    <w:rsid w:val="00CA4261"/>
    <w:rsid w:val="00CA68E7"/>
    <w:rsid w:val="00CA695E"/>
    <w:rsid w:val="00CA708C"/>
    <w:rsid w:val="00CA7DB5"/>
    <w:rsid w:val="00CB04AC"/>
    <w:rsid w:val="00CB06E2"/>
    <w:rsid w:val="00CB1D65"/>
    <w:rsid w:val="00CB22E5"/>
    <w:rsid w:val="00CB2D0F"/>
    <w:rsid w:val="00CB2E36"/>
    <w:rsid w:val="00CB3AB8"/>
    <w:rsid w:val="00CB42C3"/>
    <w:rsid w:val="00CB4A6B"/>
    <w:rsid w:val="00CB681D"/>
    <w:rsid w:val="00CB6D38"/>
    <w:rsid w:val="00CB7C49"/>
    <w:rsid w:val="00CC0466"/>
    <w:rsid w:val="00CC1764"/>
    <w:rsid w:val="00CC1F19"/>
    <w:rsid w:val="00CC296C"/>
    <w:rsid w:val="00CC3AD3"/>
    <w:rsid w:val="00CC4791"/>
    <w:rsid w:val="00CC6609"/>
    <w:rsid w:val="00CC7812"/>
    <w:rsid w:val="00CC7AAC"/>
    <w:rsid w:val="00CD0692"/>
    <w:rsid w:val="00CD0BC4"/>
    <w:rsid w:val="00CD2579"/>
    <w:rsid w:val="00CD2C68"/>
    <w:rsid w:val="00CD424B"/>
    <w:rsid w:val="00CD42A5"/>
    <w:rsid w:val="00CD503A"/>
    <w:rsid w:val="00CD53B0"/>
    <w:rsid w:val="00CD54CD"/>
    <w:rsid w:val="00CD5ED4"/>
    <w:rsid w:val="00CD5FCE"/>
    <w:rsid w:val="00CD658A"/>
    <w:rsid w:val="00CD680A"/>
    <w:rsid w:val="00CD7724"/>
    <w:rsid w:val="00CD7E8E"/>
    <w:rsid w:val="00CE1827"/>
    <w:rsid w:val="00CE196B"/>
    <w:rsid w:val="00CE1C43"/>
    <w:rsid w:val="00CE1F9E"/>
    <w:rsid w:val="00CE3226"/>
    <w:rsid w:val="00CE343E"/>
    <w:rsid w:val="00CE36CB"/>
    <w:rsid w:val="00CE4A10"/>
    <w:rsid w:val="00CE56AC"/>
    <w:rsid w:val="00CE6515"/>
    <w:rsid w:val="00CE77B2"/>
    <w:rsid w:val="00CF0303"/>
    <w:rsid w:val="00CF054E"/>
    <w:rsid w:val="00CF1E71"/>
    <w:rsid w:val="00CF362B"/>
    <w:rsid w:val="00CF5747"/>
    <w:rsid w:val="00CF6694"/>
    <w:rsid w:val="00CF761E"/>
    <w:rsid w:val="00D00CB0"/>
    <w:rsid w:val="00D01958"/>
    <w:rsid w:val="00D01B48"/>
    <w:rsid w:val="00D031F5"/>
    <w:rsid w:val="00D035B7"/>
    <w:rsid w:val="00D037C3"/>
    <w:rsid w:val="00D06D80"/>
    <w:rsid w:val="00D0741E"/>
    <w:rsid w:val="00D11912"/>
    <w:rsid w:val="00D11978"/>
    <w:rsid w:val="00D159EA"/>
    <w:rsid w:val="00D1767F"/>
    <w:rsid w:val="00D17ECE"/>
    <w:rsid w:val="00D2198D"/>
    <w:rsid w:val="00D21B4A"/>
    <w:rsid w:val="00D22019"/>
    <w:rsid w:val="00D2277D"/>
    <w:rsid w:val="00D23951"/>
    <w:rsid w:val="00D254E8"/>
    <w:rsid w:val="00D2552A"/>
    <w:rsid w:val="00D25545"/>
    <w:rsid w:val="00D26E8A"/>
    <w:rsid w:val="00D30558"/>
    <w:rsid w:val="00D3097C"/>
    <w:rsid w:val="00D31E4A"/>
    <w:rsid w:val="00D32742"/>
    <w:rsid w:val="00D344DF"/>
    <w:rsid w:val="00D34892"/>
    <w:rsid w:val="00D349BA"/>
    <w:rsid w:val="00D35574"/>
    <w:rsid w:val="00D36C75"/>
    <w:rsid w:val="00D400CE"/>
    <w:rsid w:val="00D4091B"/>
    <w:rsid w:val="00D448A2"/>
    <w:rsid w:val="00D44F56"/>
    <w:rsid w:val="00D4508B"/>
    <w:rsid w:val="00D45BC7"/>
    <w:rsid w:val="00D461D9"/>
    <w:rsid w:val="00D50554"/>
    <w:rsid w:val="00D51060"/>
    <w:rsid w:val="00D514AF"/>
    <w:rsid w:val="00D51643"/>
    <w:rsid w:val="00D530D4"/>
    <w:rsid w:val="00D551C2"/>
    <w:rsid w:val="00D561B8"/>
    <w:rsid w:val="00D576D6"/>
    <w:rsid w:val="00D60309"/>
    <w:rsid w:val="00D60BF0"/>
    <w:rsid w:val="00D61748"/>
    <w:rsid w:val="00D61CCD"/>
    <w:rsid w:val="00D62B78"/>
    <w:rsid w:val="00D644FC"/>
    <w:rsid w:val="00D647E1"/>
    <w:rsid w:val="00D65555"/>
    <w:rsid w:val="00D65B3C"/>
    <w:rsid w:val="00D67ED0"/>
    <w:rsid w:val="00D7005E"/>
    <w:rsid w:val="00D70461"/>
    <w:rsid w:val="00D71639"/>
    <w:rsid w:val="00D72E30"/>
    <w:rsid w:val="00D73B0D"/>
    <w:rsid w:val="00D73C4A"/>
    <w:rsid w:val="00D7448B"/>
    <w:rsid w:val="00D750EC"/>
    <w:rsid w:val="00D75A13"/>
    <w:rsid w:val="00D75D93"/>
    <w:rsid w:val="00D76DE4"/>
    <w:rsid w:val="00D76FD2"/>
    <w:rsid w:val="00D77D3D"/>
    <w:rsid w:val="00D807B8"/>
    <w:rsid w:val="00D81A04"/>
    <w:rsid w:val="00D834D2"/>
    <w:rsid w:val="00D837CB"/>
    <w:rsid w:val="00D84C7C"/>
    <w:rsid w:val="00D852EA"/>
    <w:rsid w:val="00D85867"/>
    <w:rsid w:val="00D8627D"/>
    <w:rsid w:val="00D86ECC"/>
    <w:rsid w:val="00D908C6"/>
    <w:rsid w:val="00D9143C"/>
    <w:rsid w:val="00D919DB"/>
    <w:rsid w:val="00D920F2"/>
    <w:rsid w:val="00D924BD"/>
    <w:rsid w:val="00D9436C"/>
    <w:rsid w:val="00D94EB5"/>
    <w:rsid w:val="00D96185"/>
    <w:rsid w:val="00D97744"/>
    <w:rsid w:val="00D97E55"/>
    <w:rsid w:val="00DA13C4"/>
    <w:rsid w:val="00DA3719"/>
    <w:rsid w:val="00DA4AF3"/>
    <w:rsid w:val="00DA4C18"/>
    <w:rsid w:val="00DA4D73"/>
    <w:rsid w:val="00DB1B37"/>
    <w:rsid w:val="00DB1BCD"/>
    <w:rsid w:val="00DB2380"/>
    <w:rsid w:val="00DB4B42"/>
    <w:rsid w:val="00DB642B"/>
    <w:rsid w:val="00DC1896"/>
    <w:rsid w:val="00DC4877"/>
    <w:rsid w:val="00DC6318"/>
    <w:rsid w:val="00DC6E18"/>
    <w:rsid w:val="00DD0FDD"/>
    <w:rsid w:val="00DD1D88"/>
    <w:rsid w:val="00DD332F"/>
    <w:rsid w:val="00DD3DA6"/>
    <w:rsid w:val="00DD3F26"/>
    <w:rsid w:val="00DD443C"/>
    <w:rsid w:val="00DD45D8"/>
    <w:rsid w:val="00DD4C6C"/>
    <w:rsid w:val="00DD5B3A"/>
    <w:rsid w:val="00DD6F4D"/>
    <w:rsid w:val="00DD6F69"/>
    <w:rsid w:val="00DD6FD7"/>
    <w:rsid w:val="00DD7323"/>
    <w:rsid w:val="00DD778E"/>
    <w:rsid w:val="00DD7DEC"/>
    <w:rsid w:val="00DE056F"/>
    <w:rsid w:val="00DE10A3"/>
    <w:rsid w:val="00DE184C"/>
    <w:rsid w:val="00DE25C6"/>
    <w:rsid w:val="00DE309C"/>
    <w:rsid w:val="00DE4143"/>
    <w:rsid w:val="00DE4228"/>
    <w:rsid w:val="00DE4D50"/>
    <w:rsid w:val="00DE644D"/>
    <w:rsid w:val="00DE7D47"/>
    <w:rsid w:val="00DF010F"/>
    <w:rsid w:val="00DF0512"/>
    <w:rsid w:val="00DF10CA"/>
    <w:rsid w:val="00DF1601"/>
    <w:rsid w:val="00DF3CB3"/>
    <w:rsid w:val="00DF5486"/>
    <w:rsid w:val="00DF68C6"/>
    <w:rsid w:val="00E0245B"/>
    <w:rsid w:val="00E02545"/>
    <w:rsid w:val="00E03390"/>
    <w:rsid w:val="00E035B2"/>
    <w:rsid w:val="00E049E2"/>
    <w:rsid w:val="00E04EC6"/>
    <w:rsid w:val="00E05908"/>
    <w:rsid w:val="00E065F2"/>
    <w:rsid w:val="00E0706E"/>
    <w:rsid w:val="00E07089"/>
    <w:rsid w:val="00E0773F"/>
    <w:rsid w:val="00E1039B"/>
    <w:rsid w:val="00E11018"/>
    <w:rsid w:val="00E117FB"/>
    <w:rsid w:val="00E12D56"/>
    <w:rsid w:val="00E12E7D"/>
    <w:rsid w:val="00E15625"/>
    <w:rsid w:val="00E15A17"/>
    <w:rsid w:val="00E15F9C"/>
    <w:rsid w:val="00E16767"/>
    <w:rsid w:val="00E23F23"/>
    <w:rsid w:val="00E240D5"/>
    <w:rsid w:val="00E248B4"/>
    <w:rsid w:val="00E24D29"/>
    <w:rsid w:val="00E24E87"/>
    <w:rsid w:val="00E26790"/>
    <w:rsid w:val="00E3055A"/>
    <w:rsid w:val="00E347F0"/>
    <w:rsid w:val="00E356AA"/>
    <w:rsid w:val="00E3600F"/>
    <w:rsid w:val="00E370FF"/>
    <w:rsid w:val="00E40771"/>
    <w:rsid w:val="00E40D4E"/>
    <w:rsid w:val="00E40EFD"/>
    <w:rsid w:val="00E41791"/>
    <w:rsid w:val="00E424C5"/>
    <w:rsid w:val="00E429F4"/>
    <w:rsid w:val="00E43378"/>
    <w:rsid w:val="00E43896"/>
    <w:rsid w:val="00E43A55"/>
    <w:rsid w:val="00E46108"/>
    <w:rsid w:val="00E46BAD"/>
    <w:rsid w:val="00E477D7"/>
    <w:rsid w:val="00E51194"/>
    <w:rsid w:val="00E516B7"/>
    <w:rsid w:val="00E521C4"/>
    <w:rsid w:val="00E539CC"/>
    <w:rsid w:val="00E53D47"/>
    <w:rsid w:val="00E56D2F"/>
    <w:rsid w:val="00E60E22"/>
    <w:rsid w:val="00E61DCD"/>
    <w:rsid w:val="00E62546"/>
    <w:rsid w:val="00E64D0A"/>
    <w:rsid w:val="00E65981"/>
    <w:rsid w:val="00E66D83"/>
    <w:rsid w:val="00E70E3A"/>
    <w:rsid w:val="00E71371"/>
    <w:rsid w:val="00E73FA3"/>
    <w:rsid w:val="00E7409C"/>
    <w:rsid w:val="00E748BD"/>
    <w:rsid w:val="00E76694"/>
    <w:rsid w:val="00E76D64"/>
    <w:rsid w:val="00E76EDE"/>
    <w:rsid w:val="00E76F2D"/>
    <w:rsid w:val="00E76F88"/>
    <w:rsid w:val="00E800DA"/>
    <w:rsid w:val="00E80D8B"/>
    <w:rsid w:val="00E80F5B"/>
    <w:rsid w:val="00E81757"/>
    <w:rsid w:val="00E820D4"/>
    <w:rsid w:val="00E83CB0"/>
    <w:rsid w:val="00E84A78"/>
    <w:rsid w:val="00E85C93"/>
    <w:rsid w:val="00E8680F"/>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2016"/>
    <w:rsid w:val="00EA607F"/>
    <w:rsid w:val="00EA6680"/>
    <w:rsid w:val="00EA6BC9"/>
    <w:rsid w:val="00EA7237"/>
    <w:rsid w:val="00EA7D9E"/>
    <w:rsid w:val="00EB0228"/>
    <w:rsid w:val="00EB049E"/>
    <w:rsid w:val="00EB0A47"/>
    <w:rsid w:val="00EB0B84"/>
    <w:rsid w:val="00EB37F6"/>
    <w:rsid w:val="00EB7E8E"/>
    <w:rsid w:val="00EC03A7"/>
    <w:rsid w:val="00EC656D"/>
    <w:rsid w:val="00EC6F3C"/>
    <w:rsid w:val="00EC764F"/>
    <w:rsid w:val="00ED0498"/>
    <w:rsid w:val="00ED1AA2"/>
    <w:rsid w:val="00ED5385"/>
    <w:rsid w:val="00ED5BA1"/>
    <w:rsid w:val="00ED5F4B"/>
    <w:rsid w:val="00ED77EF"/>
    <w:rsid w:val="00ED79FA"/>
    <w:rsid w:val="00EE0D5E"/>
    <w:rsid w:val="00EE1222"/>
    <w:rsid w:val="00EE2001"/>
    <w:rsid w:val="00EE2EB9"/>
    <w:rsid w:val="00EE311E"/>
    <w:rsid w:val="00EE4487"/>
    <w:rsid w:val="00EE4B69"/>
    <w:rsid w:val="00EE6990"/>
    <w:rsid w:val="00EF07A3"/>
    <w:rsid w:val="00EF093A"/>
    <w:rsid w:val="00EF0DA0"/>
    <w:rsid w:val="00EF2A9B"/>
    <w:rsid w:val="00EF2ABB"/>
    <w:rsid w:val="00EF4A7D"/>
    <w:rsid w:val="00EF4CD3"/>
    <w:rsid w:val="00EF4D3F"/>
    <w:rsid w:val="00EF6AD5"/>
    <w:rsid w:val="00EF7E99"/>
    <w:rsid w:val="00F03738"/>
    <w:rsid w:val="00F040E5"/>
    <w:rsid w:val="00F041FD"/>
    <w:rsid w:val="00F05169"/>
    <w:rsid w:val="00F052B4"/>
    <w:rsid w:val="00F05339"/>
    <w:rsid w:val="00F06DBD"/>
    <w:rsid w:val="00F06E60"/>
    <w:rsid w:val="00F079C0"/>
    <w:rsid w:val="00F10A08"/>
    <w:rsid w:val="00F10B16"/>
    <w:rsid w:val="00F10B88"/>
    <w:rsid w:val="00F13FB8"/>
    <w:rsid w:val="00F15A7B"/>
    <w:rsid w:val="00F15CD0"/>
    <w:rsid w:val="00F167EE"/>
    <w:rsid w:val="00F16D39"/>
    <w:rsid w:val="00F17D69"/>
    <w:rsid w:val="00F20613"/>
    <w:rsid w:val="00F21C4D"/>
    <w:rsid w:val="00F229B0"/>
    <w:rsid w:val="00F23BDF"/>
    <w:rsid w:val="00F24686"/>
    <w:rsid w:val="00F25134"/>
    <w:rsid w:val="00F26440"/>
    <w:rsid w:val="00F26C4C"/>
    <w:rsid w:val="00F27DF7"/>
    <w:rsid w:val="00F3180B"/>
    <w:rsid w:val="00F32760"/>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28BE"/>
    <w:rsid w:val="00F4348D"/>
    <w:rsid w:val="00F44368"/>
    <w:rsid w:val="00F468EE"/>
    <w:rsid w:val="00F46B47"/>
    <w:rsid w:val="00F46F12"/>
    <w:rsid w:val="00F47219"/>
    <w:rsid w:val="00F47DAB"/>
    <w:rsid w:val="00F5314C"/>
    <w:rsid w:val="00F532E6"/>
    <w:rsid w:val="00F536DF"/>
    <w:rsid w:val="00F53AF7"/>
    <w:rsid w:val="00F546E8"/>
    <w:rsid w:val="00F56D34"/>
    <w:rsid w:val="00F56E0E"/>
    <w:rsid w:val="00F57E5D"/>
    <w:rsid w:val="00F60C18"/>
    <w:rsid w:val="00F61D6A"/>
    <w:rsid w:val="00F62815"/>
    <w:rsid w:val="00F63260"/>
    <w:rsid w:val="00F64078"/>
    <w:rsid w:val="00F670E5"/>
    <w:rsid w:val="00F67D42"/>
    <w:rsid w:val="00F67E55"/>
    <w:rsid w:val="00F71B12"/>
    <w:rsid w:val="00F71DAE"/>
    <w:rsid w:val="00F71E0E"/>
    <w:rsid w:val="00F71E7A"/>
    <w:rsid w:val="00F73795"/>
    <w:rsid w:val="00F74A5A"/>
    <w:rsid w:val="00F74E94"/>
    <w:rsid w:val="00F75C98"/>
    <w:rsid w:val="00F76556"/>
    <w:rsid w:val="00F76AA7"/>
    <w:rsid w:val="00F80CD9"/>
    <w:rsid w:val="00F8225D"/>
    <w:rsid w:val="00F83EDA"/>
    <w:rsid w:val="00F83F39"/>
    <w:rsid w:val="00F8419D"/>
    <w:rsid w:val="00F856A0"/>
    <w:rsid w:val="00F865CC"/>
    <w:rsid w:val="00F86D47"/>
    <w:rsid w:val="00F901AF"/>
    <w:rsid w:val="00F9070A"/>
    <w:rsid w:val="00F90F4C"/>
    <w:rsid w:val="00F93300"/>
    <w:rsid w:val="00F93581"/>
    <w:rsid w:val="00F9386E"/>
    <w:rsid w:val="00F93AE2"/>
    <w:rsid w:val="00F9470D"/>
    <w:rsid w:val="00F94A1E"/>
    <w:rsid w:val="00F94A46"/>
    <w:rsid w:val="00F956EF"/>
    <w:rsid w:val="00F95750"/>
    <w:rsid w:val="00F95887"/>
    <w:rsid w:val="00FA2AF6"/>
    <w:rsid w:val="00FA416D"/>
    <w:rsid w:val="00FA62E4"/>
    <w:rsid w:val="00FA6C78"/>
    <w:rsid w:val="00FA704B"/>
    <w:rsid w:val="00FA7222"/>
    <w:rsid w:val="00FA7CED"/>
    <w:rsid w:val="00FB0877"/>
    <w:rsid w:val="00FB0E64"/>
    <w:rsid w:val="00FB0ED7"/>
    <w:rsid w:val="00FB2778"/>
    <w:rsid w:val="00FB3F6D"/>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C4B"/>
    <w:rsid w:val="00FD13E7"/>
    <w:rsid w:val="00FD1C15"/>
    <w:rsid w:val="00FD1FA8"/>
    <w:rsid w:val="00FD277F"/>
    <w:rsid w:val="00FD3C4F"/>
    <w:rsid w:val="00FD5BBB"/>
    <w:rsid w:val="00FD6815"/>
    <w:rsid w:val="00FD6ADE"/>
    <w:rsid w:val="00FD7609"/>
    <w:rsid w:val="00FE09F7"/>
    <w:rsid w:val="00FE12AC"/>
    <w:rsid w:val="00FE1B13"/>
    <w:rsid w:val="00FE2061"/>
    <w:rsid w:val="00FE2580"/>
    <w:rsid w:val="00FE55C5"/>
    <w:rsid w:val="00FE59BD"/>
    <w:rsid w:val="00FE5E3A"/>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5D0A"/>
    <w:rsid w:val="00FF6119"/>
    <w:rsid w:val="00FF7070"/>
    <w:rsid w:val="011C4D8A"/>
    <w:rsid w:val="012B0C1E"/>
    <w:rsid w:val="016C3D8E"/>
    <w:rsid w:val="01702D73"/>
    <w:rsid w:val="0174208A"/>
    <w:rsid w:val="0188685E"/>
    <w:rsid w:val="018D1B93"/>
    <w:rsid w:val="01920219"/>
    <w:rsid w:val="01A8450E"/>
    <w:rsid w:val="01BC1294"/>
    <w:rsid w:val="01C2207C"/>
    <w:rsid w:val="01C776E0"/>
    <w:rsid w:val="01CF13C4"/>
    <w:rsid w:val="01DB4E9F"/>
    <w:rsid w:val="01EB2BE1"/>
    <w:rsid w:val="01F21292"/>
    <w:rsid w:val="01FA102D"/>
    <w:rsid w:val="02064BCD"/>
    <w:rsid w:val="02090068"/>
    <w:rsid w:val="02263C2A"/>
    <w:rsid w:val="02273298"/>
    <w:rsid w:val="023F3EF2"/>
    <w:rsid w:val="024B6E08"/>
    <w:rsid w:val="026659F0"/>
    <w:rsid w:val="02682FB0"/>
    <w:rsid w:val="027A6549"/>
    <w:rsid w:val="027F512B"/>
    <w:rsid w:val="028A205E"/>
    <w:rsid w:val="029B3385"/>
    <w:rsid w:val="029E2BA4"/>
    <w:rsid w:val="029E662D"/>
    <w:rsid w:val="02BA4997"/>
    <w:rsid w:val="02C25610"/>
    <w:rsid w:val="02D931FC"/>
    <w:rsid w:val="02E56D1B"/>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75A39"/>
    <w:rsid w:val="040E47EE"/>
    <w:rsid w:val="041E40B7"/>
    <w:rsid w:val="042F09AF"/>
    <w:rsid w:val="04611A78"/>
    <w:rsid w:val="046D3876"/>
    <w:rsid w:val="04701B8C"/>
    <w:rsid w:val="04826287"/>
    <w:rsid w:val="04A24AA9"/>
    <w:rsid w:val="04B17104"/>
    <w:rsid w:val="04C51222"/>
    <w:rsid w:val="04D63E4A"/>
    <w:rsid w:val="04EC2FF1"/>
    <w:rsid w:val="04F06B51"/>
    <w:rsid w:val="04F811F7"/>
    <w:rsid w:val="052D3EE9"/>
    <w:rsid w:val="053E580B"/>
    <w:rsid w:val="05441E69"/>
    <w:rsid w:val="055D4726"/>
    <w:rsid w:val="057219C5"/>
    <w:rsid w:val="05723253"/>
    <w:rsid w:val="05762920"/>
    <w:rsid w:val="0576360E"/>
    <w:rsid w:val="057E3893"/>
    <w:rsid w:val="05896DC4"/>
    <w:rsid w:val="058F7672"/>
    <w:rsid w:val="05AE4403"/>
    <w:rsid w:val="05B44425"/>
    <w:rsid w:val="05BD0C12"/>
    <w:rsid w:val="05C20F94"/>
    <w:rsid w:val="05CF41D4"/>
    <w:rsid w:val="05D142B3"/>
    <w:rsid w:val="05DD5474"/>
    <w:rsid w:val="05E26410"/>
    <w:rsid w:val="05EE3B4E"/>
    <w:rsid w:val="060D2BB2"/>
    <w:rsid w:val="060F2BBF"/>
    <w:rsid w:val="061F463E"/>
    <w:rsid w:val="062D3334"/>
    <w:rsid w:val="062E7477"/>
    <w:rsid w:val="06394F99"/>
    <w:rsid w:val="063A33C6"/>
    <w:rsid w:val="066459AC"/>
    <w:rsid w:val="066525A4"/>
    <w:rsid w:val="06685DA0"/>
    <w:rsid w:val="066E5311"/>
    <w:rsid w:val="06757696"/>
    <w:rsid w:val="06763B4B"/>
    <w:rsid w:val="06801BF9"/>
    <w:rsid w:val="068151D0"/>
    <w:rsid w:val="069F0F4E"/>
    <w:rsid w:val="06A94B4A"/>
    <w:rsid w:val="06AC7BDE"/>
    <w:rsid w:val="06B1626D"/>
    <w:rsid w:val="06B604A6"/>
    <w:rsid w:val="06CD0855"/>
    <w:rsid w:val="06D33870"/>
    <w:rsid w:val="06F34B4B"/>
    <w:rsid w:val="06F71148"/>
    <w:rsid w:val="06F72F04"/>
    <w:rsid w:val="06FD0DC2"/>
    <w:rsid w:val="06FD3A00"/>
    <w:rsid w:val="070218EC"/>
    <w:rsid w:val="07180312"/>
    <w:rsid w:val="07183D02"/>
    <w:rsid w:val="071E3EF8"/>
    <w:rsid w:val="071F570D"/>
    <w:rsid w:val="07306395"/>
    <w:rsid w:val="073533AD"/>
    <w:rsid w:val="073A56D4"/>
    <w:rsid w:val="07476DC8"/>
    <w:rsid w:val="07484589"/>
    <w:rsid w:val="074A7978"/>
    <w:rsid w:val="077C7A64"/>
    <w:rsid w:val="07815C50"/>
    <w:rsid w:val="07B62C9C"/>
    <w:rsid w:val="07E27415"/>
    <w:rsid w:val="07EA291F"/>
    <w:rsid w:val="07FC4222"/>
    <w:rsid w:val="080808A0"/>
    <w:rsid w:val="081508A2"/>
    <w:rsid w:val="081749A7"/>
    <w:rsid w:val="083E2F25"/>
    <w:rsid w:val="08437EF3"/>
    <w:rsid w:val="08594498"/>
    <w:rsid w:val="085A7797"/>
    <w:rsid w:val="08692312"/>
    <w:rsid w:val="08706A66"/>
    <w:rsid w:val="089036B7"/>
    <w:rsid w:val="089F7CA5"/>
    <w:rsid w:val="08B51453"/>
    <w:rsid w:val="08BD0EA0"/>
    <w:rsid w:val="08C064C0"/>
    <w:rsid w:val="08CC0EAA"/>
    <w:rsid w:val="08DB4B25"/>
    <w:rsid w:val="08E01BCE"/>
    <w:rsid w:val="08E216F0"/>
    <w:rsid w:val="08E26F45"/>
    <w:rsid w:val="08E3734A"/>
    <w:rsid w:val="08E702BF"/>
    <w:rsid w:val="08EA6987"/>
    <w:rsid w:val="08EB4EA1"/>
    <w:rsid w:val="09081B56"/>
    <w:rsid w:val="0922699A"/>
    <w:rsid w:val="09404248"/>
    <w:rsid w:val="0940701D"/>
    <w:rsid w:val="09440304"/>
    <w:rsid w:val="09551130"/>
    <w:rsid w:val="095A4F07"/>
    <w:rsid w:val="09725318"/>
    <w:rsid w:val="098764AA"/>
    <w:rsid w:val="09A410A8"/>
    <w:rsid w:val="09BE52DE"/>
    <w:rsid w:val="09C304EB"/>
    <w:rsid w:val="09C53A21"/>
    <w:rsid w:val="09C557E9"/>
    <w:rsid w:val="09D30126"/>
    <w:rsid w:val="09D52BEB"/>
    <w:rsid w:val="09DD2B86"/>
    <w:rsid w:val="09E737F2"/>
    <w:rsid w:val="09F84AA8"/>
    <w:rsid w:val="0A001631"/>
    <w:rsid w:val="0A0B76BA"/>
    <w:rsid w:val="0A106033"/>
    <w:rsid w:val="0A3035FA"/>
    <w:rsid w:val="0A353749"/>
    <w:rsid w:val="0A4213D2"/>
    <w:rsid w:val="0A4C10CD"/>
    <w:rsid w:val="0A501D24"/>
    <w:rsid w:val="0A514723"/>
    <w:rsid w:val="0A577DCC"/>
    <w:rsid w:val="0A6D3C90"/>
    <w:rsid w:val="0A9D519E"/>
    <w:rsid w:val="0A9E3A18"/>
    <w:rsid w:val="0AA277E2"/>
    <w:rsid w:val="0AA3355A"/>
    <w:rsid w:val="0AA94BEF"/>
    <w:rsid w:val="0ABB1E85"/>
    <w:rsid w:val="0ABE5888"/>
    <w:rsid w:val="0AC24A92"/>
    <w:rsid w:val="0AC62D12"/>
    <w:rsid w:val="0AC7358C"/>
    <w:rsid w:val="0AFF6668"/>
    <w:rsid w:val="0B0D528C"/>
    <w:rsid w:val="0B1C1C00"/>
    <w:rsid w:val="0B1C6E34"/>
    <w:rsid w:val="0B1F4F7F"/>
    <w:rsid w:val="0B3253A5"/>
    <w:rsid w:val="0B326CC7"/>
    <w:rsid w:val="0B3543DB"/>
    <w:rsid w:val="0B370769"/>
    <w:rsid w:val="0B446AEB"/>
    <w:rsid w:val="0B562DAC"/>
    <w:rsid w:val="0B702D58"/>
    <w:rsid w:val="0B723658"/>
    <w:rsid w:val="0B75201D"/>
    <w:rsid w:val="0B813677"/>
    <w:rsid w:val="0B8575F9"/>
    <w:rsid w:val="0BA42587"/>
    <w:rsid w:val="0BA8707A"/>
    <w:rsid w:val="0BAA350D"/>
    <w:rsid w:val="0BB27E54"/>
    <w:rsid w:val="0BBA28F5"/>
    <w:rsid w:val="0BBD1EDC"/>
    <w:rsid w:val="0BCD12D7"/>
    <w:rsid w:val="0BCF7C16"/>
    <w:rsid w:val="0BDD6672"/>
    <w:rsid w:val="0BE814BE"/>
    <w:rsid w:val="0BEB6819"/>
    <w:rsid w:val="0BF77528"/>
    <w:rsid w:val="0BFA0045"/>
    <w:rsid w:val="0C136F73"/>
    <w:rsid w:val="0C1B06D7"/>
    <w:rsid w:val="0C28640C"/>
    <w:rsid w:val="0C4233AF"/>
    <w:rsid w:val="0C464A97"/>
    <w:rsid w:val="0C4B7053"/>
    <w:rsid w:val="0C615D96"/>
    <w:rsid w:val="0C89400B"/>
    <w:rsid w:val="0C8B6B05"/>
    <w:rsid w:val="0C8F5CD8"/>
    <w:rsid w:val="0C9469DE"/>
    <w:rsid w:val="0C976EF0"/>
    <w:rsid w:val="0C9873D4"/>
    <w:rsid w:val="0CA1259A"/>
    <w:rsid w:val="0CAF6A80"/>
    <w:rsid w:val="0CB0214B"/>
    <w:rsid w:val="0CD05EE3"/>
    <w:rsid w:val="0CDD5BB6"/>
    <w:rsid w:val="0CDE76B4"/>
    <w:rsid w:val="0CDF1FED"/>
    <w:rsid w:val="0D024FD1"/>
    <w:rsid w:val="0D0716FB"/>
    <w:rsid w:val="0D14567F"/>
    <w:rsid w:val="0D1E6018"/>
    <w:rsid w:val="0D1F0FFB"/>
    <w:rsid w:val="0D240566"/>
    <w:rsid w:val="0D371CF2"/>
    <w:rsid w:val="0D3C56CB"/>
    <w:rsid w:val="0D443A47"/>
    <w:rsid w:val="0D54580D"/>
    <w:rsid w:val="0D6D251C"/>
    <w:rsid w:val="0D6E6DA1"/>
    <w:rsid w:val="0D747AB1"/>
    <w:rsid w:val="0D835ED7"/>
    <w:rsid w:val="0D9752D9"/>
    <w:rsid w:val="0D9A786B"/>
    <w:rsid w:val="0DB708BC"/>
    <w:rsid w:val="0DB72C42"/>
    <w:rsid w:val="0DC06C2B"/>
    <w:rsid w:val="0DDB5534"/>
    <w:rsid w:val="0DE04E29"/>
    <w:rsid w:val="0DE90D6E"/>
    <w:rsid w:val="0DF92721"/>
    <w:rsid w:val="0DFE5677"/>
    <w:rsid w:val="0E0C11AD"/>
    <w:rsid w:val="0E2A3D48"/>
    <w:rsid w:val="0E48217E"/>
    <w:rsid w:val="0E4C6690"/>
    <w:rsid w:val="0E601E8E"/>
    <w:rsid w:val="0E666C91"/>
    <w:rsid w:val="0EA73C6D"/>
    <w:rsid w:val="0EAC1173"/>
    <w:rsid w:val="0EB02422"/>
    <w:rsid w:val="0EB5640F"/>
    <w:rsid w:val="0EB8426F"/>
    <w:rsid w:val="0EBB3D1D"/>
    <w:rsid w:val="0EC23B23"/>
    <w:rsid w:val="0ED64EB1"/>
    <w:rsid w:val="0EDF6D79"/>
    <w:rsid w:val="0EF27A89"/>
    <w:rsid w:val="0EF45C83"/>
    <w:rsid w:val="0F0D19D8"/>
    <w:rsid w:val="0F177709"/>
    <w:rsid w:val="0F217D15"/>
    <w:rsid w:val="0F321715"/>
    <w:rsid w:val="0F3E131E"/>
    <w:rsid w:val="0F471525"/>
    <w:rsid w:val="0F5977B6"/>
    <w:rsid w:val="0F6A0D23"/>
    <w:rsid w:val="0F704352"/>
    <w:rsid w:val="0F856668"/>
    <w:rsid w:val="0F8B4CE8"/>
    <w:rsid w:val="0FAF385C"/>
    <w:rsid w:val="0FBF197F"/>
    <w:rsid w:val="0FC32FB3"/>
    <w:rsid w:val="0FC95EA1"/>
    <w:rsid w:val="0FDC6702"/>
    <w:rsid w:val="0FF54C4D"/>
    <w:rsid w:val="1005432D"/>
    <w:rsid w:val="1009448F"/>
    <w:rsid w:val="102C4A8E"/>
    <w:rsid w:val="1060768A"/>
    <w:rsid w:val="10616FD4"/>
    <w:rsid w:val="10726AB1"/>
    <w:rsid w:val="1090632E"/>
    <w:rsid w:val="10951CC5"/>
    <w:rsid w:val="109A5F8C"/>
    <w:rsid w:val="10BD62F9"/>
    <w:rsid w:val="10D4264C"/>
    <w:rsid w:val="10DD707D"/>
    <w:rsid w:val="10DF592B"/>
    <w:rsid w:val="10E636FF"/>
    <w:rsid w:val="11175E42"/>
    <w:rsid w:val="111854A2"/>
    <w:rsid w:val="112231F4"/>
    <w:rsid w:val="11290272"/>
    <w:rsid w:val="114A7AE3"/>
    <w:rsid w:val="11671785"/>
    <w:rsid w:val="118858CA"/>
    <w:rsid w:val="118A1992"/>
    <w:rsid w:val="119F755E"/>
    <w:rsid w:val="11A23697"/>
    <w:rsid w:val="11B72EF1"/>
    <w:rsid w:val="11B76268"/>
    <w:rsid w:val="11B82A44"/>
    <w:rsid w:val="11BA669D"/>
    <w:rsid w:val="11BC0ABD"/>
    <w:rsid w:val="11CA5AA2"/>
    <w:rsid w:val="11D973BC"/>
    <w:rsid w:val="11DA0BCE"/>
    <w:rsid w:val="11F53E16"/>
    <w:rsid w:val="12113CC6"/>
    <w:rsid w:val="121B516A"/>
    <w:rsid w:val="12231D95"/>
    <w:rsid w:val="12312C85"/>
    <w:rsid w:val="12375677"/>
    <w:rsid w:val="123C702A"/>
    <w:rsid w:val="12441B06"/>
    <w:rsid w:val="1249182D"/>
    <w:rsid w:val="125B2E40"/>
    <w:rsid w:val="12877439"/>
    <w:rsid w:val="129725E9"/>
    <w:rsid w:val="12B343B2"/>
    <w:rsid w:val="12C86981"/>
    <w:rsid w:val="12CF4C41"/>
    <w:rsid w:val="12DA1AE3"/>
    <w:rsid w:val="12DD1218"/>
    <w:rsid w:val="12FD6E69"/>
    <w:rsid w:val="130E0A9E"/>
    <w:rsid w:val="13270EFD"/>
    <w:rsid w:val="132A6E2F"/>
    <w:rsid w:val="13384EBF"/>
    <w:rsid w:val="13401D7B"/>
    <w:rsid w:val="13450C06"/>
    <w:rsid w:val="13452D3B"/>
    <w:rsid w:val="1346590F"/>
    <w:rsid w:val="134E59DE"/>
    <w:rsid w:val="13741A0A"/>
    <w:rsid w:val="137F762D"/>
    <w:rsid w:val="138D3A49"/>
    <w:rsid w:val="13BC5F47"/>
    <w:rsid w:val="13C76AD9"/>
    <w:rsid w:val="13D24932"/>
    <w:rsid w:val="13DF2F86"/>
    <w:rsid w:val="13E16550"/>
    <w:rsid w:val="13E36DF3"/>
    <w:rsid w:val="13E97AE8"/>
    <w:rsid w:val="13EE5A17"/>
    <w:rsid w:val="1406065E"/>
    <w:rsid w:val="140E6A2C"/>
    <w:rsid w:val="142C50B5"/>
    <w:rsid w:val="143417A2"/>
    <w:rsid w:val="143E3F4A"/>
    <w:rsid w:val="14576A07"/>
    <w:rsid w:val="146C05D1"/>
    <w:rsid w:val="14774747"/>
    <w:rsid w:val="147A40E5"/>
    <w:rsid w:val="14885C9A"/>
    <w:rsid w:val="14B645DD"/>
    <w:rsid w:val="14CF6367"/>
    <w:rsid w:val="1506170C"/>
    <w:rsid w:val="152615C5"/>
    <w:rsid w:val="15304C6C"/>
    <w:rsid w:val="154A5A8D"/>
    <w:rsid w:val="156F1D08"/>
    <w:rsid w:val="15823A3D"/>
    <w:rsid w:val="15946B6F"/>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7C182F"/>
    <w:rsid w:val="168C097C"/>
    <w:rsid w:val="16A57952"/>
    <w:rsid w:val="16C31A06"/>
    <w:rsid w:val="16D534FC"/>
    <w:rsid w:val="16FD7C84"/>
    <w:rsid w:val="17053FFF"/>
    <w:rsid w:val="1710641E"/>
    <w:rsid w:val="1714609D"/>
    <w:rsid w:val="17236D44"/>
    <w:rsid w:val="17294DEB"/>
    <w:rsid w:val="173C0FBE"/>
    <w:rsid w:val="173F68FB"/>
    <w:rsid w:val="17497D3D"/>
    <w:rsid w:val="174D2D72"/>
    <w:rsid w:val="17504F3A"/>
    <w:rsid w:val="175B185B"/>
    <w:rsid w:val="17614581"/>
    <w:rsid w:val="1765436B"/>
    <w:rsid w:val="17862906"/>
    <w:rsid w:val="179A02D4"/>
    <w:rsid w:val="17A45FCC"/>
    <w:rsid w:val="17AF029A"/>
    <w:rsid w:val="17C1359F"/>
    <w:rsid w:val="17C27980"/>
    <w:rsid w:val="17C36CC9"/>
    <w:rsid w:val="17DE53EE"/>
    <w:rsid w:val="17E3362C"/>
    <w:rsid w:val="17F008E6"/>
    <w:rsid w:val="17F14B2E"/>
    <w:rsid w:val="18183E97"/>
    <w:rsid w:val="181970D3"/>
    <w:rsid w:val="181C3DFB"/>
    <w:rsid w:val="181C6D74"/>
    <w:rsid w:val="181F6859"/>
    <w:rsid w:val="182227F9"/>
    <w:rsid w:val="18431AD9"/>
    <w:rsid w:val="184A0E01"/>
    <w:rsid w:val="184B6C65"/>
    <w:rsid w:val="186C7E50"/>
    <w:rsid w:val="18787EF4"/>
    <w:rsid w:val="18B407EB"/>
    <w:rsid w:val="18B660F8"/>
    <w:rsid w:val="18BE41EE"/>
    <w:rsid w:val="18C45B23"/>
    <w:rsid w:val="18D17C0A"/>
    <w:rsid w:val="18D40073"/>
    <w:rsid w:val="18D813F2"/>
    <w:rsid w:val="18D97B1D"/>
    <w:rsid w:val="18EC168B"/>
    <w:rsid w:val="18F370CD"/>
    <w:rsid w:val="18F642EE"/>
    <w:rsid w:val="18F71715"/>
    <w:rsid w:val="18FD0335"/>
    <w:rsid w:val="19047A40"/>
    <w:rsid w:val="19205339"/>
    <w:rsid w:val="19207633"/>
    <w:rsid w:val="19311DAE"/>
    <w:rsid w:val="193C1504"/>
    <w:rsid w:val="193F08F1"/>
    <w:rsid w:val="194E4DC2"/>
    <w:rsid w:val="19585F48"/>
    <w:rsid w:val="195F0793"/>
    <w:rsid w:val="196E0779"/>
    <w:rsid w:val="197F1A4D"/>
    <w:rsid w:val="19826508"/>
    <w:rsid w:val="198A4C43"/>
    <w:rsid w:val="1995668A"/>
    <w:rsid w:val="19A277FE"/>
    <w:rsid w:val="19A32BBF"/>
    <w:rsid w:val="19AF7D5A"/>
    <w:rsid w:val="19C23939"/>
    <w:rsid w:val="19E06C66"/>
    <w:rsid w:val="19F8604D"/>
    <w:rsid w:val="1A025FE7"/>
    <w:rsid w:val="1A182768"/>
    <w:rsid w:val="1A1C644E"/>
    <w:rsid w:val="1A225FD3"/>
    <w:rsid w:val="1A3C5DF4"/>
    <w:rsid w:val="1A3F3EC7"/>
    <w:rsid w:val="1A4C7DA7"/>
    <w:rsid w:val="1A582F79"/>
    <w:rsid w:val="1A637597"/>
    <w:rsid w:val="1A64443B"/>
    <w:rsid w:val="1A690D88"/>
    <w:rsid w:val="1A9D3EBF"/>
    <w:rsid w:val="1AA4068A"/>
    <w:rsid w:val="1AB04A42"/>
    <w:rsid w:val="1AB674F6"/>
    <w:rsid w:val="1ABC7B11"/>
    <w:rsid w:val="1ABD335D"/>
    <w:rsid w:val="1AEF5DBD"/>
    <w:rsid w:val="1B0516FC"/>
    <w:rsid w:val="1B0B3766"/>
    <w:rsid w:val="1B1D35F1"/>
    <w:rsid w:val="1B1E1106"/>
    <w:rsid w:val="1B261436"/>
    <w:rsid w:val="1B441B4B"/>
    <w:rsid w:val="1B524CFD"/>
    <w:rsid w:val="1B8F198C"/>
    <w:rsid w:val="1B932E9D"/>
    <w:rsid w:val="1BA710FC"/>
    <w:rsid w:val="1BC33A5C"/>
    <w:rsid w:val="1BF52347"/>
    <w:rsid w:val="1C081CA0"/>
    <w:rsid w:val="1C1E0910"/>
    <w:rsid w:val="1C235610"/>
    <w:rsid w:val="1C301257"/>
    <w:rsid w:val="1C336944"/>
    <w:rsid w:val="1C4472B2"/>
    <w:rsid w:val="1C6E1B03"/>
    <w:rsid w:val="1C78051A"/>
    <w:rsid w:val="1C7945EF"/>
    <w:rsid w:val="1C7C2072"/>
    <w:rsid w:val="1C8468D5"/>
    <w:rsid w:val="1C967034"/>
    <w:rsid w:val="1CA02084"/>
    <w:rsid w:val="1CAD2B96"/>
    <w:rsid w:val="1CB9135B"/>
    <w:rsid w:val="1CF27799"/>
    <w:rsid w:val="1CFB039E"/>
    <w:rsid w:val="1D123B2F"/>
    <w:rsid w:val="1D4B26AA"/>
    <w:rsid w:val="1D5E6460"/>
    <w:rsid w:val="1D5F31C0"/>
    <w:rsid w:val="1D7520DE"/>
    <w:rsid w:val="1D894D3C"/>
    <w:rsid w:val="1D8B75A9"/>
    <w:rsid w:val="1D9A07EC"/>
    <w:rsid w:val="1D9B1DF7"/>
    <w:rsid w:val="1DA51865"/>
    <w:rsid w:val="1DAA6B76"/>
    <w:rsid w:val="1DC46FF2"/>
    <w:rsid w:val="1DE25941"/>
    <w:rsid w:val="1DF210AF"/>
    <w:rsid w:val="1DF338DF"/>
    <w:rsid w:val="1DF563BD"/>
    <w:rsid w:val="1E0D2F8B"/>
    <w:rsid w:val="1E157441"/>
    <w:rsid w:val="1E401394"/>
    <w:rsid w:val="1E492823"/>
    <w:rsid w:val="1E6F1FB2"/>
    <w:rsid w:val="1E7C28E8"/>
    <w:rsid w:val="1E7D2B5A"/>
    <w:rsid w:val="1E827D7E"/>
    <w:rsid w:val="1E8534F8"/>
    <w:rsid w:val="1E9721B3"/>
    <w:rsid w:val="1E9A240C"/>
    <w:rsid w:val="1E9A6994"/>
    <w:rsid w:val="1EA86A96"/>
    <w:rsid w:val="1EBF1537"/>
    <w:rsid w:val="1EC56616"/>
    <w:rsid w:val="1EFC3829"/>
    <w:rsid w:val="1F3A1DB1"/>
    <w:rsid w:val="1F3D4D6E"/>
    <w:rsid w:val="1F4C2D8C"/>
    <w:rsid w:val="1F577D3C"/>
    <w:rsid w:val="1F60412E"/>
    <w:rsid w:val="1F6720F9"/>
    <w:rsid w:val="1F6C6915"/>
    <w:rsid w:val="1F6F0C8C"/>
    <w:rsid w:val="1F7258E1"/>
    <w:rsid w:val="1F7D76DF"/>
    <w:rsid w:val="1F8C1EF8"/>
    <w:rsid w:val="1F8D6A01"/>
    <w:rsid w:val="1F9B50FB"/>
    <w:rsid w:val="1FB91067"/>
    <w:rsid w:val="1FBE071B"/>
    <w:rsid w:val="1FC2289A"/>
    <w:rsid w:val="1FC23276"/>
    <w:rsid w:val="1FC85BAB"/>
    <w:rsid w:val="1FC95279"/>
    <w:rsid w:val="1FCB7383"/>
    <w:rsid w:val="1FD43313"/>
    <w:rsid w:val="1FF17C2B"/>
    <w:rsid w:val="1FFF4E7B"/>
    <w:rsid w:val="20054643"/>
    <w:rsid w:val="202B6F7B"/>
    <w:rsid w:val="20323E6A"/>
    <w:rsid w:val="204A0ACB"/>
    <w:rsid w:val="20586827"/>
    <w:rsid w:val="20702B26"/>
    <w:rsid w:val="20780093"/>
    <w:rsid w:val="20907043"/>
    <w:rsid w:val="2091709B"/>
    <w:rsid w:val="20B81A77"/>
    <w:rsid w:val="20B84F06"/>
    <w:rsid w:val="20BE6AB2"/>
    <w:rsid w:val="20E36096"/>
    <w:rsid w:val="20FD38FB"/>
    <w:rsid w:val="21030F54"/>
    <w:rsid w:val="2109527E"/>
    <w:rsid w:val="213D6CC6"/>
    <w:rsid w:val="21573BC9"/>
    <w:rsid w:val="21592C8F"/>
    <w:rsid w:val="21636D7B"/>
    <w:rsid w:val="216F71FD"/>
    <w:rsid w:val="218A3CE7"/>
    <w:rsid w:val="21914B24"/>
    <w:rsid w:val="21C87D97"/>
    <w:rsid w:val="21CA3166"/>
    <w:rsid w:val="21CF326F"/>
    <w:rsid w:val="21D8702B"/>
    <w:rsid w:val="21DF6586"/>
    <w:rsid w:val="220A22BA"/>
    <w:rsid w:val="22180C02"/>
    <w:rsid w:val="222372A0"/>
    <w:rsid w:val="222C0C55"/>
    <w:rsid w:val="222F0FA7"/>
    <w:rsid w:val="222F46EE"/>
    <w:rsid w:val="2259031D"/>
    <w:rsid w:val="22602004"/>
    <w:rsid w:val="22753E0A"/>
    <w:rsid w:val="227919AA"/>
    <w:rsid w:val="227F27A3"/>
    <w:rsid w:val="22811DE4"/>
    <w:rsid w:val="22842DF1"/>
    <w:rsid w:val="229D3B01"/>
    <w:rsid w:val="22A42B75"/>
    <w:rsid w:val="22B62C3D"/>
    <w:rsid w:val="22BE307F"/>
    <w:rsid w:val="22C30C00"/>
    <w:rsid w:val="22D24498"/>
    <w:rsid w:val="23022971"/>
    <w:rsid w:val="2304021D"/>
    <w:rsid w:val="23105139"/>
    <w:rsid w:val="23251948"/>
    <w:rsid w:val="23291C21"/>
    <w:rsid w:val="23372B85"/>
    <w:rsid w:val="233740CD"/>
    <w:rsid w:val="2342491A"/>
    <w:rsid w:val="234E7127"/>
    <w:rsid w:val="23521D38"/>
    <w:rsid w:val="23533917"/>
    <w:rsid w:val="235651B5"/>
    <w:rsid w:val="23613237"/>
    <w:rsid w:val="23616034"/>
    <w:rsid w:val="23677B55"/>
    <w:rsid w:val="237F49BB"/>
    <w:rsid w:val="23856A36"/>
    <w:rsid w:val="23A72E6D"/>
    <w:rsid w:val="23AA0742"/>
    <w:rsid w:val="23B12D40"/>
    <w:rsid w:val="23B20D3E"/>
    <w:rsid w:val="23B56380"/>
    <w:rsid w:val="23C506D5"/>
    <w:rsid w:val="23C84470"/>
    <w:rsid w:val="23DD01B9"/>
    <w:rsid w:val="240F6896"/>
    <w:rsid w:val="2425734F"/>
    <w:rsid w:val="242B03F0"/>
    <w:rsid w:val="24393FFA"/>
    <w:rsid w:val="24582D0C"/>
    <w:rsid w:val="245D3D13"/>
    <w:rsid w:val="2469029B"/>
    <w:rsid w:val="24695D13"/>
    <w:rsid w:val="246F05F7"/>
    <w:rsid w:val="24754746"/>
    <w:rsid w:val="247B7BAD"/>
    <w:rsid w:val="24A4671B"/>
    <w:rsid w:val="24B753DA"/>
    <w:rsid w:val="24D87048"/>
    <w:rsid w:val="24D87381"/>
    <w:rsid w:val="24DB52FC"/>
    <w:rsid w:val="24E47DD8"/>
    <w:rsid w:val="25233450"/>
    <w:rsid w:val="25272813"/>
    <w:rsid w:val="2542408E"/>
    <w:rsid w:val="2558593D"/>
    <w:rsid w:val="255A64F0"/>
    <w:rsid w:val="258745AB"/>
    <w:rsid w:val="259B5417"/>
    <w:rsid w:val="25A345C7"/>
    <w:rsid w:val="25BA0083"/>
    <w:rsid w:val="25CC064D"/>
    <w:rsid w:val="25DB4156"/>
    <w:rsid w:val="25DD571A"/>
    <w:rsid w:val="25DF5078"/>
    <w:rsid w:val="25F17882"/>
    <w:rsid w:val="260F10C4"/>
    <w:rsid w:val="2615591C"/>
    <w:rsid w:val="26312206"/>
    <w:rsid w:val="26386ABC"/>
    <w:rsid w:val="263E0227"/>
    <w:rsid w:val="26404627"/>
    <w:rsid w:val="26451DDC"/>
    <w:rsid w:val="26540875"/>
    <w:rsid w:val="26572E04"/>
    <w:rsid w:val="265A302E"/>
    <w:rsid w:val="26711CA2"/>
    <w:rsid w:val="268D1231"/>
    <w:rsid w:val="26995E1A"/>
    <w:rsid w:val="26A60B05"/>
    <w:rsid w:val="26AD1590"/>
    <w:rsid w:val="26BC1123"/>
    <w:rsid w:val="26EF0BA1"/>
    <w:rsid w:val="270D0281"/>
    <w:rsid w:val="27124CDE"/>
    <w:rsid w:val="273B5402"/>
    <w:rsid w:val="273C3E45"/>
    <w:rsid w:val="274D57E8"/>
    <w:rsid w:val="27584838"/>
    <w:rsid w:val="275B152E"/>
    <w:rsid w:val="275F0664"/>
    <w:rsid w:val="27605DF0"/>
    <w:rsid w:val="276277AA"/>
    <w:rsid w:val="276E3AFE"/>
    <w:rsid w:val="27737039"/>
    <w:rsid w:val="27791188"/>
    <w:rsid w:val="279377AD"/>
    <w:rsid w:val="27A87CA4"/>
    <w:rsid w:val="27EB2370"/>
    <w:rsid w:val="27EC1425"/>
    <w:rsid w:val="280669D8"/>
    <w:rsid w:val="280E08E2"/>
    <w:rsid w:val="2820402B"/>
    <w:rsid w:val="28305FD5"/>
    <w:rsid w:val="283413A6"/>
    <w:rsid w:val="28810504"/>
    <w:rsid w:val="288D28A0"/>
    <w:rsid w:val="28B40502"/>
    <w:rsid w:val="28C223DE"/>
    <w:rsid w:val="28C22C4B"/>
    <w:rsid w:val="28CD08FE"/>
    <w:rsid w:val="28DE60CD"/>
    <w:rsid w:val="28E55011"/>
    <w:rsid w:val="28F71147"/>
    <w:rsid w:val="29321D97"/>
    <w:rsid w:val="29694A41"/>
    <w:rsid w:val="2999700F"/>
    <w:rsid w:val="299C1F80"/>
    <w:rsid w:val="29BB5357"/>
    <w:rsid w:val="29C06B34"/>
    <w:rsid w:val="29C14785"/>
    <w:rsid w:val="29DD07EB"/>
    <w:rsid w:val="29E73928"/>
    <w:rsid w:val="29F96867"/>
    <w:rsid w:val="29FE19BA"/>
    <w:rsid w:val="2A0D31C6"/>
    <w:rsid w:val="2A156AF0"/>
    <w:rsid w:val="2A3D0A69"/>
    <w:rsid w:val="2A3F34CF"/>
    <w:rsid w:val="2A465F84"/>
    <w:rsid w:val="2A576519"/>
    <w:rsid w:val="2A5C3BA7"/>
    <w:rsid w:val="2A650DC0"/>
    <w:rsid w:val="2AB51E86"/>
    <w:rsid w:val="2ABB16D3"/>
    <w:rsid w:val="2AC21E7D"/>
    <w:rsid w:val="2AC77008"/>
    <w:rsid w:val="2AF62F4B"/>
    <w:rsid w:val="2AF63DBB"/>
    <w:rsid w:val="2AFC0493"/>
    <w:rsid w:val="2B117844"/>
    <w:rsid w:val="2B244005"/>
    <w:rsid w:val="2B344690"/>
    <w:rsid w:val="2B4E043B"/>
    <w:rsid w:val="2B501478"/>
    <w:rsid w:val="2B717896"/>
    <w:rsid w:val="2B835C97"/>
    <w:rsid w:val="2B852663"/>
    <w:rsid w:val="2B917598"/>
    <w:rsid w:val="2BA74BE2"/>
    <w:rsid w:val="2BB23052"/>
    <w:rsid w:val="2BD35E4B"/>
    <w:rsid w:val="2BD44729"/>
    <w:rsid w:val="2BE0448D"/>
    <w:rsid w:val="2BEC0C5E"/>
    <w:rsid w:val="2BF2058C"/>
    <w:rsid w:val="2BF259E2"/>
    <w:rsid w:val="2C044214"/>
    <w:rsid w:val="2C053456"/>
    <w:rsid w:val="2C1520B2"/>
    <w:rsid w:val="2C2579E8"/>
    <w:rsid w:val="2C3B57A4"/>
    <w:rsid w:val="2C3B6106"/>
    <w:rsid w:val="2C4922BA"/>
    <w:rsid w:val="2C6E5BE6"/>
    <w:rsid w:val="2C997D1F"/>
    <w:rsid w:val="2CAD6701"/>
    <w:rsid w:val="2CCC5FED"/>
    <w:rsid w:val="2CCF2078"/>
    <w:rsid w:val="2CE528D0"/>
    <w:rsid w:val="2CEB5D27"/>
    <w:rsid w:val="2CFA7FE4"/>
    <w:rsid w:val="2D095E18"/>
    <w:rsid w:val="2D50593E"/>
    <w:rsid w:val="2D5313CF"/>
    <w:rsid w:val="2D5F578C"/>
    <w:rsid w:val="2D933446"/>
    <w:rsid w:val="2D9644A2"/>
    <w:rsid w:val="2DA32C44"/>
    <w:rsid w:val="2DB60998"/>
    <w:rsid w:val="2DB7083D"/>
    <w:rsid w:val="2DBE7284"/>
    <w:rsid w:val="2DC31A80"/>
    <w:rsid w:val="2DC42D0C"/>
    <w:rsid w:val="2DD4569D"/>
    <w:rsid w:val="2DDA5FA1"/>
    <w:rsid w:val="2DFA3C63"/>
    <w:rsid w:val="2E030BE7"/>
    <w:rsid w:val="2E034CE3"/>
    <w:rsid w:val="2E2145BE"/>
    <w:rsid w:val="2E3031D3"/>
    <w:rsid w:val="2E393DE3"/>
    <w:rsid w:val="2E4C0045"/>
    <w:rsid w:val="2E5B6362"/>
    <w:rsid w:val="2E615D08"/>
    <w:rsid w:val="2E6C6861"/>
    <w:rsid w:val="2E7316B8"/>
    <w:rsid w:val="2E9168DF"/>
    <w:rsid w:val="2EA121BB"/>
    <w:rsid w:val="2EA65243"/>
    <w:rsid w:val="2EAA5E47"/>
    <w:rsid w:val="2ED70585"/>
    <w:rsid w:val="2EE15669"/>
    <w:rsid w:val="2EEA5F12"/>
    <w:rsid w:val="2EF2301B"/>
    <w:rsid w:val="2F4F7564"/>
    <w:rsid w:val="2F5C724D"/>
    <w:rsid w:val="2F5F0DB6"/>
    <w:rsid w:val="2F6F14D7"/>
    <w:rsid w:val="2F6F263B"/>
    <w:rsid w:val="2F7F6134"/>
    <w:rsid w:val="2F880E16"/>
    <w:rsid w:val="2FAF79D6"/>
    <w:rsid w:val="2FC31E25"/>
    <w:rsid w:val="2FCB5483"/>
    <w:rsid w:val="2FDF0E7B"/>
    <w:rsid w:val="2FEC7EAA"/>
    <w:rsid w:val="2FF56B39"/>
    <w:rsid w:val="30012870"/>
    <w:rsid w:val="300316C2"/>
    <w:rsid w:val="30066EC1"/>
    <w:rsid w:val="301628BB"/>
    <w:rsid w:val="301E127F"/>
    <w:rsid w:val="302E38EC"/>
    <w:rsid w:val="302F1EE3"/>
    <w:rsid w:val="3030226D"/>
    <w:rsid w:val="303A0D9D"/>
    <w:rsid w:val="304158B6"/>
    <w:rsid w:val="304914F9"/>
    <w:rsid w:val="30631B8F"/>
    <w:rsid w:val="30A81E1E"/>
    <w:rsid w:val="30AC2B91"/>
    <w:rsid w:val="30B62E76"/>
    <w:rsid w:val="30BB364D"/>
    <w:rsid w:val="30C43E45"/>
    <w:rsid w:val="30CF509D"/>
    <w:rsid w:val="30F32296"/>
    <w:rsid w:val="31067E7B"/>
    <w:rsid w:val="310E5FB5"/>
    <w:rsid w:val="31187A66"/>
    <w:rsid w:val="311D6212"/>
    <w:rsid w:val="31262BBA"/>
    <w:rsid w:val="31280191"/>
    <w:rsid w:val="31403265"/>
    <w:rsid w:val="31411D99"/>
    <w:rsid w:val="314C2989"/>
    <w:rsid w:val="3167574E"/>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420517"/>
    <w:rsid w:val="325C728D"/>
    <w:rsid w:val="325F7BA1"/>
    <w:rsid w:val="32610881"/>
    <w:rsid w:val="326B3C7B"/>
    <w:rsid w:val="3284033F"/>
    <w:rsid w:val="32956911"/>
    <w:rsid w:val="32962418"/>
    <w:rsid w:val="32D83B01"/>
    <w:rsid w:val="32DB10F8"/>
    <w:rsid w:val="32E67DCD"/>
    <w:rsid w:val="33015EF2"/>
    <w:rsid w:val="33182488"/>
    <w:rsid w:val="331B5656"/>
    <w:rsid w:val="333E0872"/>
    <w:rsid w:val="333F60DA"/>
    <w:rsid w:val="334A1395"/>
    <w:rsid w:val="33561C3F"/>
    <w:rsid w:val="336E55E8"/>
    <w:rsid w:val="338A31EF"/>
    <w:rsid w:val="338E5A4D"/>
    <w:rsid w:val="339F07DD"/>
    <w:rsid w:val="339F3BD0"/>
    <w:rsid w:val="33AD0337"/>
    <w:rsid w:val="33BD46B5"/>
    <w:rsid w:val="33C1779F"/>
    <w:rsid w:val="33D07F55"/>
    <w:rsid w:val="33D26387"/>
    <w:rsid w:val="33DB0DB0"/>
    <w:rsid w:val="33F67E2E"/>
    <w:rsid w:val="33FF139C"/>
    <w:rsid w:val="34050D4B"/>
    <w:rsid w:val="34126AB3"/>
    <w:rsid w:val="34171147"/>
    <w:rsid w:val="34207020"/>
    <w:rsid w:val="34341AA0"/>
    <w:rsid w:val="34390907"/>
    <w:rsid w:val="343B04DD"/>
    <w:rsid w:val="34534056"/>
    <w:rsid w:val="34567B7B"/>
    <w:rsid w:val="345A1B9E"/>
    <w:rsid w:val="345B36DB"/>
    <w:rsid w:val="348E6394"/>
    <w:rsid w:val="34B63A90"/>
    <w:rsid w:val="34C7150A"/>
    <w:rsid w:val="34D1182B"/>
    <w:rsid w:val="35072CEF"/>
    <w:rsid w:val="351F2985"/>
    <w:rsid w:val="35205FBB"/>
    <w:rsid w:val="354047F1"/>
    <w:rsid w:val="35671C85"/>
    <w:rsid w:val="356C37B0"/>
    <w:rsid w:val="35710C4C"/>
    <w:rsid w:val="35764B5C"/>
    <w:rsid w:val="358838F4"/>
    <w:rsid w:val="358A5E61"/>
    <w:rsid w:val="358C1402"/>
    <w:rsid w:val="35900ED5"/>
    <w:rsid w:val="35A756F7"/>
    <w:rsid w:val="35C11F31"/>
    <w:rsid w:val="35D31EB2"/>
    <w:rsid w:val="35F67483"/>
    <w:rsid w:val="35FD08E8"/>
    <w:rsid w:val="36111279"/>
    <w:rsid w:val="361163DE"/>
    <w:rsid w:val="36194705"/>
    <w:rsid w:val="36211A21"/>
    <w:rsid w:val="3632645B"/>
    <w:rsid w:val="364E1314"/>
    <w:rsid w:val="365615FC"/>
    <w:rsid w:val="366C4853"/>
    <w:rsid w:val="366F1447"/>
    <w:rsid w:val="367F78CD"/>
    <w:rsid w:val="368A4D4A"/>
    <w:rsid w:val="368C52E8"/>
    <w:rsid w:val="369D3ED8"/>
    <w:rsid w:val="36AF4BCB"/>
    <w:rsid w:val="36BE1A6B"/>
    <w:rsid w:val="36DB1B0B"/>
    <w:rsid w:val="36E15CCC"/>
    <w:rsid w:val="36E53567"/>
    <w:rsid w:val="36EA0D60"/>
    <w:rsid w:val="36F52F4B"/>
    <w:rsid w:val="36FB536A"/>
    <w:rsid w:val="370A55DB"/>
    <w:rsid w:val="3711137C"/>
    <w:rsid w:val="371634C5"/>
    <w:rsid w:val="372312B2"/>
    <w:rsid w:val="3723179E"/>
    <w:rsid w:val="373F6779"/>
    <w:rsid w:val="37465E0D"/>
    <w:rsid w:val="374B6CF1"/>
    <w:rsid w:val="37782DDB"/>
    <w:rsid w:val="377B2222"/>
    <w:rsid w:val="377E0554"/>
    <w:rsid w:val="37916D10"/>
    <w:rsid w:val="379451B9"/>
    <w:rsid w:val="37A74F6E"/>
    <w:rsid w:val="37A872B8"/>
    <w:rsid w:val="37AC1D73"/>
    <w:rsid w:val="37C86550"/>
    <w:rsid w:val="37CB133A"/>
    <w:rsid w:val="37CB4122"/>
    <w:rsid w:val="37CB7AC8"/>
    <w:rsid w:val="37D52F37"/>
    <w:rsid w:val="37DF616E"/>
    <w:rsid w:val="37EC6149"/>
    <w:rsid w:val="37ED6965"/>
    <w:rsid w:val="38003C16"/>
    <w:rsid w:val="38195E63"/>
    <w:rsid w:val="381F5D04"/>
    <w:rsid w:val="3824423F"/>
    <w:rsid w:val="38310948"/>
    <w:rsid w:val="38420EEC"/>
    <w:rsid w:val="384E431A"/>
    <w:rsid w:val="38562FAB"/>
    <w:rsid w:val="38606CE0"/>
    <w:rsid w:val="386D62E0"/>
    <w:rsid w:val="38704A02"/>
    <w:rsid w:val="38714C38"/>
    <w:rsid w:val="3872773C"/>
    <w:rsid w:val="388A441C"/>
    <w:rsid w:val="38B439AB"/>
    <w:rsid w:val="38D073A9"/>
    <w:rsid w:val="38E4723D"/>
    <w:rsid w:val="38EC013B"/>
    <w:rsid w:val="3904328E"/>
    <w:rsid w:val="390C4BB8"/>
    <w:rsid w:val="3914330A"/>
    <w:rsid w:val="3925101A"/>
    <w:rsid w:val="39341181"/>
    <w:rsid w:val="39477622"/>
    <w:rsid w:val="395122B2"/>
    <w:rsid w:val="3951491A"/>
    <w:rsid w:val="39625FC8"/>
    <w:rsid w:val="39633820"/>
    <w:rsid w:val="396E45E5"/>
    <w:rsid w:val="398A730D"/>
    <w:rsid w:val="399D5069"/>
    <w:rsid w:val="39BA1BA2"/>
    <w:rsid w:val="39BF445A"/>
    <w:rsid w:val="39C8479B"/>
    <w:rsid w:val="39E555E3"/>
    <w:rsid w:val="39E81D16"/>
    <w:rsid w:val="39E93843"/>
    <w:rsid w:val="3A040EA5"/>
    <w:rsid w:val="3A093664"/>
    <w:rsid w:val="3A0D7F05"/>
    <w:rsid w:val="3A400A75"/>
    <w:rsid w:val="3A4D6EBA"/>
    <w:rsid w:val="3A4F0016"/>
    <w:rsid w:val="3A5C64E1"/>
    <w:rsid w:val="3A6F0C02"/>
    <w:rsid w:val="3A7F6D1B"/>
    <w:rsid w:val="3A8B7A82"/>
    <w:rsid w:val="3A8F0C96"/>
    <w:rsid w:val="3AA60192"/>
    <w:rsid w:val="3AA80233"/>
    <w:rsid w:val="3AAB0EB3"/>
    <w:rsid w:val="3AB62111"/>
    <w:rsid w:val="3AB96A17"/>
    <w:rsid w:val="3AC03A82"/>
    <w:rsid w:val="3ACD01E8"/>
    <w:rsid w:val="3ADE5C9C"/>
    <w:rsid w:val="3ADF4F82"/>
    <w:rsid w:val="3AF20A22"/>
    <w:rsid w:val="3AF754D7"/>
    <w:rsid w:val="3AFF7E2C"/>
    <w:rsid w:val="3B0063A3"/>
    <w:rsid w:val="3B051447"/>
    <w:rsid w:val="3B0E5A2C"/>
    <w:rsid w:val="3B241944"/>
    <w:rsid w:val="3B54788C"/>
    <w:rsid w:val="3B5F76F5"/>
    <w:rsid w:val="3B6177D3"/>
    <w:rsid w:val="3B640142"/>
    <w:rsid w:val="3B775D80"/>
    <w:rsid w:val="3B920E16"/>
    <w:rsid w:val="3BAA64D6"/>
    <w:rsid w:val="3BBC7ABA"/>
    <w:rsid w:val="3C026920"/>
    <w:rsid w:val="3C032B8A"/>
    <w:rsid w:val="3C1C05FF"/>
    <w:rsid w:val="3C324A5D"/>
    <w:rsid w:val="3C3B1FBA"/>
    <w:rsid w:val="3C3B7D13"/>
    <w:rsid w:val="3C4F32DD"/>
    <w:rsid w:val="3C5D77C4"/>
    <w:rsid w:val="3C6651F7"/>
    <w:rsid w:val="3C68076E"/>
    <w:rsid w:val="3C6E4701"/>
    <w:rsid w:val="3C7448C1"/>
    <w:rsid w:val="3C771162"/>
    <w:rsid w:val="3C8F469B"/>
    <w:rsid w:val="3C955239"/>
    <w:rsid w:val="3C986F76"/>
    <w:rsid w:val="3CBE5019"/>
    <w:rsid w:val="3CCB2283"/>
    <w:rsid w:val="3CD363A6"/>
    <w:rsid w:val="3CE31817"/>
    <w:rsid w:val="3CEA0C86"/>
    <w:rsid w:val="3CEE5B3A"/>
    <w:rsid w:val="3CFC3D7C"/>
    <w:rsid w:val="3CFE1C8B"/>
    <w:rsid w:val="3D016725"/>
    <w:rsid w:val="3D0A7209"/>
    <w:rsid w:val="3D0F7DF5"/>
    <w:rsid w:val="3D220E7D"/>
    <w:rsid w:val="3D502711"/>
    <w:rsid w:val="3D547F1F"/>
    <w:rsid w:val="3D5C0385"/>
    <w:rsid w:val="3D5F0191"/>
    <w:rsid w:val="3D6F4667"/>
    <w:rsid w:val="3D725A53"/>
    <w:rsid w:val="3D7E5FAA"/>
    <w:rsid w:val="3D9A5BD2"/>
    <w:rsid w:val="3DAC026A"/>
    <w:rsid w:val="3DB34D94"/>
    <w:rsid w:val="3DCA0564"/>
    <w:rsid w:val="3DDD556C"/>
    <w:rsid w:val="3DE8419C"/>
    <w:rsid w:val="3E0B5732"/>
    <w:rsid w:val="3E135D25"/>
    <w:rsid w:val="3E3964F8"/>
    <w:rsid w:val="3E3B533C"/>
    <w:rsid w:val="3E465F23"/>
    <w:rsid w:val="3E6137E1"/>
    <w:rsid w:val="3E665A51"/>
    <w:rsid w:val="3E7D3335"/>
    <w:rsid w:val="3E851149"/>
    <w:rsid w:val="3E973062"/>
    <w:rsid w:val="3E9B56C3"/>
    <w:rsid w:val="3EAE65CE"/>
    <w:rsid w:val="3EBD7715"/>
    <w:rsid w:val="3EBF0128"/>
    <w:rsid w:val="3EE635DA"/>
    <w:rsid w:val="3EF10DF1"/>
    <w:rsid w:val="3EFC1673"/>
    <w:rsid w:val="3F000844"/>
    <w:rsid w:val="3F027066"/>
    <w:rsid w:val="3F0726FB"/>
    <w:rsid w:val="3F204392"/>
    <w:rsid w:val="3F3E53F2"/>
    <w:rsid w:val="3F4140B4"/>
    <w:rsid w:val="3F43173A"/>
    <w:rsid w:val="3F877D8F"/>
    <w:rsid w:val="3F9139AD"/>
    <w:rsid w:val="3FA53259"/>
    <w:rsid w:val="3FAF1D15"/>
    <w:rsid w:val="3FBD4959"/>
    <w:rsid w:val="3FBD5BCA"/>
    <w:rsid w:val="3FCB1EEC"/>
    <w:rsid w:val="3FCD7F00"/>
    <w:rsid w:val="3FED1D39"/>
    <w:rsid w:val="400141B7"/>
    <w:rsid w:val="40032049"/>
    <w:rsid w:val="40124984"/>
    <w:rsid w:val="40201A50"/>
    <w:rsid w:val="40307D52"/>
    <w:rsid w:val="40397931"/>
    <w:rsid w:val="403E4DBF"/>
    <w:rsid w:val="40442975"/>
    <w:rsid w:val="405B0584"/>
    <w:rsid w:val="405E6AB4"/>
    <w:rsid w:val="40647F02"/>
    <w:rsid w:val="406835CB"/>
    <w:rsid w:val="407856CA"/>
    <w:rsid w:val="40806DBD"/>
    <w:rsid w:val="408F2CC6"/>
    <w:rsid w:val="4098608C"/>
    <w:rsid w:val="40A13CBE"/>
    <w:rsid w:val="40A2014F"/>
    <w:rsid w:val="40A84A20"/>
    <w:rsid w:val="40AC43A4"/>
    <w:rsid w:val="40B44059"/>
    <w:rsid w:val="40BD6488"/>
    <w:rsid w:val="40C60C7C"/>
    <w:rsid w:val="40CC5B1A"/>
    <w:rsid w:val="41174D77"/>
    <w:rsid w:val="41364669"/>
    <w:rsid w:val="41432DC5"/>
    <w:rsid w:val="41545FF1"/>
    <w:rsid w:val="4174619E"/>
    <w:rsid w:val="418A540F"/>
    <w:rsid w:val="41B81A4B"/>
    <w:rsid w:val="41CB60F4"/>
    <w:rsid w:val="41D63219"/>
    <w:rsid w:val="41F00EBF"/>
    <w:rsid w:val="41F329E6"/>
    <w:rsid w:val="421637D4"/>
    <w:rsid w:val="42367B8F"/>
    <w:rsid w:val="423A6A5C"/>
    <w:rsid w:val="42430868"/>
    <w:rsid w:val="424B51C7"/>
    <w:rsid w:val="424D59C6"/>
    <w:rsid w:val="42875F49"/>
    <w:rsid w:val="42BA3414"/>
    <w:rsid w:val="42CC379C"/>
    <w:rsid w:val="42CC753A"/>
    <w:rsid w:val="42D15BE8"/>
    <w:rsid w:val="42D259CD"/>
    <w:rsid w:val="42DA3E98"/>
    <w:rsid w:val="42E67EAC"/>
    <w:rsid w:val="42F9198D"/>
    <w:rsid w:val="430E203F"/>
    <w:rsid w:val="430E47FE"/>
    <w:rsid w:val="43175D05"/>
    <w:rsid w:val="431E5D7A"/>
    <w:rsid w:val="432013FB"/>
    <w:rsid w:val="432E60A8"/>
    <w:rsid w:val="43314424"/>
    <w:rsid w:val="43364B9B"/>
    <w:rsid w:val="43406531"/>
    <w:rsid w:val="434331FA"/>
    <w:rsid w:val="43572B58"/>
    <w:rsid w:val="436113EA"/>
    <w:rsid w:val="43841533"/>
    <w:rsid w:val="438B33AE"/>
    <w:rsid w:val="438E0CDB"/>
    <w:rsid w:val="439D603A"/>
    <w:rsid w:val="43A079C1"/>
    <w:rsid w:val="43C62ADF"/>
    <w:rsid w:val="43E279FF"/>
    <w:rsid w:val="43E702A1"/>
    <w:rsid w:val="43F92F27"/>
    <w:rsid w:val="441E7344"/>
    <w:rsid w:val="442F4789"/>
    <w:rsid w:val="44392250"/>
    <w:rsid w:val="44690CC8"/>
    <w:rsid w:val="446C2AA4"/>
    <w:rsid w:val="447A5EDE"/>
    <w:rsid w:val="448259B3"/>
    <w:rsid w:val="448A4A98"/>
    <w:rsid w:val="449B3BBD"/>
    <w:rsid w:val="44AE67A8"/>
    <w:rsid w:val="44BB35ED"/>
    <w:rsid w:val="44D505C5"/>
    <w:rsid w:val="44D73F50"/>
    <w:rsid w:val="44FA476B"/>
    <w:rsid w:val="451E2EFD"/>
    <w:rsid w:val="451F5984"/>
    <w:rsid w:val="45276081"/>
    <w:rsid w:val="45340FC1"/>
    <w:rsid w:val="4545457C"/>
    <w:rsid w:val="455029A9"/>
    <w:rsid w:val="45705A68"/>
    <w:rsid w:val="457C4AD7"/>
    <w:rsid w:val="45921C25"/>
    <w:rsid w:val="45A324DE"/>
    <w:rsid w:val="45BE209F"/>
    <w:rsid w:val="45DF0C0C"/>
    <w:rsid w:val="45EE672D"/>
    <w:rsid w:val="46036575"/>
    <w:rsid w:val="46150A9C"/>
    <w:rsid w:val="46275408"/>
    <w:rsid w:val="462A017F"/>
    <w:rsid w:val="46475752"/>
    <w:rsid w:val="46475963"/>
    <w:rsid w:val="4657143B"/>
    <w:rsid w:val="466958B3"/>
    <w:rsid w:val="467D120F"/>
    <w:rsid w:val="468C4108"/>
    <w:rsid w:val="468E0A6E"/>
    <w:rsid w:val="46AA420F"/>
    <w:rsid w:val="46B6474D"/>
    <w:rsid w:val="46C82C01"/>
    <w:rsid w:val="46D2468C"/>
    <w:rsid w:val="46DF5310"/>
    <w:rsid w:val="46E247F9"/>
    <w:rsid w:val="46E46803"/>
    <w:rsid w:val="46FC333E"/>
    <w:rsid w:val="4713610D"/>
    <w:rsid w:val="471B02BF"/>
    <w:rsid w:val="472520BD"/>
    <w:rsid w:val="47315579"/>
    <w:rsid w:val="47370D5C"/>
    <w:rsid w:val="474D343B"/>
    <w:rsid w:val="476F4F18"/>
    <w:rsid w:val="4770372A"/>
    <w:rsid w:val="478B7CD9"/>
    <w:rsid w:val="478C4FF0"/>
    <w:rsid w:val="47943893"/>
    <w:rsid w:val="47990732"/>
    <w:rsid w:val="47A33AD8"/>
    <w:rsid w:val="47A9447F"/>
    <w:rsid w:val="47AB4803"/>
    <w:rsid w:val="47AF314A"/>
    <w:rsid w:val="47DF6F1B"/>
    <w:rsid w:val="47E84AB8"/>
    <w:rsid w:val="47F06738"/>
    <w:rsid w:val="47F24D0F"/>
    <w:rsid w:val="48125136"/>
    <w:rsid w:val="48292150"/>
    <w:rsid w:val="48292D00"/>
    <w:rsid w:val="482B6AA8"/>
    <w:rsid w:val="48306AE6"/>
    <w:rsid w:val="48362813"/>
    <w:rsid w:val="48362B8F"/>
    <w:rsid w:val="487840D4"/>
    <w:rsid w:val="487D6BBD"/>
    <w:rsid w:val="48981E67"/>
    <w:rsid w:val="489C465D"/>
    <w:rsid w:val="48B67365"/>
    <w:rsid w:val="48BB2874"/>
    <w:rsid w:val="48DA700F"/>
    <w:rsid w:val="48E70868"/>
    <w:rsid w:val="49003648"/>
    <w:rsid w:val="490078D6"/>
    <w:rsid w:val="492A5852"/>
    <w:rsid w:val="49336729"/>
    <w:rsid w:val="49422133"/>
    <w:rsid w:val="49481F51"/>
    <w:rsid w:val="49503781"/>
    <w:rsid w:val="495C44D4"/>
    <w:rsid w:val="498D71F3"/>
    <w:rsid w:val="499A371F"/>
    <w:rsid w:val="49B1277C"/>
    <w:rsid w:val="49B32963"/>
    <w:rsid w:val="49B35C2C"/>
    <w:rsid w:val="49B72EF0"/>
    <w:rsid w:val="49BE2795"/>
    <w:rsid w:val="49CE2C0E"/>
    <w:rsid w:val="49D1656A"/>
    <w:rsid w:val="49D93B21"/>
    <w:rsid w:val="49ED435B"/>
    <w:rsid w:val="49EF4744"/>
    <w:rsid w:val="49F477F7"/>
    <w:rsid w:val="4A003368"/>
    <w:rsid w:val="4A045A8C"/>
    <w:rsid w:val="4A1173C4"/>
    <w:rsid w:val="4A154026"/>
    <w:rsid w:val="4A175A72"/>
    <w:rsid w:val="4A2143CB"/>
    <w:rsid w:val="4A38281D"/>
    <w:rsid w:val="4A447A5F"/>
    <w:rsid w:val="4A5633ED"/>
    <w:rsid w:val="4A5C1498"/>
    <w:rsid w:val="4A7D3428"/>
    <w:rsid w:val="4A8608FF"/>
    <w:rsid w:val="4A885261"/>
    <w:rsid w:val="4A9341AD"/>
    <w:rsid w:val="4AA56943"/>
    <w:rsid w:val="4AB640D1"/>
    <w:rsid w:val="4AC94D68"/>
    <w:rsid w:val="4AD80E43"/>
    <w:rsid w:val="4AFC731C"/>
    <w:rsid w:val="4B0E631E"/>
    <w:rsid w:val="4B1C6789"/>
    <w:rsid w:val="4B232D48"/>
    <w:rsid w:val="4B297309"/>
    <w:rsid w:val="4B2F5EF1"/>
    <w:rsid w:val="4B3F45FD"/>
    <w:rsid w:val="4B610E18"/>
    <w:rsid w:val="4B7A2A77"/>
    <w:rsid w:val="4B865E4D"/>
    <w:rsid w:val="4B9A7792"/>
    <w:rsid w:val="4BA142DC"/>
    <w:rsid w:val="4BA81B45"/>
    <w:rsid w:val="4BB134C2"/>
    <w:rsid w:val="4BC64F54"/>
    <w:rsid w:val="4BD00E7B"/>
    <w:rsid w:val="4BD034A7"/>
    <w:rsid w:val="4BDA233F"/>
    <w:rsid w:val="4BE11388"/>
    <w:rsid w:val="4BF17575"/>
    <w:rsid w:val="4BFC32B1"/>
    <w:rsid w:val="4C0B44E0"/>
    <w:rsid w:val="4C1B55F9"/>
    <w:rsid w:val="4C1D57B6"/>
    <w:rsid w:val="4C215AB1"/>
    <w:rsid w:val="4C2F3138"/>
    <w:rsid w:val="4C2F44B9"/>
    <w:rsid w:val="4C4C1930"/>
    <w:rsid w:val="4C5F70AB"/>
    <w:rsid w:val="4C617F2E"/>
    <w:rsid w:val="4C64768C"/>
    <w:rsid w:val="4C727777"/>
    <w:rsid w:val="4C794241"/>
    <w:rsid w:val="4C88610C"/>
    <w:rsid w:val="4C9E7C7A"/>
    <w:rsid w:val="4CC0351C"/>
    <w:rsid w:val="4CC129DC"/>
    <w:rsid w:val="4CF60AD0"/>
    <w:rsid w:val="4CFD27AB"/>
    <w:rsid w:val="4D066243"/>
    <w:rsid w:val="4D0B785E"/>
    <w:rsid w:val="4D114375"/>
    <w:rsid w:val="4D235B56"/>
    <w:rsid w:val="4D3F4CEF"/>
    <w:rsid w:val="4D565BDF"/>
    <w:rsid w:val="4D764D27"/>
    <w:rsid w:val="4D810EFD"/>
    <w:rsid w:val="4D9329DF"/>
    <w:rsid w:val="4DA97155"/>
    <w:rsid w:val="4DB4080A"/>
    <w:rsid w:val="4DB53F90"/>
    <w:rsid w:val="4DD374A0"/>
    <w:rsid w:val="4DD96EF4"/>
    <w:rsid w:val="4DDE49A6"/>
    <w:rsid w:val="4E0348A7"/>
    <w:rsid w:val="4E0507F1"/>
    <w:rsid w:val="4E1344EB"/>
    <w:rsid w:val="4E281B86"/>
    <w:rsid w:val="4E361C9F"/>
    <w:rsid w:val="4E4C0D1C"/>
    <w:rsid w:val="4E6242A9"/>
    <w:rsid w:val="4E656439"/>
    <w:rsid w:val="4E6D3F2D"/>
    <w:rsid w:val="4E6F210D"/>
    <w:rsid w:val="4E757084"/>
    <w:rsid w:val="4E884C1B"/>
    <w:rsid w:val="4E9814DC"/>
    <w:rsid w:val="4EA61ED8"/>
    <w:rsid w:val="4EB7350B"/>
    <w:rsid w:val="4EE709A7"/>
    <w:rsid w:val="4EFE010D"/>
    <w:rsid w:val="4F027246"/>
    <w:rsid w:val="4F21402F"/>
    <w:rsid w:val="4F2B0742"/>
    <w:rsid w:val="4F2C30D4"/>
    <w:rsid w:val="4F3A07F8"/>
    <w:rsid w:val="4F462F16"/>
    <w:rsid w:val="4F4B22B1"/>
    <w:rsid w:val="4F653279"/>
    <w:rsid w:val="4F6726AA"/>
    <w:rsid w:val="4F685B2A"/>
    <w:rsid w:val="4F687CA9"/>
    <w:rsid w:val="4F6B4FCC"/>
    <w:rsid w:val="4F6F4D85"/>
    <w:rsid w:val="4F743E89"/>
    <w:rsid w:val="4F7725B8"/>
    <w:rsid w:val="4F85070E"/>
    <w:rsid w:val="4FC5614B"/>
    <w:rsid w:val="4FCB274B"/>
    <w:rsid w:val="4FCC44FB"/>
    <w:rsid w:val="4FCE28F9"/>
    <w:rsid w:val="4FD21ED3"/>
    <w:rsid w:val="4FD34A84"/>
    <w:rsid w:val="4FDE1106"/>
    <w:rsid w:val="4FE331CA"/>
    <w:rsid w:val="4FF1143E"/>
    <w:rsid w:val="50004F60"/>
    <w:rsid w:val="50152642"/>
    <w:rsid w:val="50214A7B"/>
    <w:rsid w:val="5028210C"/>
    <w:rsid w:val="50297B01"/>
    <w:rsid w:val="50304284"/>
    <w:rsid w:val="504F44E7"/>
    <w:rsid w:val="50633B3F"/>
    <w:rsid w:val="506604BA"/>
    <w:rsid w:val="507363BF"/>
    <w:rsid w:val="50846454"/>
    <w:rsid w:val="50930348"/>
    <w:rsid w:val="50951339"/>
    <w:rsid w:val="509E66BF"/>
    <w:rsid w:val="50A11AA3"/>
    <w:rsid w:val="50CA6EAA"/>
    <w:rsid w:val="50D27A0A"/>
    <w:rsid w:val="50E566AD"/>
    <w:rsid w:val="50E872C0"/>
    <w:rsid w:val="50FF7595"/>
    <w:rsid w:val="51186F2A"/>
    <w:rsid w:val="512F14C2"/>
    <w:rsid w:val="513A2BE3"/>
    <w:rsid w:val="51417175"/>
    <w:rsid w:val="514D38CD"/>
    <w:rsid w:val="515404ED"/>
    <w:rsid w:val="518538E8"/>
    <w:rsid w:val="518C2832"/>
    <w:rsid w:val="51A4340C"/>
    <w:rsid w:val="51AD1BB3"/>
    <w:rsid w:val="51B74BC8"/>
    <w:rsid w:val="51CC12AA"/>
    <w:rsid w:val="51D06AC2"/>
    <w:rsid w:val="51DE47BD"/>
    <w:rsid w:val="51FB1F66"/>
    <w:rsid w:val="52092C75"/>
    <w:rsid w:val="52145553"/>
    <w:rsid w:val="52160374"/>
    <w:rsid w:val="52210F7E"/>
    <w:rsid w:val="523073CD"/>
    <w:rsid w:val="52364562"/>
    <w:rsid w:val="523D0094"/>
    <w:rsid w:val="52465006"/>
    <w:rsid w:val="524D6727"/>
    <w:rsid w:val="52514B61"/>
    <w:rsid w:val="525F05B8"/>
    <w:rsid w:val="52641A60"/>
    <w:rsid w:val="526D7F2B"/>
    <w:rsid w:val="527010B5"/>
    <w:rsid w:val="52797078"/>
    <w:rsid w:val="527C619D"/>
    <w:rsid w:val="52800362"/>
    <w:rsid w:val="528B57FF"/>
    <w:rsid w:val="528B725E"/>
    <w:rsid w:val="52CA77C1"/>
    <w:rsid w:val="52CC24A6"/>
    <w:rsid w:val="52CC2E2D"/>
    <w:rsid w:val="52D74002"/>
    <w:rsid w:val="52E52C2B"/>
    <w:rsid w:val="52E706B0"/>
    <w:rsid w:val="52F6583A"/>
    <w:rsid w:val="52F65EE9"/>
    <w:rsid w:val="52F6649B"/>
    <w:rsid w:val="530731A9"/>
    <w:rsid w:val="530B0A16"/>
    <w:rsid w:val="530C7663"/>
    <w:rsid w:val="53121C9E"/>
    <w:rsid w:val="533031A8"/>
    <w:rsid w:val="53354C48"/>
    <w:rsid w:val="5358440D"/>
    <w:rsid w:val="5362482F"/>
    <w:rsid w:val="5375181F"/>
    <w:rsid w:val="53832FC7"/>
    <w:rsid w:val="538C3048"/>
    <w:rsid w:val="53B53BCA"/>
    <w:rsid w:val="53BA69C7"/>
    <w:rsid w:val="53C66688"/>
    <w:rsid w:val="53CE4770"/>
    <w:rsid w:val="53D129A5"/>
    <w:rsid w:val="53E2021C"/>
    <w:rsid w:val="53F93A03"/>
    <w:rsid w:val="54027A3D"/>
    <w:rsid w:val="540E3026"/>
    <w:rsid w:val="540F1649"/>
    <w:rsid w:val="542B1000"/>
    <w:rsid w:val="542E3D8B"/>
    <w:rsid w:val="54323AE7"/>
    <w:rsid w:val="543C6793"/>
    <w:rsid w:val="54736410"/>
    <w:rsid w:val="54795B98"/>
    <w:rsid w:val="547A71A6"/>
    <w:rsid w:val="548B6133"/>
    <w:rsid w:val="549878E0"/>
    <w:rsid w:val="54A068BF"/>
    <w:rsid w:val="54D00696"/>
    <w:rsid w:val="54D20F09"/>
    <w:rsid w:val="54D73949"/>
    <w:rsid w:val="54D84A56"/>
    <w:rsid w:val="54E8113A"/>
    <w:rsid w:val="54F70F58"/>
    <w:rsid w:val="54FB4913"/>
    <w:rsid w:val="550C22CB"/>
    <w:rsid w:val="552E4B10"/>
    <w:rsid w:val="5531351D"/>
    <w:rsid w:val="55321CBF"/>
    <w:rsid w:val="5553235C"/>
    <w:rsid w:val="555923B6"/>
    <w:rsid w:val="55723899"/>
    <w:rsid w:val="55833BB3"/>
    <w:rsid w:val="559D532A"/>
    <w:rsid w:val="559F3F84"/>
    <w:rsid w:val="559F6615"/>
    <w:rsid w:val="55AE5055"/>
    <w:rsid w:val="55BD10AA"/>
    <w:rsid w:val="55C02F7D"/>
    <w:rsid w:val="55C45892"/>
    <w:rsid w:val="55D87C51"/>
    <w:rsid w:val="55E0250C"/>
    <w:rsid w:val="55F3691E"/>
    <w:rsid w:val="55FC10F6"/>
    <w:rsid w:val="55FF309C"/>
    <w:rsid w:val="56061EEC"/>
    <w:rsid w:val="560960F4"/>
    <w:rsid w:val="560D13FF"/>
    <w:rsid w:val="56384344"/>
    <w:rsid w:val="56407F58"/>
    <w:rsid w:val="564E4BD5"/>
    <w:rsid w:val="565129A9"/>
    <w:rsid w:val="56637EEB"/>
    <w:rsid w:val="56657AFF"/>
    <w:rsid w:val="567A4719"/>
    <w:rsid w:val="56882188"/>
    <w:rsid w:val="56982E14"/>
    <w:rsid w:val="56A42EFF"/>
    <w:rsid w:val="56BF5611"/>
    <w:rsid w:val="56C60B1B"/>
    <w:rsid w:val="56CE6199"/>
    <w:rsid w:val="56D67A3A"/>
    <w:rsid w:val="56DA134A"/>
    <w:rsid w:val="56DA1EDA"/>
    <w:rsid w:val="56F42ED2"/>
    <w:rsid w:val="570E062D"/>
    <w:rsid w:val="572D6163"/>
    <w:rsid w:val="57386B76"/>
    <w:rsid w:val="573C6D11"/>
    <w:rsid w:val="57445350"/>
    <w:rsid w:val="574A3A8D"/>
    <w:rsid w:val="575649E4"/>
    <w:rsid w:val="575F386A"/>
    <w:rsid w:val="575F5961"/>
    <w:rsid w:val="576704A9"/>
    <w:rsid w:val="577328B1"/>
    <w:rsid w:val="57766966"/>
    <w:rsid w:val="577779A4"/>
    <w:rsid w:val="577F2164"/>
    <w:rsid w:val="578770C2"/>
    <w:rsid w:val="57887C2D"/>
    <w:rsid w:val="57AB05F5"/>
    <w:rsid w:val="57B40521"/>
    <w:rsid w:val="57BA4236"/>
    <w:rsid w:val="57BB2CF9"/>
    <w:rsid w:val="57BC0E68"/>
    <w:rsid w:val="57C57B84"/>
    <w:rsid w:val="57C957E0"/>
    <w:rsid w:val="57CD4BB7"/>
    <w:rsid w:val="57E33F10"/>
    <w:rsid w:val="57E4573A"/>
    <w:rsid w:val="58116040"/>
    <w:rsid w:val="58225E85"/>
    <w:rsid w:val="582A7332"/>
    <w:rsid w:val="582C4CEB"/>
    <w:rsid w:val="58350144"/>
    <w:rsid w:val="58386028"/>
    <w:rsid w:val="583A35CC"/>
    <w:rsid w:val="583C43C5"/>
    <w:rsid w:val="583F25E8"/>
    <w:rsid w:val="584624D1"/>
    <w:rsid w:val="5856016B"/>
    <w:rsid w:val="58607C16"/>
    <w:rsid w:val="58931150"/>
    <w:rsid w:val="589C780E"/>
    <w:rsid w:val="58A9755A"/>
    <w:rsid w:val="58BB2538"/>
    <w:rsid w:val="58BB43ED"/>
    <w:rsid w:val="58BD45E1"/>
    <w:rsid w:val="58C3426C"/>
    <w:rsid w:val="58CE5E3E"/>
    <w:rsid w:val="58DC4A95"/>
    <w:rsid w:val="58E53494"/>
    <w:rsid w:val="59053B5E"/>
    <w:rsid w:val="59194BE8"/>
    <w:rsid w:val="59436497"/>
    <w:rsid w:val="594A0A1F"/>
    <w:rsid w:val="594E0191"/>
    <w:rsid w:val="59531CE9"/>
    <w:rsid w:val="5966389F"/>
    <w:rsid w:val="597504E1"/>
    <w:rsid w:val="597F3CD5"/>
    <w:rsid w:val="59A76227"/>
    <w:rsid w:val="59C01E74"/>
    <w:rsid w:val="59C106EE"/>
    <w:rsid w:val="59C56616"/>
    <w:rsid w:val="59CB15D9"/>
    <w:rsid w:val="59D6437F"/>
    <w:rsid w:val="59EF5B57"/>
    <w:rsid w:val="5A035BC8"/>
    <w:rsid w:val="5A0462BB"/>
    <w:rsid w:val="5A0600DB"/>
    <w:rsid w:val="5A10754C"/>
    <w:rsid w:val="5A1173EF"/>
    <w:rsid w:val="5A172017"/>
    <w:rsid w:val="5A176AE4"/>
    <w:rsid w:val="5A23402C"/>
    <w:rsid w:val="5A2D32C4"/>
    <w:rsid w:val="5A3B6715"/>
    <w:rsid w:val="5A4C4AFC"/>
    <w:rsid w:val="5A504131"/>
    <w:rsid w:val="5A5708CA"/>
    <w:rsid w:val="5A587B93"/>
    <w:rsid w:val="5A5D23AA"/>
    <w:rsid w:val="5A673229"/>
    <w:rsid w:val="5A673A41"/>
    <w:rsid w:val="5A6E14F9"/>
    <w:rsid w:val="5A707C18"/>
    <w:rsid w:val="5A76432B"/>
    <w:rsid w:val="5A8032B2"/>
    <w:rsid w:val="5A927DF9"/>
    <w:rsid w:val="5A96525B"/>
    <w:rsid w:val="5A9E48A8"/>
    <w:rsid w:val="5AA95C4D"/>
    <w:rsid w:val="5AC8101E"/>
    <w:rsid w:val="5AC81176"/>
    <w:rsid w:val="5AD47C48"/>
    <w:rsid w:val="5AFA611E"/>
    <w:rsid w:val="5AFE695B"/>
    <w:rsid w:val="5B0071A9"/>
    <w:rsid w:val="5B0E1342"/>
    <w:rsid w:val="5B197E3E"/>
    <w:rsid w:val="5B276294"/>
    <w:rsid w:val="5B2F4088"/>
    <w:rsid w:val="5B2F7D2D"/>
    <w:rsid w:val="5B3D1931"/>
    <w:rsid w:val="5B4120BC"/>
    <w:rsid w:val="5B486682"/>
    <w:rsid w:val="5B7C3E8B"/>
    <w:rsid w:val="5B931A5F"/>
    <w:rsid w:val="5B962ECF"/>
    <w:rsid w:val="5B9E711E"/>
    <w:rsid w:val="5B9F51C9"/>
    <w:rsid w:val="5BA8515B"/>
    <w:rsid w:val="5BC30933"/>
    <w:rsid w:val="5BCF36E5"/>
    <w:rsid w:val="5BD37F8B"/>
    <w:rsid w:val="5BD54D17"/>
    <w:rsid w:val="5BDF0C9F"/>
    <w:rsid w:val="5BEA53DB"/>
    <w:rsid w:val="5BF205F9"/>
    <w:rsid w:val="5BFA33BB"/>
    <w:rsid w:val="5C03646F"/>
    <w:rsid w:val="5C090C9A"/>
    <w:rsid w:val="5C1325CC"/>
    <w:rsid w:val="5C150BC7"/>
    <w:rsid w:val="5C175CAB"/>
    <w:rsid w:val="5C1C4C86"/>
    <w:rsid w:val="5C232E88"/>
    <w:rsid w:val="5C2E2A92"/>
    <w:rsid w:val="5C316B42"/>
    <w:rsid w:val="5C495C8F"/>
    <w:rsid w:val="5C4D5AB6"/>
    <w:rsid w:val="5C520167"/>
    <w:rsid w:val="5C5D5C03"/>
    <w:rsid w:val="5C7C21EE"/>
    <w:rsid w:val="5C8A685A"/>
    <w:rsid w:val="5CAB3E27"/>
    <w:rsid w:val="5CB75132"/>
    <w:rsid w:val="5CC943FC"/>
    <w:rsid w:val="5CC9559C"/>
    <w:rsid w:val="5CE922F5"/>
    <w:rsid w:val="5D0B11D5"/>
    <w:rsid w:val="5D0F3748"/>
    <w:rsid w:val="5D1E6D1F"/>
    <w:rsid w:val="5D243D32"/>
    <w:rsid w:val="5D264906"/>
    <w:rsid w:val="5D2A2DD2"/>
    <w:rsid w:val="5D2E7321"/>
    <w:rsid w:val="5D3F5D03"/>
    <w:rsid w:val="5D426C92"/>
    <w:rsid w:val="5D4E791D"/>
    <w:rsid w:val="5D581293"/>
    <w:rsid w:val="5D6E6BA0"/>
    <w:rsid w:val="5D8309BE"/>
    <w:rsid w:val="5D851FBD"/>
    <w:rsid w:val="5D8D7F9C"/>
    <w:rsid w:val="5DBA44C8"/>
    <w:rsid w:val="5DC310BE"/>
    <w:rsid w:val="5DCE0823"/>
    <w:rsid w:val="5DCF5207"/>
    <w:rsid w:val="5DDB7C6D"/>
    <w:rsid w:val="5DE258C5"/>
    <w:rsid w:val="5DE3698F"/>
    <w:rsid w:val="5DE9492E"/>
    <w:rsid w:val="5DF855E3"/>
    <w:rsid w:val="5DFE0C63"/>
    <w:rsid w:val="5DFF57B7"/>
    <w:rsid w:val="5E193D20"/>
    <w:rsid w:val="5E1E00A2"/>
    <w:rsid w:val="5E237FB0"/>
    <w:rsid w:val="5E284486"/>
    <w:rsid w:val="5E35775F"/>
    <w:rsid w:val="5E361890"/>
    <w:rsid w:val="5E4539E6"/>
    <w:rsid w:val="5E483CCE"/>
    <w:rsid w:val="5E4F7C3E"/>
    <w:rsid w:val="5E512346"/>
    <w:rsid w:val="5E761C8C"/>
    <w:rsid w:val="5E791D7E"/>
    <w:rsid w:val="5E7E3530"/>
    <w:rsid w:val="5E850121"/>
    <w:rsid w:val="5E8F1E81"/>
    <w:rsid w:val="5E9A3166"/>
    <w:rsid w:val="5EA94A1B"/>
    <w:rsid w:val="5EBF7813"/>
    <w:rsid w:val="5EC605EC"/>
    <w:rsid w:val="5EC8428D"/>
    <w:rsid w:val="5ED01A16"/>
    <w:rsid w:val="5ED41357"/>
    <w:rsid w:val="5ED738F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E41D0"/>
    <w:rsid w:val="5FCC673D"/>
    <w:rsid w:val="5FD55057"/>
    <w:rsid w:val="5FDE3E9A"/>
    <w:rsid w:val="5FFA226D"/>
    <w:rsid w:val="5FFB295B"/>
    <w:rsid w:val="5FFC08B7"/>
    <w:rsid w:val="60116091"/>
    <w:rsid w:val="601B7E39"/>
    <w:rsid w:val="602865AF"/>
    <w:rsid w:val="603C534C"/>
    <w:rsid w:val="60400BF0"/>
    <w:rsid w:val="60414505"/>
    <w:rsid w:val="6048008F"/>
    <w:rsid w:val="60723731"/>
    <w:rsid w:val="60724F96"/>
    <w:rsid w:val="60785A6B"/>
    <w:rsid w:val="607B387F"/>
    <w:rsid w:val="607C6223"/>
    <w:rsid w:val="60912DAE"/>
    <w:rsid w:val="60A324B6"/>
    <w:rsid w:val="60AE1BB1"/>
    <w:rsid w:val="60B266BA"/>
    <w:rsid w:val="60D30D71"/>
    <w:rsid w:val="60D33281"/>
    <w:rsid w:val="60D6365B"/>
    <w:rsid w:val="60FB4822"/>
    <w:rsid w:val="60FD1DE9"/>
    <w:rsid w:val="61176C1A"/>
    <w:rsid w:val="6140228C"/>
    <w:rsid w:val="61546BBA"/>
    <w:rsid w:val="615E0514"/>
    <w:rsid w:val="61601B08"/>
    <w:rsid w:val="6163419B"/>
    <w:rsid w:val="616828E2"/>
    <w:rsid w:val="6175499D"/>
    <w:rsid w:val="618C38D3"/>
    <w:rsid w:val="61CA14D3"/>
    <w:rsid w:val="61D10E64"/>
    <w:rsid w:val="61E02DAC"/>
    <w:rsid w:val="61E7115C"/>
    <w:rsid w:val="62037E7B"/>
    <w:rsid w:val="62324E61"/>
    <w:rsid w:val="623D1D75"/>
    <w:rsid w:val="626B054B"/>
    <w:rsid w:val="62731173"/>
    <w:rsid w:val="627D0EAE"/>
    <w:rsid w:val="627D0F0C"/>
    <w:rsid w:val="628469D5"/>
    <w:rsid w:val="62BE1E54"/>
    <w:rsid w:val="62D55D1A"/>
    <w:rsid w:val="62E219AE"/>
    <w:rsid w:val="62F11BBE"/>
    <w:rsid w:val="62F11FCB"/>
    <w:rsid w:val="631A4BA2"/>
    <w:rsid w:val="632B13DC"/>
    <w:rsid w:val="63337763"/>
    <w:rsid w:val="633579E3"/>
    <w:rsid w:val="63402B17"/>
    <w:rsid w:val="63486CC7"/>
    <w:rsid w:val="634D7A80"/>
    <w:rsid w:val="6350605D"/>
    <w:rsid w:val="63570D4F"/>
    <w:rsid w:val="635E0F3D"/>
    <w:rsid w:val="637E4FF0"/>
    <w:rsid w:val="637F7F04"/>
    <w:rsid w:val="63942CCD"/>
    <w:rsid w:val="63C05976"/>
    <w:rsid w:val="63C86CFA"/>
    <w:rsid w:val="63D623B2"/>
    <w:rsid w:val="63E00632"/>
    <w:rsid w:val="63E41EF8"/>
    <w:rsid w:val="63E43B3C"/>
    <w:rsid w:val="63E47698"/>
    <w:rsid w:val="63F15196"/>
    <w:rsid w:val="64103E1C"/>
    <w:rsid w:val="6414190F"/>
    <w:rsid w:val="642C7A1C"/>
    <w:rsid w:val="64403E24"/>
    <w:rsid w:val="6443442D"/>
    <w:rsid w:val="644417BE"/>
    <w:rsid w:val="644C3FF3"/>
    <w:rsid w:val="644E387F"/>
    <w:rsid w:val="646470FA"/>
    <w:rsid w:val="646933B1"/>
    <w:rsid w:val="64851666"/>
    <w:rsid w:val="649D1A1E"/>
    <w:rsid w:val="64A350CE"/>
    <w:rsid w:val="64AD2180"/>
    <w:rsid w:val="64B259E8"/>
    <w:rsid w:val="64B838A5"/>
    <w:rsid w:val="64BC1D6F"/>
    <w:rsid w:val="64BD7D1A"/>
    <w:rsid w:val="64C03C61"/>
    <w:rsid w:val="64C127DB"/>
    <w:rsid w:val="64C762CD"/>
    <w:rsid w:val="64ED59C5"/>
    <w:rsid w:val="64F30A4B"/>
    <w:rsid w:val="64F4163A"/>
    <w:rsid w:val="64FB1B95"/>
    <w:rsid w:val="64FF4279"/>
    <w:rsid w:val="65003476"/>
    <w:rsid w:val="65051A72"/>
    <w:rsid w:val="65062204"/>
    <w:rsid w:val="653359FA"/>
    <w:rsid w:val="6548480B"/>
    <w:rsid w:val="65485F42"/>
    <w:rsid w:val="6558194B"/>
    <w:rsid w:val="655C27DB"/>
    <w:rsid w:val="656B19E1"/>
    <w:rsid w:val="65736F26"/>
    <w:rsid w:val="65984BDE"/>
    <w:rsid w:val="65B059DA"/>
    <w:rsid w:val="65D0103F"/>
    <w:rsid w:val="65E5538A"/>
    <w:rsid w:val="65EE2245"/>
    <w:rsid w:val="65FA0C86"/>
    <w:rsid w:val="65FD3A76"/>
    <w:rsid w:val="660E73B6"/>
    <w:rsid w:val="66183B89"/>
    <w:rsid w:val="661C16B0"/>
    <w:rsid w:val="665D4D15"/>
    <w:rsid w:val="666C58EA"/>
    <w:rsid w:val="667514BC"/>
    <w:rsid w:val="667C127C"/>
    <w:rsid w:val="669E1518"/>
    <w:rsid w:val="66B46841"/>
    <w:rsid w:val="66CC1E7A"/>
    <w:rsid w:val="66D37F6B"/>
    <w:rsid w:val="66EF2988"/>
    <w:rsid w:val="66F01F30"/>
    <w:rsid w:val="66F0795B"/>
    <w:rsid w:val="66F34A33"/>
    <w:rsid w:val="67013070"/>
    <w:rsid w:val="670E29A8"/>
    <w:rsid w:val="672C32E9"/>
    <w:rsid w:val="67352B9C"/>
    <w:rsid w:val="67372AEA"/>
    <w:rsid w:val="674B2D3D"/>
    <w:rsid w:val="6759001C"/>
    <w:rsid w:val="67743B07"/>
    <w:rsid w:val="67743B65"/>
    <w:rsid w:val="6778213D"/>
    <w:rsid w:val="677919E0"/>
    <w:rsid w:val="678215E8"/>
    <w:rsid w:val="679A1306"/>
    <w:rsid w:val="67CF0E30"/>
    <w:rsid w:val="67E524DE"/>
    <w:rsid w:val="67E90436"/>
    <w:rsid w:val="6812607A"/>
    <w:rsid w:val="682B41DA"/>
    <w:rsid w:val="684A728B"/>
    <w:rsid w:val="68602195"/>
    <w:rsid w:val="688C7D72"/>
    <w:rsid w:val="68CD70AD"/>
    <w:rsid w:val="691A16FE"/>
    <w:rsid w:val="691A2777"/>
    <w:rsid w:val="691F0CB5"/>
    <w:rsid w:val="691F37A5"/>
    <w:rsid w:val="692302F8"/>
    <w:rsid w:val="692519C7"/>
    <w:rsid w:val="694E72F1"/>
    <w:rsid w:val="695272AE"/>
    <w:rsid w:val="69563C12"/>
    <w:rsid w:val="69601B80"/>
    <w:rsid w:val="696273CC"/>
    <w:rsid w:val="696D5E77"/>
    <w:rsid w:val="696F20FA"/>
    <w:rsid w:val="69871792"/>
    <w:rsid w:val="699C507C"/>
    <w:rsid w:val="69A037F9"/>
    <w:rsid w:val="69C65FFE"/>
    <w:rsid w:val="69D95735"/>
    <w:rsid w:val="69DD3BEC"/>
    <w:rsid w:val="69EC69F7"/>
    <w:rsid w:val="6A0C3890"/>
    <w:rsid w:val="6A265F03"/>
    <w:rsid w:val="6A3B77F3"/>
    <w:rsid w:val="6A3F73CE"/>
    <w:rsid w:val="6A460A7A"/>
    <w:rsid w:val="6A46493C"/>
    <w:rsid w:val="6A4C7395"/>
    <w:rsid w:val="6A572ABF"/>
    <w:rsid w:val="6A584B38"/>
    <w:rsid w:val="6A6179B3"/>
    <w:rsid w:val="6A6D269D"/>
    <w:rsid w:val="6A7039BC"/>
    <w:rsid w:val="6A783CE9"/>
    <w:rsid w:val="6A87428E"/>
    <w:rsid w:val="6A874AA8"/>
    <w:rsid w:val="6A8F0512"/>
    <w:rsid w:val="6A976378"/>
    <w:rsid w:val="6AA55079"/>
    <w:rsid w:val="6AAD5248"/>
    <w:rsid w:val="6AB56452"/>
    <w:rsid w:val="6ABB4E2C"/>
    <w:rsid w:val="6ACF578F"/>
    <w:rsid w:val="6B292598"/>
    <w:rsid w:val="6B354780"/>
    <w:rsid w:val="6B470615"/>
    <w:rsid w:val="6B5E1012"/>
    <w:rsid w:val="6B6E7A8A"/>
    <w:rsid w:val="6B701F8A"/>
    <w:rsid w:val="6B7A0BBB"/>
    <w:rsid w:val="6B8616EB"/>
    <w:rsid w:val="6B8C2390"/>
    <w:rsid w:val="6B9D798C"/>
    <w:rsid w:val="6BAF371F"/>
    <w:rsid w:val="6BC51FA8"/>
    <w:rsid w:val="6BC71348"/>
    <w:rsid w:val="6BC87F6C"/>
    <w:rsid w:val="6BE92141"/>
    <w:rsid w:val="6C090B05"/>
    <w:rsid w:val="6C2D30F2"/>
    <w:rsid w:val="6C3C4E4A"/>
    <w:rsid w:val="6C506B3E"/>
    <w:rsid w:val="6C726189"/>
    <w:rsid w:val="6C747438"/>
    <w:rsid w:val="6C752A69"/>
    <w:rsid w:val="6C7F629D"/>
    <w:rsid w:val="6C8A0478"/>
    <w:rsid w:val="6C8F50C7"/>
    <w:rsid w:val="6C970F4F"/>
    <w:rsid w:val="6CA66243"/>
    <w:rsid w:val="6CBF5376"/>
    <w:rsid w:val="6CC255DF"/>
    <w:rsid w:val="6CC265FC"/>
    <w:rsid w:val="6CC35B2A"/>
    <w:rsid w:val="6CC418C2"/>
    <w:rsid w:val="6CCA59DA"/>
    <w:rsid w:val="6CDA6271"/>
    <w:rsid w:val="6CDF1FF6"/>
    <w:rsid w:val="6CE141AB"/>
    <w:rsid w:val="6CE74BF9"/>
    <w:rsid w:val="6CF4763F"/>
    <w:rsid w:val="6CF521E3"/>
    <w:rsid w:val="6D313483"/>
    <w:rsid w:val="6D38141A"/>
    <w:rsid w:val="6D4856DD"/>
    <w:rsid w:val="6D553FBF"/>
    <w:rsid w:val="6D5E201C"/>
    <w:rsid w:val="6D695347"/>
    <w:rsid w:val="6D6E5582"/>
    <w:rsid w:val="6D7F17CD"/>
    <w:rsid w:val="6D8030A2"/>
    <w:rsid w:val="6D8609F1"/>
    <w:rsid w:val="6D8C28AC"/>
    <w:rsid w:val="6D963E3F"/>
    <w:rsid w:val="6D9A5C6B"/>
    <w:rsid w:val="6DBA30BF"/>
    <w:rsid w:val="6DE85C9A"/>
    <w:rsid w:val="6DF545B2"/>
    <w:rsid w:val="6DFB1388"/>
    <w:rsid w:val="6E031D07"/>
    <w:rsid w:val="6E0D553D"/>
    <w:rsid w:val="6E2A2AC8"/>
    <w:rsid w:val="6E2A6B30"/>
    <w:rsid w:val="6E34344E"/>
    <w:rsid w:val="6E364F94"/>
    <w:rsid w:val="6E630E54"/>
    <w:rsid w:val="6E650422"/>
    <w:rsid w:val="6E665EE6"/>
    <w:rsid w:val="6E7372CF"/>
    <w:rsid w:val="6E7E2567"/>
    <w:rsid w:val="6E8607EC"/>
    <w:rsid w:val="6E9B6C29"/>
    <w:rsid w:val="6EA73238"/>
    <w:rsid w:val="6EC5035F"/>
    <w:rsid w:val="6ED01B2C"/>
    <w:rsid w:val="6EDB620F"/>
    <w:rsid w:val="6EDC149F"/>
    <w:rsid w:val="6EDF148B"/>
    <w:rsid w:val="6EE47C22"/>
    <w:rsid w:val="6EEE0AB3"/>
    <w:rsid w:val="6F0B6421"/>
    <w:rsid w:val="6F0F36D4"/>
    <w:rsid w:val="6F190B3E"/>
    <w:rsid w:val="6F1C2869"/>
    <w:rsid w:val="6F264C76"/>
    <w:rsid w:val="6F304A8C"/>
    <w:rsid w:val="6F3E73AD"/>
    <w:rsid w:val="6F621577"/>
    <w:rsid w:val="6F6B60F5"/>
    <w:rsid w:val="6F8036EC"/>
    <w:rsid w:val="6F8561D3"/>
    <w:rsid w:val="6F914114"/>
    <w:rsid w:val="6F9401C4"/>
    <w:rsid w:val="6F9F4EBA"/>
    <w:rsid w:val="6FAE1EFD"/>
    <w:rsid w:val="6FB44E15"/>
    <w:rsid w:val="6FD4676B"/>
    <w:rsid w:val="6FD867C1"/>
    <w:rsid w:val="6FF036F6"/>
    <w:rsid w:val="6FF84047"/>
    <w:rsid w:val="6FFF442E"/>
    <w:rsid w:val="70007E69"/>
    <w:rsid w:val="701640C3"/>
    <w:rsid w:val="702B4CA8"/>
    <w:rsid w:val="703E08A5"/>
    <w:rsid w:val="704768DE"/>
    <w:rsid w:val="707102B9"/>
    <w:rsid w:val="70860455"/>
    <w:rsid w:val="70874FC3"/>
    <w:rsid w:val="70880060"/>
    <w:rsid w:val="708F29D8"/>
    <w:rsid w:val="70935481"/>
    <w:rsid w:val="709932C9"/>
    <w:rsid w:val="709B7D36"/>
    <w:rsid w:val="709D579F"/>
    <w:rsid w:val="70A33DCF"/>
    <w:rsid w:val="70A41616"/>
    <w:rsid w:val="70C75C49"/>
    <w:rsid w:val="70D256F5"/>
    <w:rsid w:val="70EA4B5A"/>
    <w:rsid w:val="70FE5EC3"/>
    <w:rsid w:val="711A294B"/>
    <w:rsid w:val="71264748"/>
    <w:rsid w:val="713A1BE3"/>
    <w:rsid w:val="715045BF"/>
    <w:rsid w:val="7168027F"/>
    <w:rsid w:val="71815A96"/>
    <w:rsid w:val="7185508C"/>
    <w:rsid w:val="718A3557"/>
    <w:rsid w:val="718E6821"/>
    <w:rsid w:val="719218CD"/>
    <w:rsid w:val="7195140E"/>
    <w:rsid w:val="719B728B"/>
    <w:rsid w:val="719C3C19"/>
    <w:rsid w:val="71A20CAD"/>
    <w:rsid w:val="71DB12C0"/>
    <w:rsid w:val="71EF4453"/>
    <w:rsid w:val="72037883"/>
    <w:rsid w:val="720C3BED"/>
    <w:rsid w:val="7215661E"/>
    <w:rsid w:val="72232AC3"/>
    <w:rsid w:val="723932AD"/>
    <w:rsid w:val="723F2389"/>
    <w:rsid w:val="724E591C"/>
    <w:rsid w:val="72591107"/>
    <w:rsid w:val="726D1A27"/>
    <w:rsid w:val="72837FB3"/>
    <w:rsid w:val="728B683A"/>
    <w:rsid w:val="72AF312B"/>
    <w:rsid w:val="72BE61D3"/>
    <w:rsid w:val="72D53B48"/>
    <w:rsid w:val="72DC528A"/>
    <w:rsid w:val="72E05F51"/>
    <w:rsid w:val="72E334FD"/>
    <w:rsid w:val="72F3797D"/>
    <w:rsid w:val="73147496"/>
    <w:rsid w:val="73150860"/>
    <w:rsid w:val="732D00A1"/>
    <w:rsid w:val="733536C7"/>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2D1E90"/>
    <w:rsid w:val="74395419"/>
    <w:rsid w:val="74547BEE"/>
    <w:rsid w:val="74632F4A"/>
    <w:rsid w:val="74746D7C"/>
    <w:rsid w:val="747F3C4A"/>
    <w:rsid w:val="749D7028"/>
    <w:rsid w:val="74A0585D"/>
    <w:rsid w:val="74A2256D"/>
    <w:rsid w:val="74AA43DB"/>
    <w:rsid w:val="74AC24F5"/>
    <w:rsid w:val="74B60A2F"/>
    <w:rsid w:val="74BA148E"/>
    <w:rsid w:val="74C1723C"/>
    <w:rsid w:val="74C3110D"/>
    <w:rsid w:val="74DF7BAB"/>
    <w:rsid w:val="74E729C3"/>
    <w:rsid w:val="74F11220"/>
    <w:rsid w:val="74F12022"/>
    <w:rsid w:val="751D462F"/>
    <w:rsid w:val="75216E5D"/>
    <w:rsid w:val="753701F3"/>
    <w:rsid w:val="755456FF"/>
    <w:rsid w:val="755505AF"/>
    <w:rsid w:val="75711F18"/>
    <w:rsid w:val="757D1AC1"/>
    <w:rsid w:val="759A27A6"/>
    <w:rsid w:val="75A037A5"/>
    <w:rsid w:val="75BB5BEE"/>
    <w:rsid w:val="75D06C6C"/>
    <w:rsid w:val="75E2742A"/>
    <w:rsid w:val="75E7565C"/>
    <w:rsid w:val="75E76425"/>
    <w:rsid w:val="75F4604D"/>
    <w:rsid w:val="760247AD"/>
    <w:rsid w:val="760250D2"/>
    <w:rsid w:val="760636A0"/>
    <w:rsid w:val="760F184D"/>
    <w:rsid w:val="76113A18"/>
    <w:rsid w:val="761F225E"/>
    <w:rsid w:val="762A5FF2"/>
    <w:rsid w:val="76320F51"/>
    <w:rsid w:val="76373D34"/>
    <w:rsid w:val="764C2CB4"/>
    <w:rsid w:val="764C773E"/>
    <w:rsid w:val="765C39CA"/>
    <w:rsid w:val="76821E25"/>
    <w:rsid w:val="768F20DB"/>
    <w:rsid w:val="76A1125A"/>
    <w:rsid w:val="76A57F4B"/>
    <w:rsid w:val="76AB0C14"/>
    <w:rsid w:val="76E01454"/>
    <w:rsid w:val="76EC329E"/>
    <w:rsid w:val="76EF1998"/>
    <w:rsid w:val="770F5577"/>
    <w:rsid w:val="771C5ED1"/>
    <w:rsid w:val="775E4133"/>
    <w:rsid w:val="77636631"/>
    <w:rsid w:val="77661A0F"/>
    <w:rsid w:val="77727A5A"/>
    <w:rsid w:val="777D07EB"/>
    <w:rsid w:val="779915BD"/>
    <w:rsid w:val="779B611E"/>
    <w:rsid w:val="779C103C"/>
    <w:rsid w:val="77A17598"/>
    <w:rsid w:val="77B8414B"/>
    <w:rsid w:val="77C50317"/>
    <w:rsid w:val="77D60618"/>
    <w:rsid w:val="77FC7D69"/>
    <w:rsid w:val="77FF4DFE"/>
    <w:rsid w:val="78125987"/>
    <w:rsid w:val="78174746"/>
    <w:rsid w:val="781751F3"/>
    <w:rsid w:val="781F026B"/>
    <w:rsid w:val="782B6D92"/>
    <w:rsid w:val="782E281E"/>
    <w:rsid w:val="783B03F8"/>
    <w:rsid w:val="78591FAB"/>
    <w:rsid w:val="786243F7"/>
    <w:rsid w:val="78647781"/>
    <w:rsid w:val="78717535"/>
    <w:rsid w:val="7872306D"/>
    <w:rsid w:val="78743F67"/>
    <w:rsid w:val="788855CA"/>
    <w:rsid w:val="7889382D"/>
    <w:rsid w:val="78A2331B"/>
    <w:rsid w:val="78AF606F"/>
    <w:rsid w:val="78BF3336"/>
    <w:rsid w:val="78C93DFE"/>
    <w:rsid w:val="78DC3232"/>
    <w:rsid w:val="78E53671"/>
    <w:rsid w:val="78EE0A60"/>
    <w:rsid w:val="791003AF"/>
    <w:rsid w:val="792D7EFF"/>
    <w:rsid w:val="793A3738"/>
    <w:rsid w:val="79460EDE"/>
    <w:rsid w:val="794A63C6"/>
    <w:rsid w:val="794F055C"/>
    <w:rsid w:val="79503ED5"/>
    <w:rsid w:val="795135CA"/>
    <w:rsid w:val="795A0FA1"/>
    <w:rsid w:val="7976773A"/>
    <w:rsid w:val="798028DB"/>
    <w:rsid w:val="798F237E"/>
    <w:rsid w:val="799B7A09"/>
    <w:rsid w:val="79A100AE"/>
    <w:rsid w:val="79A40AEF"/>
    <w:rsid w:val="79A93B7F"/>
    <w:rsid w:val="79B00CFE"/>
    <w:rsid w:val="79BB7457"/>
    <w:rsid w:val="79C43F43"/>
    <w:rsid w:val="79C72E91"/>
    <w:rsid w:val="79D87A55"/>
    <w:rsid w:val="79EA261C"/>
    <w:rsid w:val="79F31B43"/>
    <w:rsid w:val="79FD66BF"/>
    <w:rsid w:val="7A0B3584"/>
    <w:rsid w:val="7A131711"/>
    <w:rsid w:val="7A2F70C4"/>
    <w:rsid w:val="7A372826"/>
    <w:rsid w:val="7A3B0D2D"/>
    <w:rsid w:val="7A451348"/>
    <w:rsid w:val="7A4610EA"/>
    <w:rsid w:val="7A492843"/>
    <w:rsid w:val="7A4A7061"/>
    <w:rsid w:val="7A4D46B1"/>
    <w:rsid w:val="7A522490"/>
    <w:rsid w:val="7A5A200A"/>
    <w:rsid w:val="7A6348BA"/>
    <w:rsid w:val="7A6B26F7"/>
    <w:rsid w:val="7A74492B"/>
    <w:rsid w:val="7A88301C"/>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164126"/>
    <w:rsid w:val="7B304435"/>
    <w:rsid w:val="7B3B07F5"/>
    <w:rsid w:val="7B5D1B94"/>
    <w:rsid w:val="7B5E7BA1"/>
    <w:rsid w:val="7B7840FC"/>
    <w:rsid w:val="7B8D438C"/>
    <w:rsid w:val="7B9559F0"/>
    <w:rsid w:val="7BA50D4D"/>
    <w:rsid w:val="7BCF4F4A"/>
    <w:rsid w:val="7BDB3521"/>
    <w:rsid w:val="7BDE25D6"/>
    <w:rsid w:val="7BE04399"/>
    <w:rsid w:val="7BEA728A"/>
    <w:rsid w:val="7C0B5A94"/>
    <w:rsid w:val="7C1C423A"/>
    <w:rsid w:val="7C6A0036"/>
    <w:rsid w:val="7C7E289D"/>
    <w:rsid w:val="7C7E4C0A"/>
    <w:rsid w:val="7C881C3E"/>
    <w:rsid w:val="7CB30080"/>
    <w:rsid w:val="7CB97792"/>
    <w:rsid w:val="7CC51228"/>
    <w:rsid w:val="7CD8312B"/>
    <w:rsid w:val="7CF40A25"/>
    <w:rsid w:val="7CF770C4"/>
    <w:rsid w:val="7D39266F"/>
    <w:rsid w:val="7D3C4634"/>
    <w:rsid w:val="7D406813"/>
    <w:rsid w:val="7D41687E"/>
    <w:rsid w:val="7D464F92"/>
    <w:rsid w:val="7D4A18A6"/>
    <w:rsid w:val="7D5B405C"/>
    <w:rsid w:val="7D6C5EC3"/>
    <w:rsid w:val="7D84535E"/>
    <w:rsid w:val="7D9A72EE"/>
    <w:rsid w:val="7DA309E3"/>
    <w:rsid w:val="7DB70D15"/>
    <w:rsid w:val="7DB91290"/>
    <w:rsid w:val="7DC5442D"/>
    <w:rsid w:val="7DF8495E"/>
    <w:rsid w:val="7DFF2780"/>
    <w:rsid w:val="7E0265B5"/>
    <w:rsid w:val="7E070AD1"/>
    <w:rsid w:val="7E190A95"/>
    <w:rsid w:val="7E270BC4"/>
    <w:rsid w:val="7E36036B"/>
    <w:rsid w:val="7E56114F"/>
    <w:rsid w:val="7E5A1313"/>
    <w:rsid w:val="7E5F2A98"/>
    <w:rsid w:val="7E6422AE"/>
    <w:rsid w:val="7E706A12"/>
    <w:rsid w:val="7E8161FD"/>
    <w:rsid w:val="7E955F38"/>
    <w:rsid w:val="7EB444B6"/>
    <w:rsid w:val="7EC87A85"/>
    <w:rsid w:val="7ECB3E04"/>
    <w:rsid w:val="7ED16786"/>
    <w:rsid w:val="7EF17A1B"/>
    <w:rsid w:val="7EF45130"/>
    <w:rsid w:val="7F1C70D5"/>
    <w:rsid w:val="7F340717"/>
    <w:rsid w:val="7F4D216F"/>
    <w:rsid w:val="7F4F1CA8"/>
    <w:rsid w:val="7F865FB7"/>
    <w:rsid w:val="7F873E53"/>
    <w:rsid w:val="7F8A1CB4"/>
    <w:rsid w:val="7F8A4EF6"/>
    <w:rsid w:val="7F8D3F7F"/>
    <w:rsid w:val="7F9D49AE"/>
    <w:rsid w:val="7FA72FCA"/>
    <w:rsid w:val="7FB42A25"/>
    <w:rsid w:val="7FB73567"/>
    <w:rsid w:val="7FBE63AE"/>
    <w:rsid w:val="7FC16F99"/>
    <w:rsid w:val="7FC65BA0"/>
    <w:rsid w:val="7FCA5F5D"/>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4">
    <w:name w:val="heading 3"/>
    <w:basedOn w:val="1"/>
    <w:next w:val="1"/>
    <w:link w:val="93"/>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5">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5">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cs="Times New Roman"/>
      <w:color w:val="auto"/>
      <w:kern w:val="2"/>
    </w:rPr>
  </w:style>
  <w:style w:type="paragraph" w:styleId="7">
    <w:name w:val="index 8"/>
    <w:basedOn w:val="1"/>
    <w:next w:val="1"/>
    <w:unhideWhenUsed/>
    <w:qFormat/>
    <w:uiPriority w:val="99"/>
    <w:pPr>
      <w:ind w:left="1400" w:leftChars="1400"/>
    </w:pPr>
  </w:style>
  <w:style w:type="paragraph" w:styleId="8">
    <w:name w:val="Normal Indent"/>
    <w:basedOn w:val="1"/>
    <w:qFormat/>
    <w:uiPriority w:val="0"/>
    <w:pPr>
      <w:ind w:firstLine="420" w:firstLineChars="200"/>
    </w:pPr>
    <w:rPr>
      <w:rFonts w:ascii="Times New Roman" w:hAnsi="Times New Roman" w:cs="Times New Roman"/>
      <w:szCs w:val="24"/>
    </w:rPr>
  </w:style>
  <w:style w:type="paragraph" w:styleId="9">
    <w:name w:val="Document Map"/>
    <w:basedOn w:val="1"/>
    <w:qFormat/>
    <w:uiPriority w:val="0"/>
    <w:pPr>
      <w:shd w:val="clear" w:color="000000" w:fill="00007F"/>
    </w:pPr>
    <w:rPr>
      <w:kern w:val="1"/>
      <w:szCs w:val="24"/>
      <w:lang w:val="zh-CN"/>
    </w:rPr>
  </w:style>
  <w:style w:type="paragraph" w:styleId="10">
    <w:name w:val="annotation text"/>
    <w:basedOn w:val="1"/>
    <w:link w:val="42"/>
    <w:qFormat/>
    <w:uiPriority w:val="0"/>
    <w:pPr>
      <w:jc w:val="left"/>
    </w:pPr>
    <w:rPr>
      <w:sz w:val="20"/>
      <w:szCs w:val="24"/>
      <w:lang w:val="zh-CN"/>
    </w:rPr>
  </w:style>
  <w:style w:type="paragraph" w:styleId="11">
    <w:name w:val="Body Text 3"/>
    <w:basedOn w:val="1"/>
    <w:qFormat/>
    <w:uiPriority w:val="0"/>
    <w:rPr>
      <w:rFonts w:ascii="宋体" w:hAnsi="宋体" w:cs="宋体"/>
      <w:sz w:val="24"/>
      <w:szCs w:val="20"/>
    </w:rPr>
  </w:style>
  <w:style w:type="paragraph" w:styleId="12">
    <w:name w:val="Body Text"/>
    <w:basedOn w:val="1"/>
    <w:qFormat/>
    <w:uiPriority w:val="0"/>
    <w:pPr>
      <w:spacing w:after="120"/>
    </w:pPr>
    <w:rPr>
      <w:kern w:val="1"/>
    </w:rPr>
  </w:style>
  <w:style w:type="paragraph" w:styleId="13">
    <w:name w:val="Body Text Indent"/>
    <w:basedOn w:val="1"/>
    <w:semiHidden/>
    <w:unhideWhenUsed/>
    <w:qFormat/>
    <w:uiPriority w:val="99"/>
    <w:pPr>
      <w:spacing w:after="120"/>
      <w:ind w:left="420" w:leftChars="200"/>
    </w:pPr>
  </w:style>
  <w:style w:type="paragraph" w:styleId="14">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5">
    <w:name w:val="toc 5"/>
    <w:basedOn w:val="1"/>
    <w:next w:val="1"/>
    <w:unhideWhenUsed/>
    <w:qFormat/>
    <w:uiPriority w:val="39"/>
    <w:pPr>
      <w:ind w:left="1680" w:leftChars="800"/>
    </w:pPr>
    <w:rPr>
      <w:rFonts w:cs="Times New Roman"/>
      <w:color w:val="auto"/>
      <w:kern w:val="2"/>
    </w:rPr>
  </w:style>
  <w:style w:type="paragraph" w:styleId="16">
    <w:name w:val="toc 3"/>
    <w:basedOn w:val="1"/>
    <w:next w:val="1"/>
    <w:unhideWhenUsed/>
    <w:qFormat/>
    <w:uiPriority w:val="39"/>
    <w:pPr>
      <w:ind w:left="840" w:leftChars="400"/>
    </w:pPr>
  </w:style>
  <w:style w:type="paragraph" w:styleId="17">
    <w:name w:val="Plain Text"/>
    <w:basedOn w:val="1"/>
    <w:next w:val="1"/>
    <w:link w:val="87"/>
    <w:qFormat/>
    <w:uiPriority w:val="0"/>
    <w:rPr>
      <w:rFonts w:ascii="宋体" w:hAnsi="宋体" w:cs="Courier New"/>
      <w:sz w:val="20"/>
      <w:szCs w:val="20"/>
      <w:lang w:val="zh-CN"/>
    </w:rPr>
  </w:style>
  <w:style w:type="paragraph" w:styleId="18">
    <w:name w:val="toc 8"/>
    <w:basedOn w:val="1"/>
    <w:next w:val="1"/>
    <w:unhideWhenUsed/>
    <w:qFormat/>
    <w:uiPriority w:val="39"/>
    <w:pPr>
      <w:ind w:left="2940" w:leftChars="1400"/>
    </w:pPr>
    <w:rPr>
      <w:rFonts w:cs="Times New Roman"/>
      <w:color w:val="auto"/>
      <w:kern w:val="2"/>
    </w:rPr>
  </w:style>
  <w:style w:type="paragraph" w:styleId="19">
    <w:name w:val="Date"/>
    <w:basedOn w:val="1"/>
    <w:next w:val="1"/>
    <w:link w:val="86"/>
    <w:semiHidden/>
    <w:unhideWhenUsed/>
    <w:qFormat/>
    <w:uiPriority w:val="99"/>
    <w:pPr>
      <w:ind w:left="100" w:leftChars="2500"/>
    </w:pPr>
  </w:style>
  <w:style w:type="paragraph" w:styleId="20">
    <w:name w:val="Body Text Indent 2"/>
    <w:basedOn w:val="1"/>
    <w:qFormat/>
    <w:uiPriority w:val="0"/>
    <w:pPr>
      <w:spacing w:after="120" w:line="480" w:lineRule="auto"/>
      <w:ind w:left="420"/>
    </w:pPr>
    <w:rPr>
      <w:sz w:val="20"/>
      <w:szCs w:val="24"/>
    </w:rPr>
  </w:style>
  <w:style w:type="paragraph" w:styleId="21">
    <w:name w:val="Balloon Text"/>
    <w:basedOn w:val="1"/>
    <w:qFormat/>
    <w:uiPriority w:val="0"/>
    <w:rPr>
      <w:kern w:val="1"/>
      <w:sz w:val="18"/>
      <w:szCs w:val="18"/>
      <w:lang w:val="zh-CN"/>
    </w:rPr>
  </w:style>
  <w:style w:type="paragraph" w:styleId="22">
    <w:name w:val="footer"/>
    <w:basedOn w:val="1"/>
    <w:link w:val="44"/>
    <w:qFormat/>
    <w:uiPriority w:val="99"/>
    <w:pPr>
      <w:tabs>
        <w:tab w:val="center" w:pos="4153"/>
        <w:tab w:val="right" w:pos="8306"/>
      </w:tabs>
      <w:jc w:val="left"/>
    </w:pPr>
    <w:rPr>
      <w:rFonts w:cs="Times New Roman"/>
      <w:color w:val="auto"/>
      <w:sz w:val="18"/>
      <w:szCs w:val="24"/>
    </w:rPr>
  </w:style>
  <w:style w:type="paragraph" w:styleId="23">
    <w:name w:val="header"/>
    <w:basedOn w:val="1"/>
    <w:qFormat/>
    <w:uiPriority w:val="0"/>
    <w:pPr>
      <w:pBdr>
        <w:bottom w:val="single" w:color="000000" w:sz="6" w:space="1"/>
      </w:pBdr>
      <w:tabs>
        <w:tab w:val="center" w:pos="4153"/>
        <w:tab w:val="right" w:pos="8306"/>
      </w:tabs>
      <w:jc w:val="center"/>
    </w:pPr>
    <w:rPr>
      <w:sz w:val="18"/>
      <w:szCs w:val="18"/>
    </w:rPr>
  </w:style>
  <w:style w:type="paragraph" w:styleId="24">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5">
    <w:name w:val="toc 4"/>
    <w:basedOn w:val="1"/>
    <w:next w:val="1"/>
    <w:unhideWhenUsed/>
    <w:qFormat/>
    <w:uiPriority w:val="39"/>
    <w:pPr>
      <w:ind w:left="1260" w:leftChars="600"/>
    </w:pPr>
    <w:rPr>
      <w:rFonts w:cs="Times New Roman"/>
      <w:color w:val="auto"/>
      <w:kern w:val="2"/>
    </w:rPr>
  </w:style>
  <w:style w:type="paragraph" w:styleId="26">
    <w:name w:val="toc 6"/>
    <w:basedOn w:val="1"/>
    <w:next w:val="1"/>
    <w:unhideWhenUsed/>
    <w:qFormat/>
    <w:uiPriority w:val="39"/>
    <w:pPr>
      <w:ind w:left="2100" w:leftChars="1000"/>
    </w:pPr>
    <w:rPr>
      <w:rFonts w:cs="Times New Roman"/>
      <w:color w:val="auto"/>
      <w:kern w:val="2"/>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ind w:left="3360" w:leftChars="1600"/>
    </w:pPr>
    <w:rPr>
      <w:rFonts w:cs="Times New Roman"/>
      <w:color w:val="auto"/>
      <w:kern w:val="2"/>
    </w:rPr>
  </w:style>
  <w:style w:type="paragraph" w:styleId="29">
    <w:name w:val="Body Text 2"/>
    <w:basedOn w:val="1"/>
    <w:qFormat/>
    <w:uiPriority w:val="0"/>
    <w:pPr>
      <w:spacing w:after="120" w:line="480" w:lineRule="auto"/>
    </w:pPr>
    <w:rPr>
      <w:sz w:val="20"/>
      <w:szCs w:val="24"/>
    </w:rPr>
  </w:style>
  <w:style w:type="paragraph" w:styleId="30">
    <w:name w:val="Normal (Web)"/>
    <w:basedOn w:val="1"/>
    <w:unhideWhenUsed/>
    <w:qFormat/>
    <w:uiPriority w:val="99"/>
    <w:rPr>
      <w:sz w:val="24"/>
    </w:rPr>
  </w:style>
  <w:style w:type="paragraph" w:styleId="31">
    <w:name w:val="annotation subject"/>
    <w:basedOn w:val="10"/>
    <w:next w:val="10"/>
    <w:qFormat/>
    <w:uiPriority w:val="0"/>
    <w:rPr>
      <w:b/>
      <w:kern w:val="1"/>
      <w:sz w:val="21"/>
      <w:szCs w:val="22"/>
    </w:rPr>
  </w:style>
  <w:style w:type="paragraph" w:styleId="32">
    <w:name w:val="Body Text First Indent"/>
    <w:basedOn w:val="12"/>
    <w:next w:val="33"/>
    <w:qFormat/>
    <w:uiPriority w:val="0"/>
    <w:pPr>
      <w:spacing w:line="312" w:lineRule="auto"/>
      <w:ind w:firstLine="420"/>
    </w:pPr>
  </w:style>
  <w:style w:type="paragraph" w:styleId="33">
    <w:name w:val="Body Text First Indent 2"/>
    <w:basedOn w:val="13"/>
    <w:semiHidden/>
    <w:unhideWhenUsed/>
    <w:qFormat/>
    <w:uiPriority w:val="99"/>
    <w:pPr>
      <w:ind w:firstLine="420" w:firstLineChars="200"/>
    </w:pPr>
  </w:style>
  <w:style w:type="character" w:styleId="36">
    <w:name w:val="Strong"/>
    <w:basedOn w:val="35"/>
    <w:qFormat/>
    <w:uiPriority w:val="22"/>
    <w:rPr>
      <w:b/>
    </w:rPr>
  </w:style>
  <w:style w:type="character" w:styleId="37">
    <w:name w:val="page number"/>
    <w:basedOn w:val="35"/>
    <w:qFormat/>
    <w:uiPriority w:val="0"/>
  </w:style>
  <w:style w:type="character" w:styleId="38">
    <w:name w:val="Hyperlink"/>
    <w:unhideWhenUsed/>
    <w:qFormat/>
    <w:uiPriority w:val="99"/>
    <w:rPr>
      <w:color w:val="0000FF"/>
      <w:u w:val="single"/>
    </w:rPr>
  </w:style>
  <w:style w:type="character" w:styleId="39">
    <w:name w:val="annotation reference"/>
    <w:qFormat/>
    <w:uiPriority w:val="0"/>
    <w:rPr>
      <w:sz w:val="21"/>
      <w:szCs w:val="21"/>
    </w:rPr>
  </w:style>
  <w:style w:type="character" w:customStyle="1" w:styleId="40">
    <w:name w:val="批注框文本 Char"/>
    <w:qFormat/>
    <w:uiPriority w:val="0"/>
    <w:rPr>
      <w:kern w:val="1"/>
      <w:sz w:val="18"/>
      <w:szCs w:val="18"/>
    </w:rPr>
  </w:style>
  <w:style w:type="character" w:customStyle="1" w:styleId="41">
    <w:name w:val="纯文本 Char"/>
    <w:qFormat/>
    <w:uiPriority w:val="0"/>
    <w:rPr>
      <w:rFonts w:ascii="宋体" w:hAnsi="宋体"/>
    </w:rPr>
  </w:style>
  <w:style w:type="character" w:customStyle="1" w:styleId="42">
    <w:name w:val="批注文字 字符"/>
    <w:link w:val="10"/>
    <w:qFormat/>
    <w:uiPriority w:val="0"/>
    <w:rPr>
      <w:rFonts w:ascii="Calibri" w:hAnsi="Calibri" w:eastAsia="宋体" w:cs="Calibri"/>
      <w:color w:val="000000"/>
      <w:szCs w:val="24"/>
      <w:lang w:val="zh-CN" w:eastAsia="zh-CN" w:bidi="ar-SA"/>
    </w:rPr>
  </w:style>
  <w:style w:type="character" w:customStyle="1" w:styleId="43">
    <w:name w:val="批注文字 Char"/>
    <w:qFormat/>
    <w:uiPriority w:val="0"/>
    <w:rPr>
      <w:szCs w:val="24"/>
    </w:rPr>
  </w:style>
  <w:style w:type="character" w:customStyle="1" w:styleId="44">
    <w:name w:val="页脚 字符"/>
    <w:link w:val="22"/>
    <w:qFormat/>
    <w:uiPriority w:val="99"/>
    <w:rPr>
      <w:sz w:val="18"/>
      <w:szCs w:val="24"/>
    </w:rPr>
  </w:style>
  <w:style w:type="character" w:customStyle="1" w:styleId="45">
    <w:name w:val="文档结构图 Char"/>
    <w:qFormat/>
    <w:uiPriority w:val="0"/>
    <w:rPr>
      <w:kern w:val="1"/>
      <w:sz w:val="21"/>
      <w:szCs w:val="24"/>
      <w:shd w:val="clear" w:color="auto" w:fill="00007F"/>
    </w:rPr>
  </w:style>
  <w:style w:type="character" w:customStyle="1" w:styleId="46">
    <w:name w:val="font01"/>
    <w:qFormat/>
    <w:uiPriority w:val="0"/>
    <w:rPr>
      <w:rFonts w:ascii="Times New Roman" w:hAnsi="Times New Roman" w:cs="Times New Roman"/>
      <w:color w:val="000000"/>
      <w:sz w:val="20"/>
      <w:szCs w:val="20"/>
    </w:rPr>
  </w:style>
  <w:style w:type="character" w:customStyle="1" w:styleId="47">
    <w:name w:val="文档结构图 Char1"/>
    <w:qFormat/>
    <w:uiPriority w:val="0"/>
    <w:rPr>
      <w:rFonts w:ascii="宋体" w:hAnsi="宋体"/>
      <w:kern w:val="1"/>
      <w:sz w:val="18"/>
      <w:szCs w:val="18"/>
    </w:rPr>
  </w:style>
  <w:style w:type="character" w:customStyle="1" w:styleId="48">
    <w:name w:val="apple-converted-space"/>
    <w:qFormat/>
    <w:uiPriority w:val="0"/>
  </w:style>
  <w:style w:type="character" w:customStyle="1" w:styleId="49">
    <w:name w:val="首行缩进两字 Char1"/>
    <w:link w:val="50"/>
    <w:qFormat/>
    <w:locked/>
    <w:uiPriority w:val="0"/>
    <w:rPr>
      <w:rFonts w:ascii="宋体" w:hAnsi="宋体"/>
      <w:color w:val="000000"/>
      <w:sz w:val="28"/>
    </w:rPr>
  </w:style>
  <w:style w:type="paragraph" w:customStyle="1" w:styleId="50">
    <w:name w:val="首行缩进两字"/>
    <w:basedOn w:val="1"/>
    <w:link w:val="49"/>
    <w:qFormat/>
    <w:uiPriority w:val="0"/>
    <w:pPr>
      <w:ind w:firstLine="549" w:firstLineChars="200"/>
      <w:jc w:val="left"/>
    </w:pPr>
    <w:rPr>
      <w:rFonts w:ascii="宋体" w:hAnsi="宋体" w:cs="Times New Roman"/>
      <w:sz w:val="28"/>
      <w:szCs w:val="20"/>
    </w:rPr>
  </w:style>
  <w:style w:type="character" w:customStyle="1" w:styleId="51">
    <w:name w:val="标题 2 Char"/>
    <w:qFormat/>
    <w:uiPriority w:val="0"/>
    <w:rPr>
      <w:rFonts w:ascii="Arial" w:hAnsi="Arial" w:eastAsia="黑体"/>
      <w:b/>
      <w:kern w:val="0"/>
      <w:sz w:val="32"/>
      <w:szCs w:val="32"/>
    </w:rPr>
  </w:style>
  <w:style w:type="character" w:customStyle="1" w:styleId="52">
    <w:name w:val="页脚 Char1"/>
    <w:qFormat/>
    <w:uiPriority w:val="0"/>
    <w:rPr>
      <w:kern w:val="2"/>
      <w:sz w:val="18"/>
      <w:szCs w:val="18"/>
    </w:rPr>
  </w:style>
  <w:style w:type="character" w:customStyle="1" w:styleId="53">
    <w:name w:val="_Style 8"/>
    <w:qFormat/>
    <w:uiPriority w:val="0"/>
    <w:rPr>
      <w:smallCaps/>
      <w:color w:val="C0504D"/>
      <w:u w:val="single"/>
    </w:rPr>
  </w:style>
  <w:style w:type="character" w:customStyle="1" w:styleId="54">
    <w:name w:val="font21"/>
    <w:qFormat/>
    <w:uiPriority w:val="0"/>
    <w:rPr>
      <w:rFonts w:ascii="宋体" w:hAnsi="宋体" w:eastAsia="宋体" w:cs="宋体"/>
      <w:color w:val="000000"/>
      <w:sz w:val="24"/>
      <w:szCs w:val="24"/>
      <w:u w:val="none"/>
    </w:rPr>
  </w:style>
  <w:style w:type="character" w:customStyle="1" w:styleId="55">
    <w:name w:val="批注主题 Char"/>
    <w:qFormat/>
    <w:uiPriority w:val="0"/>
    <w:rPr>
      <w:b/>
      <w:kern w:val="1"/>
      <w:sz w:val="21"/>
      <w:szCs w:val="22"/>
    </w:rPr>
  </w:style>
  <w:style w:type="paragraph" w:customStyle="1" w:styleId="56">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58">
    <w:name w:val="标题 1 New"/>
    <w:basedOn w:val="59"/>
    <w:next w:val="59"/>
    <w:qFormat/>
    <w:uiPriority w:val="0"/>
    <w:pPr>
      <w:keepNext/>
      <w:keepLines/>
      <w:spacing w:line="576" w:lineRule="auto"/>
      <w:outlineLvl w:val="0"/>
    </w:pPr>
    <w:rPr>
      <w:b/>
      <w:sz w:val="44"/>
      <w:szCs w:val="44"/>
    </w:rPr>
  </w:style>
  <w:style w:type="paragraph" w:customStyle="1" w:styleId="59">
    <w:name w:val="正文 New"/>
    <w:next w:val="60"/>
    <w:qFormat/>
    <w:uiPriority w:val="0"/>
    <w:pPr>
      <w:widowControl w:val="0"/>
      <w:jc w:val="both"/>
    </w:pPr>
    <w:rPr>
      <w:rFonts w:ascii="Calibri" w:hAnsi="Calibri" w:eastAsia="宋体" w:cs="Calibri"/>
      <w:color w:val="000000"/>
      <w:sz w:val="21"/>
      <w:szCs w:val="22"/>
      <w:lang w:val="en-US" w:eastAsia="zh-CN" w:bidi="ar-SA"/>
    </w:rPr>
  </w:style>
  <w:style w:type="paragraph" w:customStyle="1" w:styleId="60">
    <w:name w:val="纯文本1"/>
    <w:basedOn w:val="59"/>
    <w:qFormat/>
    <w:uiPriority w:val="0"/>
    <w:rPr>
      <w:rFonts w:ascii="宋体" w:hAnsi="宋体" w:cs="Courier New"/>
      <w:sz w:val="20"/>
      <w:szCs w:val="20"/>
      <w:lang w:val="zh-CN"/>
    </w:rPr>
  </w:style>
  <w:style w:type="paragraph" w:styleId="61">
    <w:name w:val="List Paragraph"/>
    <w:basedOn w:val="1"/>
    <w:qFormat/>
    <w:uiPriority w:val="99"/>
    <w:pPr>
      <w:ind w:firstLine="420" w:firstLineChars="200"/>
    </w:pPr>
  </w:style>
  <w:style w:type="paragraph" w:customStyle="1" w:styleId="62">
    <w:name w:val="修订1"/>
    <w:qFormat/>
    <w:uiPriority w:val="0"/>
    <w:rPr>
      <w:rFonts w:ascii="Calibri" w:hAnsi="Calibri" w:eastAsia="宋体" w:cs="Calibri"/>
      <w:color w:val="000000"/>
      <w:kern w:val="1"/>
      <w:sz w:val="21"/>
      <w:szCs w:val="22"/>
      <w:lang w:val="en-US" w:eastAsia="zh-CN" w:bidi="ar-SA"/>
    </w:rPr>
  </w:style>
  <w:style w:type="paragraph" w:customStyle="1" w:styleId="63">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64">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65">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66">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7">
    <w:name w:val="文一"/>
    <w:basedOn w:val="1"/>
    <w:qFormat/>
    <w:uiPriority w:val="0"/>
    <w:pPr>
      <w:spacing w:line="360" w:lineRule="auto"/>
      <w:ind w:firstLine="200"/>
    </w:pPr>
    <w:rPr>
      <w:spacing w:val="4"/>
      <w:sz w:val="24"/>
      <w:szCs w:val="24"/>
    </w:rPr>
  </w:style>
  <w:style w:type="paragraph" w:customStyle="1" w:styleId="68">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69">
    <w:name w:val="列出段落1"/>
    <w:basedOn w:val="1"/>
    <w:qFormat/>
    <w:uiPriority w:val="0"/>
    <w:pPr>
      <w:ind w:firstLine="420"/>
    </w:pPr>
    <w:rPr>
      <w:kern w:val="1"/>
      <w:szCs w:val="24"/>
    </w:rPr>
  </w:style>
  <w:style w:type="paragraph" w:customStyle="1" w:styleId="70">
    <w:name w:val="表头"/>
    <w:basedOn w:val="1"/>
    <w:qFormat/>
    <w:uiPriority w:val="0"/>
    <w:pPr>
      <w:spacing w:line="360" w:lineRule="auto"/>
      <w:jc w:val="center"/>
    </w:pPr>
    <w:rPr>
      <w:rFonts w:ascii="黑体" w:hAnsi="黑体" w:eastAsia="黑体" w:cs="Times New Roman"/>
      <w:sz w:val="24"/>
      <w:szCs w:val="20"/>
    </w:rPr>
  </w:style>
  <w:style w:type="paragraph" w:customStyle="1" w:styleId="71">
    <w:name w:val="普通(网站)1"/>
    <w:basedOn w:val="1"/>
    <w:qFormat/>
    <w:uiPriority w:val="0"/>
    <w:pPr>
      <w:spacing w:before="100" w:beforeAutospacing="1" w:after="100" w:afterAutospacing="1"/>
    </w:pPr>
    <w:rPr>
      <w:rFonts w:ascii="宋体" w:hAnsi="宋体" w:cs="宋体"/>
      <w:sz w:val="24"/>
      <w:szCs w:val="24"/>
    </w:rPr>
  </w:style>
  <w:style w:type="paragraph" w:customStyle="1" w:styleId="72">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3">
    <w:name w:val="修订2"/>
    <w:unhideWhenUsed/>
    <w:qFormat/>
    <w:uiPriority w:val="99"/>
    <w:rPr>
      <w:rFonts w:ascii="Calibri" w:hAnsi="Calibri" w:eastAsia="宋体" w:cs="Calibri"/>
      <w:color w:val="000000"/>
      <w:sz w:val="21"/>
      <w:szCs w:val="22"/>
      <w:lang w:val="en-US" w:eastAsia="zh-CN" w:bidi="ar-SA"/>
    </w:rPr>
  </w:style>
  <w:style w:type="paragraph" w:customStyle="1" w:styleId="74">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75">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76">
    <w:name w:val="纯文本11"/>
    <w:basedOn w:val="59"/>
    <w:qFormat/>
    <w:uiPriority w:val="0"/>
    <w:rPr>
      <w:rFonts w:ascii="宋体" w:hAnsi="宋体" w:cs="Courier New"/>
      <w:sz w:val="20"/>
      <w:szCs w:val="20"/>
      <w:lang w:val="zh-CN"/>
    </w:rPr>
  </w:style>
  <w:style w:type="paragraph" w:customStyle="1" w:styleId="77">
    <w:name w:val="_Style 1"/>
    <w:basedOn w:val="1"/>
    <w:qFormat/>
    <w:uiPriority w:val="0"/>
    <w:rPr>
      <w:kern w:val="1"/>
      <w:sz w:val="20"/>
      <w:szCs w:val="20"/>
    </w:rPr>
  </w:style>
  <w:style w:type="paragraph" w:customStyle="1" w:styleId="78">
    <w:name w:val="样式1"/>
    <w:basedOn w:val="1"/>
    <w:next w:val="5"/>
    <w:qFormat/>
    <w:uiPriority w:val="0"/>
    <w:pPr>
      <w:spacing w:line="360" w:lineRule="auto"/>
      <w:ind w:firstLine="420"/>
    </w:pPr>
    <w:rPr>
      <w:rFonts w:ascii="宋体" w:hAnsi="宋体" w:cs="宋体"/>
      <w:kern w:val="1"/>
      <w:szCs w:val="21"/>
    </w:rPr>
  </w:style>
  <w:style w:type="paragraph" w:customStyle="1" w:styleId="79">
    <w:name w:val="标题 2 New"/>
    <w:basedOn w:val="59"/>
    <w:next w:val="59"/>
    <w:qFormat/>
    <w:uiPriority w:val="0"/>
    <w:pPr>
      <w:keepNext/>
      <w:keepLines/>
      <w:spacing w:line="413" w:lineRule="auto"/>
      <w:outlineLvl w:val="1"/>
    </w:pPr>
    <w:rPr>
      <w:rFonts w:ascii="Arial" w:hAnsi="Arial" w:eastAsia="黑体" w:cs="Arial"/>
      <w:b/>
      <w:sz w:val="32"/>
      <w:szCs w:val="32"/>
    </w:rPr>
  </w:style>
  <w:style w:type="paragraph" w:customStyle="1" w:styleId="80">
    <w:name w:val="文二"/>
    <w:basedOn w:val="1"/>
    <w:qFormat/>
    <w:uiPriority w:val="0"/>
    <w:pPr>
      <w:jc w:val="left"/>
    </w:pPr>
    <w:rPr>
      <w:rFonts w:ascii="宋体" w:hAnsi="宋体" w:cs="宋体"/>
      <w:kern w:val="1"/>
      <w:szCs w:val="21"/>
    </w:rPr>
  </w:style>
  <w:style w:type="paragraph" w:customStyle="1" w:styleId="81">
    <w:name w:val="发文落款"/>
    <w:basedOn w:val="68"/>
    <w:qFormat/>
    <w:uiPriority w:val="0"/>
    <w:pPr>
      <w:ind w:left="4094" w:right="607" w:firstLine="0"/>
      <w:jc w:val="center"/>
    </w:pPr>
  </w:style>
  <w:style w:type="paragraph" w:customStyle="1" w:styleId="82">
    <w:name w:val="正文 New New"/>
    <w:basedOn w:val="1"/>
    <w:qFormat/>
    <w:uiPriority w:val="0"/>
    <w:rPr>
      <w:rFonts w:ascii="Times New Roman" w:hAnsi="Times New Roman" w:cs="Times New Roman"/>
      <w:kern w:val="2"/>
      <w:szCs w:val="24"/>
    </w:rPr>
  </w:style>
  <w:style w:type="paragraph" w:customStyle="1" w:styleId="83">
    <w:name w:val="正题"/>
    <w:basedOn w:val="67"/>
    <w:next w:val="67"/>
    <w:qFormat/>
    <w:uiPriority w:val="0"/>
    <w:pPr>
      <w:ind w:firstLine="0"/>
      <w:jc w:val="center"/>
    </w:pPr>
    <w:rPr>
      <w:rFonts w:eastAsia="黑体"/>
      <w:b/>
      <w:sz w:val="36"/>
      <w:szCs w:val="36"/>
    </w:rPr>
  </w:style>
  <w:style w:type="paragraph" w:customStyle="1" w:styleId="84">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TOC 标题1"/>
    <w:basedOn w:val="2"/>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86">
    <w:name w:val="日期 字符"/>
    <w:link w:val="19"/>
    <w:semiHidden/>
    <w:qFormat/>
    <w:uiPriority w:val="99"/>
    <w:rPr>
      <w:rFonts w:ascii="Calibri" w:hAnsi="Calibri" w:cs="Calibri"/>
      <w:color w:val="000000"/>
      <w:sz w:val="21"/>
      <w:szCs w:val="22"/>
    </w:rPr>
  </w:style>
  <w:style w:type="character" w:customStyle="1" w:styleId="87">
    <w:name w:val="纯文本 字符"/>
    <w:link w:val="17"/>
    <w:qFormat/>
    <w:uiPriority w:val="0"/>
    <w:rPr>
      <w:rFonts w:ascii="宋体" w:hAnsi="宋体" w:cs="Courier New"/>
      <w:color w:val="000000"/>
      <w:lang w:val="zh-CN"/>
    </w:rPr>
  </w:style>
  <w:style w:type="character" w:customStyle="1" w:styleId="88">
    <w:name w:val="正文 New New New Char Char"/>
    <w:link w:val="89"/>
    <w:qFormat/>
    <w:uiPriority w:val="0"/>
  </w:style>
  <w:style w:type="paragraph" w:customStyle="1" w:styleId="89">
    <w:name w:val="正文 New New New"/>
    <w:link w:val="88"/>
    <w:qFormat/>
    <w:uiPriority w:val="0"/>
    <w:pPr>
      <w:widowControl w:val="0"/>
      <w:jc w:val="both"/>
    </w:pPr>
    <w:rPr>
      <w:rFonts w:ascii="Times New Roman" w:hAnsi="Times New Roman" w:eastAsia="宋体" w:cs="Times New Roman"/>
      <w:lang w:val="en-US" w:eastAsia="zh-CN" w:bidi="ar-SA"/>
    </w:rPr>
  </w:style>
  <w:style w:type="character" w:customStyle="1" w:styleId="90">
    <w:name w:val="font11"/>
    <w:basedOn w:val="35"/>
    <w:qFormat/>
    <w:uiPriority w:val="0"/>
    <w:rPr>
      <w:rFonts w:hint="eastAsia" w:ascii="仿宋" w:hAnsi="仿宋" w:eastAsia="仿宋" w:cs="仿宋"/>
      <w:color w:val="000000"/>
      <w:sz w:val="28"/>
      <w:szCs w:val="28"/>
      <w:u w:val="none"/>
    </w:rPr>
  </w:style>
  <w:style w:type="paragraph" w:customStyle="1" w:styleId="91">
    <w:name w:val="p0"/>
    <w:basedOn w:val="1"/>
    <w:qFormat/>
    <w:uiPriority w:val="99"/>
    <w:pPr>
      <w:widowControl/>
    </w:pPr>
    <w:rPr>
      <w:rFonts w:ascii="Times New Roman" w:hAnsi="Times New Roman" w:cs="Times New Roman"/>
      <w:color w:val="auto"/>
      <w:szCs w:val="21"/>
    </w:rPr>
  </w:style>
  <w:style w:type="paragraph" w:customStyle="1" w:styleId="92">
    <w:name w:val="TOC 标题2"/>
    <w:basedOn w:val="2"/>
    <w:next w:val="1"/>
    <w:semiHidden/>
    <w:unhideWhenUsed/>
    <w:qFormat/>
    <w:uiPriority w:val="39"/>
    <w:pPr>
      <w:spacing w:line="578" w:lineRule="auto"/>
      <w:outlineLvl w:val="9"/>
    </w:pPr>
    <w:rPr>
      <w:bCs/>
      <w:kern w:val="44"/>
    </w:rPr>
  </w:style>
  <w:style w:type="character" w:customStyle="1" w:styleId="93">
    <w:name w:val="标题 3 字符"/>
    <w:basedOn w:val="35"/>
    <w:link w:val="4"/>
    <w:qFormat/>
    <w:uiPriority w:val="0"/>
    <w:rPr>
      <w:rFonts w:ascii="黑体" w:hAnsi="黑体" w:eastAsia="黑体" w:cs="宋体"/>
      <w:color w:val="000000"/>
      <w:sz w:val="28"/>
      <w:szCs w:val="28"/>
    </w:rPr>
  </w:style>
  <w:style w:type="paragraph" w:customStyle="1" w:styleId="94">
    <w:name w:val="修订3"/>
    <w:hidden/>
    <w:semiHidden/>
    <w:qFormat/>
    <w:uiPriority w:val="99"/>
    <w:rPr>
      <w:rFonts w:ascii="Calibri" w:hAnsi="Calibri" w:eastAsia="宋体" w:cs="Calibri"/>
      <w:color w:val="000000"/>
      <w:sz w:val="21"/>
      <w:szCs w:val="22"/>
      <w:lang w:val="en-US" w:eastAsia="zh-CN" w:bidi="ar-SA"/>
    </w:rPr>
  </w:style>
  <w:style w:type="character" w:customStyle="1" w:styleId="95">
    <w:name w:val="font31"/>
    <w:basedOn w:val="35"/>
    <w:qFormat/>
    <w:uiPriority w:val="0"/>
    <w:rPr>
      <w:rFonts w:hint="eastAsia" w:ascii="宋体" w:hAnsi="宋体" w:eastAsia="宋体"/>
      <w:color w:val="000000"/>
      <w:sz w:val="21"/>
      <w:szCs w:val="21"/>
      <w:u w:val="none"/>
    </w:rPr>
  </w:style>
  <w:style w:type="character" w:customStyle="1" w:styleId="96">
    <w:name w:val="font51"/>
    <w:basedOn w:val="35"/>
    <w:qFormat/>
    <w:uiPriority w:val="0"/>
    <w:rPr>
      <w:rFonts w:hint="default" w:ascii="Calibri" w:hAnsi="Calibri" w:cs="Calibri"/>
      <w:strike/>
      <w:color w:val="000000"/>
      <w:sz w:val="21"/>
      <w:szCs w:val="21"/>
    </w:rPr>
  </w:style>
  <w:style w:type="character" w:customStyle="1" w:styleId="97">
    <w:name w:val="font41"/>
    <w:basedOn w:val="35"/>
    <w:qFormat/>
    <w:uiPriority w:val="0"/>
    <w:rPr>
      <w:rFonts w:hint="eastAsia" w:ascii="宋体" w:hAnsi="宋体" w:eastAsia="宋体"/>
      <w:strike/>
      <w:color w:val="000000"/>
      <w:sz w:val="21"/>
      <w:szCs w:val="21"/>
    </w:rPr>
  </w:style>
  <w:style w:type="paragraph" w:customStyle="1" w:styleId="98">
    <w:name w:val="Table Paragraph"/>
    <w:basedOn w:val="1"/>
    <w:qFormat/>
    <w:uiPriority w:val="0"/>
    <w:pPr>
      <w:autoSpaceDE w:val="0"/>
      <w:autoSpaceDN w:val="0"/>
      <w:adjustRightInd w:val="0"/>
      <w:jc w:val="left"/>
    </w:pPr>
    <w:rPr>
      <w:rFonts w:ascii="Times New Roman" w:hAnsi="Times New Roman" w:cs="Times New Roman"/>
      <w:color w:val="auto"/>
      <w:sz w:val="24"/>
      <w:szCs w:val="24"/>
    </w:rPr>
  </w:style>
  <w:style w:type="character" w:customStyle="1" w:styleId="99">
    <w:name w:val="font71"/>
    <w:basedOn w:val="35"/>
    <w:qFormat/>
    <w:uiPriority w:val="0"/>
    <w:rPr>
      <w:rFonts w:hint="eastAsia" w:ascii="宋体" w:hAnsi="宋体" w:eastAsia="宋体"/>
      <w:b/>
      <w:bCs/>
      <w:color w:val="000000"/>
      <w:sz w:val="22"/>
      <w:szCs w:val="22"/>
      <w:u w:val="none"/>
    </w:rPr>
  </w:style>
  <w:style w:type="character" w:customStyle="1" w:styleId="100">
    <w:name w:val="font81"/>
    <w:basedOn w:val="35"/>
    <w:qFormat/>
    <w:uiPriority w:val="0"/>
    <w:rPr>
      <w:rFonts w:hint="eastAsia" w:ascii="宋体" w:hAnsi="宋体" w:eastAsia="宋体"/>
      <w:color w:val="000000"/>
      <w:sz w:val="22"/>
      <w:szCs w:val="22"/>
      <w:u w:val="none"/>
    </w:rPr>
  </w:style>
  <w:style w:type="paragraph" w:customStyle="1" w:styleId="101">
    <w:name w:val="修订4"/>
    <w:hidden/>
    <w:semiHidden/>
    <w:qFormat/>
    <w:uiPriority w:val="99"/>
    <w:rPr>
      <w:rFonts w:ascii="Calibri" w:hAnsi="Calibri" w:eastAsia="宋体" w:cs="Calibri"/>
      <w:color w:val="000000"/>
      <w:sz w:val="21"/>
      <w:szCs w:val="22"/>
      <w:lang w:val="en-US" w:eastAsia="zh-CN" w:bidi="ar-SA"/>
    </w:rPr>
  </w:style>
  <w:style w:type="character" w:customStyle="1" w:styleId="102">
    <w:name w:val="批注文字 字符1"/>
    <w:qFormat/>
    <w:uiPriority w:val="0"/>
    <w:rPr>
      <w:rFonts w:ascii="Calibri" w:hAnsi="Calibri" w:eastAsia="宋体" w:cs="Calibri"/>
      <w:color w:val="000000"/>
      <w:szCs w:val="24"/>
      <w:lang w:val="zh-CN" w:eastAsia="zh-CN" w:bidi="ar-SA"/>
    </w:rPr>
  </w:style>
  <w:style w:type="paragraph" w:customStyle="1" w:styleId="103">
    <w:name w:val="修订5"/>
    <w:hidden/>
    <w:semiHidden/>
    <w:qFormat/>
    <w:uiPriority w:val="99"/>
    <w:rPr>
      <w:rFonts w:ascii="Calibri" w:hAnsi="Calibri" w:eastAsia="宋体" w:cs="Calibri"/>
      <w:color w:val="000000"/>
      <w:sz w:val="21"/>
      <w:szCs w:val="22"/>
      <w:lang w:val="en-US" w:eastAsia="zh-CN" w:bidi="ar-SA"/>
    </w:rPr>
  </w:style>
  <w:style w:type="character" w:customStyle="1" w:styleId="104">
    <w:name w:val="font61"/>
    <w:basedOn w:val="35"/>
    <w:qFormat/>
    <w:uiPriority w:val="0"/>
    <w:rPr>
      <w:rFonts w:hint="eastAsia" w:ascii="宋体" w:hAnsi="宋体" w:eastAsia="宋体" w:cs="宋体"/>
      <w:color w:val="000000"/>
      <w:sz w:val="22"/>
      <w:szCs w:val="22"/>
      <w:u w:val="none"/>
    </w:rPr>
  </w:style>
  <w:style w:type="character" w:customStyle="1" w:styleId="105">
    <w:name w:val="font91"/>
    <w:basedOn w:val="35"/>
    <w:qFormat/>
    <w:uiPriority w:val="0"/>
    <w:rPr>
      <w:rFonts w:hint="eastAsia" w:ascii="宋体" w:hAnsi="宋体" w:eastAsia="宋体" w:cs="宋体"/>
      <w:color w:val="000000"/>
      <w:sz w:val="22"/>
      <w:szCs w:val="22"/>
      <w:u w:val="none"/>
    </w:rPr>
  </w:style>
  <w:style w:type="paragraph" w:customStyle="1" w:styleId="106">
    <w:name w:val="修订6"/>
    <w:hidden/>
    <w:semiHidden/>
    <w:qFormat/>
    <w:uiPriority w:val="99"/>
    <w:rPr>
      <w:rFonts w:ascii="Calibri" w:hAnsi="Calibri" w:eastAsia="宋体" w:cs="Calibri"/>
      <w:color w:val="000000"/>
      <w:sz w:val="21"/>
      <w:szCs w:val="22"/>
      <w:lang w:val="en-US" w:eastAsia="zh-CN" w:bidi="ar-SA"/>
    </w:rPr>
  </w:style>
  <w:style w:type="paragraph" w:customStyle="1" w:styleId="107">
    <w:name w:val="Table Text"/>
    <w:basedOn w:val="1"/>
    <w:semiHidden/>
    <w:qFormat/>
    <w:uiPriority w:val="0"/>
    <w:rPr>
      <w:rFonts w:ascii="宋体" w:hAnsi="宋体" w:cs="宋体"/>
      <w:sz w:val="24"/>
      <w:szCs w:val="24"/>
      <w:lang w:eastAsia="en-US"/>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Body text|3"/>
    <w:basedOn w:val="1"/>
    <w:qFormat/>
    <w:uiPriority w:val="0"/>
    <w:rPr>
      <w:rFonts w:ascii="宋体" w:hAnsi="宋体" w:cs="宋体"/>
      <w:sz w:val="20"/>
      <w:szCs w:val="20"/>
      <w:lang w:val="zh-TW" w:eastAsia="zh-TW" w:bidi="zh-TW"/>
    </w:rPr>
  </w:style>
  <w:style w:type="paragraph" w:customStyle="1" w:styleId="110">
    <w:name w:val="正文_1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D657AE-DB57-4205-A1A8-19A7CAD01AF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87</Pages>
  <Words>26770</Words>
  <Characters>28087</Characters>
  <Lines>359</Lines>
  <Paragraphs>101</Paragraphs>
  <TotalTime>75</TotalTime>
  <ScaleCrop>false</ScaleCrop>
  <LinksUpToDate>false</LinksUpToDate>
  <CharactersWithSpaces>28761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2024-08-13T07:25:00Z</dcterms:created>
  <dc:creator>KO</dc:creator>
  <cp:lastModifiedBy>liberty</cp:lastModifiedBy>
  <cp:lastPrinted>2025-06-09T08:40:00Z</cp:lastPrinted>
  <dcterms:modified xsi:type="dcterms:W3CDTF">2025-07-25T08:31:59Z</dcterms:modified>
  <dc:title>设计施工总承包（EPC）</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0963FA4EBF4E484DB4D6525E1F4E3B8D</vt:lpwstr>
  </property>
  <property fmtid="{D5CDD505-2E9C-101B-9397-08002B2CF9AE}" pid="4" name="KSOTemplateDocerSaveRecord">
    <vt:lpwstr>eyJoZGlkIjoiNTMxZTUzMzE1MzAxYmNjNDA1YjFkMzQ5OWQ2MTEwNTAiLCJ1c2VySWQiOiIzMDA3NTUwNjAifQ==</vt:lpwstr>
  </property>
</Properties>
</file>