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7DA2" w:rsidRDefault="00D87DA2">
      <w:pPr>
        <w:spacing w:before="312" w:after="312" w:line="360" w:lineRule="auto"/>
        <w:ind w:firstLineChars="200" w:firstLine="480"/>
        <w:rPr>
          <w:rFonts w:ascii="黑体" w:eastAsia="黑体" w:hAnsi="黑体"/>
          <w:sz w:val="24"/>
        </w:rPr>
      </w:pPr>
      <w:bookmarkStart w:id="0" w:name="_Toc415840318"/>
      <w:bookmarkStart w:id="1" w:name="OLE_LINK8"/>
      <w:bookmarkStart w:id="2" w:name="OLE_LINK7"/>
      <w:bookmarkStart w:id="3" w:name="_GoBack"/>
      <w:bookmarkEnd w:id="3"/>
    </w:p>
    <w:p w:rsidR="00D87DA2" w:rsidRDefault="00D87DA2">
      <w:pPr>
        <w:spacing w:before="312" w:after="312" w:line="360" w:lineRule="auto"/>
        <w:ind w:firstLineChars="200" w:firstLine="480"/>
        <w:rPr>
          <w:rFonts w:ascii="黑体" w:eastAsia="黑体" w:hAnsi="黑体"/>
          <w:sz w:val="24"/>
        </w:rPr>
      </w:pPr>
    </w:p>
    <w:p w:rsidR="00D87DA2" w:rsidRDefault="00E902C9">
      <w:pPr>
        <w:spacing w:line="360" w:lineRule="auto"/>
        <w:jc w:val="center"/>
        <w:rPr>
          <w:rFonts w:eastAsia="黑体"/>
          <w:sz w:val="56"/>
          <w:szCs w:val="56"/>
        </w:rPr>
      </w:pPr>
      <w:r>
        <w:rPr>
          <w:rFonts w:eastAsia="黑体" w:hint="eastAsia"/>
          <w:sz w:val="56"/>
          <w:szCs w:val="56"/>
        </w:rPr>
        <w:t>华南理工大学科技创新大楼（二期）</w:t>
      </w:r>
    </w:p>
    <w:p w:rsidR="00D87DA2" w:rsidRDefault="00E902C9">
      <w:pPr>
        <w:spacing w:line="360" w:lineRule="auto"/>
        <w:jc w:val="center"/>
        <w:rPr>
          <w:rFonts w:eastAsia="黑体"/>
          <w:sz w:val="56"/>
          <w:szCs w:val="56"/>
        </w:rPr>
      </w:pPr>
      <w:r>
        <w:rPr>
          <w:rFonts w:eastAsia="黑体" w:hint="eastAsia"/>
          <w:sz w:val="56"/>
          <w:szCs w:val="56"/>
        </w:rPr>
        <w:t>项目勘察设计任务书</w:t>
      </w:r>
    </w:p>
    <w:p w:rsidR="00D87DA2" w:rsidRDefault="00D87DA2">
      <w:pPr>
        <w:spacing w:before="312" w:after="312" w:line="360" w:lineRule="auto"/>
        <w:rPr>
          <w:rFonts w:ascii="黑体" w:eastAsia="黑体" w:hAnsi="黑体"/>
          <w:sz w:val="24"/>
        </w:rPr>
      </w:pPr>
    </w:p>
    <w:p w:rsidR="00D87DA2" w:rsidRDefault="00D87DA2">
      <w:pPr>
        <w:spacing w:before="312" w:after="312" w:line="360" w:lineRule="auto"/>
        <w:rPr>
          <w:rFonts w:ascii="黑体" w:eastAsia="黑体" w:hAnsi="黑体"/>
          <w:sz w:val="24"/>
        </w:rPr>
      </w:pPr>
    </w:p>
    <w:p w:rsidR="00D87DA2" w:rsidRDefault="00D87DA2">
      <w:pPr>
        <w:spacing w:before="312" w:after="312" w:line="360" w:lineRule="auto"/>
        <w:rPr>
          <w:rFonts w:ascii="黑体" w:eastAsia="黑体" w:hAnsi="黑体"/>
          <w:sz w:val="24"/>
        </w:rPr>
      </w:pPr>
    </w:p>
    <w:p w:rsidR="00D87DA2" w:rsidRPr="001D057F" w:rsidRDefault="00D87DA2">
      <w:pPr>
        <w:spacing w:before="312" w:after="312" w:line="360" w:lineRule="auto"/>
        <w:rPr>
          <w:rFonts w:ascii="黑体" w:eastAsia="黑体" w:hAnsi="黑体"/>
          <w:sz w:val="24"/>
        </w:rPr>
      </w:pPr>
    </w:p>
    <w:p w:rsidR="00D87DA2" w:rsidRDefault="00D87DA2">
      <w:pPr>
        <w:spacing w:before="312" w:after="312" w:line="360" w:lineRule="auto"/>
        <w:rPr>
          <w:rFonts w:ascii="黑体" w:eastAsia="黑体" w:hAnsi="黑体"/>
          <w:sz w:val="24"/>
        </w:rPr>
      </w:pPr>
    </w:p>
    <w:p w:rsidR="00D87DA2" w:rsidRDefault="00D87DA2">
      <w:pPr>
        <w:spacing w:before="312" w:after="312" w:line="360" w:lineRule="auto"/>
        <w:rPr>
          <w:rFonts w:ascii="黑体" w:eastAsia="黑体" w:hAnsi="黑体"/>
          <w:sz w:val="24"/>
        </w:rPr>
      </w:pPr>
    </w:p>
    <w:p w:rsidR="00D87DA2" w:rsidRDefault="00D87DA2">
      <w:pPr>
        <w:spacing w:before="312" w:after="312" w:line="360" w:lineRule="auto"/>
        <w:rPr>
          <w:rFonts w:ascii="黑体" w:eastAsia="黑体" w:hAnsi="黑体"/>
          <w:sz w:val="24"/>
        </w:rPr>
      </w:pPr>
    </w:p>
    <w:p w:rsidR="00D87DA2" w:rsidRDefault="00D87DA2">
      <w:pPr>
        <w:spacing w:before="312" w:after="312" w:line="360" w:lineRule="auto"/>
        <w:rPr>
          <w:rFonts w:ascii="黑体" w:eastAsia="黑体" w:hAnsi="黑体"/>
          <w:sz w:val="24"/>
        </w:rPr>
      </w:pPr>
    </w:p>
    <w:p w:rsidR="00D87DA2" w:rsidRDefault="00D87DA2">
      <w:pPr>
        <w:spacing w:before="312" w:after="312" w:line="360" w:lineRule="auto"/>
        <w:ind w:firstLineChars="396" w:firstLine="1193"/>
        <w:jc w:val="left"/>
        <w:rPr>
          <w:rFonts w:ascii="黑体" w:eastAsia="黑体" w:hAnsi="黑体"/>
          <w:b/>
          <w:sz w:val="30"/>
          <w:szCs w:val="30"/>
        </w:rPr>
      </w:pPr>
    </w:p>
    <w:p w:rsidR="00D87DA2" w:rsidRDefault="00E902C9">
      <w:pPr>
        <w:spacing w:before="312" w:after="312" w:line="360" w:lineRule="auto"/>
        <w:ind w:firstLineChars="200" w:firstLine="602"/>
        <w:jc w:val="center"/>
        <w:rPr>
          <w:rFonts w:ascii="黑体" w:eastAsia="黑体" w:hAnsi="黑体"/>
          <w:b/>
          <w:sz w:val="30"/>
          <w:szCs w:val="30"/>
        </w:rPr>
      </w:pPr>
      <w:r>
        <w:rPr>
          <w:rFonts w:ascii="黑体" w:eastAsia="黑体" w:hAnsi="黑体" w:hint="eastAsia"/>
          <w:b/>
          <w:sz w:val="30"/>
          <w:szCs w:val="30"/>
        </w:rPr>
        <w:t>广州市重点公共建设项目管理中心</w:t>
      </w:r>
    </w:p>
    <w:p w:rsidR="00D87DA2" w:rsidRDefault="00E902C9">
      <w:pPr>
        <w:spacing w:before="312" w:after="312" w:line="360" w:lineRule="auto"/>
        <w:ind w:firstLineChars="200" w:firstLine="602"/>
        <w:jc w:val="center"/>
        <w:rPr>
          <w:rFonts w:ascii="宋体" w:hAnsi="宋体"/>
          <w:b/>
          <w:sz w:val="24"/>
        </w:rPr>
      </w:pPr>
      <w:r>
        <w:rPr>
          <w:rFonts w:ascii="黑体" w:eastAsia="黑体" w:hAnsi="黑体"/>
          <w:b/>
          <w:sz w:val="30"/>
          <w:szCs w:val="30"/>
        </w:rPr>
        <w:t>2025年4月</w:t>
      </w:r>
    </w:p>
    <w:p w:rsidR="00D87DA2" w:rsidRDefault="00D87DA2">
      <w:pPr>
        <w:sectPr w:rsidR="00D87DA2">
          <w:headerReference w:type="default" r:id="rId8"/>
          <w:footerReference w:type="even" r:id="rId9"/>
          <w:footerReference w:type="default" r:id="rId10"/>
          <w:pgSz w:w="11906" w:h="16838"/>
          <w:pgMar w:top="1418" w:right="1418" w:bottom="1418" w:left="1418" w:header="851" w:footer="992" w:gutter="0"/>
          <w:cols w:space="720"/>
          <w:docGrid w:type="lines" w:linePitch="312"/>
        </w:sectPr>
      </w:pPr>
    </w:p>
    <w:p w:rsidR="00D87DA2" w:rsidRDefault="00E902C9">
      <w:pPr>
        <w:spacing w:before="240" w:after="240" w:line="360" w:lineRule="auto"/>
        <w:jc w:val="center"/>
        <w:rPr>
          <w:rFonts w:eastAsia="华文中宋"/>
          <w:b/>
          <w:bCs/>
          <w:kern w:val="44"/>
          <w:sz w:val="32"/>
          <w:szCs w:val="32"/>
        </w:rPr>
      </w:pPr>
      <w:r>
        <w:rPr>
          <w:rFonts w:hint="eastAsia"/>
          <w:b/>
          <w:sz w:val="32"/>
          <w:szCs w:val="32"/>
        </w:rPr>
        <w:lastRenderedPageBreak/>
        <w:t>目</w:t>
      </w:r>
      <w:r>
        <w:rPr>
          <w:b/>
          <w:sz w:val="32"/>
          <w:szCs w:val="32"/>
        </w:rPr>
        <w:t xml:space="preserve"> </w:t>
      </w:r>
      <w:r>
        <w:rPr>
          <w:rFonts w:hint="eastAsia"/>
          <w:b/>
          <w:sz w:val="32"/>
          <w:szCs w:val="32"/>
        </w:rPr>
        <w:t>录</w:t>
      </w:r>
    </w:p>
    <w:p w:rsidR="00D87DA2" w:rsidRDefault="00E902C9">
      <w:pPr>
        <w:pStyle w:val="10"/>
        <w:tabs>
          <w:tab w:val="left" w:pos="840"/>
          <w:tab w:val="right" w:leader="dot" w:pos="9060"/>
        </w:tabs>
        <w:rPr>
          <w:rFonts w:asciiTheme="minorHAnsi" w:eastAsiaTheme="minorEastAsia" w:hAnsiTheme="minorHAnsi" w:cstheme="minorBidi"/>
          <w:b w:val="0"/>
          <w:bCs w:val="0"/>
          <w:caps w:val="0"/>
          <w:sz w:val="21"/>
          <w:szCs w:val="22"/>
        </w:rPr>
      </w:pPr>
      <w:r>
        <w:rPr>
          <w:b w:val="0"/>
          <w:bCs w:val="0"/>
          <w:caps w:val="0"/>
        </w:rPr>
        <w:fldChar w:fldCharType="begin"/>
      </w:r>
      <w:r>
        <w:rPr>
          <w:b w:val="0"/>
          <w:bCs w:val="0"/>
          <w:caps w:val="0"/>
        </w:rPr>
        <w:instrText xml:space="preserve">TOC \o "1-3" \h \u </w:instrText>
      </w:r>
      <w:r>
        <w:rPr>
          <w:b w:val="0"/>
          <w:bCs w:val="0"/>
          <w:caps w:val="0"/>
        </w:rPr>
        <w:fldChar w:fldCharType="separate"/>
      </w:r>
      <w:hyperlink w:anchor="_Toc195023210" w:history="1">
        <w:r>
          <w:rPr>
            <w:rStyle w:val="a8"/>
            <w:rFonts w:hint="eastAsia"/>
            <w:color w:val="auto"/>
          </w:rPr>
          <w:t>第一章</w:t>
        </w:r>
        <w:r>
          <w:rPr>
            <w:rFonts w:asciiTheme="minorHAnsi" w:eastAsiaTheme="minorEastAsia" w:hAnsiTheme="minorHAnsi" w:cstheme="minorBidi"/>
            <w:b w:val="0"/>
            <w:bCs w:val="0"/>
            <w:caps w:val="0"/>
            <w:sz w:val="21"/>
            <w:szCs w:val="22"/>
          </w:rPr>
          <w:tab/>
        </w:r>
        <w:r>
          <w:rPr>
            <w:rStyle w:val="a8"/>
            <w:rFonts w:hint="eastAsia"/>
            <w:color w:val="auto"/>
          </w:rPr>
          <w:t>项目概况</w:t>
        </w:r>
        <w:r>
          <w:tab/>
        </w:r>
        <w:r>
          <w:fldChar w:fldCharType="begin"/>
        </w:r>
        <w:r>
          <w:instrText xml:space="preserve"> PAGEREF _Toc195023210 \h </w:instrText>
        </w:r>
        <w:r>
          <w:fldChar w:fldCharType="separate"/>
        </w:r>
        <w:r>
          <w:t>3</w:t>
        </w:r>
        <w:r>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1" w:history="1">
        <w:r w:rsidR="00E902C9">
          <w:rPr>
            <w:rStyle w:val="a8"/>
            <w:rFonts w:ascii="黑体" w:hAnsi="黑体"/>
            <w:color w:val="auto"/>
          </w:rPr>
          <w:t>1.1</w:t>
        </w:r>
        <w:r w:rsidR="00E902C9">
          <w:rPr>
            <w:rStyle w:val="a8"/>
            <w:rFonts w:ascii="黑体" w:hAnsi="黑体" w:hint="eastAsia"/>
            <w:color w:val="auto"/>
          </w:rPr>
          <w:t>项目一基本信息</w:t>
        </w:r>
        <w:r w:rsidR="00E902C9">
          <w:tab/>
        </w:r>
        <w:r w:rsidR="00E902C9">
          <w:fldChar w:fldCharType="begin"/>
        </w:r>
        <w:r w:rsidR="00E902C9">
          <w:instrText xml:space="preserve"> PAGEREF _Toc195023211 \h </w:instrText>
        </w:r>
        <w:r w:rsidR="00E902C9">
          <w:fldChar w:fldCharType="separate"/>
        </w:r>
        <w:r w:rsidR="00E902C9">
          <w:t>3</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2" w:history="1">
        <w:r w:rsidR="00E902C9">
          <w:rPr>
            <w:rStyle w:val="a8"/>
            <w:color w:val="auto"/>
          </w:rPr>
          <w:t>1.2</w:t>
        </w:r>
        <w:r w:rsidR="00E902C9">
          <w:rPr>
            <w:rStyle w:val="a8"/>
            <w:rFonts w:hint="eastAsia"/>
            <w:color w:val="auto"/>
          </w:rPr>
          <w:t>项目建设范围及勘察设计范围</w:t>
        </w:r>
        <w:r w:rsidR="00E902C9">
          <w:tab/>
        </w:r>
        <w:r w:rsidR="00E902C9">
          <w:fldChar w:fldCharType="begin"/>
        </w:r>
        <w:r w:rsidR="00E902C9">
          <w:instrText xml:space="preserve"> PAGEREF _Toc195023212 \h </w:instrText>
        </w:r>
        <w:r w:rsidR="00E902C9">
          <w:fldChar w:fldCharType="separate"/>
        </w:r>
        <w:r w:rsidR="00E902C9">
          <w:t>6</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3" w:history="1">
        <w:r w:rsidR="00E902C9">
          <w:rPr>
            <w:rStyle w:val="a8"/>
            <w:color w:val="auto"/>
          </w:rPr>
          <w:t>1.2.1</w:t>
        </w:r>
        <w:r w:rsidR="00E902C9">
          <w:rPr>
            <w:rStyle w:val="a8"/>
            <w:rFonts w:hint="eastAsia"/>
            <w:color w:val="auto"/>
          </w:rPr>
          <w:t>项目建设范围</w:t>
        </w:r>
        <w:r w:rsidR="00E902C9">
          <w:tab/>
        </w:r>
        <w:r w:rsidR="00E902C9">
          <w:fldChar w:fldCharType="begin"/>
        </w:r>
        <w:r w:rsidR="00E902C9">
          <w:instrText xml:space="preserve"> PAGEREF _Toc195023213 \h </w:instrText>
        </w:r>
        <w:r w:rsidR="00E902C9">
          <w:fldChar w:fldCharType="separate"/>
        </w:r>
        <w:r w:rsidR="00E902C9">
          <w:t>6</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4" w:history="1">
        <w:r w:rsidR="00E902C9">
          <w:rPr>
            <w:rStyle w:val="a8"/>
            <w:color w:val="auto"/>
          </w:rPr>
          <w:t>1.2.1</w:t>
        </w:r>
        <w:r w:rsidR="00E902C9">
          <w:rPr>
            <w:rStyle w:val="a8"/>
            <w:rFonts w:hint="eastAsia"/>
            <w:color w:val="auto"/>
          </w:rPr>
          <w:t>项目勘察设计范围</w:t>
        </w:r>
        <w:r w:rsidR="00E902C9">
          <w:tab/>
        </w:r>
        <w:r w:rsidR="00E902C9">
          <w:fldChar w:fldCharType="begin"/>
        </w:r>
        <w:r w:rsidR="00E902C9">
          <w:instrText xml:space="preserve"> PAGEREF _Toc195023214 \h </w:instrText>
        </w:r>
        <w:r w:rsidR="00E902C9">
          <w:fldChar w:fldCharType="separate"/>
        </w:r>
        <w:r w:rsidR="00E902C9">
          <w:t>7</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5" w:history="1">
        <w:r w:rsidR="00E902C9">
          <w:rPr>
            <w:rStyle w:val="a8"/>
            <w:color w:val="auto"/>
          </w:rPr>
          <w:t xml:space="preserve">1.3 </w:t>
        </w:r>
        <w:r w:rsidR="00E902C9">
          <w:rPr>
            <w:rStyle w:val="a8"/>
            <w:rFonts w:hint="eastAsia"/>
            <w:color w:val="auto"/>
          </w:rPr>
          <w:t>项目建设用地现状情况</w:t>
        </w:r>
        <w:r w:rsidR="00E902C9">
          <w:tab/>
        </w:r>
        <w:r w:rsidR="00E902C9">
          <w:fldChar w:fldCharType="begin"/>
        </w:r>
        <w:r w:rsidR="00E902C9">
          <w:instrText xml:space="preserve"> PAGEREF _Toc195023215 \h </w:instrText>
        </w:r>
        <w:r w:rsidR="00E902C9">
          <w:fldChar w:fldCharType="separate"/>
        </w:r>
        <w:r w:rsidR="00E902C9">
          <w:t>7</w:t>
        </w:r>
        <w:r w:rsidR="00E902C9">
          <w:fldChar w:fldCharType="end"/>
        </w:r>
      </w:hyperlink>
    </w:p>
    <w:p w:rsidR="00D87DA2" w:rsidRDefault="00CC089B">
      <w:pPr>
        <w:pStyle w:val="10"/>
        <w:tabs>
          <w:tab w:val="right" w:leader="dot" w:pos="9060"/>
        </w:tabs>
        <w:rPr>
          <w:rFonts w:asciiTheme="minorHAnsi" w:eastAsiaTheme="minorEastAsia" w:hAnsiTheme="minorHAnsi" w:cstheme="minorBidi"/>
          <w:b w:val="0"/>
          <w:bCs w:val="0"/>
          <w:caps w:val="0"/>
          <w:sz w:val="21"/>
          <w:szCs w:val="22"/>
        </w:rPr>
      </w:pPr>
      <w:hyperlink w:anchor="_Toc195023216" w:history="1">
        <w:r w:rsidR="00E902C9">
          <w:rPr>
            <w:rStyle w:val="a8"/>
            <w:rFonts w:hint="eastAsia"/>
            <w:color w:val="auto"/>
          </w:rPr>
          <w:t>第二章</w:t>
        </w:r>
        <w:r w:rsidR="00E902C9">
          <w:rPr>
            <w:rStyle w:val="a8"/>
            <w:color w:val="auto"/>
          </w:rPr>
          <w:t xml:space="preserve"> </w:t>
        </w:r>
        <w:r w:rsidR="00E902C9">
          <w:rPr>
            <w:rStyle w:val="a8"/>
            <w:rFonts w:hint="eastAsia"/>
            <w:color w:val="auto"/>
          </w:rPr>
          <w:t>设计目标、设计原则及设计内容</w:t>
        </w:r>
        <w:r w:rsidR="00E902C9">
          <w:tab/>
        </w:r>
        <w:r w:rsidR="00E902C9">
          <w:fldChar w:fldCharType="begin"/>
        </w:r>
        <w:r w:rsidR="00E902C9">
          <w:instrText xml:space="preserve"> PAGEREF _Toc195023216 \h </w:instrText>
        </w:r>
        <w:r w:rsidR="00E902C9">
          <w:fldChar w:fldCharType="separate"/>
        </w:r>
        <w:r w:rsidR="00E902C9">
          <w:t>16</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7" w:history="1">
        <w:r w:rsidR="00E902C9">
          <w:rPr>
            <w:rStyle w:val="a8"/>
            <w:color w:val="auto"/>
          </w:rPr>
          <w:t xml:space="preserve">2.1 </w:t>
        </w:r>
        <w:r w:rsidR="00E902C9">
          <w:rPr>
            <w:rStyle w:val="a8"/>
            <w:rFonts w:hint="eastAsia"/>
            <w:color w:val="auto"/>
          </w:rPr>
          <w:t>设计目标</w:t>
        </w:r>
        <w:r w:rsidR="00E902C9">
          <w:tab/>
        </w:r>
        <w:r w:rsidR="00E902C9">
          <w:fldChar w:fldCharType="begin"/>
        </w:r>
        <w:r w:rsidR="00E902C9">
          <w:instrText xml:space="preserve"> PAGEREF _Toc195023217 \h </w:instrText>
        </w:r>
        <w:r w:rsidR="00E902C9">
          <w:fldChar w:fldCharType="separate"/>
        </w:r>
        <w:r w:rsidR="00E902C9">
          <w:t>16</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8" w:history="1">
        <w:r w:rsidR="00E902C9">
          <w:rPr>
            <w:rStyle w:val="a8"/>
            <w:color w:val="auto"/>
          </w:rPr>
          <w:t xml:space="preserve">2.2 </w:t>
        </w:r>
        <w:r w:rsidR="00E902C9">
          <w:rPr>
            <w:rStyle w:val="a8"/>
            <w:rFonts w:hint="eastAsia"/>
            <w:color w:val="auto"/>
          </w:rPr>
          <w:t>设计原则</w:t>
        </w:r>
        <w:r w:rsidR="00E902C9">
          <w:tab/>
        </w:r>
        <w:r w:rsidR="00E902C9">
          <w:fldChar w:fldCharType="begin"/>
        </w:r>
        <w:r w:rsidR="00E902C9">
          <w:instrText xml:space="preserve"> PAGEREF _Toc195023218 \h </w:instrText>
        </w:r>
        <w:r w:rsidR="00E902C9">
          <w:fldChar w:fldCharType="separate"/>
        </w:r>
        <w:r w:rsidR="00E902C9">
          <w:t>16</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19" w:history="1">
        <w:r w:rsidR="00E902C9">
          <w:rPr>
            <w:rStyle w:val="a8"/>
            <w:color w:val="auto"/>
          </w:rPr>
          <w:t xml:space="preserve">2.3 </w:t>
        </w:r>
        <w:r w:rsidR="00E902C9">
          <w:rPr>
            <w:rStyle w:val="a8"/>
            <w:rFonts w:hint="eastAsia"/>
            <w:color w:val="auto"/>
          </w:rPr>
          <w:t>勘察设计内容</w:t>
        </w:r>
        <w:r w:rsidR="00E902C9">
          <w:tab/>
        </w:r>
        <w:r w:rsidR="00E902C9">
          <w:fldChar w:fldCharType="begin"/>
        </w:r>
        <w:r w:rsidR="00E902C9">
          <w:instrText xml:space="preserve"> PAGEREF _Toc195023219 \h </w:instrText>
        </w:r>
        <w:r w:rsidR="00E902C9">
          <w:fldChar w:fldCharType="separate"/>
        </w:r>
        <w:r w:rsidR="00E902C9">
          <w:t>17</w:t>
        </w:r>
        <w:r w:rsidR="00E902C9">
          <w:fldChar w:fldCharType="end"/>
        </w:r>
      </w:hyperlink>
    </w:p>
    <w:p w:rsidR="00D87DA2" w:rsidRDefault="00CC089B">
      <w:pPr>
        <w:pStyle w:val="10"/>
        <w:tabs>
          <w:tab w:val="right" w:leader="dot" w:pos="9060"/>
        </w:tabs>
        <w:rPr>
          <w:rFonts w:asciiTheme="minorHAnsi" w:eastAsiaTheme="minorEastAsia" w:hAnsiTheme="minorHAnsi" w:cstheme="minorBidi"/>
          <w:b w:val="0"/>
          <w:bCs w:val="0"/>
          <w:caps w:val="0"/>
          <w:sz w:val="21"/>
          <w:szCs w:val="22"/>
        </w:rPr>
      </w:pPr>
      <w:hyperlink w:anchor="_Toc195023220" w:history="1">
        <w:r w:rsidR="00E902C9">
          <w:rPr>
            <w:rStyle w:val="a8"/>
            <w:rFonts w:hint="eastAsia"/>
            <w:color w:val="auto"/>
          </w:rPr>
          <w:t>第三章</w:t>
        </w:r>
        <w:r w:rsidR="00E902C9">
          <w:rPr>
            <w:rStyle w:val="a8"/>
            <w:color w:val="auto"/>
          </w:rPr>
          <w:t xml:space="preserve"> </w:t>
        </w:r>
        <w:r w:rsidR="00E902C9">
          <w:rPr>
            <w:rStyle w:val="a8"/>
            <w:rFonts w:hint="eastAsia"/>
            <w:color w:val="auto"/>
          </w:rPr>
          <w:t>勘察设计要求</w:t>
        </w:r>
        <w:r w:rsidR="00E902C9">
          <w:tab/>
        </w:r>
        <w:r w:rsidR="00E902C9">
          <w:fldChar w:fldCharType="begin"/>
        </w:r>
        <w:r w:rsidR="00E902C9">
          <w:instrText xml:space="preserve"> PAGEREF _Toc195023220 \h </w:instrText>
        </w:r>
        <w:r w:rsidR="00E902C9">
          <w:fldChar w:fldCharType="separate"/>
        </w:r>
        <w:r w:rsidR="00E902C9">
          <w:t>25</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1" w:history="1">
        <w:r w:rsidR="00E902C9">
          <w:rPr>
            <w:rStyle w:val="a8"/>
            <w:color w:val="auto"/>
          </w:rPr>
          <w:t xml:space="preserve">3.1 </w:t>
        </w:r>
        <w:r w:rsidR="00E902C9">
          <w:rPr>
            <w:rStyle w:val="a8"/>
            <w:rFonts w:hint="eastAsia"/>
            <w:color w:val="auto"/>
          </w:rPr>
          <w:t>勘察设计总体要求</w:t>
        </w:r>
        <w:r w:rsidR="00E902C9">
          <w:tab/>
        </w:r>
        <w:r w:rsidR="00E902C9">
          <w:fldChar w:fldCharType="begin"/>
        </w:r>
        <w:r w:rsidR="00E902C9">
          <w:instrText xml:space="preserve"> PAGEREF _Toc195023221 \h </w:instrText>
        </w:r>
        <w:r w:rsidR="00E902C9">
          <w:fldChar w:fldCharType="separate"/>
        </w:r>
        <w:r w:rsidR="00E902C9">
          <w:t>25</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2" w:history="1">
        <w:r w:rsidR="00E902C9">
          <w:rPr>
            <w:rStyle w:val="a8"/>
            <w:color w:val="auto"/>
          </w:rPr>
          <w:t xml:space="preserve">3.2 </w:t>
        </w:r>
        <w:r w:rsidR="00E902C9">
          <w:rPr>
            <w:rStyle w:val="a8"/>
            <w:rFonts w:hint="eastAsia"/>
            <w:color w:val="auto"/>
          </w:rPr>
          <w:t>勘察工作要求</w:t>
        </w:r>
        <w:r w:rsidR="00E902C9">
          <w:tab/>
        </w:r>
        <w:r w:rsidR="00E902C9">
          <w:fldChar w:fldCharType="begin"/>
        </w:r>
        <w:r w:rsidR="00E902C9">
          <w:instrText xml:space="preserve"> PAGEREF _Toc195023222 \h </w:instrText>
        </w:r>
        <w:r w:rsidR="00E902C9">
          <w:fldChar w:fldCharType="separate"/>
        </w:r>
        <w:r w:rsidR="00E902C9">
          <w:t>25</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3" w:history="1">
        <w:r w:rsidR="00E902C9">
          <w:rPr>
            <w:rStyle w:val="a8"/>
            <w:color w:val="auto"/>
          </w:rPr>
          <w:t xml:space="preserve">3.3 </w:t>
        </w:r>
        <w:r w:rsidR="00E902C9">
          <w:rPr>
            <w:rStyle w:val="a8"/>
            <w:rFonts w:hint="eastAsia"/>
            <w:color w:val="auto"/>
          </w:rPr>
          <w:t>设计工作要求</w:t>
        </w:r>
        <w:r w:rsidR="00E902C9">
          <w:tab/>
        </w:r>
        <w:r w:rsidR="00E902C9">
          <w:fldChar w:fldCharType="begin"/>
        </w:r>
        <w:r w:rsidR="00E902C9">
          <w:instrText xml:space="preserve"> PAGEREF _Toc195023223 \h </w:instrText>
        </w:r>
        <w:r w:rsidR="00E902C9">
          <w:fldChar w:fldCharType="separate"/>
        </w:r>
        <w:r w:rsidR="00E902C9">
          <w:t>26</w:t>
        </w:r>
        <w:r w:rsidR="00E902C9">
          <w:fldChar w:fldCharType="end"/>
        </w:r>
      </w:hyperlink>
    </w:p>
    <w:p w:rsidR="00D87DA2" w:rsidRDefault="00CC089B">
      <w:pPr>
        <w:pStyle w:val="10"/>
        <w:tabs>
          <w:tab w:val="right" w:leader="dot" w:pos="9060"/>
        </w:tabs>
        <w:rPr>
          <w:rFonts w:asciiTheme="minorHAnsi" w:eastAsiaTheme="minorEastAsia" w:hAnsiTheme="minorHAnsi" w:cstheme="minorBidi"/>
          <w:b w:val="0"/>
          <w:bCs w:val="0"/>
          <w:caps w:val="0"/>
          <w:sz w:val="21"/>
          <w:szCs w:val="22"/>
        </w:rPr>
      </w:pPr>
      <w:hyperlink w:anchor="_Toc195023224" w:history="1">
        <w:r w:rsidR="00E902C9">
          <w:rPr>
            <w:rStyle w:val="a8"/>
            <w:rFonts w:hint="eastAsia"/>
            <w:color w:val="auto"/>
          </w:rPr>
          <w:t>第四章</w:t>
        </w:r>
        <w:r w:rsidR="00E902C9">
          <w:rPr>
            <w:rStyle w:val="a8"/>
            <w:color w:val="auto"/>
          </w:rPr>
          <w:t xml:space="preserve">  </w:t>
        </w:r>
        <w:r w:rsidR="00E902C9">
          <w:rPr>
            <w:rStyle w:val="a8"/>
            <w:rFonts w:hint="eastAsia"/>
            <w:color w:val="auto"/>
          </w:rPr>
          <w:t>勘察设计人员组织管理要求</w:t>
        </w:r>
        <w:r w:rsidR="00E902C9">
          <w:tab/>
        </w:r>
        <w:r w:rsidR="00E902C9">
          <w:fldChar w:fldCharType="begin"/>
        </w:r>
        <w:r w:rsidR="00E902C9">
          <w:instrText xml:space="preserve"> PAGEREF _Toc195023224 \h </w:instrText>
        </w:r>
        <w:r w:rsidR="00E902C9">
          <w:fldChar w:fldCharType="separate"/>
        </w:r>
        <w:r w:rsidR="00E902C9">
          <w:t>36</w:t>
        </w:r>
        <w:r w:rsidR="00E902C9">
          <w:fldChar w:fldCharType="end"/>
        </w:r>
      </w:hyperlink>
    </w:p>
    <w:p w:rsidR="00D87DA2" w:rsidRDefault="00CC089B">
      <w:pPr>
        <w:pStyle w:val="10"/>
        <w:tabs>
          <w:tab w:val="right" w:leader="dot" w:pos="9060"/>
        </w:tabs>
        <w:rPr>
          <w:rFonts w:asciiTheme="minorHAnsi" w:eastAsiaTheme="minorEastAsia" w:hAnsiTheme="minorHAnsi" w:cstheme="minorBidi"/>
          <w:b w:val="0"/>
          <w:bCs w:val="0"/>
          <w:caps w:val="0"/>
          <w:sz w:val="21"/>
          <w:szCs w:val="22"/>
        </w:rPr>
      </w:pPr>
      <w:hyperlink w:anchor="_Toc195023225" w:history="1">
        <w:r w:rsidR="00E902C9">
          <w:rPr>
            <w:rStyle w:val="a8"/>
            <w:rFonts w:hint="eastAsia"/>
            <w:color w:val="auto"/>
          </w:rPr>
          <w:t>第五章</w:t>
        </w:r>
        <w:r w:rsidR="00E902C9">
          <w:rPr>
            <w:rStyle w:val="a8"/>
            <w:color w:val="auto"/>
          </w:rPr>
          <w:t xml:space="preserve"> </w:t>
        </w:r>
        <w:r w:rsidR="00E902C9">
          <w:rPr>
            <w:rStyle w:val="a8"/>
            <w:rFonts w:hint="eastAsia"/>
            <w:color w:val="auto"/>
          </w:rPr>
          <w:t>勘察设计成果提交要求</w:t>
        </w:r>
        <w:r w:rsidR="00E902C9">
          <w:tab/>
        </w:r>
        <w:r w:rsidR="00E902C9">
          <w:fldChar w:fldCharType="begin"/>
        </w:r>
        <w:r w:rsidR="00E902C9">
          <w:instrText xml:space="preserve"> PAGEREF _Toc195023225 \h </w:instrText>
        </w:r>
        <w:r w:rsidR="00E902C9">
          <w:fldChar w:fldCharType="separate"/>
        </w:r>
        <w:r w:rsidR="00E902C9">
          <w:t>40</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6" w:history="1">
        <w:r w:rsidR="00E902C9">
          <w:rPr>
            <w:rStyle w:val="a8"/>
            <w:color w:val="auto"/>
          </w:rPr>
          <w:t>5.1</w:t>
        </w:r>
        <w:r w:rsidR="00E902C9">
          <w:rPr>
            <w:rStyle w:val="a8"/>
            <w:rFonts w:hint="eastAsia"/>
            <w:color w:val="auto"/>
          </w:rPr>
          <w:t>通用要求</w:t>
        </w:r>
        <w:r w:rsidR="00E902C9">
          <w:tab/>
        </w:r>
        <w:r w:rsidR="00E902C9">
          <w:fldChar w:fldCharType="begin"/>
        </w:r>
        <w:r w:rsidR="00E902C9">
          <w:instrText xml:space="preserve"> PAGEREF _Toc195023226 \h </w:instrText>
        </w:r>
        <w:r w:rsidR="00E902C9">
          <w:fldChar w:fldCharType="separate"/>
        </w:r>
        <w:r w:rsidR="00E902C9">
          <w:t>40</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7" w:history="1">
        <w:r w:rsidR="00E902C9">
          <w:rPr>
            <w:rStyle w:val="a8"/>
            <w:color w:val="auto"/>
          </w:rPr>
          <w:t>5.2</w:t>
        </w:r>
        <w:r w:rsidR="00E902C9">
          <w:rPr>
            <w:rStyle w:val="a8"/>
            <w:rFonts w:hint="eastAsia"/>
            <w:color w:val="auto"/>
          </w:rPr>
          <w:t>竞标成果具体内容和要求</w:t>
        </w:r>
        <w:r w:rsidR="00E902C9">
          <w:tab/>
        </w:r>
        <w:r w:rsidR="00E902C9">
          <w:fldChar w:fldCharType="begin"/>
        </w:r>
        <w:r w:rsidR="00E902C9">
          <w:instrText xml:space="preserve"> PAGEREF _Toc195023227 \h </w:instrText>
        </w:r>
        <w:r w:rsidR="00E902C9">
          <w:fldChar w:fldCharType="separate"/>
        </w:r>
        <w:r w:rsidR="00E902C9">
          <w:t>40</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8" w:history="1">
        <w:r w:rsidR="00E902C9">
          <w:rPr>
            <w:rStyle w:val="a8"/>
            <w:color w:val="auto"/>
          </w:rPr>
          <w:t>5.3</w:t>
        </w:r>
        <w:r w:rsidR="00E902C9">
          <w:rPr>
            <w:rStyle w:val="a8"/>
            <w:rFonts w:hint="eastAsia"/>
            <w:color w:val="auto"/>
          </w:rPr>
          <w:t>实施阶段设计成果要求</w:t>
        </w:r>
        <w:r w:rsidR="00E902C9">
          <w:tab/>
        </w:r>
        <w:r w:rsidR="00E902C9">
          <w:fldChar w:fldCharType="begin"/>
        </w:r>
        <w:r w:rsidR="00E902C9">
          <w:instrText xml:space="preserve"> PAGEREF _Toc195023228 \h </w:instrText>
        </w:r>
        <w:r w:rsidR="00E902C9">
          <w:fldChar w:fldCharType="separate"/>
        </w:r>
        <w:r w:rsidR="00E902C9">
          <w:t>40</w:t>
        </w:r>
        <w:r w:rsidR="00E902C9">
          <w:fldChar w:fldCharType="end"/>
        </w:r>
      </w:hyperlink>
    </w:p>
    <w:p w:rsidR="00D87DA2" w:rsidRDefault="00CC089B">
      <w:pPr>
        <w:pStyle w:val="20"/>
        <w:tabs>
          <w:tab w:val="right" w:leader="dot" w:pos="9060"/>
        </w:tabs>
        <w:rPr>
          <w:rFonts w:asciiTheme="minorHAnsi" w:eastAsiaTheme="minorEastAsia" w:hAnsiTheme="minorHAnsi" w:cstheme="minorBidi"/>
          <w:smallCaps w:val="0"/>
          <w:sz w:val="21"/>
          <w:szCs w:val="22"/>
        </w:rPr>
      </w:pPr>
      <w:hyperlink w:anchor="_Toc195023229" w:history="1">
        <w:r w:rsidR="00E902C9">
          <w:rPr>
            <w:rStyle w:val="a8"/>
            <w:color w:val="auto"/>
          </w:rPr>
          <w:t>5.4</w:t>
        </w:r>
        <w:r w:rsidR="00E902C9">
          <w:rPr>
            <w:rStyle w:val="a8"/>
            <w:rFonts w:hint="eastAsia"/>
            <w:color w:val="auto"/>
          </w:rPr>
          <w:t>提交设计资料要求</w:t>
        </w:r>
        <w:r w:rsidR="00E902C9">
          <w:tab/>
        </w:r>
        <w:r w:rsidR="00E902C9">
          <w:fldChar w:fldCharType="begin"/>
        </w:r>
        <w:r w:rsidR="00E902C9">
          <w:instrText xml:space="preserve"> PAGEREF _Toc195023229 \h </w:instrText>
        </w:r>
        <w:r w:rsidR="00E902C9">
          <w:fldChar w:fldCharType="separate"/>
        </w:r>
        <w:r w:rsidR="00E902C9">
          <w:t>43</w:t>
        </w:r>
        <w:r w:rsidR="00E902C9">
          <w:fldChar w:fldCharType="end"/>
        </w:r>
      </w:hyperlink>
    </w:p>
    <w:p w:rsidR="00D87DA2" w:rsidRDefault="00CC089B">
      <w:pPr>
        <w:pStyle w:val="10"/>
        <w:tabs>
          <w:tab w:val="right" w:leader="dot" w:pos="9060"/>
        </w:tabs>
        <w:rPr>
          <w:rFonts w:asciiTheme="minorHAnsi" w:eastAsiaTheme="minorEastAsia" w:hAnsiTheme="minorHAnsi" w:cstheme="minorBidi"/>
          <w:b w:val="0"/>
          <w:bCs w:val="0"/>
          <w:caps w:val="0"/>
          <w:sz w:val="21"/>
          <w:szCs w:val="22"/>
        </w:rPr>
      </w:pPr>
      <w:hyperlink w:anchor="_Toc195023230" w:history="1">
        <w:r w:rsidR="00E902C9">
          <w:rPr>
            <w:rStyle w:val="a8"/>
            <w:rFonts w:hint="eastAsia"/>
            <w:color w:val="auto"/>
          </w:rPr>
          <w:t>第六章</w:t>
        </w:r>
        <w:r w:rsidR="00E902C9">
          <w:rPr>
            <w:rStyle w:val="a8"/>
            <w:color w:val="auto"/>
          </w:rPr>
          <w:t xml:space="preserve"> </w:t>
        </w:r>
        <w:r w:rsidR="00E902C9">
          <w:rPr>
            <w:rStyle w:val="a8"/>
            <w:rFonts w:hint="eastAsia"/>
            <w:color w:val="auto"/>
          </w:rPr>
          <w:t>附则</w:t>
        </w:r>
        <w:r w:rsidR="00E902C9">
          <w:tab/>
        </w:r>
        <w:r w:rsidR="00E902C9">
          <w:fldChar w:fldCharType="begin"/>
        </w:r>
        <w:r w:rsidR="00E902C9">
          <w:instrText xml:space="preserve"> PAGEREF _Toc195023230 \h </w:instrText>
        </w:r>
        <w:r w:rsidR="00E902C9">
          <w:fldChar w:fldCharType="separate"/>
        </w:r>
        <w:r w:rsidR="00E902C9">
          <w:t>47</w:t>
        </w:r>
        <w:r w:rsidR="00E902C9">
          <w:fldChar w:fldCharType="end"/>
        </w:r>
      </w:hyperlink>
    </w:p>
    <w:p w:rsidR="00D87DA2" w:rsidRDefault="00E902C9">
      <w:pPr>
        <w:spacing w:before="240" w:after="240" w:line="360" w:lineRule="auto"/>
        <w:jc w:val="center"/>
      </w:pPr>
      <w:r>
        <w:rPr>
          <w:rFonts w:cs="Calibri"/>
          <w:szCs w:val="20"/>
        </w:rPr>
        <w:fldChar w:fldCharType="end"/>
      </w:r>
    </w:p>
    <w:p w:rsidR="00D87DA2" w:rsidRDefault="00D87DA2">
      <w:pPr>
        <w:spacing w:before="240" w:after="240" w:line="360" w:lineRule="auto"/>
        <w:jc w:val="center"/>
        <w:rPr>
          <w:rFonts w:cs="Calibri"/>
          <w:szCs w:val="20"/>
        </w:rPr>
      </w:pPr>
      <w:bookmarkStart w:id="4" w:name="_Toc452558092"/>
      <w:bookmarkStart w:id="5" w:name="_Toc452973676"/>
      <w:bookmarkStart w:id="6" w:name="_Toc452558296"/>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D87DA2">
      <w:pPr>
        <w:spacing w:before="240" w:after="240" w:line="360" w:lineRule="auto"/>
        <w:jc w:val="center"/>
        <w:rPr>
          <w:rFonts w:cs="Calibri"/>
          <w:szCs w:val="20"/>
        </w:rPr>
      </w:pPr>
    </w:p>
    <w:p w:rsidR="00D87DA2" w:rsidRDefault="00E902C9">
      <w:pPr>
        <w:pStyle w:val="1"/>
        <w:numPr>
          <w:ilvl w:val="0"/>
          <w:numId w:val="1"/>
        </w:numPr>
        <w:spacing w:before="240" w:after="240" w:line="360" w:lineRule="auto"/>
      </w:pPr>
      <w:bookmarkStart w:id="7" w:name="_Toc195023210"/>
      <w:r>
        <w:rPr>
          <w:rFonts w:hint="eastAsia"/>
        </w:rPr>
        <w:lastRenderedPageBreak/>
        <w:t>项目概况</w:t>
      </w:r>
      <w:bookmarkEnd w:id="4"/>
      <w:bookmarkEnd w:id="5"/>
      <w:bookmarkEnd w:id="6"/>
      <w:bookmarkEnd w:id="7"/>
    </w:p>
    <w:p w:rsidR="00D87DA2" w:rsidRDefault="00E902C9">
      <w:pPr>
        <w:pStyle w:val="2"/>
        <w:spacing w:before="240" w:after="240" w:line="600" w:lineRule="exact"/>
        <w:rPr>
          <w:rFonts w:ascii="黑体" w:hAnsi="黑体"/>
        </w:rPr>
      </w:pPr>
      <w:bookmarkStart w:id="8" w:name="_Toc195023211"/>
      <w:bookmarkStart w:id="9" w:name="_Toc452973677"/>
      <w:bookmarkStart w:id="10" w:name="_Toc452558297"/>
      <w:bookmarkStart w:id="11" w:name="_Toc452558093"/>
      <w:r>
        <w:rPr>
          <w:rFonts w:ascii="黑体" w:hAnsi="黑体"/>
        </w:rPr>
        <w:t>1.1项目</w:t>
      </w:r>
      <w:proofErr w:type="gramStart"/>
      <w:r>
        <w:rPr>
          <w:rFonts w:ascii="黑体" w:hAnsi="黑体"/>
        </w:rPr>
        <w:t>一</w:t>
      </w:r>
      <w:proofErr w:type="gramEnd"/>
      <w:r>
        <w:rPr>
          <w:rFonts w:ascii="黑体" w:hAnsi="黑体"/>
        </w:rPr>
        <w:t>基本信息</w:t>
      </w:r>
      <w:bookmarkEnd w:id="8"/>
      <w:bookmarkEnd w:id="9"/>
      <w:bookmarkEnd w:id="10"/>
      <w:bookmarkEnd w:id="11"/>
    </w:p>
    <w:p w:rsidR="00D87DA2" w:rsidRDefault="00E902C9">
      <w:pPr>
        <w:pStyle w:val="4"/>
        <w:spacing w:before="240" w:after="240" w:line="600" w:lineRule="exact"/>
        <w:rPr>
          <w:color w:val="auto"/>
        </w:rPr>
      </w:pPr>
      <w:bookmarkStart w:id="12" w:name="_Toc415840322"/>
      <w:bookmarkStart w:id="13" w:name="_Toc452558298"/>
      <w:bookmarkStart w:id="14" w:name="_Toc452973678"/>
      <w:r>
        <w:rPr>
          <w:color w:val="auto"/>
        </w:rPr>
        <w:t xml:space="preserve">1.1.1 </w:t>
      </w:r>
      <w:r>
        <w:rPr>
          <w:rFonts w:hint="eastAsia"/>
          <w:color w:val="auto"/>
        </w:rPr>
        <w:t>项目名称</w:t>
      </w:r>
      <w:bookmarkEnd w:id="12"/>
      <w:bookmarkEnd w:id="13"/>
      <w:bookmarkEnd w:id="14"/>
    </w:p>
    <w:p w:rsidR="00D87DA2" w:rsidRDefault="00E902C9">
      <w:pPr>
        <w:spacing w:before="240" w:after="240" w:line="600" w:lineRule="exact"/>
        <w:ind w:firstLineChars="200" w:firstLine="480"/>
        <w:rPr>
          <w:sz w:val="24"/>
          <w:shd w:val="clear" w:color="auto" w:fill="FFFF00"/>
        </w:rPr>
      </w:pPr>
      <w:bookmarkStart w:id="15" w:name="OLE_LINK9"/>
      <w:bookmarkStart w:id="16" w:name="OLE_LINK11"/>
      <w:bookmarkStart w:id="17" w:name="OLE_LINK10"/>
      <w:bookmarkStart w:id="18" w:name="_Toc415840323"/>
      <w:bookmarkStart w:id="19" w:name="_Toc452973679"/>
      <w:bookmarkStart w:id="20" w:name="_Toc452558299"/>
      <w:r>
        <w:rPr>
          <w:rFonts w:ascii="宋体" w:hAnsi="宋体"/>
          <w:sz w:val="24"/>
        </w:rPr>
        <w:t>华南理工大学五山校区</w:t>
      </w:r>
      <w:r>
        <w:rPr>
          <w:rFonts w:ascii="宋体" w:hAnsi="宋体"/>
          <w:sz w:val="24"/>
          <w:szCs w:val="24"/>
        </w:rPr>
        <w:t>科技创新大楼（二期</w:t>
      </w:r>
      <w:r>
        <w:rPr>
          <w:rFonts w:ascii="宋体" w:hAnsi="宋体"/>
          <w:sz w:val="24"/>
        </w:rPr>
        <w:t>）项目</w:t>
      </w:r>
    </w:p>
    <w:bookmarkEnd w:id="15"/>
    <w:bookmarkEnd w:id="16"/>
    <w:bookmarkEnd w:id="17"/>
    <w:p w:rsidR="00D87DA2" w:rsidRDefault="00E902C9">
      <w:pPr>
        <w:pStyle w:val="4"/>
        <w:spacing w:before="240" w:after="240" w:line="600" w:lineRule="exact"/>
        <w:rPr>
          <w:color w:val="auto"/>
        </w:rPr>
      </w:pPr>
      <w:r>
        <w:rPr>
          <w:color w:val="auto"/>
        </w:rPr>
        <w:t xml:space="preserve">1.1.2 </w:t>
      </w:r>
      <w:r>
        <w:rPr>
          <w:rFonts w:hint="eastAsia"/>
          <w:color w:val="auto"/>
        </w:rPr>
        <w:t>项目位置</w:t>
      </w:r>
      <w:bookmarkEnd w:id="18"/>
      <w:bookmarkEnd w:id="19"/>
      <w:bookmarkEnd w:id="20"/>
    </w:p>
    <w:p w:rsidR="00D87DA2" w:rsidRDefault="00E902C9">
      <w:pPr>
        <w:spacing w:line="360" w:lineRule="auto"/>
        <w:ind w:firstLineChars="200" w:firstLine="480"/>
        <w:rPr>
          <w:rFonts w:ascii="宋体" w:hAnsi="宋体"/>
          <w:sz w:val="24"/>
        </w:rPr>
      </w:pPr>
      <w:r>
        <w:rPr>
          <w:rFonts w:ascii="宋体" w:hAnsi="宋体" w:hint="eastAsia"/>
          <w:sz w:val="24"/>
        </w:rPr>
        <w:t>项目建设用地位于广东省广州市天河区五山路</w:t>
      </w:r>
      <w:r>
        <w:rPr>
          <w:rFonts w:ascii="宋体" w:hAnsi="宋体"/>
          <w:sz w:val="24"/>
        </w:rPr>
        <w:t>381</w:t>
      </w:r>
      <w:r>
        <w:rPr>
          <w:rFonts w:ascii="宋体" w:hAnsi="宋体" w:hint="eastAsia"/>
          <w:sz w:val="24"/>
        </w:rPr>
        <w:t>号华南理工大学五山校区</w:t>
      </w:r>
      <w:r>
        <w:rPr>
          <w:rFonts w:ascii="宋体" w:hAnsi="宋体" w:cs="宋体" w:hint="eastAsia"/>
          <w:sz w:val="24"/>
          <w:lang w:bidi="ar"/>
        </w:rPr>
        <w:t>南</w:t>
      </w:r>
      <w:r>
        <w:rPr>
          <w:rFonts w:ascii="宋体" w:hAnsi="宋体" w:hint="eastAsia"/>
          <w:sz w:val="24"/>
        </w:rPr>
        <w:t>区</w:t>
      </w:r>
      <w:r>
        <w:rPr>
          <w:rFonts w:ascii="宋体" w:hAnsi="宋体" w:cs="宋体"/>
          <w:sz w:val="24"/>
          <w:lang w:bidi="ar"/>
        </w:rPr>
        <w:t>AT0504113</w:t>
      </w:r>
      <w:r>
        <w:rPr>
          <w:rFonts w:ascii="宋体" w:hAnsi="宋体" w:hint="eastAsia"/>
          <w:sz w:val="24"/>
        </w:rPr>
        <w:t>地块内，用地性质为高等院校用地，</w:t>
      </w:r>
      <w:r>
        <w:rPr>
          <w:rFonts w:ascii="宋体" w:hAnsi="宋体" w:cs="宋体" w:hint="eastAsia"/>
          <w:sz w:val="24"/>
          <w:lang w:bidi="ar"/>
        </w:rPr>
        <w:t>西</w:t>
      </w:r>
      <w:r>
        <w:rPr>
          <w:rFonts w:ascii="宋体" w:hAnsi="宋体" w:hint="eastAsia"/>
          <w:sz w:val="24"/>
        </w:rPr>
        <w:t>北侧</w:t>
      </w:r>
      <w:proofErr w:type="gramStart"/>
      <w:r>
        <w:rPr>
          <w:rFonts w:ascii="宋体" w:hAnsi="宋体" w:hint="eastAsia"/>
          <w:sz w:val="24"/>
        </w:rPr>
        <w:t>邻</w:t>
      </w:r>
      <w:proofErr w:type="gramEnd"/>
      <w:r>
        <w:rPr>
          <w:rFonts w:ascii="宋体" w:hAnsi="宋体" w:cs="宋体" w:hint="eastAsia"/>
          <w:sz w:val="24"/>
          <w:lang w:bidi="ar"/>
        </w:rPr>
        <w:t>世纪金源小区</w:t>
      </w:r>
      <w:r>
        <w:rPr>
          <w:rFonts w:ascii="宋体" w:hAnsi="宋体" w:hint="eastAsia"/>
          <w:sz w:val="24"/>
        </w:rPr>
        <w:t>，东侧</w:t>
      </w:r>
      <w:r>
        <w:rPr>
          <w:rFonts w:ascii="宋体" w:hAnsi="宋体" w:cs="宋体" w:hint="eastAsia"/>
          <w:sz w:val="24"/>
          <w:lang w:bidi="ar"/>
        </w:rPr>
        <w:t>和东南侧</w:t>
      </w:r>
      <w:r>
        <w:rPr>
          <w:rFonts w:ascii="宋体" w:hAnsi="宋体" w:hint="eastAsia"/>
          <w:sz w:val="24"/>
        </w:rPr>
        <w:t>紧邻</w:t>
      </w:r>
      <w:r>
        <w:rPr>
          <w:rFonts w:ascii="宋体" w:hAnsi="宋体" w:cs="宋体" w:hint="eastAsia"/>
          <w:sz w:val="24"/>
          <w:lang w:bidi="ar"/>
        </w:rPr>
        <w:t>长江南路</w:t>
      </w:r>
      <w:r>
        <w:rPr>
          <w:rFonts w:ascii="宋体" w:hAnsi="宋体" w:hint="eastAsia"/>
          <w:sz w:val="24"/>
        </w:rPr>
        <w:t>。</w:t>
      </w:r>
    </w:p>
    <w:p w:rsidR="00D87DA2" w:rsidRDefault="00E902C9">
      <w:pPr>
        <w:pStyle w:val="21"/>
        <w:widowControl/>
        <w:spacing w:before="240" w:after="240"/>
        <w:ind w:firstLineChars="0" w:firstLine="0"/>
        <w:jc w:val="center"/>
        <w:rPr>
          <w:rFonts w:ascii="宋体" w:hAnsi="宋体" w:cs="宋体"/>
          <w:sz w:val="24"/>
          <w:lang w:bidi="ar"/>
        </w:rPr>
      </w:pPr>
      <w:r>
        <w:rPr>
          <w:rFonts w:ascii="宋体" w:hAnsi="宋体" w:cs="宋体"/>
          <w:noProof/>
          <w:sz w:val="24"/>
          <w:szCs w:val="24"/>
        </w:rPr>
        <mc:AlternateContent>
          <mc:Choice Requires="wps">
            <w:drawing>
              <wp:anchor distT="0" distB="0" distL="114300" distR="114300" simplePos="0" relativeHeight="251664384" behindDoc="0" locked="0" layoutInCell="1" hidden="1" allowOverlap="1">
                <wp:simplePos x="0" y="0"/>
                <wp:positionH relativeFrom="column">
                  <wp:posOffset>0</wp:posOffset>
                </wp:positionH>
                <wp:positionV relativeFrom="paragraph">
                  <wp:posOffset>0</wp:posOffset>
                </wp:positionV>
                <wp:extent cx="635000" cy="635000"/>
                <wp:effectExtent l="9525" t="9525" r="12700" b="146050"/>
                <wp:wrapNone/>
                <wp:docPr id="77499525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wedgeRoundRectCallout">
                          <a:avLst>
                            <a:gd name="adj1" fmla="val -43750"/>
                            <a:gd name="adj2" fmla="val 70000"/>
                            <a:gd name="adj3" fmla="val 16667"/>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AutoShape 5" o:spid="_x0000_s1026" o:spt="62" type="#_x0000_t62" style="position:absolute;left:0pt;margin-left:0pt;margin-top:0pt;height:50pt;width:50pt;visibility:hidden;z-index:251664384;mso-width-relative:page;mso-height-relative:page;" fillcolor="#FFFFFF" filled="t" stroked="t" coordsize="21600,21600" o:gfxdata="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WAAAAZHJzL1BL&#10;AQIUABQAAAAIAIdO4kB+xI0FzwAAAAUBAAAPAAAAAAAAAAEAIAAAADgAAABkcnMvZG93bnJldi54&#10;bWxQSwECFAAUAAAACACHTuJAZjnqaV8CAADwBAAADgAAAAAAAAABACAAAAA0AQAAZHJzL2Uyb0Rv&#10;Yy54bWxQSwUGAAAAAAYABgBZAQAABQYAAAAA&#10;" adj="1350,25920,14400">
                <v:fill on="t" focussize="0,0"/>
                <v:stroke color="#000000" miterlimit="8" joinstyle="miter"/>
                <v:imagedata o:title=""/>
                <o:lock v:ext="edit" selection="t" aspectratio="t"/>
              </v:shape>
            </w:pict>
          </mc:Fallback>
        </mc:AlternateContent>
      </w:r>
      <w:r>
        <w:rPr>
          <w:rFonts w:ascii="宋体" w:hAnsi="宋体" w:cs="宋体"/>
          <w:noProof/>
          <w:sz w:val="24"/>
          <w:szCs w:val="24"/>
        </w:rPr>
        <mc:AlternateContent>
          <mc:Choice Requires="wps">
            <w:drawing>
              <wp:anchor distT="0" distB="0" distL="114300" distR="114300" simplePos="0" relativeHeight="251666432" behindDoc="0" locked="0" layoutInCell="1" allowOverlap="1">
                <wp:simplePos x="0" y="0"/>
                <wp:positionH relativeFrom="column">
                  <wp:posOffset>3525520</wp:posOffset>
                </wp:positionH>
                <wp:positionV relativeFrom="paragraph">
                  <wp:posOffset>411480</wp:posOffset>
                </wp:positionV>
                <wp:extent cx="828675" cy="266700"/>
                <wp:effectExtent l="320675" t="11430" r="12700" b="312420"/>
                <wp:wrapNone/>
                <wp:docPr id="1055114450" name="0000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828675" cy="266700"/>
                        </a:xfrm>
                        <a:prstGeom prst="wedgeRoundRectCallout">
                          <a:avLst>
                            <a:gd name="adj1" fmla="val -82185"/>
                            <a:gd name="adj2" fmla="val 152856"/>
                            <a:gd name="adj3" fmla="val 16667"/>
                          </a:avLst>
                        </a:prstGeom>
                        <a:solidFill>
                          <a:srgbClr val="FABF8F"/>
                        </a:solidFill>
                        <a:ln w="9525">
                          <a:solidFill>
                            <a:srgbClr val="000000"/>
                          </a:solidFill>
                          <a:miter lim="800000"/>
                        </a:ln>
                      </wps:spPr>
                      <wps:txbx>
                        <w:txbxContent>
                          <w:p w:rsidR="00D87DA2" w:rsidRDefault="00E902C9">
                            <w:pPr>
                              <w:rPr>
                                <w:b/>
                                <w:sz w:val="18"/>
                                <w:szCs w:val="18"/>
                              </w:rPr>
                            </w:pPr>
                            <w:r>
                              <w:rPr>
                                <w:rFonts w:hint="eastAsia"/>
                                <w:b/>
                                <w:sz w:val="18"/>
                                <w:szCs w:val="18"/>
                              </w:rPr>
                              <w:t>项目选址</w:t>
                            </w:r>
                          </w:p>
                          <w:p w:rsidR="00D87DA2" w:rsidRDefault="00D87DA2"/>
                        </w:txbxContent>
                      </wps:txbx>
                      <wps:bodyPr rot="0" vert="horz" wrap="square" lIns="91440" tIns="45720" rIns="91440" bIns="45720" anchor="t" anchorCtr="0" upright="1">
                        <a:noAutofit/>
                      </wps:bodyPr>
                    </wps:wsp>
                  </a:graphicData>
                </a:graphic>
              </wp:anchor>
            </w:drawing>
          </mc:Choice>
          <mc:Fallback xmlns:wpsCustomData="http://www.wps.cn/officeDocument/2013/wpsCustomData">
            <w:pict>
              <v:shape id="000025" o:spid="_x0000_s1026" o:spt="62" type="#_x0000_t62" style="position:absolute;left:0pt;margin-left:277.6pt;margin-top:32.4pt;height:21pt;width:65.25pt;z-index:251666432;mso-width-relative:page;mso-height-relative:page;" fillcolor="#FABF8F" filled="t" stroked="t" coordsize="21600,21600" o:gfxdata="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BYAAABkcnMvUEsBAhQAFAAAAAgAh07iQMTqWU/aAAAACgEAAA8AAAAAAAAAAQAgAAAAOAAA&#10;AGRycy9kb3ducmV2LnhtbFBLAQIUABQAAAAIAIdO4kAGKF6mYgIAANoEAAAOAAAAAAAAAAEAIAAA&#10;AD8BAABkcnMvZTJvRG9jLnhtbFBLBQYAAAAABgAGAFkBAAATBgAAAAA=&#10;" adj="-6952,43817,14400">
                <v:fill on="t" focussize="0,0"/>
                <v:stroke color="#000000" miterlimit="8" joinstyle="miter"/>
                <v:imagedata o:title=""/>
                <o:lock v:ext="edit" aspectratio="t"/>
                <v:textbox>
                  <w:txbxContent>
                    <w:p>
                      <w:pPr>
                        <w:rPr>
                          <w:b/>
                          <w:sz w:val="18"/>
                          <w:szCs w:val="18"/>
                        </w:rPr>
                      </w:pPr>
                      <w:r>
                        <w:rPr>
                          <w:rFonts w:hint="eastAsia"/>
                          <w:b/>
                          <w:sz w:val="18"/>
                          <w:szCs w:val="18"/>
                        </w:rPr>
                        <w:t>项目选址</w:t>
                      </w:r>
                    </w:p>
                    <w:p/>
                  </w:txbxContent>
                </v:textbox>
              </v:shape>
            </w:pict>
          </mc:Fallback>
        </mc:AlternateContent>
      </w:r>
      <w:r>
        <w:rPr>
          <w:rFonts w:ascii="宋体" w:hAnsi="宋体"/>
          <w:noProof/>
          <w:sz w:val="24"/>
        </w:rPr>
        <w:drawing>
          <wp:anchor distT="0" distB="0" distL="114300" distR="114300" simplePos="0" relativeHeight="251659264" behindDoc="0" locked="0" layoutInCell="1" allowOverlap="1">
            <wp:simplePos x="0" y="0"/>
            <wp:positionH relativeFrom="column">
              <wp:posOffset>394335</wp:posOffset>
            </wp:positionH>
            <wp:positionV relativeFrom="paragraph">
              <wp:posOffset>152400</wp:posOffset>
            </wp:positionV>
            <wp:extent cx="4942205" cy="3505835"/>
            <wp:effectExtent l="0" t="0" r="0" b="0"/>
            <wp:wrapTopAndBottom/>
            <wp:docPr id="2" name="picture" descr="descript"/>
            <wp:cNvGraphicFramePr/>
            <a:graphic xmlns:a="http://schemas.openxmlformats.org/drawingml/2006/main">
              <a:graphicData uri="http://schemas.openxmlformats.org/drawingml/2006/picture">
                <pic:pic xmlns:pic="http://schemas.openxmlformats.org/drawingml/2006/picture">
                  <pic:nvPicPr>
                    <pic:cNvPr id="2" name="picture" descr="descript"/>
                    <pic:cNvPicPr/>
                  </pic:nvPicPr>
                  <pic:blipFill>
                    <a:blip r:embed="rId11"/>
                    <a:srcRect/>
                    <a:stretch>
                      <a:fillRect/>
                    </a:stretch>
                  </pic:blipFill>
                  <pic:spPr>
                    <a:xfrm>
                      <a:off x="0" y="0"/>
                      <a:ext cx="4942215" cy="3505939"/>
                    </a:xfrm>
                    <a:prstGeom prst="rect">
                      <a:avLst/>
                    </a:prstGeom>
                  </pic:spPr>
                </pic:pic>
              </a:graphicData>
            </a:graphic>
          </wp:anchor>
        </w:drawing>
      </w:r>
      <w:r>
        <w:rPr>
          <w:rFonts w:ascii="黑体" w:eastAsia="黑体" w:hAnsi="宋体" w:cs="黑体" w:hint="eastAsia"/>
          <w:sz w:val="24"/>
          <w:szCs w:val="24"/>
        </w:rPr>
        <w:t>本项目场地区位</w:t>
      </w:r>
    </w:p>
    <w:p w:rsidR="00D87DA2" w:rsidRDefault="00D87DA2">
      <w:pPr>
        <w:rPr>
          <w:rFonts w:ascii="黑体" w:eastAsia="黑体" w:hAnsi="宋体" w:cs="黑体"/>
          <w:sz w:val="24"/>
          <w:szCs w:val="24"/>
        </w:rPr>
      </w:pPr>
    </w:p>
    <w:p w:rsidR="00D87DA2" w:rsidRDefault="00D87DA2">
      <w:pPr>
        <w:spacing w:before="240" w:after="240" w:line="360" w:lineRule="auto"/>
        <w:ind w:firstLineChars="200" w:firstLine="480"/>
        <w:jc w:val="center"/>
        <w:rPr>
          <w:rFonts w:ascii="宋体" w:hAnsi="宋体"/>
          <w:sz w:val="24"/>
        </w:rPr>
      </w:pPr>
    </w:p>
    <w:p w:rsidR="00D87DA2" w:rsidRDefault="00E902C9">
      <w:pPr>
        <w:pStyle w:val="4"/>
        <w:spacing w:before="240" w:after="240" w:line="360" w:lineRule="auto"/>
        <w:rPr>
          <w:color w:val="auto"/>
        </w:rPr>
      </w:pPr>
      <w:bookmarkStart w:id="21" w:name="_Toc415840324"/>
      <w:bookmarkStart w:id="22" w:name="_Toc452973680"/>
      <w:bookmarkStart w:id="23" w:name="_Toc452558300"/>
      <w:r>
        <w:rPr>
          <w:color w:val="auto"/>
        </w:rPr>
        <w:lastRenderedPageBreak/>
        <w:t xml:space="preserve">1.1.3 </w:t>
      </w:r>
      <w:r>
        <w:rPr>
          <w:rFonts w:hint="eastAsia"/>
          <w:color w:val="auto"/>
        </w:rPr>
        <w:t>项目建设单位</w:t>
      </w:r>
      <w:bookmarkEnd w:id="21"/>
      <w:bookmarkEnd w:id="22"/>
      <w:bookmarkEnd w:id="23"/>
    </w:p>
    <w:p w:rsidR="00D87DA2" w:rsidRDefault="00E902C9">
      <w:pPr>
        <w:spacing w:line="360" w:lineRule="auto"/>
        <w:ind w:firstLineChars="200" w:firstLine="480"/>
        <w:rPr>
          <w:rFonts w:ascii="宋体" w:hAnsi="宋体" w:cs="宋体"/>
          <w:sz w:val="24"/>
        </w:rPr>
      </w:pPr>
      <w:bookmarkStart w:id="24" w:name="_Toc415840325"/>
      <w:bookmarkStart w:id="25" w:name="_Toc452558301"/>
      <w:bookmarkStart w:id="26" w:name="_Toc452973681"/>
      <w:r>
        <w:rPr>
          <w:rFonts w:ascii="宋体" w:hAnsi="宋体" w:cs="宋体" w:hint="eastAsia"/>
          <w:sz w:val="24"/>
          <w:lang w:bidi="ar"/>
        </w:rPr>
        <w:t>华南理工大学</w:t>
      </w:r>
    </w:p>
    <w:p w:rsidR="00D87DA2" w:rsidRDefault="00E902C9">
      <w:pPr>
        <w:pStyle w:val="4"/>
        <w:spacing w:before="240" w:after="240" w:line="360" w:lineRule="auto"/>
        <w:rPr>
          <w:color w:val="auto"/>
        </w:rPr>
      </w:pPr>
      <w:r>
        <w:rPr>
          <w:color w:val="auto"/>
        </w:rPr>
        <w:t xml:space="preserve">1.1.4 </w:t>
      </w:r>
      <w:r>
        <w:rPr>
          <w:rFonts w:hint="eastAsia"/>
          <w:color w:val="auto"/>
        </w:rPr>
        <w:t>项目建设管理单位</w:t>
      </w:r>
      <w:bookmarkEnd w:id="24"/>
      <w:bookmarkEnd w:id="25"/>
      <w:bookmarkEnd w:id="26"/>
      <w:r>
        <w:rPr>
          <w:color w:val="auto"/>
        </w:rPr>
        <w:tab/>
      </w:r>
    </w:p>
    <w:p w:rsidR="00D87DA2" w:rsidRDefault="00E902C9">
      <w:pPr>
        <w:spacing w:line="360" w:lineRule="auto"/>
        <w:ind w:firstLineChars="200" w:firstLine="480"/>
        <w:rPr>
          <w:rFonts w:ascii="宋体" w:hAnsi="宋体" w:cs="宋体"/>
          <w:sz w:val="24"/>
          <w:lang w:bidi="ar"/>
        </w:rPr>
      </w:pPr>
      <w:r>
        <w:rPr>
          <w:rFonts w:ascii="宋体" w:hAnsi="宋体" w:cs="宋体" w:hint="eastAsia"/>
          <w:sz w:val="24"/>
          <w:lang w:bidi="ar"/>
        </w:rPr>
        <w:t>广州市重点公共建设项目管理中心</w:t>
      </w:r>
    </w:p>
    <w:p w:rsidR="00D87DA2" w:rsidRDefault="00E902C9">
      <w:pPr>
        <w:pStyle w:val="4"/>
        <w:spacing w:before="240" w:after="240" w:line="360" w:lineRule="auto"/>
        <w:rPr>
          <w:color w:val="auto"/>
        </w:rPr>
      </w:pPr>
      <w:bookmarkStart w:id="27" w:name="_Toc452973682"/>
      <w:bookmarkStart w:id="28" w:name="_Toc452558302"/>
      <w:bookmarkStart w:id="29" w:name="_Toc415840326"/>
      <w:r>
        <w:rPr>
          <w:color w:val="auto"/>
        </w:rPr>
        <w:t xml:space="preserve">1.1.5 </w:t>
      </w:r>
      <w:r>
        <w:rPr>
          <w:rFonts w:hint="eastAsia"/>
          <w:color w:val="auto"/>
        </w:rPr>
        <w:t>项目背景</w:t>
      </w:r>
    </w:p>
    <w:p w:rsidR="00D87DA2" w:rsidRDefault="00E902C9">
      <w:pPr>
        <w:spacing w:line="360" w:lineRule="auto"/>
        <w:ind w:firstLineChars="200" w:firstLine="480"/>
        <w:rPr>
          <w:rFonts w:ascii="宋体" w:hAnsi="宋体" w:cs="宋体"/>
          <w:sz w:val="24"/>
          <w:shd w:val="clear" w:color="auto" w:fill="FFFF00"/>
          <w:lang w:bidi="ar"/>
        </w:rPr>
      </w:pPr>
      <w:r>
        <w:rPr>
          <w:rFonts w:ascii="宋体" w:hAnsi="宋体" w:cs="宋体" w:hint="eastAsia"/>
          <w:sz w:val="24"/>
          <w:shd w:val="clear" w:color="auto" w:fill="FFFFFF" w:themeFill="background1"/>
          <w:lang w:bidi="ar"/>
        </w:rPr>
        <w:t>作为党中央、国务院</w:t>
      </w:r>
      <w:proofErr w:type="gramStart"/>
      <w:r>
        <w:rPr>
          <w:rFonts w:ascii="宋体" w:hAnsi="宋体" w:cs="宋体" w:hint="eastAsia"/>
          <w:sz w:val="24"/>
          <w:shd w:val="clear" w:color="auto" w:fill="FFFFFF" w:themeFill="background1"/>
          <w:lang w:bidi="ar"/>
        </w:rPr>
        <w:t>作出</w:t>
      </w:r>
      <w:proofErr w:type="gramEnd"/>
      <w:r>
        <w:rPr>
          <w:rFonts w:ascii="宋体" w:hAnsi="宋体" w:cs="宋体" w:hint="eastAsia"/>
          <w:sz w:val="24"/>
          <w:shd w:val="clear" w:color="auto" w:fill="FFFFFF" w:themeFill="background1"/>
          <w:lang w:bidi="ar"/>
        </w:rPr>
        <w:t>的重大战略决策，华南理工大学积极响应“双一流”建设，在推动高等教育内涵式发展，提升科技创新能力上大力着笔。通过交叉学科融合赋能新质生产力发展，打破传统学科壁垒，集成各学科领域的创新资源，打造跨学科研究平台，促进产学研深度融合，为培育战略性新兴产业和未来产业提供技术支撑。这一举措不仅契合国家创新驱动发展战略，也为区域经济高质量发展注入新动能。而科技创新大楼</w:t>
      </w:r>
      <w:r>
        <w:rPr>
          <w:rFonts w:ascii="宋体" w:hAnsi="宋体" w:cs="宋体"/>
          <w:sz w:val="24"/>
          <w:shd w:val="clear" w:color="auto" w:fill="FFFFFF" w:themeFill="background1"/>
        </w:rPr>
        <w:t>（二期）</w:t>
      </w:r>
      <w:r>
        <w:rPr>
          <w:rFonts w:ascii="宋体" w:hAnsi="宋体" w:cs="宋体" w:hint="eastAsia"/>
          <w:sz w:val="24"/>
          <w:shd w:val="clear" w:color="auto" w:fill="FFFFFF" w:themeFill="background1"/>
          <w:lang w:bidi="ar"/>
        </w:rPr>
        <w:t>项目将作为关键载体，成为华工达成</w:t>
      </w:r>
      <w:r>
        <w:rPr>
          <w:rFonts w:ascii="DeepSeek-CJK-patch" w:hAnsi="DeepSeek-CJK-patch" w:cs="DeepSeek-CJK-patch" w:hint="eastAsia"/>
          <w:sz w:val="24"/>
          <w:shd w:val="clear" w:color="auto" w:fill="FFFFFF" w:themeFill="background1"/>
        </w:rPr>
        <w:t>服务国家战略与区域发展的双重使命的重要抓手</w:t>
      </w:r>
      <w:r>
        <w:rPr>
          <w:rFonts w:ascii="宋体" w:hAnsi="宋体" w:cs="宋体" w:hint="eastAsia"/>
          <w:sz w:val="24"/>
          <w:shd w:val="clear" w:color="auto" w:fill="FFFFFF" w:themeFill="background1"/>
          <w:lang w:bidi="ar"/>
        </w:rPr>
        <w:t>。</w:t>
      </w:r>
    </w:p>
    <w:p w:rsidR="00D87DA2" w:rsidRDefault="00D87DA2">
      <w:pPr>
        <w:rPr>
          <w:rFonts w:ascii="宋体" w:hAnsi="宋体" w:cs="宋体"/>
          <w:sz w:val="24"/>
          <w:lang w:bidi="ar"/>
        </w:rPr>
      </w:pPr>
    </w:p>
    <w:p w:rsidR="00D87DA2" w:rsidRDefault="00E902C9">
      <w:pPr>
        <w:pStyle w:val="4"/>
        <w:spacing w:before="240" w:after="240" w:line="360" w:lineRule="auto"/>
        <w:rPr>
          <w:color w:val="auto"/>
        </w:rPr>
      </w:pPr>
      <w:r>
        <w:rPr>
          <w:color w:val="auto"/>
        </w:rPr>
        <w:t xml:space="preserve">1.1.6 </w:t>
      </w:r>
      <w:r>
        <w:rPr>
          <w:rFonts w:hint="eastAsia"/>
          <w:color w:val="auto"/>
        </w:rPr>
        <w:t>项目建设的重要性</w:t>
      </w:r>
    </w:p>
    <w:p w:rsidR="00D87DA2" w:rsidRDefault="00E902C9">
      <w:pPr>
        <w:spacing w:line="360" w:lineRule="auto"/>
        <w:ind w:firstLineChars="200" w:firstLine="480"/>
        <w:rPr>
          <w:rFonts w:ascii="DeepSeek-CJK-patch" w:hAnsi="DeepSeek-CJK-patch" w:cs="DeepSeek-CJK-patch" w:hint="eastAsia"/>
          <w:sz w:val="24"/>
          <w:shd w:val="clear" w:color="auto" w:fill="FFFFFF" w:themeFill="background1"/>
        </w:rPr>
      </w:pPr>
      <w:r>
        <w:rPr>
          <w:rFonts w:ascii="DeepSeek-CJK-patch" w:hAnsi="DeepSeek-CJK-patch" w:cs="DeepSeek-CJK-patch" w:hint="eastAsia"/>
          <w:sz w:val="24"/>
          <w:shd w:val="clear" w:color="auto" w:fill="FFFFFF" w:themeFill="background1"/>
        </w:rPr>
        <w:t>华南理工大学建设科技创新大楼</w:t>
      </w:r>
      <w:r>
        <w:rPr>
          <w:rFonts w:ascii="宋体" w:hAnsi="宋体" w:cs="宋体"/>
          <w:sz w:val="24"/>
          <w:shd w:val="clear" w:color="auto" w:fill="FFFFFF" w:themeFill="background1"/>
        </w:rPr>
        <w:t>（二期）</w:t>
      </w:r>
      <w:r>
        <w:rPr>
          <w:rFonts w:ascii="DeepSeek-CJK-patch" w:hAnsi="DeepSeek-CJK-patch" w:cs="DeepSeek-CJK-patch" w:hint="eastAsia"/>
          <w:sz w:val="24"/>
          <w:shd w:val="clear" w:color="auto" w:fill="FFFFFF" w:themeFill="background1"/>
        </w:rPr>
        <w:t>华工是服务国家战略、深化教育改革、推动区域发展的重要举措。作为落实建设中国特色、世界一流大学发展战略的核心举措，项目紧密对接国家“双一流”建设目标，通过打造现代化科研载体，集聚创新资源、突破关键技术，为学校跻身世界一流提供硬件支撑，彰</w:t>
      </w:r>
      <w:proofErr w:type="gramStart"/>
      <w:r>
        <w:rPr>
          <w:rFonts w:ascii="DeepSeek-CJK-patch" w:hAnsi="DeepSeek-CJK-patch" w:cs="DeepSeek-CJK-patch" w:hint="eastAsia"/>
          <w:sz w:val="24"/>
          <w:shd w:val="clear" w:color="auto" w:fill="FFFFFF" w:themeFill="background1"/>
        </w:rPr>
        <w:t>显服务</w:t>
      </w:r>
      <w:proofErr w:type="gramEnd"/>
      <w:r>
        <w:rPr>
          <w:rFonts w:ascii="DeepSeek-CJK-patch" w:hAnsi="DeepSeek-CJK-patch" w:cs="DeepSeek-CJK-patch" w:hint="eastAsia"/>
          <w:sz w:val="24"/>
          <w:shd w:val="clear" w:color="auto" w:fill="FFFFFF" w:themeFill="background1"/>
        </w:rPr>
        <w:t>国家重大需求的使命担当。</w:t>
      </w:r>
    </w:p>
    <w:p w:rsidR="00D87DA2" w:rsidRDefault="00E902C9">
      <w:pPr>
        <w:spacing w:line="360" w:lineRule="auto"/>
        <w:ind w:firstLineChars="200" w:firstLine="480"/>
        <w:rPr>
          <w:rFonts w:ascii="DeepSeek-CJK-patch" w:hAnsi="DeepSeek-CJK-patch" w:cs="DeepSeek-CJK-patch" w:hint="eastAsia"/>
          <w:sz w:val="24"/>
          <w:shd w:val="clear" w:color="auto" w:fill="FFFFFF" w:themeFill="background1"/>
        </w:rPr>
      </w:pPr>
      <w:r>
        <w:rPr>
          <w:rFonts w:ascii="DeepSeek-CJK-patch" w:hAnsi="DeepSeek-CJK-patch" w:cs="DeepSeek-CJK-patch" w:hint="eastAsia"/>
          <w:sz w:val="24"/>
          <w:shd w:val="clear" w:color="auto" w:fill="FFFFFF" w:themeFill="background1"/>
        </w:rPr>
        <w:t>在人才培养层面，面对新工科、新理科对科研环境的高标准要求，项目通过建设高标准的科技研究平台，推动“科教融合”“产教协同”，破解现有设施难以支撑人工智能等新兴领域实验需求的瓶颈，为学生提供接触尖端技术、参与重大项目的实践场景，系统性提升具有国际竞争力的复合型创新人才培养质量。与此同时，项目聚焦全球科技竞争多学科交叉突破的趋势，以交叉研究集群为载体，打破学科壁垒，构建开放共享的科研生态，加速知识链与产业链深度融合，推动原创性成果向产业应用转化，为粤港澳大湾区培育未来产业、发展新质生产力注入核心动能。</w:t>
      </w:r>
    </w:p>
    <w:p w:rsidR="00D87DA2" w:rsidRDefault="00E902C9">
      <w:pPr>
        <w:spacing w:line="360" w:lineRule="auto"/>
        <w:ind w:firstLineChars="200" w:firstLine="480"/>
        <w:rPr>
          <w:rFonts w:ascii="宋体" w:hAnsi="宋体" w:cs="宋体"/>
          <w:sz w:val="24"/>
          <w:shd w:val="clear" w:color="auto" w:fill="FFFFFF" w:themeFill="background1"/>
        </w:rPr>
      </w:pPr>
      <w:r>
        <w:rPr>
          <w:rFonts w:ascii="DeepSeek-CJK-patch" w:hAnsi="DeepSeek-CJK-patch" w:cs="DeepSeek-CJK-patch" w:hint="eastAsia"/>
          <w:sz w:val="24"/>
          <w:shd w:val="clear" w:color="auto" w:fill="FFFFFF" w:themeFill="background1"/>
        </w:rPr>
        <w:t>在校园规划维度，项目深度契合五山校区</w:t>
      </w:r>
      <w:proofErr w:type="gramStart"/>
      <w:r>
        <w:rPr>
          <w:rFonts w:ascii="DeepSeek-CJK-patch" w:hAnsi="DeepSeek-CJK-patch" w:cs="DeepSeek-CJK-patch" w:hint="eastAsia"/>
          <w:sz w:val="24"/>
          <w:shd w:val="clear" w:color="auto" w:fill="FFFFFF" w:themeFill="background1"/>
        </w:rPr>
        <w:t>”</w:t>
      </w:r>
      <w:proofErr w:type="gramEnd"/>
      <w:r>
        <w:rPr>
          <w:rFonts w:ascii="宋体" w:hAnsi="宋体" w:cs="宋体"/>
          <w:sz w:val="24"/>
          <w:shd w:val="clear" w:color="auto" w:fill="FFFFFF" w:themeFill="background1"/>
        </w:rPr>
        <w:t>一轴一带一区</w:t>
      </w:r>
      <w:proofErr w:type="gramStart"/>
      <w:r>
        <w:rPr>
          <w:rFonts w:ascii="宋体" w:hAnsi="宋体" w:cs="宋体"/>
          <w:sz w:val="24"/>
          <w:shd w:val="clear" w:color="auto" w:fill="FFFFFF" w:themeFill="background1"/>
        </w:rPr>
        <w:t>”</w:t>
      </w:r>
      <w:proofErr w:type="gramEnd"/>
      <w:r>
        <w:rPr>
          <w:rFonts w:ascii="宋体" w:hAnsi="宋体" w:cs="宋体"/>
          <w:sz w:val="24"/>
          <w:shd w:val="clear" w:color="auto" w:fill="FFFFFF" w:themeFill="background1"/>
        </w:rPr>
        <w:t>的重要校园建设概念</w:t>
      </w:r>
      <w:r>
        <w:rPr>
          <w:rFonts w:ascii="DeepSeek-CJK-patch" w:hAnsi="DeepSeek-CJK-patch" w:cs="DeepSeek-CJK-patch" w:hint="eastAsia"/>
          <w:sz w:val="24"/>
          <w:shd w:val="clear" w:color="auto" w:fill="FFFFFF" w:themeFill="background1"/>
        </w:rPr>
        <w:t>，</w:t>
      </w:r>
      <w:r>
        <w:rPr>
          <w:rFonts w:ascii="DeepSeek-CJK-patch" w:hAnsi="DeepSeek-CJK-patch" w:cs="DeepSeek-CJK-patch" w:hint="eastAsia"/>
          <w:sz w:val="24"/>
          <w:shd w:val="clear" w:color="auto" w:fill="FFFFFF" w:themeFill="background1"/>
        </w:rPr>
        <w:lastRenderedPageBreak/>
        <w:t>项目</w:t>
      </w:r>
      <w:r>
        <w:rPr>
          <w:rFonts w:ascii="宋体" w:hAnsi="宋体" w:cs="宋体"/>
          <w:sz w:val="24"/>
          <w:shd w:val="clear" w:color="auto" w:fill="FFFFFF" w:themeFill="background1"/>
        </w:rPr>
        <w:t>地块位于五山校区内，用地性质为高等院校用地，地块西北侧紧邻世纪金源小区、规划中的广州地铁20号线东莞庄站及东莞庄路中公交站；东侧和东南侧紧邻长江南路，沿路设有北门公交站；地块东侧长江南路与校外东莞庄路交接处为五山校区南区北门。项目场地周边交通发达，此地块的交通规划将改善南区北门附近的交通出行问题</w:t>
      </w:r>
      <w:r>
        <w:rPr>
          <w:rFonts w:ascii="DeepSeek-CJK-patch" w:hAnsi="DeepSeek-CJK-patch" w:cs="DeepSeek-CJK-patch" w:hint="eastAsia"/>
          <w:sz w:val="24"/>
          <w:shd w:val="clear" w:color="auto" w:fill="FFFFFF" w:themeFill="background1"/>
        </w:rPr>
        <w:t>。而</w:t>
      </w:r>
      <w:r>
        <w:rPr>
          <w:rFonts w:ascii="宋体" w:hAnsi="宋体" w:cs="宋体"/>
          <w:sz w:val="24"/>
          <w:shd w:val="clear" w:color="auto" w:fill="FFFFFF" w:themeFill="background1"/>
        </w:rPr>
        <w:t>据现场调研及房产</w:t>
      </w:r>
      <w:proofErr w:type="gramStart"/>
      <w:r>
        <w:rPr>
          <w:rFonts w:ascii="宋体" w:hAnsi="宋体" w:cs="宋体"/>
          <w:sz w:val="24"/>
          <w:shd w:val="clear" w:color="auto" w:fill="FFFFFF" w:themeFill="background1"/>
        </w:rPr>
        <w:t>证资料</w:t>
      </w:r>
      <w:proofErr w:type="gramEnd"/>
      <w:r>
        <w:rPr>
          <w:rFonts w:ascii="宋体" w:hAnsi="宋体" w:cs="宋体"/>
          <w:sz w:val="24"/>
          <w:shd w:val="clear" w:color="auto" w:fill="FFFFFF" w:themeFill="background1"/>
        </w:rPr>
        <w:t>查阅，场地已有建筑面积约2534平方米。目前地块内散落的建筑未经较好的规划，本项目将结合实际情况，完善校园的总体规划，进一步提升华南理工大学“双一流”高校的整体形象，为学校立足世界一流大学奠定基础。</w:t>
      </w:r>
    </w:p>
    <w:p w:rsidR="00D87DA2" w:rsidRDefault="00E902C9">
      <w:pPr>
        <w:spacing w:line="360" w:lineRule="auto"/>
        <w:ind w:firstLineChars="200" w:firstLine="480"/>
        <w:rPr>
          <w:rFonts w:ascii="宋体" w:hAnsi="宋体" w:cs="宋体"/>
          <w:sz w:val="24"/>
          <w:shd w:val="clear" w:color="auto" w:fill="FFFF00"/>
          <w:lang w:bidi="ar"/>
        </w:rPr>
      </w:pPr>
      <w:r>
        <w:rPr>
          <w:rFonts w:ascii="宋体" w:hAnsi="宋体" w:cs="宋体"/>
          <w:sz w:val="24"/>
          <w:shd w:val="clear" w:color="auto" w:fill="FFFFFF" w:themeFill="background1"/>
        </w:rPr>
        <w:t>根据学校的计划安排，科技创新大楼（二期）建成后拟入驻多个高水平的科研团队，</w:t>
      </w:r>
      <w:r>
        <w:rPr>
          <w:rFonts w:ascii="DeepSeek-CJK-patch" w:hAnsi="DeepSeek-CJK-patch" w:cs="DeepSeek-CJK-patch" w:hint="eastAsia"/>
          <w:sz w:val="24"/>
          <w:shd w:val="clear" w:color="auto" w:fill="FFFFFF" w:themeFill="background1"/>
        </w:rPr>
        <w:t>针对拟入驻的团队及实验室，项目建成将有效缓解空间不足、设备老化等现实制约，为集技术攻关提供优质条件，推动重大科研项目加速落地，全面释放学校服务国家战略和区域经济的创新效能。这一战略性工程既是对教育强国使命的</w:t>
      </w:r>
      <w:proofErr w:type="gramStart"/>
      <w:r>
        <w:rPr>
          <w:rFonts w:ascii="DeepSeek-CJK-patch" w:hAnsi="DeepSeek-CJK-patch" w:cs="DeepSeek-CJK-patch" w:hint="eastAsia"/>
          <w:sz w:val="24"/>
          <w:shd w:val="clear" w:color="auto" w:fill="FFFFFF" w:themeFill="background1"/>
        </w:rPr>
        <w:t>践行</w:t>
      </w:r>
      <w:proofErr w:type="gramEnd"/>
      <w:r>
        <w:rPr>
          <w:rFonts w:ascii="DeepSeek-CJK-patch" w:hAnsi="DeepSeek-CJK-patch" w:cs="DeepSeek-CJK-patch" w:hint="eastAsia"/>
          <w:sz w:val="24"/>
          <w:shd w:val="clear" w:color="auto" w:fill="FFFFFF" w:themeFill="background1"/>
        </w:rPr>
        <w:t>，更是赋能高质量发展的重要支点，兼具社会效益与长远示范意义。</w:t>
      </w:r>
    </w:p>
    <w:p w:rsidR="00D87DA2" w:rsidRDefault="00D87DA2">
      <w:pPr>
        <w:widowControl/>
        <w:spacing w:line="360" w:lineRule="auto"/>
        <w:ind w:firstLineChars="200" w:firstLine="480"/>
        <w:rPr>
          <w:rFonts w:ascii="宋体" w:hAnsi="宋体" w:cs="宋体"/>
          <w:sz w:val="24"/>
        </w:rPr>
      </w:pPr>
    </w:p>
    <w:p w:rsidR="00D87DA2" w:rsidRDefault="00E902C9">
      <w:pPr>
        <w:pStyle w:val="4"/>
        <w:spacing w:before="240" w:after="240" w:line="360" w:lineRule="auto"/>
        <w:rPr>
          <w:color w:val="auto"/>
        </w:rPr>
      </w:pPr>
      <w:r>
        <w:rPr>
          <w:color w:val="auto"/>
        </w:rPr>
        <w:t xml:space="preserve">1.1.7 </w:t>
      </w:r>
      <w:r>
        <w:rPr>
          <w:rFonts w:hint="eastAsia"/>
          <w:color w:val="auto"/>
        </w:rPr>
        <w:t>项目建设</w:t>
      </w:r>
      <w:bookmarkEnd w:id="27"/>
      <w:bookmarkEnd w:id="28"/>
      <w:bookmarkEnd w:id="29"/>
      <w:r>
        <w:rPr>
          <w:rFonts w:hint="eastAsia"/>
          <w:color w:val="auto"/>
        </w:rPr>
        <w:t>规模</w:t>
      </w:r>
    </w:p>
    <w:p w:rsidR="00D87DA2" w:rsidRDefault="00E902C9">
      <w:pPr>
        <w:spacing w:line="360" w:lineRule="auto"/>
        <w:ind w:firstLineChars="200" w:firstLine="480"/>
        <w:rPr>
          <w:rFonts w:ascii="宋体" w:hAnsi="宋体"/>
          <w:sz w:val="24"/>
          <w:shd w:val="clear" w:color="auto" w:fill="FFFFFF" w:themeFill="background1"/>
        </w:rPr>
      </w:pPr>
      <w:bookmarkStart w:id="30" w:name="_Toc452973675"/>
      <w:bookmarkStart w:id="31" w:name="_Toc452558295"/>
      <w:bookmarkStart w:id="32" w:name="_Toc447612862"/>
      <w:bookmarkStart w:id="33" w:name="_Toc447612383"/>
      <w:r>
        <w:rPr>
          <w:rFonts w:ascii="宋体" w:hAnsi="宋体" w:hint="eastAsia"/>
          <w:sz w:val="24"/>
          <w:shd w:val="clear" w:color="auto" w:fill="FFFFFF" w:themeFill="background1"/>
        </w:rPr>
        <w:t>本项目位于华南理工大学五山校区</w:t>
      </w:r>
      <w:r>
        <w:rPr>
          <w:rFonts w:ascii="宋体" w:hAnsi="宋体" w:cs="宋体" w:hint="eastAsia"/>
          <w:sz w:val="24"/>
          <w:shd w:val="clear" w:color="auto" w:fill="FFFFFF" w:themeFill="background1"/>
          <w:lang w:bidi="ar"/>
        </w:rPr>
        <w:t>南</w:t>
      </w:r>
      <w:r>
        <w:rPr>
          <w:rFonts w:ascii="宋体" w:hAnsi="宋体" w:hint="eastAsia"/>
          <w:sz w:val="24"/>
          <w:shd w:val="clear" w:color="auto" w:fill="FFFFFF" w:themeFill="background1"/>
        </w:rPr>
        <w:t>区</w:t>
      </w:r>
      <w:r>
        <w:rPr>
          <w:rFonts w:ascii="宋体" w:hAnsi="宋体" w:cs="宋体"/>
          <w:sz w:val="24"/>
          <w:shd w:val="clear" w:color="auto" w:fill="FFFFFF" w:themeFill="background1"/>
          <w:lang w:bidi="ar"/>
        </w:rPr>
        <w:t>AT0504113</w:t>
      </w:r>
      <w:r>
        <w:rPr>
          <w:rFonts w:ascii="宋体" w:hAnsi="宋体" w:hint="eastAsia"/>
          <w:sz w:val="24"/>
          <w:shd w:val="clear" w:color="auto" w:fill="FFFFFF" w:themeFill="background1"/>
        </w:rPr>
        <w:t>地块内。华南理工大学五山校区</w:t>
      </w:r>
      <w:r>
        <w:rPr>
          <w:rFonts w:ascii="宋体" w:hAnsi="宋体" w:cs="宋体" w:hint="eastAsia"/>
          <w:sz w:val="24"/>
          <w:shd w:val="clear" w:color="auto" w:fill="FFFFFF" w:themeFill="background1"/>
          <w:lang w:bidi="ar"/>
        </w:rPr>
        <w:t>科技创新大楼（二期</w:t>
      </w:r>
      <w:r>
        <w:rPr>
          <w:rFonts w:ascii="宋体" w:hAnsi="宋体" w:hint="eastAsia"/>
          <w:sz w:val="24"/>
          <w:shd w:val="clear" w:color="auto" w:fill="FFFFFF" w:themeFill="background1"/>
        </w:rPr>
        <w:t>）用地面积为</w:t>
      </w:r>
      <w:r>
        <w:rPr>
          <w:rFonts w:ascii="宋体" w:hAnsi="宋体" w:cs="宋体"/>
          <w:sz w:val="24"/>
          <w:shd w:val="clear" w:color="auto" w:fill="FFFFFF" w:themeFill="background1"/>
          <w:lang w:bidi="ar"/>
        </w:rPr>
        <w:t>13677</w:t>
      </w:r>
      <w:r>
        <w:rPr>
          <w:rFonts w:ascii="宋体" w:hAnsi="宋体" w:hint="eastAsia"/>
          <w:sz w:val="24"/>
          <w:shd w:val="clear" w:color="auto" w:fill="FFFFFF" w:themeFill="background1"/>
        </w:rPr>
        <w:t>㎡，拟建建筑面积为</w:t>
      </w:r>
      <w:r>
        <w:rPr>
          <w:rFonts w:ascii="宋体" w:hAnsi="宋体" w:cs="宋体"/>
          <w:sz w:val="24"/>
          <w:shd w:val="clear" w:color="auto" w:fill="FFFFFF" w:themeFill="background1"/>
          <w:lang w:bidi="ar"/>
        </w:rPr>
        <w:t>39990</w:t>
      </w:r>
      <w:r>
        <w:rPr>
          <w:rFonts w:ascii="宋体" w:hAnsi="宋体" w:hint="eastAsia"/>
          <w:sz w:val="24"/>
          <w:shd w:val="clear" w:color="auto" w:fill="FFFFFF" w:themeFill="background1"/>
        </w:rPr>
        <w:t>㎡，其中地上建筑面积为</w:t>
      </w:r>
      <w:r>
        <w:rPr>
          <w:rFonts w:ascii="宋体" w:hAnsi="宋体" w:cs="宋体"/>
          <w:sz w:val="24"/>
          <w:shd w:val="clear" w:color="auto" w:fill="FFFFFF" w:themeFill="background1"/>
          <w:lang w:bidi="ar"/>
        </w:rPr>
        <w:t>30050</w:t>
      </w:r>
      <w:r>
        <w:rPr>
          <w:rFonts w:ascii="宋体" w:hAnsi="宋体" w:hint="eastAsia"/>
          <w:sz w:val="24"/>
          <w:shd w:val="clear" w:color="auto" w:fill="FFFFFF" w:themeFill="background1"/>
        </w:rPr>
        <w:t>㎡，地下建筑面积为</w:t>
      </w:r>
      <w:r>
        <w:rPr>
          <w:rFonts w:ascii="宋体" w:hAnsi="宋体" w:cs="宋体"/>
          <w:sz w:val="24"/>
          <w:shd w:val="clear" w:color="auto" w:fill="FFFFFF" w:themeFill="background1"/>
          <w:lang w:bidi="ar"/>
        </w:rPr>
        <w:t>9940</w:t>
      </w:r>
      <w:r>
        <w:rPr>
          <w:rFonts w:ascii="宋体" w:hAnsi="宋体" w:hint="eastAsia"/>
          <w:sz w:val="24"/>
          <w:shd w:val="clear" w:color="auto" w:fill="FFFFFF" w:themeFill="background1"/>
        </w:rPr>
        <w:t>㎡。</w:t>
      </w:r>
    </w:p>
    <w:p w:rsidR="00D87DA2" w:rsidRDefault="00E902C9">
      <w:pPr>
        <w:spacing w:line="360" w:lineRule="auto"/>
        <w:ind w:firstLineChars="200" w:firstLine="480"/>
        <w:rPr>
          <w:rFonts w:ascii="宋体" w:hAnsi="宋体"/>
          <w:sz w:val="24"/>
          <w:shd w:val="clear" w:color="auto" w:fill="FFFF00"/>
        </w:rPr>
      </w:pPr>
      <w:r>
        <w:rPr>
          <w:rFonts w:ascii="宋体" w:hAnsi="宋体" w:cs="宋体" w:hint="eastAsia"/>
          <w:sz w:val="24"/>
          <w:shd w:val="clear" w:color="auto" w:fill="FFFFFF" w:themeFill="background1"/>
          <w:lang w:bidi="ar"/>
        </w:rPr>
        <w:t>项目</w:t>
      </w:r>
      <w:r>
        <w:rPr>
          <w:rFonts w:ascii="宋体" w:hAnsi="宋体" w:hint="eastAsia"/>
          <w:sz w:val="24"/>
          <w:shd w:val="clear" w:color="auto" w:fill="FFFFFF" w:themeFill="background1"/>
        </w:rPr>
        <w:t>建筑功能为</w:t>
      </w:r>
      <w:r>
        <w:rPr>
          <w:rFonts w:ascii="宋体" w:hAnsi="宋体" w:cs="宋体" w:hint="eastAsia"/>
          <w:sz w:val="24"/>
          <w:shd w:val="clear" w:color="auto" w:fill="FFFFFF" w:themeFill="background1"/>
          <w:lang w:bidi="ar"/>
        </w:rPr>
        <w:t>科研用房、</w:t>
      </w:r>
      <w:r>
        <w:rPr>
          <w:rFonts w:ascii="宋体" w:hAnsi="宋体" w:hint="eastAsia"/>
          <w:sz w:val="24"/>
          <w:shd w:val="clear" w:color="auto" w:fill="FFFFFF" w:themeFill="background1"/>
        </w:rPr>
        <w:t>设备用房</w:t>
      </w:r>
      <w:r>
        <w:rPr>
          <w:rFonts w:ascii="宋体" w:hAnsi="宋体" w:cs="宋体" w:hint="eastAsia"/>
          <w:sz w:val="24"/>
          <w:shd w:val="clear" w:color="auto" w:fill="FFFFFF" w:themeFill="background1"/>
          <w:lang w:bidi="ar"/>
        </w:rPr>
        <w:t>和</w:t>
      </w:r>
      <w:r>
        <w:rPr>
          <w:rFonts w:ascii="宋体" w:hAnsi="宋体" w:hint="eastAsia"/>
          <w:sz w:val="24"/>
          <w:shd w:val="clear" w:color="auto" w:fill="FFFFFF" w:themeFill="background1"/>
        </w:rPr>
        <w:t>停车库</w:t>
      </w:r>
      <w:r>
        <w:rPr>
          <w:rFonts w:ascii="宋体" w:hAnsi="宋体" w:cs="宋体" w:hint="eastAsia"/>
          <w:sz w:val="24"/>
          <w:shd w:val="clear" w:color="auto" w:fill="FFFFFF" w:themeFill="background1"/>
          <w:lang w:bidi="ar"/>
        </w:rPr>
        <w:t>。其中地上为科研用房</w:t>
      </w:r>
      <w:r>
        <w:rPr>
          <w:rFonts w:ascii="宋体" w:hAnsi="宋体" w:hint="eastAsia"/>
          <w:sz w:val="24"/>
          <w:shd w:val="clear" w:color="auto" w:fill="FFFFFF" w:themeFill="background1"/>
        </w:rPr>
        <w:t>，共</w:t>
      </w:r>
      <w:r>
        <w:rPr>
          <w:rFonts w:ascii="宋体" w:hAnsi="宋体" w:cs="宋体"/>
          <w:sz w:val="24"/>
          <w:shd w:val="clear" w:color="auto" w:fill="FFFFFF" w:themeFill="background1"/>
          <w:lang w:bidi="ar"/>
        </w:rPr>
        <w:t>13层，建筑高度为61m；地下共</w:t>
      </w:r>
      <w:r>
        <w:rPr>
          <w:rFonts w:ascii="宋体" w:hAnsi="宋体"/>
          <w:sz w:val="24"/>
          <w:shd w:val="clear" w:color="auto" w:fill="FFFFFF" w:themeFill="background1"/>
        </w:rPr>
        <w:t>2</w:t>
      </w:r>
      <w:r>
        <w:rPr>
          <w:rFonts w:ascii="宋体" w:hAnsi="宋体" w:hint="eastAsia"/>
          <w:sz w:val="24"/>
          <w:shd w:val="clear" w:color="auto" w:fill="FFFFFF" w:themeFill="background1"/>
        </w:rPr>
        <w:t>层，</w:t>
      </w:r>
      <w:r>
        <w:rPr>
          <w:rFonts w:ascii="宋体" w:hAnsi="宋体" w:cs="宋体" w:hint="eastAsia"/>
          <w:sz w:val="24"/>
          <w:shd w:val="clear" w:color="auto" w:fill="FFFFFF" w:themeFill="background1"/>
          <w:lang w:bidi="ar"/>
        </w:rPr>
        <w:t>地下室共设置</w:t>
      </w:r>
      <w:r>
        <w:rPr>
          <w:rFonts w:ascii="宋体" w:hAnsi="宋体" w:hint="eastAsia"/>
          <w:sz w:val="24"/>
          <w:shd w:val="clear" w:color="auto" w:fill="FFFFFF" w:themeFill="background1"/>
        </w:rPr>
        <w:t>机动车停车位</w:t>
      </w:r>
      <w:r>
        <w:rPr>
          <w:rFonts w:ascii="宋体" w:hAnsi="宋体" w:cs="宋体" w:hint="eastAsia"/>
          <w:sz w:val="24"/>
          <w:shd w:val="clear" w:color="auto" w:fill="FFFFFF" w:themeFill="background1"/>
          <w:lang w:bidi="ar"/>
        </w:rPr>
        <w:t>不少于</w:t>
      </w:r>
      <w:r>
        <w:rPr>
          <w:rFonts w:ascii="宋体" w:hAnsi="宋体" w:cs="宋体"/>
          <w:sz w:val="24"/>
          <w:shd w:val="clear" w:color="auto" w:fill="FFFFFF" w:themeFill="background1"/>
          <w:lang w:bidi="ar"/>
        </w:rPr>
        <w:t>180</w:t>
      </w:r>
      <w:r>
        <w:rPr>
          <w:rFonts w:ascii="宋体" w:hAnsi="宋体" w:hint="eastAsia"/>
          <w:sz w:val="24"/>
          <w:shd w:val="clear" w:color="auto" w:fill="FFFFFF" w:themeFill="background1"/>
        </w:rPr>
        <w:t>个。</w:t>
      </w:r>
      <w:r>
        <w:rPr>
          <w:rFonts w:ascii="宋体" w:hAnsi="宋体"/>
          <w:sz w:val="24"/>
          <w:shd w:val="clear" w:color="auto" w:fill="FFFFFF" w:themeFill="background1"/>
        </w:rPr>
        <w:t>本项目总投资估算</w:t>
      </w:r>
      <w:r>
        <w:rPr>
          <w:rFonts w:ascii="宋体" w:hAnsi="宋体" w:cs="宋体"/>
          <w:sz w:val="24"/>
          <w:shd w:val="clear" w:color="auto" w:fill="FFFFFF" w:themeFill="background1"/>
        </w:rPr>
        <w:t>约28643</w:t>
      </w:r>
      <w:r>
        <w:rPr>
          <w:rFonts w:ascii="宋体" w:hAnsi="宋体"/>
          <w:sz w:val="24"/>
          <w:shd w:val="clear" w:color="auto" w:fill="FFFFFF" w:themeFill="background1"/>
        </w:rPr>
        <w:t>万元</w:t>
      </w:r>
      <w:r>
        <w:rPr>
          <w:rFonts w:ascii="宋体" w:hAnsi="宋体" w:hint="eastAsia"/>
          <w:sz w:val="24"/>
          <w:shd w:val="clear" w:color="auto" w:fill="FFFFFF" w:themeFill="background1"/>
        </w:rPr>
        <w:t>。</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本阶段为概念方案的建设规模，有待设计阶段深化调整，具体建设规模以政府有关部门批复为准，本项目投资限额按华南理工大学投资评审批复的投资金额为准。以经济，实用为原则，尽可能节约投资。</w:t>
      </w:r>
    </w:p>
    <w:p w:rsidR="00D87DA2" w:rsidRDefault="00D87DA2">
      <w:pPr>
        <w:spacing w:line="360" w:lineRule="auto"/>
        <w:ind w:firstLineChars="200" w:firstLine="480"/>
        <w:rPr>
          <w:rFonts w:ascii="宋体" w:hAnsi="宋体" w:cs="宋体"/>
          <w:sz w:val="24"/>
        </w:rPr>
      </w:pPr>
    </w:p>
    <w:p w:rsidR="00D87DA2" w:rsidRDefault="00E902C9">
      <w:pPr>
        <w:pStyle w:val="4"/>
        <w:spacing w:before="240" w:after="240" w:line="360" w:lineRule="auto"/>
        <w:rPr>
          <w:color w:val="auto"/>
        </w:rPr>
      </w:pPr>
      <w:r>
        <w:rPr>
          <w:color w:val="auto"/>
        </w:rPr>
        <w:t xml:space="preserve">1.1.8 </w:t>
      </w:r>
      <w:r>
        <w:rPr>
          <w:rFonts w:hint="eastAsia"/>
          <w:color w:val="auto"/>
        </w:rPr>
        <w:t>项目建设依据</w:t>
      </w:r>
    </w:p>
    <w:p w:rsidR="00D87DA2" w:rsidRDefault="00E902C9">
      <w:pPr>
        <w:spacing w:before="240" w:after="240" w:line="360" w:lineRule="auto"/>
        <w:ind w:firstLineChars="200" w:firstLine="560"/>
        <w:rPr>
          <w:rFonts w:ascii="宋体" w:eastAsia="黑体" w:hAnsi="宋体"/>
          <w:bCs/>
          <w:kern w:val="0"/>
          <w:sz w:val="28"/>
          <w:szCs w:val="32"/>
        </w:rPr>
      </w:pPr>
      <w:r>
        <w:rPr>
          <w:rFonts w:ascii="宋体" w:eastAsia="黑体" w:hAnsi="宋体"/>
          <w:bCs/>
          <w:kern w:val="0"/>
          <w:sz w:val="28"/>
          <w:szCs w:val="32"/>
        </w:rPr>
        <w:t>1</w:t>
      </w:r>
      <w:r>
        <w:rPr>
          <w:rFonts w:ascii="宋体" w:eastAsia="黑体" w:hAnsi="宋体" w:hint="eastAsia"/>
          <w:bCs/>
          <w:kern w:val="0"/>
          <w:sz w:val="28"/>
          <w:szCs w:val="32"/>
        </w:rPr>
        <w:t>．项目立项相关文件</w:t>
      </w:r>
    </w:p>
    <w:p w:rsidR="00D87DA2" w:rsidRDefault="00E902C9">
      <w:pPr>
        <w:spacing w:before="240" w:after="240" w:line="360" w:lineRule="auto"/>
        <w:ind w:firstLineChars="200" w:firstLine="560"/>
        <w:rPr>
          <w:rFonts w:ascii="宋体" w:eastAsia="黑体" w:hAnsi="宋体"/>
          <w:bCs/>
          <w:kern w:val="0"/>
          <w:sz w:val="28"/>
          <w:szCs w:val="32"/>
        </w:rPr>
      </w:pPr>
      <w:r>
        <w:rPr>
          <w:rFonts w:ascii="宋体" w:eastAsia="黑体" w:hAnsi="宋体" w:hint="eastAsia"/>
          <w:bCs/>
          <w:kern w:val="0"/>
          <w:sz w:val="28"/>
          <w:szCs w:val="32"/>
        </w:rPr>
        <w:t>建设用地规划许可证、用地规划条件、房产证、可行性研究报告、项目</w:t>
      </w:r>
      <w:r>
        <w:rPr>
          <w:rFonts w:ascii="宋体" w:eastAsia="黑体" w:hAnsi="宋体" w:hint="eastAsia"/>
          <w:bCs/>
          <w:kern w:val="0"/>
          <w:sz w:val="28"/>
          <w:szCs w:val="32"/>
        </w:rPr>
        <w:lastRenderedPageBreak/>
        <w:t>代码、项目建议书批复等文件</w:t>
      </w:r>
    </w:p>
    <w:p w:rsidR="00D87DA2" w:rsidRDefault="00E902C9">
      <w:pPr>
        <w:spacing w:before="240" w:after="240" w:line="360" w:lineRule="auto"/>
        <w:ind w:firstLineChars="200" w:firstLine="560"/>
        <w:rPr>
          <w:rFonts w:ascii="宋体" w:eastAsia="黑体" w:hAnsi="宋体"/>
          <w:bCs/>
          <w:kern w:val="0"/>
          <w:sz w:val="28"/>
          <w:szCs w:val="32"/>
        </w:rPr>
      </w:pPr>
      <w:r>
        <w:rPr>
          <w:rFonts w:ascii="宋体" w:eastAsia="黑体" w:hAnsi="宋体"/>
          <w:bCs/>
          <w:kern w:val="0"/>
          <w:sz w:val="28"/>
          <w:szCs w:val="32"/>
        </w:rPr>
        <w:t xml:space="preserve">2. </w:t>
      </w:r>
      <w:r>
        <w:rPr>
          <w:rFonts w:ascii="宋体" w:eastAsia="黑体" w:hAnsi="宋体" w:hint="eastAsia"/>
          <w:bCs/>
          <w:kern w:val="0"/>
          <w:sz w:val="28"/>
          <w:szCs w:val="32"/>
        </w:rPr>
        <w:t>现行法律法规、技术标准与规范、行业标准，以及和项目有关的专项规定与标准</w:t>
      </w:r>
      <w:bookmarkEnd w:id="30"/>
      <w:bookmarkEnd w:id="31"/>
    </w:p>
    <w:p w:rsidR="00D87DA2" w:rsidRDefault="00D87DA2">
      <w:pPr>
        <w:pStyle w:val="2"/>
        <w:spacing w:before="240" w:after="240" w:line="360" w:lineRule="auto"/>
        <w:rPr>
          <w:sz w:val="28"/>
          <w:szCs w:val="28"/>
        </w:rPr>
      </w:pPr>
      <w:bookmarkStart w:id="34" w:name="_Toc452973683"/>
      <w:bookmarkStart w:id="35" w:name="_Toc452558303"/>
      <w:bookmarkStart w:id="36" w:name="_Toc452558094"/>
    </w:p>
    <w:p w:rsidR="00D87DA2" w:rsidRDefault="00E902C9">
      <w:pPr>
        <w:pStyle w:val="2"/>
        <w:spacing w:before="240" w:after="240" w:line="360" w:lineRule="auto"/>
        <w:ind w:firstLineChars="200" w:firstLine="560"/>
        <w:rPr>
          <w:sz w:val="28"/>
          <w:szCs w:val="28"/>
        </w:rPr>
      </w:pPr>
      <w:bookmarkStart w:id="37" w:name="_Toc195023212"/>
      <w:r>
        <w:rPr>
          <w:sz w:val="28"/>
          <w:szCs w:val="28"/>
        </w:rPr>
        <w:t>1.2</w:t>
      </w:r>
      <w:r>
        <w:rPr>
          <w:rFonts w:hint="eastAsia"/>
          <w:sz w:val="28"/>
          <w:szCs w:val="28"/>
        </w:rPr>
        <w:t>项目建设范围及勘察设计范围</w:t>
      </w:r>
      <w:bookmarkEnd w:id="37"/>
    </w:p>
    <w:p w:rsidR="00D87DA2" w:rsidRDefault="00E902C9">
      <w:pPr>
        <w:pStyle w:val="2"/>
        <w:spacing w:before="240" w:after="240" w:line="360" w:lineRule="auto"/>
        <w:ind w:firstLineChars="200" w:firstLine="560"/>
        <w:rPr>
          <w:sz w:val="28"/>
          <w:szCs w:val="28"/>
        </w:rPr>
      </w:pPr>
      <w:bookmarkStart w:id="38" w:name="_Toc195023213"/>
      <w:bookmarkEnd w:id="32"/>
      <w:bookmarkEnd w:id="33"/>
      <w:bookmarkEnd w:id="34"/>
      <w:bookmarkEnd w:id="35"/>
      <w:bookmarkEnd w:id="36"/>
      <w:r>
        <w:rPr>
          <w:sz w:val="28"/>
          <w:szCs w:val="28"/>
        </w:rPr>
        <w:t>1.2.1</w:t>
      </w:r>
      <w:r>
        <w:rPr>
          <w:rFonts w:hint="eastAsia"/>
          <w:sz w:val="28"/>
          <w:szCs w:val="28"/>
        </w:rPr>
        <w:t>项目建设范围</w:t>
      </w:r>
      <w:bookmarkEnd w:id="38"/>
    </w:p>
    <w:p w:rsidR="00D87DA2" w:rsidRDefault="00E902C9">
      <w:pPr>
        <w:spacing w:line="360" w:lineRule="auto"/>
        <w:ind w:firstLineChars="200" w:firstLine="420"/>
        <w:rPr>
          <w:rFonts w:ascii="宋体" w:hAnsi="宋体"/>
          <w:sz w:val="24"/>
          <w:shd w:val="clear" w:color="auto" w:fill="FFFFFF" w:themeFill="background1"/>
        </w:rPr>
      </w:pPr>
      <w:r>
        <w:rPr>
          <w:noProof/>
          <w:shd w:val="clear" w:color="auto" w:fill="FFFFFF" w:themeFill="background1"/>
        </w:rPr>
        <w:drawing>
          <wp:anchor distT="0" distB="0" distL="114300" distR="114300" simplePos="0" relativeHeight="251660288" behindDoc="0" locked="0" layoutInCell="1" allowOverlap="1">
            <wp:simplePos x="0" y="0"/>
            <wp:positionH relativeFrom="column">
              <wp:posOffset>1575435</wp:posOffset>
            </wp:positionH>
            <wp:positionV relativeFrom="paragraph">
              <wp:posOffset>979805</wp:posOffset>
            </wp:positionV>
            <wp:extent cx="2753995" cy="3851275"/>
            <wp:effectExtent l="0" t="0" r="0" b="0"/>
            <wp:wrapTopAndBottom/>
            <wp:docPr id="5" name="picture" descr="descript"/>
            <wp:cNvGraphicFramePr/>
            <a:graphic xmlns:a="http://schemas.openxmlformats.org/drawingml/2006/main">
              <a:graphicData uri="http://schemas.openxmlformats.org/drawingml/2006/picture">
                <pic:pic xmlns:pic="http://schemas.openxmlformats.org/drawingml/2006/picture">
                  <pic:nvPicPr>
                    <pic:cNvPr id="5" name="picture" descr="descript"/>
                    <pic:cNvPicPr/>
                  </pic:nvPicPr>
                  <pic:blipFill>
                    <a:blip r:embed="rId12"/>
                    <a:srcRect/>
                    <a:stretch>
                      <a:fillRect/>
                    </a:stretch>
                  </pic:blipFill>
                  <pic:spPr>
                    <a:xfrm>
                      <a:off x="0" y="0"/>
                      <a:ext cx="2753846" cy="3851203"/>
                    </a:xfrm>
                    <a:prstGeom prst="rect">
                      <a:avLst/>
                    </a:prstGeom>
                  </pic:spPr>
                </pic:pic>
              </a:graphicData>
            </a:graphic>
          </wp:anchor>
        </w:drawing>
      </w:r>
      <w:r>
        <w:rPr>
          <w:rFonts w:ascii="宋体" w:hAnsi="宋体" w:hint="eastAsia"/>
          <w:sz w:val="24"/>
          <w:shd w:val="clear" w:color="auto" w:fill="FFFFFF" w:themeFill="background1"/>
        </w:rPr>
        <w:t>项目建设用地位于广东省广州市天河区五山路</w:t>
      </w:r>
      <w:r>
        <w:rPr>
          <w:rFonts w:ascii="宋体" w:hAnsi="宋体"/>
          <w:sz w:val="24"/>
          <w:shd w:val="clear" w:color="auto" w:fill="FFFFFF" w:themeFill="background1"/>
        </w:rPr>
        <w:t>381</w:t>
      </w:r>
      <w:r>
        <w:rPr>
          <w:rFonts w:ascii="宋体" w:hAnsi="宋体" w:hint="eastAsia"/>
          <w:sz w:val="24"/>
          <w:shd w:val="clear" w:color="auto" w:fill="FFFFFF" w:themeFill="background1"/>
        </w:rPr>
        <w:t>号华南理工大学五山校区</w:t>
      </w:r>
      <w:r>
        <w:rPr>
          <w:rFonts w:ascii="宋体" w:hAnsi="宋体" w:cs="宋体" w:hint="eastAsia"/>
          <w:sz w:val="24"/>
          <w:shd w:val="clear" w:color="auto" w:fill="FFFFFF" w:themeFill="background1"/>
          <w:lang w:bidi="ar"/>
        </w:rPr>
        <w:t>南</w:t>
      </w:r>
      <w:r>
        <w:rPr>
          <w:rFonts w:ascii="宋体" w:hAnsi="宋体" w:hint="eastAsia"/>
          <w:sz w:val="24"/>
          <w:shd w:val="clear" w:color="auto" w:fill="FFFFFF" w:themeFill="background1"/>
        </w:rPr>
        <w:t>区</w:t>
      </w:r>
      <w:r>
        <w:rPr>
          <w:rFonts w:ascii="宋体" w:hAnsi="宋体" w:cs="宋体"/>
          <w:sz w:val="24"/>
          <w:shd w:val="clear" w:color="auto" w:fill="FFFFFF" w:themeFill="background1"/>
          <w:lang w:bidi="ar"/>
        </w:rPr>
        <w:t>AT0504113</w:t>
      </w:r>
      <w:r>
        <w:rPr>
          <w:rFonts w:ascii="宋体" w:hAnsi="宋体" w:hint="eastAsia"/>
          <w:sz w:val="24"/>
          <w:shd w:val="clear" w:color="auto" w:fill="FFFFFF" w:themeFill="background1"/>
        </w:rPr>
        <w:t>地块内，用地性质为高等院校用地，</w:t>
      </w:r>
      <w:r>
        <w:rPr>
          <w:rFonts w:ascii="宋体" w:hAnsi="宋体" w:cs="宋体" w:hint="eastAsia"/>
          <w:sz w:val="24"/>
          <w:shd w:val="clear" w:color="auto" w:fill="FFFFFF" w:themeFill="background1"/>
          <w:lang w:bidi="ar"/>
        </w:rPr>
        <w:t>西</w:t>
      </w:r>
      <w:r>
        <w:rPr>
          <w:rFonts w:ascii="宋体" w:hAnsi="宋体" w:hint="eastAsia"/>
          <w:sz w:val="24"/>
          <w:shd w:val="clear" w:color="auto" w:fill="FFFFFF" w:themeFill="background1"/>
        </w:rPr>
        <w:t>北侧</w:t>
      </w:r>
      <w:proofErr w:type="gramStart"/>
      <w:r>
        <w:rPr>
          <w:rFonts w:ascii="宋体" w:hAnsi="宋体" w:hint="eastAsia"/>
          <w:sz w:val="24"/>
          <w:shd w:val="clear" w:color="auto" w:fill="FFFFFF" w:themeFill="background1"/>
        </w:rPr>
        <w:t>邻</w:t>
      </w:r>
      <w:proofErr w:type="gramEnd"/>
      <w:r>
        <w:rPr>
          <w:rFonts w:ascii="宋体" w:hAnsi="宋体" w:cs="宋体" w:hint="eastAsia"/>
          <w:sz w:val="24"/>
          <w:shd w:val="clear" w:color="auto" w:fill="FFFFFF" w:themeFill="background1"/>
          <w:lang w:bidi="ar"/>
        </w:rPr>
        <w:t>世纪金源小区</w:t>
      </w:r>
      <w:r>
        <w:rPr>
          <w:rFonts w:ascii="宋体" w:hAnsi="宋体" w:hint="eastAsia"/>
          <w:sz w:val="24"/>
          <w:shd w:val="clear" w:color="auto" w:fill="FFFFFF" w:themeFill="background1"/>
        </w:rPr>
        <w:t>，东侧</w:t>
      </w:r>
      <w:r>
        <w:rPr>
          <w:rFonts w:ascii="宋体" w:hAnsi="宋体" w:cs="宋体" w:hint="eastAsia"/>
          <w:sz w:val="24"/>
          <w:shd w:val="clear" w:color="auto" w:fill="FFFFFF" w:themeFill="background1"/>
          <w:lang w:bidi="ar"/>
        </w:rPr>
        <w:t>和东南侧</w:t>
      </w:r>
      <w:r>
        <w:rPr>
          <w:rFonts w:ascii="宋体" w:hAnsi="宋体" w:hint="eastAsia"/>
          <w:sz w:val="24"/>
          <w:shd w:val="clear" w:color="auto" w:fill="FFFFFF" w:themeFill="background1"/>
        </w:rPr>
        <w:t>紧邻</w:t>
      </w:r>
      <w:r>
        <w:rPr>
          <w:rFonts w:ascii="宋体" w:hAnsi="宋体" w:cs="宋体" w:hint="eastAsia"/>
          <w:sz w:val="24"/>
          <w:shd w:val="clear" w:color="auto" w:fill="FFFFFF" w:themeFill="background1"/>
          <w:lang w:bidi="ar"/>
        </w:rPr>
        <w:t>长江南路</w:t>
      </w:r>
      <w:r>
        <w:rPr>
          <w:rFonts w:ascii="宋体" w:hAnsi="宋体" w:hint="eastAsia"/>
          <w:sz w:val="24"/>
          <w:shd w:val="clear" w:color="auto" w:fill="FFFFFF" w:themeFill="background1"/>
        </w:rPr>
        <w:t>。项目用地面积为</w:t>
      </w:r>
      <w:r>
        <w:rPr>
          <w:rFonts w:ascii="宋体" w:hAnsi="宋体" w:cs="宋体"/>
          <w:sz w:val="24"/>
          <w:shd w:val="clear" w:color="auto" w:fill="FFFFFF" w:themeFill="background1"/>
          <w:lang w:bidi="ar"/>
        </w:rPr>
        <w:t>13677㎡，</w:t>
      </w:r>
      <w:r>
        <w:rPr>
          <w:rFonts w:ascii="宋体" w:hAnsi="宋体" w:hint="eastAsia"/>
          <w:sz w:val="24"/>
          <w:shd w:val="clear" w:color="auto" w:fill="FFFFFF" w:themeFill="background1"/>
        </w:rPr>
        <w:t>项目用地红线以国土规划部门最终批复为准。</w:t>
      </w:r>
    </w:p>
    <w:p w:rsidR="00D87DA2" w:rsidRDefault="00E902C9">
      <w:pPr>
        <w:pStyle w:val="21"/>
        <w:widowControl/>
        <w:ind w:firstLineChars="1371" w:firstLine="3290"/>
        <w:rPr>
          <w:rFonts w:ascii="黑体" w:eastAsia="黑体" w:hAnsi="宋体" w:cs="黑体"/>
          <w:sz w:val="24"/>
          <w:szCs w:val="24"/>
        </w:rPr>
      </w:pPr>
      <w:r>
        <w:rPr>
          <w:rFonts w:ascii="黑体" w:eastAsia="黑体" w:hAnsi="宋体" w:cs="黑体" w:hint="eastAsia"/>
          <w:sz w:val="24"/>
          <w:szCs w:val="24"/>
        </w:rPr>
        <w:t>本项目用地地块示意图</w:t>
      </w:r>
    </w:p>
    <w:p w:rsidR="00D87DA2" w:rsidRDefault="00E902C9">
      <w:pPr>
        <w:pStyle w:val="2"/>
        <w:spacing w:before="240" w:after="240" w:line="360" w:lineRule="auto"/>
        <w:ind w:firstLineChars="200" w:firstLine="560"/>
        <w:rPr>
          <w:sz w:val="28"/>
          <w:szCs w:val="28"/>
        </w:rPr>
      </w:pPr>
      <w:bookmarkStart w:id="39" w:name="_Toc195023214"/>
      <w:r>
        <w:rPr>
          <w:sz w:val="28"/>
          <w:szCs w:val="28"/>
        </w:rPr>
        <w:t>1.2.1</w:t>
      </w:r>
      <w:r>
        <w:rPr>
          <w:rFonts w:hint="eastAsia"/>
          <w:sz w:val="28"/>
          <w:szCs w:val="28"/>
        </w:rPr>
        <w:t>项目勘察设计范围</w:t>
      </w:r>
      <w:bookmarkEnd w:id="39"/>
    </w:p>
    <w:p w:rsidR="00D87DA2" w:rsidRDefault="00E902C9">
      <w:pPr>
        <w:spacing w:line="360" w:lineRule="auto"/>
        <w:ind w:firstLineChars="200" w:firstLine="480"/>
        <w:rPr>
          <w:rFonts w:ascii="宋体" w:hAnsi="宋体" w:cs="宋体"/>
          <w:sz w:val="24"/>
        </w:rPr>
      </w:pPr>
      <w:bookmarkStart w:id="40" w:name="_Toc452558306"/>
      <w:bookmarkStart w:id="41" w:name="_Toc452558095"/>
      <w:bookmarkStart w:id="42" w:name="_Toc452973690"/>
      <w:r>
        <w:rPr>
          <w:rFonts w:ascii="宋体" w:hAnsi="宋体" w:cs="宋体" w:hint="eastAsia"/>
          <w:sz w:val="24"/>
          <w:lang w:bidi="ar"/>
        </w:rPr>
        <w:t>所涉及建设内容以及建设范围</w:t>
      </w:r>
      <w:proofErr w:type="gramStart"/>
      <w:r>
        <w:rPr>
          <w:rFonts w:ascii="宋体" w:hAnsi="宋体" w:cs="宋体" w:hint="eastAsia"/>
          <w:sz w:val="24"/>
          <w:lang w:bidi="ar"/>
        </w:rPr>
        <w:t>外相关</w:t>
      </w:r>
      <w:proofErr w:type="gramEnd"/>
      <w:r>
        <w:rPr>
          <w:rFonts w:ascii="宋体" w:hAnsi="宋体" w:cs="宋体" w:hint="eastAsia"/>
          <w:sz w:val="24"/>
          <w:lang w:bidi="ar"/>
        </w:rPr>
        <w:t>管线所涉及建设内容的全部勘察设计工作。</w:t>
      </w:r>
    </w:p>
    <w:p w:rsidR="00D87DA2" w:rsidRDefault="00E902C9">
      <w:pPr>
        <w:pStyle w:val="2"/>
        <w:spacing w:before="240" w:after="240" w:line="360" w:lineRule="auto"/>
        <w:ind w:firstLineChars="200" w:firstLine="560"/>
        <w:rPr>
          <w:sz w:val="28"/>
          <w:szCs w:val="28"/>
        </w:rPr>
      </w:pPr>
      <w:bookmarkStart w:id="43" w:name="_Toc195023215"/>
      <w:r>
        <w:rPr>
          <w:sz w:val="28"/>
          <w:szCs w:val="28"/>
        </w:rPr>
        <w:lastRenderedPageBreak/>
        <w:t xml:space="preserve">1.3 </w:t>
      </w:r>
      <w:r>
        <w:rPr>
          <w:rFonts w:hint="eastAsia"/>
          <w:sz w:val="28"/>
          <w:szCs w:val="28"/>
        </w:rPr>
        <w:t>项目建设用地现状情况</w:t>
      </w:r>
      <w:bookmarkEnd w:id="40"/>
      <w:bookmarkEnd w:id="41"/>
      <w:bookmarkEnd w:id="42"/>
      <w:bookmarkEnd w:id="43"/>
    </w:p>
    <w:p w:rsidR="00D87DA2" w:rsidRDefault="00E902C9">
      <w:pPr>
        <w:pStyle w:val="4"/>
        <w:spacing w:before="240" w:after="240" w:line="360" w:lineRule="auto"/>
        <w:ind w:firstLineChars="200" w:firstLine="560"/>
        <w:rPr>
          <w:color w:val="auto"/>
        </w:rPr>
      </w:pPr>
      <w:bookmarkStart w:id="44" w:name="_Toc452973691"/>
      <w:bookmarkStart w:id="45" w:name="_Toc452558307"/>
      <w:bookmarkStart w:id="46" w:name="_Toc415840329"/>
      <w:r>
        <w:rPr>
          <w:color w:val="auto"/>
        </w:rPr>
        <w:t>1.3.1</w:t>
      </w:r>
      <w:r>
        <w:rPr>
          <w:rFonts w:hint="eastAsia"/>
          <w:color w:val="auto"/>
        </w:rPr>
        <w:t>场地条件</w:t>
      </w:r>
      <w:bookmarkEnd w:id="44"/>
      <w:bookmarkEnd w:id="45"/>
      <w:bookmarkEnd w:id="46"/>
    </w:p>
    <w:p w:rsidR="00D87DA2" w:rsidRDefault="00E902C9">
      <w:pPr>
        <w:pStyle w:val="151"/>
        <w:spacing w:before="240" w:after="240"/>
        <w:ind w:firstLine="480"/>
        <w:rPr>
          <w:shd w:val="clear" w:color="auto" w:fill="FFFF00"/>
        </w:rPr>
      </w:pPr>
      <w:bookmarkStart w:id="47" w:name="_Toc452973692"/>
      <w:bookmarkStart w:id="48" w:name="_Toc415840330"/>
      <w:bookmarkStart w:id="49" w:name="_Toc452558308"/>
      <w:r>
        <w:rPr>
          <w:rFonts w:hint="eastAsia"/>
          <w:shd w:val="clear" w:color="auto" w:fill="FFFFFF" w:themeFill="background1"/>
        </w:rPr>
        <w:t>据现场调研及房产</w:t>
      </w:r>
      <w:proofErr w:type="gramStart"/>
      <w:r>
        <w:rPr>
          <w:rFonts w:hint="eastAsia"/>
          <w:shd w:val="clear" w:color="auto" w:fill="FFFFFF" w:themeFill="background1"/>
        </w:rPr>
        <w:t>证资料</w:t>
      </w:r>
      <w:proofErr w:type="gramEnd"/>
      <w:r>
        <w:rPr>
          <w:rFonts w:hint="eastAsia"/>
          <w:shd w:val="clear" w:color="auto" w:fill="FFFFFF" w:themeFill="background1"/>
        </w:rPr>
        <w:t>查阅，对</w:t>
      </w:r>
      <w:r>
        <w:rPr>
          <w:shd w:val="clear" w:color="auto" w:fill="FFFFFF" w:themeFill="background1"/>
        </w:rPr>
        <w:t>AT0504113</w:t>
      </w:r>
      <w:r>
        <w:rPr>
          <w:rFonts w:hint="eastAsia"/>
          <w:shd w:val="clear" w:color="auto" w:fill="FFFFFF" w:themeFill="background1"/>
        </w:rPr>
        <w:t>地块内现有建筑面积进行统计，场地已有建筑面积约</w:t>
      </w:r>
      <w:r>
        <w:rPr>
          <w:shd w:val="clear" w:color="auto" w:fill="FFFFFF" w:themeFill="background1"/>
        </w:rPr>
        <w:t>2534</w:t>
      </w:r>
      <w:r>
        <w:rPr>
          <w:rFonts w:hint="eastAsia"/>
          <w:shd w:val="clear" w:color="auto" w:fill="FFFFFF" w:themeFill="background1"/>
        </w:rPr>
        <w:t>平方米（如下图所示）。</w:t>
      </w:r>
    </w:p>
    <w:p w:rsidR="00D87DA2" w:rsidRDefault="00E902C9">
      <w:pPr>
        <w:pStyle w:val="151"/>
        <w:spacing w:before="240" w:after="240"/>
        <w:ind w:firstLine="480"/>
        <w:rPr>
          <w:rFonts w:ascii="宋体" w:hAnsi="宋体"/>
          <w:bCs/>
          <w:shd w:val="clear" w:color="auto" w:fill="FFFF00"/>
        </w:rPr>
      </w:pPr>
      <w:r>
        <w:rPr>
          <w:rFonts w:ascii="宋体" w:hAnsi="宋体"/>
          <w:bCs/>
          <w:noProof/>
          <w:shd w:val="clear" w:color="auto" w:fill="FFFF00"/>
        </w:rPr>
        <w:drawing>
          <wp:inline distT="0" distB="0" distL="0" distR="0">
            <wp:extent cx="4857750" cy="2814320"/>
            <wp:effectExtent l="0" t="0" r="0" b="0"/>
            <wp:docPr id="8" name="picture" descr="descript"/>
            <wp:cNvGraphicFramePr/>
            <a:graphic xmlns:a="http://schemas.openxmlformats.org/drawingml/2006/main">
              <a:graphicData uri="http://schemas.openxmlformats.org/drawingml/2006/picture">
                <pic:pic xmlns:pic="http://schemas.openxmlformats.org/drawingml/2006/picture">
                  <pic:nvPicPr>
                    <pic:cNvPr id="8" name="picture" descr="descript"/>
                    <pic:cNvPicPr/>
                  </pic:nvPicPr>
                  <pic:blipFill>
                    <a:blip r:embed="rId13"/>
                    <a:stretch>
                      <a:fillRect/>
                    </a:stretch>
                  </pic:blipFill>
                  <pic:spPr>
                    <a:xfrm>
                      <a:off x="0" y="0"/>
                      <a:ext cx="4857750" cy="2814689"/>
                    </a:xfrm>
                    <a:prstGeom prst="rect">
                      <a:avLst/>
                    </a:prstGeom>
                  </pic:spPr>
                </pic:pic>
              </a:graphicData>
            </a:graphic>
          </wp:inline>
        </w:drawing>
      </w:r>
    </w:p>
    <w:p w:rsidR="00D87DA2" w:rsidRDefault="00E902C9">
      <w:pPr>
        <w:pStyle w:val="21"/>
        <w:widowControl/>
        <w:ind w:firstLineChars="1371" w:firstLine="3290"/>
        <w:rPr>
          <w:rFonts w:ascii="黑体" w:eastAsia="黑体" w:hAnsi="宋体" w:cs="黑体"/>
          <w:sz w:val="24"/>
          <w:szCs w:val="24"/>
          <w:shd w:val="clear" w:color="auto" w:fill="FFFF00"/>
        </w:rPr>
      </w:pPr>
      <w:r>
        <w:rPr>
          <w:rFonts w:ascii="黑体" w:eastAsia="黑体" w:hAnsi="宋体" w:cs="黑体"/>
          <w:sz w:val="24"/>
          <w:szCs w:val="24"/>
          <w:shd w:val="clear" w:color="auto" w:fill="FFFFFF" w:themeFill="background1"/>
        </w:rPr>
        <w:t xml:space="preserve">   </w:t>
      </w:r>
      <w:r>
        <w:rPr>
          <w:rFonts w:ascii="黑体" w:eastAsia="黑体" w:hAnsi="宋体" w:cs="黑体" w:hint="eastAsia"/>
          <w:sz w:val="24"/>
          <w:szCs w:val="24"/>
          <w:shd w:val="clear" w:color="auto" w:fill="FFFFFF" w:themeFill="background1"/>
        </w:rPr>
        <w:t>场地现状照片</w:t>
      </w:r>
    </w:p>
    <w:p w:rsidR="00D87DA2" w:rsidRDefault="00E902C9">
      <w:pPr>
        <w:pStyle w:val="151"/>
        <w:spacing w:before="240" w:after="240"/>
        <w:ind w:firstLine="480"/>
        <w:rPr>
          <w:shd w:val="clear" w:color="auto" w:fill="FFFFFF" w:themeFill="background1"/>
        </w:rPr>
      </w:pPr>
      <w:r>
        <w:rPr>
          <w:rFonts w:hint="eastAsia"/>
          <w:shd w:val="clear" w:color="auto" w:fill="FFFFFF" w:themeFill="background1"/>
        </w:rPr>
        <w:t>项目拟建设范围如下图所示，拟拆除的楼栋有后勤宿舍、临时板房、材料学院用房以及实验楼。场地内拟拆除建筑由学校向教育部按拆旧建新处理报送，无拆迁问题。</w:t>
      </w:r>
    </w:p>
    <w:p w:rsidR="00D87DA2" w:rsidRDefault="00E902C9">
      <w:pPr>
        <w:pStyle w:val="21"/>
        <w:widowControl/>
        <w:ind w:firstLineChars="1371" w:firstLine="3839"/>
        <w:rPr>
          <w:shd w:val="clear" w:color="auto" w:fill="FFFF00"/>
        </w:rPr>
      </w:pPr>
      <w:r>
        <w:rPr>
          <w:noProof/>
          <w:shd w:val="clear" w:color="auto" w:fill="FFFFFF" w:themeFill="background1"/>
        </w:rPr>
        <w:lastRenderedPageBreak/>
        <w:drawing>
          <wp:anchor distT="0" distB="0" distL="114300" distR="114300" simplePos="0" relativeHeight="251663360" behindDoc="0" locked="0" layoutInCell="1" allowOverlap="1">
            <wp:simplePos x="0" y="0"/>
            <wp:positionH relativeFrom="column">
              <wp:posOffset>297180</wp:posOffset>
            </wp:positionH>
            <wp:positionV relativeFrom="paragraph">
              <wp:posOffset>78105</wp:posOffset>
            </wp:positionV>
            <wp:extent cx="4872990" cy="2929255"/>
            <wp:effectExtent l="0" t="0" r="0" b="0"/>
            <wp:wrapTopAndBottom/>
            <wp:docPr id="11" name="picture" descr="descript"/>
            <wp:cNvGraphicFramePr/>
            <a:graphic xmlns:a="http://schemas.openxmlformats.org/drawingml/2006/main">
              <a:graphicData uri="http://schemas.openxmlformats.org/drawingml/2006/picture">
                <pic:pic xmlns:pic="http://schemas.openxmlformats.org/drawingml/2006/picture">
                  <pic:nvPicPr>
                    <pic:cNvPr id="11" name="picture" descr="descript"/>
                    <pic:cNvPicPr/>
                  </pic:nvPicPr>
                  <pic:blipFill>
                    <a:blip r:embed="rId14"/>
                    <a:srcRect/>
                    <a:stretch>
                      <a:fillRect/>
                    </a:stretch>
                  </pic:blipFill>
                  <pic:spPr>
                    <a:xfrm>
                      <a:off x="0" y="0"/>
                      <a:ext cx="4873167" cy="2929178"/>
                    </a:xfrm>
                    <a:prstGeom prst="rect">
                      <a:avLst/>
                    </a:prstGeom>
                  </pic:spPr>
                </pic:pic>
              </a:graphicData>
            </a:graphic>
          </wp:anchor>
        </w:drawing>
      </w:r>
      <w:r>
        <w:rPr>
          <w:rFonts w:ascii="黑体" w:eastAsia="黑体" w:hAnsi="宋体" w:cs="黑体" w:hint="eastAsia"/>
          <w:sz w:val="24"/>
          <w:szCs w:val="24"/>
          <w:shd w:val="clear" w:color="auto" w:fill="FFFFFF" w:themeFill="background1"/>
        </w:rPr>
        <w:t>建筑拟拆除情况</w:t>
      </w:r>
    </w:p>
    <w:p w:rsidR="00D87DA2" w:rsidRDefault="00E902C9">
      <w:pPr>
        <w:pStyle w:val="151"/>
        <w:spacing w:before="240" w:after="240"/>
        <w:ind w:firstLine="480"/>
        <w:rPr>
          <w:shd w:val="clear" w:color="auto" w:fill="FFFFFF" w:themeFill="background1"/>
        </w:rPr>
      </w:pPr>
      <w:r>
        <w:rPr>
          <w:rFonts w:hint="eastAsia"/>
          <w:shd w:val="clear" w:color="auto" w:fill="FFFFFF" w:themeFill="background1"/>
        </w:rPr>
        <w:t>场地呈南侧高，北侧低的态势。按广州高程，最高点高程为</w:t>
      </w:r>
      <w:r>
        <w:rPr>
          <w:shd w:val="clear" w:color="auto" w:fill="FFFFFF" w:themeFill="background1"/>
        </w:rPr>
        <w:t>51.39m</w:t>
      </w:r>
      <w:r>
        <w:rPr>
          <w:rFonts w:hint="eastAsia"/>
          <w:shd w:val="clear" w:color="auto" w:fill="FFFFFF" w:themeFill="background1"/>
        </w:rPr>
        <w:t>，位于场地南侧；最低点高程为</w:t>
      </w:r>
      <w:r>
        <w:rPr>
          <w:shd w:val="clear" w:color="auto" w:fill="FFFFFF" w:themeFill="background1"/>
        </w:rPr>
        <w:t>39.5m</w:t>
      </w:r>
      <w:r>
        <w:rPr>
          <w:rFonts w:hint="eastAsia"/>
          <w:shd w:val="clear" w:color="auto" w:fill="FFFFFF" w:themeFill="background1"/>
        </w:rPr>
        <w:t>，位于场地北侧。</w:t>
      </w:r>
      <w:r>
        <w:rPr>
          <w:rFonts w:ascii="宋体" w:hAnsi="宋体"/>
          <w:shd w:val="clear" w:color="auto" w:fill="FFFFFF" w:themeFill="background1"/>
        </w:rPr>
        <w:t>场地</w:t>
      </w:r>
      <w:r>
        <w:rPr>
          <w:rFonts w:hint="eastAsia"/>
          <w:shd w:val="clear" w:color="auto" w:fill="FFFFFF" w:themeFill="background1"/>
        </w:rPr>
        <w:t>高差较大。东侧校园道路标高约</w:t>
      </w:r>
      <w:r>
        <w:rPr>
          <w:shd w:val="clear" w:color="auto" w:fill="FFFFFF" w:themeFill="background1"/>
        </w:rPr>
        <w:t>38m</w:t>
      </w:r>
      <w:r>
        <w:rPr>
          <w:rFonts w:hint="eastAsia"/>
          <w:shd w:val="clear" w:color="auto" w:fill="FFFFFF" w:themeFill="background1"/>
        </w:rPr>
        <w:t>，可建设</w:t>
      </w:r>
      <w:r>
        <w:rPr>
          <w:rFonts w:ascii="宋体" w:hAnsi="宋体"/>
          <w:shd w:val="clear" w:color="auto" w:fill="FFFFFF" w:themeFill="background1"/>
        </w:rPr>
        <w:t>用地范围内</w:t>
      </w:r>
      <w:r>
        <w:rPr>
          <w:rFonts w:hint="eastAsia"/>
          <w:shd w:val="clear" w:color="auto" w:fill="FFFFFF" w:themeFill="background1"/>
        </w:rPr>
        <w:t>北侧约</w:t>
      </w:r>
      <w:r>
        <w:rPr>
          <w:shd w:val="clear" w:color="auto" w:fill="FFFFFF" w:themeFill="background1"/>
        </w:rPr>
        <w:t>42m</w:t>
      </w:r>
      <w:r>
        <w:rPr>
          <w:rFonts w:hint="eastAsia"/>
          <w:shd w:val="clear" w:color="auto" w:fill="FFFFFF" w:themeFill="background1"/>
        </w:rPr>
        <w:t>，与校园道路存在高差。用地整体较东侧长江南路高约</w:t>
      </w:r>
      <w:r>
        <w:rPr>
          <w:shd w:val="clear" w:color="auto" w:fill="FFFFFF" w:themeFill="background1"/>
        </w:rPr>
        <w:t>2-12</w:t>
      </w:r>
      <w:r>
        <w:rPr>
          <w:rFonts w:hint="eastAsia"/>
          <w:shd w:val="clear" w:color="auto" w:fill="FFFFFF" w:themeFill="background1"/>
        </w:rPr>
        <w:t>米（现状砌筑挡土墙）。中部高程约为</w:t>
      </w:r>
      <w:r>
        <w:rPr>
          <w:shd w:val="clear" w:color="auto" w:fill="FFFFFF" w:themeFill="background1"/>
        </w:rPr>
        <w:t>44~46m</w:t>
      </w:r>
      <w:r>
        <w:rPr>
          <w:rFonts w:hint="eastAsia"/>
          <w:shd w:val="clear" w:color="auto" w:fill="FFFFFF" w:themeFill="background1"/>
        </w:rPr>
        <w:t>，南侧为</w:t>
      </w:r>
      <w:r>
        <w:rPr>
          <w:shd w:val="clear" w:color="auto" w:fill="FFFFFF" w:themeFill="background1"/>
        </w:rPr>
        <w:t>48-50m</w:t>
      </w:r>
      <w:r>
        <w:rPr>
          <w:rFonts w:hint="eastAsia"/>
          <w:shd w:val="clear" w:color="auto" w:fill="FFFFFF" w:themeFill="background1"/>
        </w:rPr>
        <w:t>台地（如下图所示）。</w:t>
      </w:r>
    </w:p>
    <w:p w:rsidR="00D87DA2" w:rsidRDefault="00D87DA2">
      <w:pPr>
        <w:pStyle w:val="151"/>
        <w:spacing w:before="240" w:after="240"/>
        <w:ind w:firstLine="480"/>
        <w:rPr>
          <w:shd w:val="clear" w:color="auto" w:fill="FFFFFF" w:themeFill="background1"/>
        </w:rPr>
      </w:pPr>
    </w:p>
    <w:p w:rsidR="00D87DA2" w:rsidRDefault="00D87DA2">
      <w:pPr>
        <w:pStyle w:val="151"/>
        <w:spacing w:before="240" w:after="240"/>
        <w:rPr>
          <w:sz w:val="28"/>
          <w:shd w:val="clear" w:color="auto" w:fill="FFFF00"/>
        </w:rPr>
      </w:pPr>
    </w:p>
    <w:p w:rsidR="00D87DA2" w:rsidRDefault="00E902C9">
      <w:pPr>
        <w:pStyle w:val="151"/>
        <w:spacing w:before="240" w:after="240"/>
        <w:ind w:firstLineChars="0" w:firstLine="0"/>
        <w:jc w:val="center"/>
        <w:rPr>
          <w:rFonts w:ascii="黑体" w:hAnsi="宋体"/>
          <w:b/>
          <w:shd w:val="clear" w:color="auto" w:fill="FFFF00"/>
        </w:rPr>
      </w:pPr>
      <w:r>
        <w:rPr>
          <w:noProof/>
          <w:shd w:val="clear" w:color="auto" w:fill="FFFF00"/>
        </w:rPr>
        <w:lastRenderedPageBreak/>
        <w:drawing>
          <wp:anchor distT="0" distB="0" distL="114300" distR="114300" simplePos="0" relativeHeight="251661312" behindDoc="0" locked="0" layoutInCell="1" allowOverlap="1">
            <wp:simplePos x="0" y="0"/>
            <wp:positionH relativeFrom="column">
              <wp:posOffset>1064895</wp:posOffset>
            </wp:positionH>
            <wp:positionV relativeFrom="paragraph">
              <wp:posOffset>-59690</wp:posOffset>
            </wp:positionV>
            <wp:extent cx="3429000" cy="4166870"/>
            <wp:effectExtent l="0" t="0" r="0" b="0"/>
            <wp:wrapTopAndBottom/>
            <wp:docPr id="14" name="picture" descr="descript"/>
            <wp:cNvGraphicFramePr/>
            <a:graphic xmlns:a="http://schemas.openxmlformats.org/drawingml/2006/main">
              <a:graphicData uri="http://schemas.openxmlformats.org/drawingml/2006/picture">
                <pic:pic xmlns:pic="http://schemas.openxmlformats.org/drawingml/2006/picture">
                  <pic:nvPicPr>
                    <pic:cNvPr id="14" name="picture" descr="descript"/>
                    <pic:cNvPicPr/>
                  </pic:nvPicPr>
                  <pic:blipFill>
                    <a:blip r:embed="rId15"/>
                    <a:srcRect/>
                    <a:stretch>
                      <a:fillRect/>
                    </a:stretch>
                  </pic:blipFill>
                  <pic:spPr>
                    <a:xfrm>
                      <a:off x="0" y="0"/>
                      <a:ext cx="3429000" cy="4166870"/>
                    </a:xfrm>
                    <a:prstGeom prst="rect">
                      <a:avLst/>
                    </a:prstGeom>
                  </pic:spPr>
                </pic:pic>
              </a:graphicData>
            </a:graphic>
          </wp:anchor>
        </w:drawing>
      </w:r>
      <w:r>
        <w:rPr>
          <w:rFonts w:ascii="黑体" w:eastAsia="黑体" w:hAnsi="宋体" w:cs="黑体" w:hint="eastAsia"/>
          <w:szCs w:val="24"/>
          <w:shd w:val="clear" w:color="auto" w:fill="FFFFFF" w:themeFill="background1"/>
        </w:rPr>
        <w:t>场地高差示意图</w:t>
      </w:r>
    </w:p>
    <w:p w:rsidR="00D87DA2" w:rsidRDefault="00E902C9">
      <w:pPr>
        <w:pStyle w:val="4"/>
        <w:spacing w:before="240" w:after="240" w:line="360" w:lineRule="auto"/>
        <w:ind w:firstLineChars="200" w:firstLine="560"/>
        <w:rPr>
          <w:color w:val="auto"/>
        </w:rPr>
      </w:pPr>
      <w:r>
        <w:rPr>
          <w:color w:val="auto"/>
        </w:rPr>
        <w:t>1.3.2</w:t>
      </w:r>
      <w:r>
        <w:rPr>
          <w:rFonts w:hint="eastAsia"/>
          <w:color w:val="auto"/>
        </w:rPr>
        <w:t>交通条件</w:t>
      </w:r>
      <w:bookmarkEnd w:id="47"/>
      <w:bookmarkEnd w:id="48"/>
      <w:bookmarkEnd w:id="49"/>
    </w:p>
    <w:p w:rsidR="00D87DA2" w:rsidRDefault="00E902C9">
      <w:pPr>
        <w:spacing w:before="240" w:after="240" w:line="360" w:lineRule="auto"/>
        <w:ind w:firstLineChars="200" w:firstLine="480"/>
        <w:rPr>
          <w:rFonts w:ascii="宋体" w:hAnsi="宋体"/>
          <w:shd w:val="clear" w:color="auto" w:fill="FFFFFF" w:themeFill="background1"/>
        </w:rPr>
      </w:pPr>
      <w:r>
        <w:rPr>
          <w:rFonts w:ascii="宋体" w:hAnsi="宋体" w:cs="宋体" w:hint="eastAsia"/>
          <w:sz w:val="24"/>
          <w:shd w:val="clear" w:color="auto" w:fill="FFFFFF" w:themeFill="background1"/>
          <w:lang w:bidi="ar"/>
        </w:rPr>
        <w:t>目地块西</w:t>
      </w:r>
      <w:r>
        <w:rPr>
          <w:rFonts w:ascii="宋体" w:hAnsi="宋体" w:hint="eastAsia"/>
          <w:sz w:val="24"/>
          <w:shd w:val="clear" w:color="auto" w:fill="FFFFFF" w:themeFill="background1"/>
        </w:rPr>
        <w:t>北侧</w:t>
      </w:r>
      <w:proofErr w:type="gramStart"/>
      <w:r>
        <w:rPr>
          <w:rFonts w:ascii="宋体" w:hAnsi="宋体" w:hint="eastAsia"/>
          <w:sz w:val="24"/>
          <w:shd w:val="clear" w:color="auto" w:fill="FFFFFF" w:themeFill="background1"/>
        </w:rPr>
        <w:t>邻</w:t>
      </w:r>
      <w:proofErr w:type="gramEnd"/>
      <w:r>
        <w:rPr>
          <w:rFonts w:ascii="宋体" w:hAnsi="宋体" w:cs="宋体" w:hint="eastAsia"/>
          <w:sz w:val="24"/>
          <w:shd w:val="clear" w:color="auto" w:fill="FFFFFF" w:themeFill="background1"/>
          <w:lang w:bidi="ar"/>
        </w:rPr>
        <w:t>世纪金源小区</w:t>
      </w:r>
      <w:r>
        <w:rPr>
          <w:rFonts w:ascii="宋体" w:hAnsi="宋体" w:hint="eastAsia"/>
          <w:sz w:val="24"/>
          <w:shd w:val="clear" w:color="auto" w:fill="FFFFFF" w:themeFill="background1"/>
        </w:rPr>
        <w:t>，临近</w:t>
      </w:r>
      <w:r>
        <w:rPr>
          <w:rFonts w:ascii="宋体" w:hAnsi="宋体" w:cs="宋体" w:hint="eastAsia"/>
          <w:sz w:val="24"/>
          <w:shd w:val="clear" w:color="auto" w:fill="FFFFFF" w:themeFill="background1"/>
          <w:lang w:bidi="ar"/>
        </w:rPr>
        <w:t>规划中的广州地铁</w:t>
      </w:r>
      <w:r>
        <w:rPr>
          <w:rFonts w:ascii="宋体" w:hAnsi="宋体" w:cs="宋体"/>
          <w:sz w:val="24"/>
          <w:shd w:val="clear" w:color="auto" w:fill="FFFFFF" w:themeFill="background1"/>
          <w:lang w:bidi="ar"/>
        </w:rPr>
        <w:t>20号线东莞庄站（如下图所示），根据目前规划站点，地铁线路</w:t>
      </w:r>
      <w:proofErr w:type="gramStart"/>
      <w:r>
        <w:rPr>
          <w:rFonts w:ascii="宋体" w:hAnsi="宋体" w:cs="宋体" w:hint="eastAsia"/>
          <w:sz w:val="24"/>
          <w:shd w:val="clear" w:color="auto" w:fill="FFFFFF" w:themeFill="background1"/>
          <w:lang w:bidi="ar"/>
        </w:rPr>
        <w:t>距建筑</w:t>
      </w:r>
      <w:proofErr w:type="gramEnd"/>
      <w:r>
        <w:rPr>
          <w:rFonts w:ascii="宋体" w:hAnsi="宋体" w:cs="宋体" w:hint="eastAsia"/>
          <w:sz w:val="24"/>
          <w:shd w:val="clear" w:color="auto" w:fill="FFFFFF" w:themeFill="background1"/>
          <w:lang w:bidi="ar"/>
        </w:rPr>
        <w:t>外轮廓线＞</w:t>
      </w:r>
      <w:r>
        <w:rPr>
          <w:rFonts w:ascii="宋体" w:hAnsi="宋体" w:cs="宋体"/>
          <w:sz w:val="24"/>
          <w:shd w:val="clear" w:color="auto" w:fill="FFFFFF" w:themeFill="background1"/>
          <w:lang w:bidi="ar"/>
        </w:rPr>
        <w:t>50m，地铁运营期间产生的振动、噪音等因素不会对建筑自身结构、师生日常科研活动产生影响。东莞庄路</w:t>
      </w:r>
      <w:r>
        <w:rPr>
          <w:rFonts w:ascii="宋体" w:hAnsi="宋体" w:hint="eastAsia"/>
          <w:sz w:val="24"/>
          <w:shd w:val="clear" w:color="auto" w:fill="FFFFFF" w:themeFill="background1"/>
        </w:rPr>
        <w:t>设有</w:t>
      </w:r>
      <w:r>
        <w:rPr>
          <w:rFonts w:ascii="宋体" w:hAnsi="宋体" w:cs="宋体" w:hint="eastAsia"/>
          <w:sz w:val="24"/>
          <w:shd w:val="clear" w:color="auto" w:fill="FFFFFF" w:themeFill="background1"/>
          <w:lang w:bidi="ar"/>
        </w:rPr>
        <w:t>东莞庄路中</w:t>
      </w:r>
      <w:r>
        <w:rPr>
          <w:rFonts w:ascii="宋体" w:hAnsi="宋体" w:hint="eastAsia"/>
          <w:sz w:val="24"/>
          <w:shd w:val="clear" w:color="auto" w:fill="FFFFFF" w:themeFill="background1"/>
        </w:rPr>
        <w:t>公交</w:t>
      </w:r>
      <w:r>
        <w:rPr>
          <w:rFonts w:ascii="宋体" w:hAnsi="宋体" w:cs="宋体" w:hint="eastAsia"/>
          <w:sz w:val="24"/>
          <w:shd w:val="clear" w:color="auto" w:fill="FFFFFF" w:themeFill="background1"/>
          <w:lang w:bidi="ar"/>
        </w:rPr>
        <w:t>站</w:t>
      </w:r>
      <w:r>
        <w:rPr>
          <w:rFonts w:ascii="宋体" w:hAnsi="宋体" w:hint="eastAsia"/>
          <w:sz w:val="24"/>
          <w:shd w:val="clear" w:color="auto" w:fill="FFFFFF" w:themeFill="background1"/>
        </w:rPr>
        <w:t>；东侧</w:t>
      </w:r>
      <w:r>
        <w:rPr>
          <w:rFonts w:ascii="宋体" w:hAnsi="宋体" w:cs="宋体" w:hint="eastAsia"/>
          <w:sz w:val="24"/>
          <w:shd w:val="clear" w:color="auto" w:fill="FFFFFF" w:themeFill="background1"/>
          <w:lang w:bidi="ar"/>
        </w:rPr>
        <w:t>和东南侧</w:t>
      </w:r>
      <w:r>
        <w:rPr>
          <w:rFonts w:ascii="宋体" w:hAnsi="宋体" w:hint="eastAsia"/>
          <w:sz w:val="24"/>
          <w:shd w:val="clear" w:color="auto" w:fill="FFFFFF" w:themeFill="background1"/>
        </w:rPr>
        <w:t>紧邻</w:t>
      </w:r>
      <w:r>
        <w:rPr>
          <w:rFonts w:ascii="宋体" w:hAnsi="宋体" w:cs="宋体" w:hint="eastAsia"/>
          <w:sz w:val="24"/>
          <w:shd w:val="clear" w:color="auto" w:fill="FFFFFF" w:themeFill="background1"/>
          <w:lang w:bidi="ar"/>
        </w:rPr>
        <w:t>长江南路，</w:t>
      </w:r>
      <w:r>
        <w:rPr>
          <w:rFonts w:ascii="宋体" w:hAnsi="宋体" w:hint="eastAsia"/>
          <w:sz w:val="24"/>
          <w:shd w:val="clear" w:color="auto" w:fill="FFFFFF" w:themeFill="background1"/>
        </w:rPr>
        <w:t>设有</w:t>
      </w:r>
      <w:r>
        <w:rPr>
          <w:rFonts w:ascii="宋体" w:hAnsi="宋体" w:cs="宋体" w:hint="eastAsia"/>
          <w:sz w:val="24"/>
          <w:shd w:val="clear" w:color="auto" w:fill="FFFFFF" w:themeFill="background1"/>
          <w:lang w:bidi="ar"/>
        </w:rPr>
        <w:t>北门</w:t>
      </w:r>
      <w:r>
        <w:rPr>
          <w:rFonts w:ascii="宋体" w:hAnsi="宋体" w:hint="eastAsia"/>
          <w:sz w:val="24"/>
          <w:shd w:val="clear" w:color="auto" w:fill="FFFFFF" w:themeFill="background1"/>
        </w:rPr>
        <w:t>公交站</w:t>
      </w:r>
      <w:r>
        <w:rPr>
          <w:rFonts w:ascii="宋体" w:hAnsi="宋体" w:cs="宋体" w:hint="eastAsia"/>
          <w:sz w:val="24"/>
          <w:shd w:val="clear" w:color="auto" w:fill="FFFFFF" w:themeFill="background1"/>
          <w:lang w:bidi="ar"/>
        </w:rPr>
        <w:t>；地块东侧长江南路</w:t>
      </w:r>
      <w:r>
        <w:rPr>
          <w:rFonts w:ascii="宋体" w:hAnsi="宋体" w:hint="eastAsia"/>
          <w:sz w:val="24"/>
          <w:shd w:val="clear" w:color="auto" w:fill="FFFFFF" w:themeFill="background1"/>
        </w:rPr>
        <w:t>与</w:t>
      </w:r>
      <w:r>
        <w:rPr>
          <w:rFonts w:ascii="宋体" w:hAnsi="宋体" w:cs="宋体" w:hint="eastAsia"/>
          <w:sz w:val="24"/>
          <w:shd w:val="clear" w:color="auto" w:fill="FFFFFF" w:themeFill="background1"/>
          <w:lang w:bidi="ar"/>
        </w:rPr>
        <w:t>校外东莞庄</w:t>
      </w:r>
      <w:r>
        <w:rPr>
          <w:rFonts w:ascii="宋体" w:hAnsi="宋体" w:hint="eastAsia"/>
          <w:sz w:val="24"/>
          <w:shd w:val="clear" w:color="auto" w:fill="FFFFFF" w:themeFill="background1"/>
        </w:rPr>
        <w:t>路交接处为五山校区</w:t>
      </w:r>
      <w:r>
        <w:rPr>
          <w:rFonts w:ascii="宋体" w:hAnsi="宋体" w:cs="宋体" w:hint="eastAsia"/>
          <w:sz w:val="24"/>
          <w:shd w:val="clear" w:color="auto" w:fill="FFFFFF" w:themeFill="background1"/>
          <w:lang w:bidi="ar"/>
        </w:rPr>
        <w:t>南区</w:t>
      </w:r>
      <w:r>
        <w:rPr>
          <w:rFonts w:ascii="宋体" w:hAnsi="宋体" w:hint="eastAsia"/>
          <w:sz w:val="24"/>
          <w:shd w:val="clear" w:color="auto" w:fill="FFFFFF" w:themeFill="background1"/>
        </w:rPr>
        <w:t>北</w:t>
      </w:r>
      <w:r>
        <w:rPr>
          <w:rFonts w:ascii="宋体" w:hAnsi="宋体" w:cs="宋体" w:hint="eastAsia"/>
          <w:sz w:val="24"/>
          <w:shd w:val="clear" w:color="auto" w:fill="FFFFFF" w:themeFill="background1"/>
          <w:lang w:bidi="ar"/>
        </w:rPr>
        <w:t>门</w:t>
      </w:r>
      <w:r>
        <w:rPr>
          <w:rFonts w:ascii="宋体" w:hAnsi="宋体" w:hint="eastAsia"/>
          <w:sz w:val="24"/>
          <w:shd w:val="clear" w:color="auto" w:fill="FFFFFF" w:themeFill="background1"/>
        </w:rPr>
        <w:t>。</w:t>
      </w:r>
    </w:p>
    <w:p w:rsidR="00D87DA2" w:rsidRDefault="00E902C9">
      <w:pPr>
        <w:spacing w:line="360" w:lineRule="auto"/>
        <w:jc w:val="center"/>
        <w:rPr>
          <w:rFonts w:ascii="黑体" w:eastAsia="黑体" w:hAnsi="宋体" w:cs="黑体"/>
          <w:sz w:val="24"/>
          <w:szCs w:val="24"/>
          <w:shd w:val="clear" w:color="auto" w:fill="FFFF00"/>
        </w:rPr>
      </w:pPr>
      <w:r>
        <w:rPr>
          <w:rFonts w:ascii="宋体" w:hAnsi="宋体" w:cs="宋体"/>
          <w:noProof/>
          <w:sz w:val="24"/>
        </w:rPr>
        <w:lastRenderedPageBreak/>
        <w:drawing>
          <wp:anchor distT="0" distB="0" distL="114300" distR="114300" simplePos="0" relativeHeight="251662336" behindDoc="0" locked="0" layoutInCell="1" allowOverlap="1">
            <wp:simplePos x="0" y="0"/>
            <wp:positionH relativeFrom="column">
              <wp:posOffset>1271905</wp:posOffset>
            </wp:positionH>
            <wp:positionV relativeFrom="paragraph">
              <wp:posOffset>10795</wp:posOffset>
            </wp:positionV>
            <wp:extent cx="2533650" cy="3600450"/>
            <wp:effectExtent l="0" t="0" r="0" b="0"/>
            <wp:wrapTopAndBottom/>
            <wp:docPr id="17" name="picture" descr="descript"/>
            <wp:cNvGraphicFramePr/>
            <a:graphic xmlns:a="http://schemas.openxmlformats.org/drawingml/2006/main">
              <a:graphicData uri="http://schemas.openxmlformats.org/drawingml/2006/picture">
                <pic:pic xmlns:pic="http://schemas.openxmlformats.org/drawingml/2006/picture">
                  <pic:nvPicPr>
                    <pic:cNvPr id="17" name="picture" descr="descript"/>
                    <pic:cNvPicPr/>
                  </pic:nvPicPr>
                  <pic:blipFill>
                    <a:blip r:embed="rId16"/>
                    <a:srcRect/>
                    <a:stretch>
                      <a:fillRect/>
                    </a:stretch>
                  </pic:blipFill>
                  <pic:spPr>
                    <a:xfrm>
                      <a:off x="0" y="0"/>
                      <a:ext cx="2533650" cy="3600450"/>
                    </a:xfrm>
                    <a:prstGeom prst="rect">
                      <a:avLst/>
                    </a:prstGeom>
                  </pic:spPr>
                </pic:pic>
              </a:graphicData>
            </a:graphic>
          </wp:anchor>
        </w:drawing>
      </w:r>
      <w:r>
        <w:rPr>
          <w:rFonts w:ascii="黑体" w:eastAsia="黑体" w:hAnsi="宋体" w:cs="黑体" w:hint="eastAsia"/>
          <w:sz w:val="24"/>
          <w:szCs w:val="24"/>
          <w:shd w:val="clear" w:color="auto" w:fill="FFFFFF" w:themeFill="background1"/>
        </w:rPr>
        <w:t>地铁站点示意图</w:t>
      </w:r>
    </w:p>
    <w:p w:rsidR="00D87DA2" w:rsidRDefault="00E902C9">
      <w:pPr>
        <w:pStyle w:val="4"/>
        <w:spacing w:before="240" w:after="240" w:line="360" w:lineRule="auto"/>
        <w:ind w:firstLineChars="200" w:firstLine="560"/>
        <w:rPr>
          <w:color w:val="auto"/>
        </w:rPr>
      </w:pPr>
      <w:r>
        <w:rPr>
          <w:color w:val="auto"/>
        </w:rPr>
        <w:t xml:space="preserve"> </w:t>
      </w:r>
      <w:bookmarkStart w:id="50" w:name="_Toc415840331"/>
      <w:bookmarkStart w:id="51" w:name="_Toc452558309"/>
      <w:bookmarkStart w:id="52" w:name="_Toc452973693"/>
      <w:r>
        <w:rPr>
          <w:color w:val="auto"/>
        </w:rPr>
        <w:t>1.3.3</w:t>
      </w:r>
      <w:r>
        <w:rPr>
          <w:rFonts w:hint="eastAsia"/>
          <w:color w:val="auto"/>
        </w:rPr>
        <w:t>气候条件</w:t>
      </w:r>
      <w:bookmarkEnd w:id="50"/>
      <w:bookmarkEnd w:id="51"/>
      <w:bookmarkEnd w:id="52"/>
    </w:p>
    <w:p w:rsidR="00D87DA2" w:rsidRDefault="00E902C9">
      <w:pPr>
        <w:spacing w:line="360" w:lineRule="auto"/>
        <w:ind w:firstLineChars="200" w:firstLine="480"/>
        <w:rPr>
          <w:rFonts w:ascii="宋体" w:hAnsi="宋体"/>
          <w:sz w:val="24"/>
          <w:shd w:val="clear" w:color="auto" w:fill="FFFFFF" w:themeFill="background1"/>
        </w:rPr>
      </w:pPr>
      <w:r>
        <w:rPr>
          <w:rFonts w:ascii="宋体" w:hAnsi="宋体" w:cs="宋体" w:hint="eastAsia"/>
          <w:sz w:val="24"/>
          <w:shd w:val="clear" w:color="auto" w:fill="FFFFFF" w:themeFill="background1"/>
          <w:lang w:bidi="ar"/>
        </w:rPr>
        <w:t>广州市地处亚热带沿海，</w:t>
      </w:r>
      <w:r>
        <w:rPr>
          <w:rFonts w:ascii="宋体" w:hAnsi="宋体" w:hint="eastAsia"/>
          <w:sz w:val="24"/>
          <w:shd w:val="clear" w:color="auto" w:fill="FFFFFF" w:themeFill="background1"/>
        </w:rPr>
        <w:t>北回归线</w:t>
      </w:r>
      <w:r>
        <w:rPr>
          <w:rFonts w:ascii="宋体" w:hAnsi="宋体" w:cs="宋体" w:hint="eastAsia"/>
          <w:sz w:val="24"/>
          <w:shd w:val="clear" w:color="auto" w:fill="FFFFFF" w:themeFill="background1"/>
          <w:lang w:bidi="ar"/>
        </w:rPr>
        <w:t>从中南部穿过，属海洋性</w:t>
      </w:r>
      <w:r>
        <w:rPr>
          <w:rFonts w:ascii="宋体" w:hAnsi="宋体" w:hint="eastAsia"/>
          <w:sz w:val="24"/>
          <w:shd w:val="clear" w:color="auto" w:fill="FFFFFF" w:themeFill="background1"/>
        </w:rPr>
        <w:t>亚热带季风气候</w:t>
      </w:r>
      <w:r>
        <w:rPr>
          <w:rFonts w:ascii="宋体" w:hAnsi="宋体" w:cs="宋体" w:hint="eastAsia"/>
          <w:sz w:val="24"/>
          <w:shd w:val="clear" w:color="auto" w:fill="FFFFFF" w:themeFill="background1"/>
          <w:lang w:bidi="ar"/>
        </w:rPr>
        <w:t>，</w:t>
      </w:r>
      <w:r>
        <w:rPr>
          <w:rFonts w:ascii="宋体" w:hAnsi="宋体" w:cs="宋体"/>
          <w:sz w:val="24"/>
          <w:shd w:val="clear" w:color="auto" w:fill="FFFFFF" w:themeFill="background1"/>
          <w:lang w:bidi="ar"/>
        </w:rPr>
        <w:t xml:space="preserve"> </w:t>
      </w:r>
      <w:r>
        <w:rPr>
          <w:rFonts w:ascii="宋体" w:hAnsi="宋体" w:cs="宋体" w:hint="eastAsia"/>
          <w:sz w:val="24"/>
          <w:shd w:val="clear" w:color="auto" w:fill="FFFFFF" w:themeFill="background1"/>
          <w:lang w:bidi="ar"/>
        </w:rPr>
        <w:t>以温暖多雨、光热</w:t>
      </w:r>
      <w:r>
        <w:rPr>
          <w:rFonts w:ascii="宋体" w:hAnsi="宋体" w:hint="eastAsia"/>
          <w:sz w:val="24"/>
          <w:shd w:val="clear" w:color="auto" w:fill="FFFFFF" w:themeFill="background1"/>
        </w:rPr>
        <w:t>充足</w:t>
      </w:r>
      <w:r>
        <w:rPr>
          <w:rFonts w:ascii="宋体" w:hAnsi="宋体" w:cs="宋体" w:hint="eastAsia"/>
          <w:sz w:val="24"/>
          <w:shd w:val="clear" w:color="auto" w:fill="FFFFFF" w:themeFill="background1"/>
          <w:lang w:bidi="ar"/>
        </w:rPr>
        <w:t>、夏季长、霜期短为特征。由于水热同期，常受台风、暴</w:t>
      </w:r>
      <w:r>
        <w:rPr>
          <w:rFonts w:ascii="宋体" w:hAnsi="宋体" w:cs="宋体"/>
          <w:sz w:val="24"/>
          <w:shd w:val="clear" w:color="auto" w:fill="FFFFFF" w:themeFill="background1"/>
          <w:lang w:bidi="ar"/>
        </w:rPr>
        <w:t xml:space="preserve"> </w:t>
      </w:r>
      <w:r>
        <w:rPr>
          <w:rFonts w:ascii="宋体" w:hAnsi="宋体" w:cs="宋体" w:hint="eastAsia"/>
          <w:sz w:val="24"/>
          <w:shd w:val="clear" w:color="auto" w:fill="FFFFFF" w:themeFill="background1"/>
          <w:lang w:bidi="ar"/>
        </w:rPr>
        <w:t>雨、寒潮、雷电、雾</w:t>
      </w:r>
      <w:proofErr w:type="gramStart"/>
      <w:r>
        <w:rPr>
          <w:rFonts w:ascii="宋体" w:hAnsi="宋体" w:cs="宋体" w:hint="eastAsia"/>
          <w:sz w:val="24"/>
          <w:shd w:val="clear" w:color="auto" w:fill="FFFFFF" w:themeFill="background1"/>
          <w:lang w:bidi="ar"/>
        </w:rPr>
        <w:t>霾</w:t>
      </w:r>
      <w:proofErr w:type="gramEnd"/>
      <w:r>
        <w:rPr>
          <w:rFonts w:ascii="宋体" w:hAnsi="宋体" w:cs="宋体" w:hint="eastAsia"/>
          <w:sz w:val="24"/>
          <w:shd w:val="clear" w:color="auto" w:fill="FFFFFF" w:themeFill="background1"/>
          <w:lang w:bidi="ar"/>
        </w:rPr>
        <w:t>等自然灾害威胁。</w:t>
      </w:r>
      <w:r>
        <w:rPr>
          <w:rFonts w:ascii="宋体" w:hAnsi="宋体" w:cs="宋体"/>
          <w:sz w:val="24"/>
          <w:shd w:val="clear" w:color="auto" w:fill="FFFFFF" w:themeFill="background1"/>
          <w:lang w:bidi="ar"/>
        </w:rPr>
        <w:t xml:space="preserve"> </w:t>
      </w:r>
    </w:p>
    <w:p w:rsidR="00D87DA2" w:rsidRDefault="00E902C9">
      <w:pPr>
        <w:spacing w:line="360" w:lineRule="auto"/>
        <w:ind w:firstLineChars="200" w:firstLine="480"/>
        <w:rPr>
          <w:rFonts w:ascii="宋体" w:hAnsi="宋体" w:cs="宋体"/>
          <w:sz w:val="24"/>
          <w:shd w:val="clear" w:color="auto" w:fill="FFFFFF" w:themeFill="background1"/>
          <w:lang w:bidi="ar"/>
        </w:rPr>
      </w:pPr>
      <w:r>
        <w:rPr>
          <w:rFonts w:ascii="宋体" w:hAnsi="宋体" w:cs="宋体" w:hint="eastAsia"/>
          <w:sz w:val="24"/>
          <w:shd w:val="clear" w:color="auto" w:fill="FFFFFF" w:themeFill="background1"/>
          <w:lang w:bidi="ar"/>
        </w:rPr>
        <w:t>广州市为亚热带季风性气候，气候温暖，多受海洋季风影响，雨水较多，</w:t>
      </w:r>
      <w:proofErr w:type="gramStart"/>
      <w:r>
        <w:rPr>
          <w:rFonts w:ascii="宋体" w:hAnsi="宋体" w:cs="宋体" w:hint="eastAsia"/>
          <w:sz w:val="24"/>
          <w:shd w:val="clear" w:color="auto" w:fill="FFFFFF" w:themeFill="background1"/>
          <w:lang w:bidi="ar"/>
        </w:rPr>
        <w:t>一</w:t>
      </w:r>
      <w:proofErr w:type="gramEnd"/>
      <w:r>
        <w:rPr>
          <w:rFonts w:ascii="宋体" w:hAnsi="宋体" w:cs="宋体"/>
          <w:sz w:val="24"/>
          <w:shd w:val="clear" w:color="auto" w:fill="FFFFFF" w:themeFill="background1"/>
          <w:lang w:bidi="ar"/>
        </w:rPr>
        <w:t xml:space="preserve"> </w:t>
      </w:r>
      <w:proofErr w:type="gramStart"/>
      <w:r>
        <w:rPr>
          <w:rFonts w:ascii="宋体" w:hAnsi="宋体" w:cs="宋体" w:hint="eastAsia"/>
          <w:sz w:val="24"/>
          <w:shd w:val="clear" w:color="auto" w:fill="FFFFFF" w:themeFill="background1"/>
          <w:lang w:bidi="ar"/>
        </w:rPr>
        <w:t>般夏秋季</w:t>
      </w:r>
      <w:proofErr w:type="gramEnd"/>
      <w:r>
        <w:rPr>
          <w:rFonts w:ascii="宋体" w:hAnsi="宋体" w:cs="宋体" w:hint="eastAsia"/>
          <w:sz w:val="24"/>
          <w:shd w:val="clear" w:color="auto" w:fill="FFFFFF" w:themeFill="background1"/>
          <w:lang w:bidi="ar"/>
        </w:rPr>
        <w:t>湿热，多台风暴雨，冬季干燥。年平均气温约</w:t>
      </w:r>
      <w:r>
        <w:rPr>
          <w:rFonts w:ascii="宋体" w:hAnsi="宋体" w:cs="宋体"/>
          <w:sz w:val="24"/>
          <w:shd w:val="clear" w:color="auto" w:fill="FFFFFF" w:themeFill="background1"/>
          <w:lang w:bidi="ar"/>
        </w:rPr>
        <w:t xml:space="preserve"> 20℃，以 6～9 月份最热，最高温度可达 35℃。 </w:t>
      </w:r>
    </w:p>
    <w:p w:rsidR="00D87DA2" w:rsidRDefault="00E902C9">
      <w:pPr>
        <w:spacing w:line="360" w:lineRule="auto"/>
        <w:ind w:firstLineChars="200" w:firstLine="480"/>
        <w:rPr>
          <w:rFonts w:ascii="宋体" w:hAnsi="宋体" w:cs="宋体"/>
          <w:sz w:val="24"/>
          <w:shd w:val="clear" w:color="auto" w:fill="FFFFFF" w:themeFill="background1"/>
          <w:lang w:bidi="ar"/>
        </w:rPr>
      </w:pPr>
      <w:r>
        <w:rPr>
          <w:rFonts w:ascii="宋体" w:hAnsi="宋体" w:cs="宋体" w:hint="eastAsia"/>
          <w:sz w:val="24"/>
          <w:shd w:val="clear" w:color="auto" w:fill="FFFFFF" w:themeFill="background1"/>
          <w:lang w:bidi="ar"/>
        </w:rPr>
        <w:t>本地区风向在秋冬季（</w:t>
      </w:r>
      <w:r>
        <w:rPr>
          <w:rFonts w:ascii="宋体" w:hAnsi="宋体" w:cs="宋体"/>
          <w:sz w:val="24"/>
          <w:shd w:val="clear" w:color="auto" w:fill="FFFFFF" w:themeFill="background1"/>
          <w:lang w:bidi="ar"/>
        </w:rPr>
        <w:t xml:space="preserve">10～3 </w:t>
      </w:r>
      <w:r>
        <w:rPr>
          <w:rFonts w:ascii="宋体" w:hAnsi="宋体" w:cs="宋体" w:hint="eastAsia"/>
          <w:sz w:val="24"/>
          <w:shd w:val="clear" w:color="auto" w:fill="FFFFFF" w:themeFill="background1"/>
          <w:lang w:bidi="ar"/>
        </w:rPr>
        <w:t>月）以吹东北到西北风为主，夏季吹东南风为主，春季（</w:t>
      </w:r>
      <w:r>
        <w:rPr>
          <w:rFonts w:ascii="宋体" w:hAnsi="宋体" w:cs="宋体"/>
          <w:sz w:val="24"/>
          <w:shd w:val="clear" w:color="auto" w:fill="FFFFFF" w:themeFill="background1"/>
          <w:lang w:bidi="ar"/>
        </w:rPr>
        <w:t xml:space="preserve">4、5 月）和 9 月为季风转换季节，偏北风与偏南风频度相当，无特 </w:t>
      </w:r>
      <w:proofErr w:type="gramStart"/>
      <w:r>
        <w:rPr>
          <w:rFonts w:ascii="宋体" w:hAnsi="宋体" w:cs="宋体" w:hint="eastAsia"/>
          <w:sz w:val="24"/>
          <w:shd w:val="clear" w:color="auto" w:fill="FFFFFF" w:themeFill="background1"/>
          <w:lang w:bidi="ar"/>
        </w:rPr>
        <w:t>别明显</w:t>
      </w:r>
      <w:proofErr w:type="gramEnd"/>
      <w:r>
        <w:rPr>
          <w:rFonts w:ascii="宋体" w:hAnsi="宋体" w:cs="宋体" w:hint="eastAsia"/>
          <w:sz w:val="24"/>
          <w:shd w:val="clear" w:color="auto" w:fill="FFFFFF" w:themeFill="background1"/>
          <w:lang w:bidi="ar"/>
        </w:rPr>
        <w:t>的长年盛行风。常年主导风向为南向略偏东，各月平均风速</w:t>
      </w:r>
      <w:r>
        <w:rPr>
          <w:rFonts w:ascii="宋体" w:hAnsi="宋体" w:cs="宋体"/>
          <w:sz w:val="24"/>
          <w:shd w:val="clear" w:color="auto" w:fill="FFFFFF" w:themeFill="background1"/>
          <w:lang w:bidi="ar"/>
        </w:rPr>
        <w:t xml:space="preserve"> 1.9～2.1m/s。 本地区多年平均热带气旋登陆次数 4.7 次，集中影响广州的月份是 7～9 月。 </w:t>
      </w:r>
    </w:p>
    <w:p w:rsidR="00D87DA2" w:rsidRDefault="00E902C9">
      <w:pPr>
        <w:spacing w:line="360" w:lineRule="auto"/>
        <w:ind w:firstLineChars="200" w:firstLine="480"/>
        <w:rPr>
          <w:rFonts w:ascii="宋体" w:hAnsi="宋体" w:cs="宋体"/>
          <w:sz w:val="24"/>
          <w:shd w:val="clear" w:color="auto" w:fill="FFFFFF" w:themeFill="background1"/>
          <w:lang w:bidi="ar"/>
        </w:rPr>
      </w:pPr>
      <w:r>
        <w:rPr>
          <w:rFonts w:ascii="宋体" w:hAnsi="宋体" w:cs="宋体" w:hint="eastAsia"/>
          <w:sz w:val="24"/>
          <w:shd w:val="clear" w:color="auto" w:fill="FFFFFF" w:themeFill="background1"/>
          <w:lang w:bidi="ar"/>
        </w:rPr>
        <w:t>年平均降雨量约</w:t>
      </w:r>
      <w:r>
        <w:rPr>
          <w:rFonts w:ascii="宋体" w:hAnsi="宋体" w:cs="宋体"/>
          <w:sz w:val="24"/>
          <w:shd w:val="clear" w:color="auto" w:fill="FFFFFF" w:themeFill="background1"/>
          <w:lang w:bidi="ar"/>
        </w:rPr>
        <w:t xml:space="preserve"> 2000mm，多集中在 3～9 月份，其中 5～6 月份最大，可达 600～700mm 以上，年平均蒸发量约 1500～1700mm，年降雨量＞蒸发量。 </w:t>
      </w:r>
    </w:p>
    <w:p w:rsidR="00D87DA2" w:rsidRDefault="00E902C9">
      <w:pPr>
        <w:spacing w:line="360" w:lineRule="auto"/>
        <w:ind w:firstLineChars="200" w:firstLine="480"/>
        <w:rPr>
          <w:rFonts w:ascii="宋体" w:hAnsi="宋体" w:cs="宋体"/>
          <w:sz w:val="24"/>
          <w:shd w:val="clear" w:color="auto" w:fill="FFFF00"/>
          <w:lang w:bidi="ar"/>
        </w:rPr>
      </w:pPr>
      <w:r>
        <w:rPr>
          <w:rFonts w:ascii="宋体" w:hAnsi="宋体" w:cs="宋体" w:hint="eastAsia"/>
          <w:sz w:val="24"/>
          <w:shd w:val="clear" w:color="auto" w:fill="FFFFFF" w:themeFill="background1"/>
          <w:lang w:bidi="ar"/>
        </w:rPr>
        <w:t>区内地表水系不发育，仅局部</w:t>
      </w:r>
      <w:proofErr w:type="gramStart"/>
      <w:r>
        <w:rPr>
          <w:rFonts w:ascii="宋体" w:hAnsi="宋体" w:cs="宋体" w:hint="eastAsia"/>
          <w:sz w:val="24"/>
          <w:shd w:val="clear" w:color="auto" w:fill="FFFFFF" w:themeFill="background1"/>
          <w:lang w:bidi="ar"/>
        </w:rPr>
        <w:t>低地见</w:t>
      </w:r>
      <w:proofErr w:type="gramEnd"/>
      <w:r>
        <w:rPr>
          <w:rFonts w:ascii="宋体" w:hAnsi="宋体" w:cs="宋体" w:hint="eastAsia"/>
          <w:sz w:val="24"/>
          <w:shd w:val="clear" w:color="auto" w:fill="FFFFFF" w:themeFill="background1"/>
          <w:lang w:bidi="ar"/>
        </w:rPr>
        <w:t>有水渠，流量小，且为间歇性，同时海</w:t>
      </w:r>
      <w:r>
        <w:rPr>
          <w:rFonts w:ascii="宋体" w:hAnsi="宋体" w:cs="宋体"/>
          <w:sz w:val="24"/>
          <w:shd w:val="clear" w:color="auto" w:fill="FFFFFF" w:themeFill="background1"/>
          <w:lang w:bidi="ar"/>
        </w:rPr>
        <w:t xml:space="preserve"> </w:t>
      </w:r>
      <w:r>
        <w:rPr>
          <w:rFonts w:ascii="宋体" w:hAnsi="宋体" w:cs="宋体" w:hint="eastAsia"/>
          <w:sz w:val="24"/>
          <w:shd w:val="clear" w:color="auto" w:fill="FFFFFF" w:themeFill="background1"/>
          <w:lang w:bidi="ar"/>
        </w:rPr>
        <w:t>洋潮汐作用，海水回灌形成咸潮的影响范围在本区以外，对本区无影响。</w:t>
      </w:r>
    </w:p>
    <w:p w:rsidR="00D87DA2" w:rsidRDefault="00E902C9">
      <w:pPr>
        <w:pStyle w:val="4"/>
        <w:spacing w:before="240" w:after="240" w:line="360" w:lineRule="auto"/>
        <w:ind w:firstLineChars="200" w:firstLine="560"/>
        <w:rPr>
          <w:color w:val="auto"/>
        </w:rPr>
      </w:pPr>
      <w:bookmarkStart w:id="53" w:name="_Toc452973694"/>
      <w:bookmarkStart w:id="54" w:name="_Toc415840332"/>
      <w:bookmarkStart w:id="55" w:name="_Toc452558310"/>
      <w:r>
        <w:rPr>
          <w:color w:val="auto"/>
        </w:rPr>
        <w:lastRenderedPageBreak/>
        <w:t>1.3.4</w:t>
      </w:r>
      <w:r>
        <w:rPr>
          <w:rFonts w:hint="eastAsia"/>
          <w:color w:val="auto"/>
        </w:rPr>
        <w:t>工程地质条件</w:t>
      </w:r>
      <w:bookmarkEnd w:id="53"/>
      <w:bookmarkEnd w:id="54"/>
      <w:bookmarkEnd w:id="55"/>
    </w:p>
    <w:p w:rsidR="00D87DA2" w:rsidRDefault="00E902C9">
      <w:pPr>
        <w:pStyle w:val="4"/>
        <w:keepNext w:val="0"/>
        <w:widowControl/>
        <w:ind w:firstLine="482"/>
        <w:rPr>
          <w:color w:val="auto"/>
        </w:rPr>
      </w:pPr>
      <w:bookmarkStart w:id="56" w:name="_Toc452973695"/>
      <w:bookmarkStart w:id="57" w:name="_Toc415840333"/>
      <w:bookmarkStart w:id="58" w:name="_Toc452558311"/>
      <w:r>
        <w:rPr>
          <w:rFonts w:cs="黑体"/>
          <w:color w:val="auto"/>
        </w:rPr>
        <w:t>区域地质</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根据《广东省地质志》内的区域地质资料，本场地区域大地构造位置位于华南准地台（一级单位）湘桂赣粤褶皱带（二级单位）中的粤中</w:t>
      </w:r>
      <w:proofErr w:type="gramStart"/>
      <w:r>
        <w:rPr>
          <w:rFonts w:ascii="宋体" w:hAnsi="宋体" w:cs="宋体" w:hint="eastAsia"/>
          <w:sz w:val="24"/>
          <w:lang w:bidi="ar"/>
        </w:rPr>
        <w:t>坳</w:t>
      </w:r>
      <w:proofErr w:type="gramEnd"/>
      <w:r>
        <w:rPr>
          <w:rFonts w:ascii="宋体" w:hAnsi="宋体" w:cs="宋体" w:hint="eastAsia"/>
          <w:sz w:val="24"/>
          <w:lang w:bidi="ar"/>
        </w:rPr>
        <w:t>褶皱束（三级单位）之东端，东莞断</w:t>
      </w:r>
      <w:proofErr w:type="gramStart"/>
      <w:r>
        <w:rPr>
          <w:rFonts w:ascii="宋体" w:hAnsi="宋体" w:cs="宋体" w:hint="eastAsia"/>
          <w:sz w:val="24"/>
          <w:lang w:bidi="ar"/>
        </w:rPr>
        <w:t>凹</w:t>
      </w:r>
      <w:proofErr w:type="gramEnd"/>
      <w:r>
        <w:rPr>
          <w:rFonts w:ascii="宋体" w:hAnsi="宋体" w:cs="宋体" w:hint="eastAsia"/>
          <w:sz w:val="24"/>
          <w:lang w:bidi="ar"/>
        </w:rPr>
        <w:t>盆地（四级单位）的西南段（根据广东省地质局区域地质测量《广州幅》资料提供）。次级褶皱位于灵山大岗石楼断</w:t>
      </w:r>
      <w:proofErr w:type="gramStart"/>
      <w:r>
        <w:rPr>
          <w:rFonts w:ascii="宋体" w:hAnsi="宋体" w:cs="宋体" w:hint="eastAsia"/>
          <w:sz w:val="24"/>
          <w:lang w:bidi="ar"/>
        </w:rPr>
        <w:t>凹</w:t>
      </w:r>
      <w:proofErr w:type="gramEnd"/>
      <w:r>
        <w:rPr>
          <w:rFonts w:ascii="宋体" w:hAnsi="宋体" w:cs="宋体" w:hint="eastAsia"/>
          <w:sz w:val="24"/>
          <w:lang w:bidi="ar"/>
        </w:rPr>
        <w:t>盆地中，东莞断</w:t>
      </w:r>
      <w:proofErr w:type="gramStart"/>
      <w:r>
        <w:rPr>
          <w:rFonts w:ascii="宋体" w:hAnsi="宋体" w:cs="宋体" w:hint="eastAsia"/>
          <w:sz w:val="24"/>
          <w:lang w:bidi="ar"/>
        </w:rPr>
        <w:t>凹</w:t>
      </w:r>
      <w:proofErr w:type="gramEnd"/>
      <w:r>
        <w:rPr>
          <w:rFonts w:ascii="宋体" w:hAnsi="宋体" w:cs="宋体" w:hint="eastAsia"/>
          <w:sz w:val="24"/>
          <w:lang w:bidi="ar"/>
        </w:rPr>
        <w:t>盆地为中新生代喜马拉雅构造旋回形成的断</w:t>
      </w:r>
      <w:proofErr w:type="gramStart"/>
      <w:r>
        <w:rPr>
          <w:rFonts w:ascii="宋体" w:hAnsi="宋体" w:cs="宋体" w:hint="eastAsia"/>
          <w:sz w:val="24"/>
          <w:lang w:bidi="ar"/>
        </w:rPr>
        <w:t>坳</w:t>
      </w:r>
      <w:proofErr w:type="gramEnd"/>
      <w:r>
        <w:rPr>
          <w:rFonts w:ascii="宋体" w:hAnsi="宋体" w:cs="宋体" w:hint="eastAsia"/>
          <w:sz w:val="24"/>
          <w:lang w:bidi="ar"/>
        </w:rPr>
        <w:t>盆地，主要是由</w:t>
      </w:r>
      <w:r>
        <w:rPr>
          <w:rFonts w:ascii="宋体" w:hAnsi="宋体" w:cs="宋体"/>
          <w:sz w:val="24"/>
          <w:lang w:bidi="ar"/>
        </w:rPr>
        <w:t xml:space="preserve"> </w:t>
      </w:r>
      <w:r>
        <w:rPr>
          <w:rFonts w:ascii="宋体" w:hAnsi="宋体" w:cs="宋体" w:hint="eastAsia"/>
          <w:sz w:val="24"/>
          <w:lang w:bidi="ar"/>
        </w:rPr>
        <w:t>白垩系</w:t>
      </w:r>
      <w:r>
        <w:rPr>
          <w:rFonts w:ascii="宋体" w:hAnsi="宋体" w:cs="宋体"/>
          <w:sz w:val="24"/>
          <w:lang w:bidi="ar"/>
        </w:rPr>
        <w:t>--第三系红色</w:t>
      </w:r>
      <w:proofErr w:type="gramStart"/>
      <w:r>
        <w:rPr>
          <w:rFonts w:ascii="宋体" w:hAnsi="宋体" w:cs="宋体"/>
          <w:sz w:val="24"/>
          <w:lang w:bidi="ar"/>
        </w:rPr>
        <w:t>砾</w:t>
      </w:r>
      <w:proofErr w:type="gramEnd"/>
      <w:r>
        <w:rPr>
          <w:rFonts w:ascii="宋体" w:hAnsi="宋体" w:cs="宋体"/>
          <w:sz w:val="24"/>
          <w:lang w:bidi="ar"/>
        </w:rPr>
        <w:t>砂岩、泥砂岩组成的构造盆地。本场地位于广从断裂西部</w:t>
      </w:r>
      <w:proofErr w:type="gramStart"/>
      <w:r>
        <w:rPr>
          <w:rFonts w:ascii="宋体" w:hAnsi="宋体" w:cs="宋体"/>
          <w:sz w:val="24"/>
          <w:lang w:bidi="ar"/>
        </w:rPr>
        <w:t>部</w:t>
      </w:r>
      <w:proofErr w:type="gramEnd"/>
      <w:r>
        <w:rPr>
          <w:rFonts w:ascii="宋体" w:hAnsi="宋体" w:cs="宋体"/>
          <w:sz w:val="24"/>
          <w:lang w:bidi="ar"/>
        </w:rPr>
        <w:t>断陷盆地东侧。</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本地区在地质历史上曾经历过多次构造运动，其</w:t>
      </w:r>
      <w:proofErr w:type="gramStart"/>
      <w:r>
        <w:rPr>
          <w:rFonts w:ascii="宋体" w:hAnsi="宋体" w:cs="宋体" w:hint="eastAsia"/>
          <w:sz w:val="24"/>
          <w:lang w:bidi="ar"/>
        </w:rPr>
        <w:t>中华力西</w:t>
      </w:r>
      <w:proofErr w:type="gramEnd"/>
      <w:r>
        <w:rPr>
          <w:rFonts w:ascii="宋体" w:hAnsi="宋体" w:cs="宋体"/>
          <w:sz w:val="24"/>
          <w:lang w:bidi="ar"/>
        </w:rPr>
        <w:t>--印支</w:t>
      </w:r>
      <w:proofErr w:type="gramStart"/>
      <w:r>
        <w:rPr>
          <w:rFonts w:ascii="宋体" w:hAnsi="宋体" w:cs="宋体"/>
          <w:sz w:val="24"/>
          <w:lang w:bidi="ar"/>
        </w:rPr>
        <w:t>运动使晚古生代</w:t>
      </w:r>
      <w:proofErr w:type="gramEnd"/>
      <w:r>
        <w:rPr>
          <w:rFonts w:ascii="宋体" w:hAnsi="宋体" w:cs="宋体"/>
          <w:sz w:val="24"/>
          <w:lang w:bidi="ar"/>
        </w:rPr>
        <w:t xml:space="preserve">发生过渡 </w:t>
      </w:r>
      <w:r>
        <w:rPr>
          <w:rFonts w:ascii="宋体" w:hAnsi="宋体" w:cs="宋体" w:hint="eastAsia"/>
          <w:sz w:val="24"/>
          <w:lang w:bidi="ar"/>
        </w:rPr>
        <w:t>性褶皱，伴随断裂构造，构造线以北东向为主，次为东西向，而燕山运动规模最大，活动最强烈，对区域构造格局的形成影响较为深远。此次运动的特点是：北东向断裂规模宏大，东西向断裂再次复活，并出现北西向断裂沿断裂多次大规模的岩浆侵入和喷发交替出现，以及伴随的动力变质和接触变质作用普遍出现。新生代以来，本区的构造活动呈现由西北向东南逐渐增强的趋势，</w:t>
      </w:r>
      <w:proofErr w:type="gramStart"/>
      <w:r>
        <w:rPr>
          <w:rFonts w:ascii="宋体" w:hAnsi="宋体" w:cs="宋体" w:hint="eastAsia"/>
          <w:sz w:val="24"/>
          <w:lang w:bidi="ar"/>
        </w:rPr>
        <w:t>喜山运动</w:t>
      </w:r>
      <w:proofErr w:type="gramEnd"/>
      <w:r>
        <w:rPr>
          <w:rFonts w:ascii="宋体" w:hAnsi="宋体" w:cs="宋体" w:hint="eastAsia"/>
          <w:sz w:val="24"/>
          <w:lang w:bidi="ar"/>
        </w:rPr>
        <w:t>以来以差异性断块运动和断裂的继承活动为主，并伴随基性偏碱性岩浆的喷溢活动。</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区域内断裂构建主要有广从断裂、白</w:t>
      </w:r>
      <w:proofErr w:type="gramStart"/>
      <w:r>
        <w:rPr>
          <w:rFonts w:ascii="宋体" w:hAnsi="宋体" w:cs="宋体" w:hint="eastAsia"/>
          <w:sz w:val="24"/>
          <w:lang w:bidi="ar"/>
        </w:rPr>
        <w:t>坭</w:t>
      </w:r>
      <w:proofErr w:type="gramEnd"/>
      <w:r>
        <w:rPr>
          <w:rFonts w:ascii="宋体" w:hAnsi="宋体" w:cs="宋体" w:hint="eastAsia"/>
          <w:sz w:val="24"/>
          <w:lang w:bidi="ar"/>
        </w:rPr>
        <w:t>沙湾断裂带、汕头－惠来断裂带、广三断裂、高要－惠来断裂带、瘦狗岭断裂</w:t>
      </w:r>
      <w:r>
        <w:rPr>
          <w:rFonts w:ascii="宋体" w:hAnsi="宋体" w:cs="宋体"/>
          <w:sz w:val="24"/>
          <w:lang w:bidi="ar"/>
        </w:rPr>
        <w:t xml:space="preserve"> </w:t>
      </w:r>
      <w:r>
        <w:rPr>
          <w:rFonts w:ascii="宋体" w:hAnsi="宋体" w:cs="宋体" w:hint="eastAsia"/>
          <w:sz w:val="24"/>
          <w:lang w:bidi="ar"/>
        </w:rPr>
        <w:t>。</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广从断裂从从化到广州，走</w:t>
      </w:r>
      <w:proofErr w:type="gramStart"/>
      <w:r>
        <w:rPr>
          <w:rFonts w:ascii="宋体" w:hAnsi="宋体" w:cs="宋体" w:hint="eastAsia"/>
          <w:sz w:val="24"/>
          <w:lang w:bidi="ar"/>
        </w:rPr>
        <w:t>向北东</w:t>
      </w:r>
      <w:proofErr w:type="gramEnd"/>
      <w:r>
        <w:rPr>
          <w:rFonts w:ascii="宋体" w:hAnsi="宋体" w:cs="宋体" w:hint="eastAsia"/>
          <w:sz w:val="24"/>
          <w:lang w:bidi="ar"/>
        </w:rPr>
        <w:t>～南西（</w:t>
      </w:r>
      <w:r>
        <w:rPr>
          <w:rFonts w:ascii="宋体" w:hAnsi="宋体" w:cs="宋体"/>
          <w:sz w:val="24"/>
          <w:lang w:bidi="ar"/>
        </w:rPr>
        <w:t>20～50度），倾向北西，倾角40～70度。白</w:t>
      </w:r>
      <w:proofErr w:type="gramStart"/>
      <w:r>
        <w:rPr>
          <w:rFonts w:ascii="宋体" w:hAnsi="宋体" w:cs="宋体"/>
          <w:sz w:val="24"/>
          <w:lang w:bidi="ar"/>
        </w:rPr>
        <w:t>坭</w:t>
      </w:r>
      <w:proofErr w:type="gramEnd"/>
      <w:r>
        <w:rPr>
          <w:rFonts w:ascii="宋体" w:hAnsi="宋体" w:cs="宋体"/>
          <w:sz w:val="24"/>
          <w:lang w:bidi="ar"/>
        </w:rPr>
        <w:t>沙湾断裂带北起花都白</w:t>
      </w:r>
      <w:proofErr w:type="gramStart"/>
      <w:r>
        <w:rPr>
          <w:rFonts w:ascii="宋体" w:hAnsi="宋体" w:cs="宋体"/>
          <w:sz w:val="24"/>
          <w:lang w:bidi="ar"/>
        </w:rPr>
        <w:t>坭</w:t>
      </w:r>
      <w:proofErr w:type="gramEnd"/>
      <w:r>
        <w:rPr>
          <w:rFonts w:ascii="宋体" w:hAnsi="宋体" w:cs="宋体"/>
          <w:sz w:val="24"/>
          <w:lang w:bidi="ar"/>
        </w:rPr>
        <w:t>，向南经南海官窖、松岗、大</w:t>
      </w:r>
      <w:proofErr w:type="gramStart"/>
      <w:r>
        <w:rPr>
          <w:rFonts w:ascii="宋体" w:hAnsi="宋体" w:cs="宋体"/>
          <w:sz w:val="24"/>
          <w:lang w:bidi="ar"/>
        </w:rPr>
        <w:t>沥</w:t>
      </w:r>
      <w:proofErr w:type="gramEnd"/>
      <w:r>
        <w:rPr>
          <w:rFonts w:ascii="宋体" w:hAnsi="宋体" w:cs="宋体"/>
          <w:sz w:val="24"/>
          <w:lang w:bidi="ar"/>
        </w:rPr>
        <w:t>和,顺德平洲、陈村，至番禺沙湾，</w:t>
      </w:r>
      <w:proofErr w:type="gramStart"/>
      <w:r>
        <w:rPr>
          <w:rFonts w:ascii="宋体" w:hAnsi="宋体" w:cs="宋体"/>
          <w:sz w:val="24"/>
          <w:lang w:bidi="ar"/>
        </w:rPr>
        <w:t>沿焦门没</w:t>
      </w:r>
      <w:proofErr w:type="gramEnd"/>
      <w:r>
        <w:rPr>
          <w:rFonts w:ascii="宋体" w:hAnsi="宋体" w:cs="宋体"/>
          <w:sz w:val="24"/>
          <w:lang w:bidi="ar"/>
        </w:rPr>
        <w:t>伶仃洋。陈村－沙湾一带</w:t>
      </w:r>
      <w:proofErr w:type="gramStart"/>
      <w:r>
        <w:rPr>
          <w:rFonts w:ascii="宋体" w:hAnsi="宋体" w:cs="宋体"/>
          <w:sz w:val="24"/>
          <w:lang w:bidi="ar"/>
        </w:rPr>
        <w:t>断裂走向北西</w:t>
      </w:r>
      <w:proofErr w:type="gramEnd"/>
      <w:r>
        <w:rPr>
          <w:rFonts w:ascii="宋体" w:hAnsi="宋体" w:cs="宋体"/>
          <w:sz w:val="24"/>
          <w:lang w:bidi="ar"/>
        </w:rPr>
        <w:t xml:space="preserve"> 320－330度。</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汕头－惠来断裂带从饶平到汕头、惠来一带，于陆、丰甲、子镇潜入南海。在广东陆地有</w:t>
      </w:r>
      <w:r>
        <w:rPr>
          <w:rFonts w:ascii="宋体" w:hAnsi="宋体" w:cs="宋体"/>
          <w:sz w:val="24"/>
          <w:lang w:bidi="ar"/>
        </w:rPr>
        <w:t>150公里走向 40-50度，于燕山期发育，控制燕山期岩体分布，到</w:t>
      </w:r>
      <w:proofErr w:type="gramStart"/>
      <w:r>
        <w:rPr>
          <w:rFonts w:ascii="宋体" w:hAnsi="宋体" w:cs="宋体"/>
          <w:sz w:val="24"/>
          <w:lang w:bidi="ar"/>
        </w:rPr>
        <w:t>现代仍</w:t>
      </w:r>
      <w:proofErr w:type="gramEnd"/>
      <w:r>
        <w:rPr>
          <w:rFonts w:ascii="宋体" w:hAnsi="宋体" w:cs="宋体"/>
          <w:sz w:val="24"/>
          <w:lang w:bidi="ar"/>
        </w:rPr>
        <w:t>有活动。</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广三断裂西起三水、经佛山、</w:t>
      </w:r>
      <w:proofErr w:type="gramStart"/>
      <w:r>
        <w:rPr>
          <w:rFonts w:ascii="宋体" w:hAnsi="宋体" w:cs="宋体" w:hint="eastAsia"/>
          <w:sz w:val="24"/>
          <w:lang w:bidi="ar"/>
        </w:rPr>
        <w:t>南海延入广州</w:t>
      </w:r>
      <w:proofErr w:type="gramEnd"/>
      <w:r>
        <w:rPr>
          <w:rFonts w:ascii="宋体" w:hAnsi="宋体" w:cs="宋体" w:hint="eastAsia"/>
          <w:sz w:val="24"/>
          <w:lang w:bidi="ar"/>
        </w:rPr>
        <w:t>，走向近东西，倾角</w:t>
      </w:r>
      <w:r>
        <w:rPr>
          <w:rFonts w:ascii="宋体" w:hAnsi="宋体" w:cs="宋体"/>
          <w:sz w:val="24"/>
          <w:lang w:bidi="ar"/>
        </w:rPr>
        <w:t>50~85°。倾向南，倾角50~80°。断层挤压破碎带宽度约 4~6m。断裂的上盘下降，下盘上升，为正断层。断裂带硅化破碎、</w:t>
      </w:r>
      <w:proofErr w:type="gramStart"/>
      <w:r>
        <w:rPr>
          <w:rFonts w:ascii="宋体" w:hAnsi="宋体" w:cs="宋体"/>
          <w:sz w:val="24"/>
          <w:lang w:bidi="ar"/>
        </w:rPr>
        <w:t>糜</w:t>
      </w:r>
      <w:proofErr w:type="gramEnd"/>
      <w:r>
        <w:rPr>
          <w:rFonts w:ascii="宋体" w:hAnsi="宋体" w:cs="宋体"/>
          <w:sz w:val="24"/>
          <w:lang w:bidi="ar"/>
        </w:rPr>
        <w:t xml:space="preserve">棱 </w:t>
      </w:r>
      <w:proofErr w:type="gramStart"/>
      <w:r>
        <w:rPr>
          <w:rFonts w:ascii="宋体" w:hAnsi="宋体" w:cs="宋体" w:hint="eastAsia"/>
          <w:sz w:val="24"/>
          <w:lang w:bidi="ar"/>
        </w:rPr>
        <w:t>岩化为主</w:t>
      </w:r>
      <w:proofErr w:type="gramEnd"/>
      <w:r>
        <w:rPr>
          <w:rFonts w:ascii="宋体" w:hAnsi="宋体" w:cs="宋体" w:hint="eastAsia"/>
          <w:sz w:val="24"/>
          <w:lang w:bidi="ar"/>
        </w:rPr>
        <w:t>，其次为破碎、角砾化、劈理化等。</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高要－惠来断裂带从罗定、高要经广州到海丰、惠来一带，入台湾浅滩</w:t>
      </w:r>
      <w:r>
        <w:rPr>
          <w:rFonts w:ascii="宋体" w:hAnsi="宋体" w:cs="宋体"/>
          <w:sz w:val="24"/>
          <w:lang w:bidi="ar"/>
        </w:rPr>
        <w:t>,东西向走向，为冲断裂，潜伏于基底，单条长10-100公里,宽几十至几百米。该断裂带发育片麻</w:t>
      </w:r>
      <w:r>
        <w:rPr>
          <w:rFonts w:ascii="宋体" w:hAnsi="宋体" w:cs="宋体" w:hint="eastAsia"/>
          <w:sz w:val="24"/>
          <w:lang w:bidi="ar"/>
        </w:rPr>
        <w:lastRenderedPageBreak/>
        <w:t>岩、硅化</w:t>
      </w:r>
      <w:proofErr w:type="gramStart"/>
      <w:r>
        <w:rPr>
          <w:rFonts w:ascii="宋体" w:hAnsi="宋体" w:cs="宋体" w:hint="eastAsia"/>
          <w:sz w:val="24"/>
          <w:lang w:bidi="ar"/>
        </w:rPr>
        <w:t>破碎岩构</w:t>
      </w:r>
      <w:proofErr w:type="gramEnd"/>
      <w:r>
        <w:rPr>
          <w:rFonts w:ascii="宋体" w:hAnsi="宋体" w:cs="宋体"/>
          <w:sz w:val="24"/>
          <w:lang w:bidi="ar"/>
        </w:rPr>
        <w:t xml:space="preserve"> </w:t>
      </w:r>
      <w:r>
        <w:rPr>
          <w:rFonts w:ascii="宋体" w:hAnsi="宋体" w:cs="宋体" w:hint="eastAsia"/>
          <w:sz w:val="24"/>
          <w:lang w:bidi="ar"/>
        </w:rPr>
        <w:t>造岩，有中、新生代酸性、碱性岩浆的喷溢、侵入活动，控制构建盆地（如三水盆地、东莞盆地）的发育。</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瘦狗岭断裂呈近东西向或略有偏转呈南东</w:t>
      </w:r>
      <w:proofErr w:type="gramStart"/>
      <w:r>
        <w:rPr>
          <w:rFonts w:ascii="宋体" w:hAnsi="宋体" w:cs="宋体" w:hint="eastAsia"/>
          <w:sz w:val="24"/>
          <w:lang w:bidi="ar"/>
        </w:rPr>
        <w:t>东</w:t>
      </w:r>
      <w:proofErr w:type="gramEnd"/>
      <w:r>
        <w:rPr>
          <w:rFonts w:ascii="宋体" w:hAnsi="宋体" w:cs="宋体" w:hint="eastAsia"/>
          <w:sz w:val="24"/>
          <w:lang w:bidi="ar"/>
        </w:rPr>
        <w:t>或北西西向，倾向南或南南东或南南西，倾角</w:t>
      </w:r>
      <w:r>
        <w:rPr>
          <w:rFonts w:ascii="宋体" w:hAnsi="宋体" w:cs="宋体"/>
          <w:sz w:val="24"/>
          <w:lang w:bidi="ar"/>
        </w:rPr>
        <w:t xml:space="preserve"> 50~85°。主要活动方式为北盘（下盘）上升，南盘（上盘）下降东移，历史上沿该断裂发生过一些中、小强度的地震，例如 1372年4.75级地震和1999年1.7级地震等，说明瘦狗岭断裂现在仍有一定程度的活动性。</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影响场地断裂较近的主要为广从断裂带、广三断裂带、瘦狗岭断裂带，其中瘦狗岭断裂带距离场地约</w:t>
      </w:r>
      <w:r>
        <w:rPr>
          <w:rFonts w:ascii="宋体" w:hAnsi="宋体" w:cs="宋体"/>
          <w:sz w:val="24"/>
          <w:lang w:bidi="ar"/>
        </w:rPr>
        <w:t>2km，对本项目影响不大。</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广东区域范围内</w:t>
      </w:r>
      <w:r>
        <w:rPr>
          <w:rFonts w:ascii="宋体" w:hAnsi="宋体" w:cs="宋体"/>
          <w:sz w:val="24"/>
          <w:lang w:bidi="ar"/>
        </w:rPr>
        <w:t>1372-2013年5月共记录到M大于等于4.7级地震33次，其中6.0-6.9级3次；5.0-5.9级地震13次；4.7-4.9级地震17次，最大地震是1969年阳江6.4级地震对场地的影响烈度Ⅴ度。1962年河源6.1级对场地的影响烈度Ⅴ～Ⅵ度。区域现代小震活跃的部位，也是历史上强度发生地，如河源、阳江等地，表现出活动的继续性。区域地震均属于发生于地壳内的浅震,震级低，一般不会发生7度或以上地震。</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本次勘察钻孔没有钻到断裂构造迹象。根据区域地质资料，本项目勘察区域揭露地层为燕山期第二期花岗岩（ηγ</w:t>
      </w:r>
      <w:r>
        <w:rPr>
          <w:rFonts w:ascii="宋体" w:hAnsi="宋体" w:cs="宋体"/>
          <w:sz w:val="24"/>
          <w:vertAlign w:val="subscript"/>
          <w:lang w:bidi="ar"/>
        </w:rPr>
        <w:t>5</w:t>
      </w:r>
      <w:r>
        <w:rPr>
          <w:rFonts w:ascii="宋体" w:hAnsi="宋体" w:cs="宋体"/>
          <w:sz w:val="24"/>
          <w:vertAlign w:val="superscript"/>
          <w:lang w:bidi="ar"/>
        </w:rPr>
        <w:t>2</w:t>
      </w:r>
      <w:r>
        <w:rPr>
          <w:rFonts w:ascii="宋体" w:hAnsi="宋体" w:cs="宋体" w:hint="eastAsia"/>
          <w:sz w:val="24"/>
          <w:lang w:bidi="ar"/>
        </w:rPr>
        <w:t>）</w:t>
      </w:r>
      <w:r>
        <w:rPr>
          <w:rFonts w:ascii="宋体" w:hAnsi="宋体" w:cs="宋体"/>
          <w:sz w:val="24"/>
          <w:lang w:bidi="ar"/>
        </w:rPr>
        <w:t>,</w:t>
      </w:r>
      <w:r>
        <w:rPr>
          <w:rFonts w:ascii="宋体" w:hAnsi="宋体" w:cs="宋体" w:hint="eastAsia"/>
          <w:sz w:val="24"/>
          <w:lang w:bidi="ar"/>
        </w:rPr>
        <w:t>见场地区域地质图。</w:t>
      </w:r>
    </w:p>
    <w:p w:rsidR="00D87DA2" w:rsidRDefault="00E902C9">
      <w:pPr>
        <w:ind w:leftChars="227" w:left="477"/>
        <w:jc w:val="left"/>
        <w:rPr>
          <w:rFonts w:ascii="宋体" w:hAnsi="宋体" w:cs="宋体"/>
          <w:sz w:val="24"/>
        </w:rPr>
      </w:pPr>
      <w:r>
        <w:rPr>
          <w:rFonts w:ascii="宋体" w:hAnsi="宋体" w:cs="宋体"/>
          <w:noProof/>
          <w:sz w:val="24"/>
        </w:rPr>
        <w:lastRenderedPageBreak/>
        <mc:AlternateContent>
          <mc:Choice Requires="wps">
            <w:drawing>
              <wp:anchor distT="0" distB="0" distL="114300" distR="114300" simplePos="0" relativeHeight="251665408" behindDoc="0" locked="0" layoutInCell="1" hidden="1" allowOverlap="1">
                <wp:simplePos x="0" y="0"/>
                <wp:positionH relativeFrom="column">
                  <wp:posOffset>0</wp:posOffset>
                </wp:positionH>
                <wp:positionV relativeFrom="paragraph">
                  <wp:posOffset>0</wp:posOffset>
                </wp:positionV>
                <wp:extent cx="635000" cy="635000"/>
                <wp:effectExtent l="0" t="0" r="3175" b="3175"/>
                <wp:wrapNone/>
                <wp:docPr id="295632445"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custGeom>
                          <a:avLst/>
                          <a:gdLst/>
                          <a:ahLst/>
                          <a:cxnLst/>
                          <a:rect l="0" t="0" r="0" b="0"/>
                          <a:pathLst/>
                        </a:custGeom>
                        <a:noFill/>
                        <a:ln>
                          <a:noFill/>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AutoShape 3" o:spid="_x0000_s1026" o:spt="100" style="position:absolute;left:0pt;margin-left:0pt;margin-top:0pt;height:50pt;width:50pt;visibility:hidden;z-index:251665408;mso-width-relative:page;mso-height-relative:page;" filled="f" stroked="f" coordsize="635000,635000" o:gfxdata="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pj916c8AAAAFAQAADwAAAAAA&#10;AAABACAAAAA4AAAAZHJzL2Rvd25yZXYueG1sUEsBAhQAFAAAAAgAh07iQPMbbEIGAgAANwQAAA4A&#10;AAAAAAAAAQAgAAAANAEAAGRycy9lMm9Eb2MueG1sUEsFBgAAAAAGAAYAWQEAAKwFAAAAAA==&#10;">
                <v:fill on="f" focussize="0,0"/>
                <v:stroke on="f"/>
                <v:imagedata o:title=""/>
                <o:lock v:ext="edit" selection="t" aspectratio="t"/>
              </v:shape>
            </w:pict>
          </mc:Fallback>
        </mc:AlternateContent>
      </w:r>
      <w:r>
        <w:rPr>
          <w:rFonts w:ascii="宋体" w:hAnsi="宋体" w:cs="宋体"/>
          <w:noProof/>
          <w:sz w:val="24"/>
        </w:rPr>
        <w:drawing>
          <wp:inline distT="0" distB="0" distL="0" distR="0">
            <wp:extent cx="5753100" cy="5743575"/>
            <wp:effectExtent l="0" t="0" r="0" b="0"/>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preferRelativeResize="0">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3100" cy="5743575"/>
                    </a:xfrm>
                    <a:prstGeom prst="rect">
                      <a:avLst/>
                    </a:prstGeom>
                    <a:noFill/>
                    <a:ln>
                      <a:noFill/>
                    </a:ln>
                  </pic:spPr>
                </pic:pic>
              </a:graphicData>
            </a:graphic>
          </wp:inline>
        </w:drawing>
      </w:r>
    </w:p>
    <w:p w:rsidR="00D87DA2" w:rsidRDefault="00E902C9">
      <w:pPr>
        <w:jc w:val="center"/>
        <w:rPr>
          <w:rFonts w:eastAsia="黑体"/>
          <w:b/>
          <w:sz w:val="24"/>
        </w:rPr>
      </w:pPr>
      <w:r>
        <w:rPr>
          <w:rFonts w:eastAsia="黑体" w:cs="黑体" w:hint="eastAsia"/>
          <w:b/>
          <w:sz w:val="24"/>
          <w:lang w:bidi="ar"/>
        </w:rPr>
        <w:t>场地区域地质图</w:t>
      </w:r>
    </w:p>
    <w:p w:rsidR="00D87DA2" w:rsidRDefault="00E902C9">
      <w:pPr>
        <w:pStyle w:val="4"/>
        <w:keepNext w:val="0"/>
        <w:widowControl/>
        <w:ind w:firstLine="482"/>
        <w:rPr>
          <w:color w:val="auto"/>
        </w:rPr>
      </w:pPr>
      <w:r>
        <w:rPr>
          <w:rFonts w:cs="黑体"/>
          <w:color w:val="auto"/>
        </w:rPr>
        <w:t>地层岩性</w:t>
      </w:r>
    </w:p>
    <w:p w:rsidR="00D87DA2" w:rsidRDefault="00E902C9">
      <w:pPr>
        <w:spacing w:line="360" w:lineRule="auto"/>
        <w:ind w:firstLineChars="200" w:firstLine="480"/>
        <w:rPr>
          <w:rFonts w:ascii="宋体" w:hAnsi="宋体" w:cs="宋体"/>
          <w:sz w:val="24"/>
        </w:rPr>
      </w:pPr>
      <w:r>
        <w:rPr>
          <w:rFonts w:ascii="宋体" w:hAnsi="宋体" w:cs="宋体" w:hint="eastAsia"/>
          <w:sz w:val="24"/>
          <w:lang w:bidi="ar"/>
        </w:rPr>
        <w:t>两个项目均根据前期钻探揭露，场地内地层自上而下依次为：第四系全新统人工填土层（</w:t>
      </w:r>
      <w:r>
        <w:rPr>
          <w:rFonts w:ascii="宋体" w:hAnsi="宋体" w:cs="宋体"/>
          <w:sz w:val="24"/>
          <w:lang w:bidi="ar"/>
        </w:rPr>
        <w:t>Q</w:t>
      </w:r>
      <w:r>
        <w:rPr>
          <w:rFonts w:ascii="宋体" w:hAnsi="宋体" w:cs="宋体"/>
          <w:sz w:val="24"/>
          <w:vertAlign w:val="subscript"/>
          <w:lang w:bidi="ar"/>
        </w:rPr>
        <w:t>4</w:t>
      </w:r>
      <w:r>
        <w:rPr>
          <w:rFonts w:ascii="宋体" w:hAnsi="宋体" w:cs="宋体"/>
          <w:sz w:val="24"/>
          <w:vertAlign w:val="superscript"/>
          <w:lang w:bidi="ar"/>
        </w:rPr>
        <w:t>ml</w:t>
      </w:r>
      <w:r>
        <w:rPr>
          <w:rFonts w:ascii="宋体" w:hAnsi="宋体" w:cs="宋体" w:hint="eastAsia"/>
          <w:sz w:val="24"/>
          <w:lang w:bidi="ar"/>
        </w:rPr>
        <w:t>）、</w:t>
      </w:r>
      <w:r>
        <w:rPr>
          <w:rFonts w:ascii="宋体" w:hAnsi="宋体" w:cs="宋体"/>
          <w:sz w:val="24"/>
          <w:lang w:bidi="ar"/>
        </w:rPr>
        <w:t xml:space="preserve"> </w:t>
      </w:r>
      <w:r>
        <w:rPr>
          <w:rFonts w:ascii="宋体" w:hAnsi="宋体" w:cs="宋体" w:hint="eastAsia"/>
          <w:sz w:val="24"/>
          <w:lang w:bidi="ar"/>
        </w:rPr>
        <w:t>第四系全新统坡积层（</w:t>
      </w:r>
      <w:r>
        <w:rPr>
          <w:rFonts w:ascii="宋体" w:hAnsi="宋体" w:cs="宋体"/>
          <w:sz w:val="24"/>
          <w:lang w:bidi="ar"/>
        </w:rPr>
        <w:t>Q</w:t>
      </w:r>
      <w:r>
        <w:rPr>
          <w:rFonts w:ascii="宋体" w:hAnsi="宋体" w:cs="宋体"/>
          <w:sz w:val="24"/>
          <w:vertAlign w:val="subscript"/>
          <w:lang w:bidi="ar"/>
        </w:rPr>
        <w:t>4</w:t>
      </w:r>
      <w:r>
        <w:rPr>
          <w:rFonts w:ascii="宋体" w:hAnsi="宋体" w:cs="宋体"/>
          <w:sz w:val="24"/>
          <w:vertAlign w:val="superscript"/>
          <w:lang w:bidi="ar"/>
        </w:rPr>
        <w:t>dl</w:t>
      </w:r>
      <w:r>
        <w:rPr>
          <w:rFonts w:ascii="宋体" w:hAnsi="宋体" w:cs="宋体" w:hint="eastAsia"/>
          <w:sz w:val="24"/>
          <w:lang w:bidi="ar"/>
        </w:rPr>
        <w:t>）、第四系残积层（</w:t>
      </w:r>
      <w:proofErr w:type="spellStart"/>
      <w:r>
        <w:rPr>
          <w:rFonts w:ascii="宋体" w:hAnsi="宋体" w:cs="宋体"/>
          <w:sz w:val="24"/>
          <w:lang w:bidi="ar"/>
        </w:rPr>
        <w:t>Q</w:t>
      </w:r>
      <w:r>
        <w:rPr>
          <w:rFonts w:ascii="宋体" w:hAnsi="宋体" w:cs="宋体"/>
          <w:sz w:val="24"/>
          <w:vertAlign w:val="superscript"/>
          <w:lang w:bidi="ar"/>
        </w:rPr>
        <w:t>el</w:t>
      </w:r>
      <w:proofErr w:type="spellEnd"/>
      <w:r>
        <w:rPr>
          <w:rFonts w:ascii="宋体" w:hAnsi="宋体" w:cs="宋体" w:hint="eastAsia"/>
          <w:sz w:val="24"/>
          <w:lang w:bidi="ar"/>
        </w:rPr>
        <w:t>），下伏基岩为燕山期花岗岩（ηγ</w:t>
      </w:r>
      <w:r>
        <w:rPr>
          <w:rFonts w:ascii="宋体" w:hAnsi="宋体" w:cs="宋体"/>
          <w:sz w:val="24"/>
          <w:vertAlign w:val="subscript"/>
          <w:lang w:bidi="ar"/>
        </w:rPr>
        <w:t>5</w:t>
      </w:r>
      <w:r>
        <w:rPr>
          <w:rFonts w:ascii="宋体" w:hAnsi="宋体" w:cs="宋体"/>
          <w:sz w:val="24"/>
          <w:vertAlign w:val="superscript"/>
          <w:lang w:bidi="ar"/>
        </w:rPr>
        <w:t>2</w:t>
      </w:r>
      <w:r>
        <w:rPr>
          <w:rFonts w:ascii="宋体" w:hAnsi="宋体" w:cs="宋体" w:hint="eastAsia"/>
          <w:sz w:val="24"/>
          <w:lang w:bidi="ar"/>
        </w:rPr>
        <w:t>）。现</w:t>
      </w:r>
      <w:proofErr w:type="gramStart"/>
      <w:r>
        <w:rPr>
          <w:rFonts w:ascii="宋体" w:hAnsi="宋体" w:cs="宋体" w:hint="eastAsia"/>
          <w:sz w:val="24"/>
          <w:lang w:bidi="ar"/>
        </w:rPr>
        <w:t>将各岩土层</w:t>
      </w:r>
      <w:proofErr w:type="gramEnd"/>
      <w:r>
        <w:rPr>
          <w:rFonts w:ascii="宋体" w:hAnsi="宋体" w:cs="宋体" w:hint="eastAsia"/>
          <w:sz w:val="24"/>
          <w:lang w:bidi="ar"/>
        </w:rPr>
        <w:t>的岩性特征自上而下分述如下：</w:t>
      </w:r>
    </w:p>
    <w:p w:rsidR="00D87DA2" w:rsidRDefault="00E902C9">
      <w:pPr>
        <w:spacing w:line="360" w:lineRule="auto"/>
        <w:ind w:firstLineChars="200" w:firstLine="480"/>
        <w:rPr>
          <w:rFonts w:ascii="宋体" w:hAnsi="宋体" w:cs="宋体"/>
          <w:sz w:val="24"/>
        </w:rPr>
      </w:pPr>
      <w:r>
        <w:rPr>
          <w:rFonts w:ascii="宋体" w:hAnsi="宋体" w:cs="宋体"/>
          <w:sz w:val="24"/>
          <w:lang w:bidi="ar"/>
        </w:rPr>
        <w:t>1-1杂填土：</w:t>
      </w:r>
      <w:proofErr w:type="gramStart"/>
      <w:r>
        <w:rPr>
          <w:rFonts w:ascii="宋体" w:hAnsi="宋体" w:cs="宋体"/>
          <w:sz w:val="24"/>
          <w:lang w:bidi="ar"/>
        </w:rPr>
        <w:t>棕</w:t>
      </w:r>
      <w:proofErr w:type="gramEnd"/>
      <w:r>
        <w:rPr>
          <w:rFonts w:ascii="宋体" w:hAnsi="宋体" w:cs="宋体"/>
          <w:sz w:val="24"/>
          <w:lang w:bidi="ar"/>
        </w:rPr>
        <w:t>灰色，松散，主要成分为粘性土，夹砖块、碎石、塑料等杂质，回填时间大于10年。</w:t>
      </w:r>
    </w:p>
    <w:p w:rsidR="00D87DA2" w:rsidRDefault="00E902C9">
      <w:pPr>
        <w:spacing w:line="360" w:lineRule="auto"/>
        <w:ind w:firstLineChars="200" w:firstLine="480"/>
        <w:rPr>
          <w:rFonts w:ascii="宋体" w:hAnsi="宋体" w:cs="宋体"/>
          <w:sz w:val="24"/>
        </w:rPr>
      </w:pPr>
      <w:r>
        <w:rPr>
          <w:rFonts w:ascii="宋体" w:hAnsi="宋体" w:cs="宋体"/>
          <w:sz w:val="24"/>
          <w:lang w:bidi="ar"/>
        </w:rPr>
        <w:t>1-2素填土：棕红色，松散，稍湿，主要成分为粘性土，含少量中粗砂，回填时间大于10年。</w:t>
      </w:r>
    </w:p>
    <w:p w:rsidR="00D87DA2" w:rsidRDefault="00E902C9">
      <w:pPr>
        <w:spacing w:line="360" w:lineRule="auto"/>
        <w:ind w:firstLineChars="200" w:firstLine="480"/>
        <w:rPr>
          <w:rFonts w:ascii="宋体" w:hAnsi="宋体" w:cs="宋体"/>
          <w:sz w:val="24"/>
        </w:rPr>
      </w:pPr>
      <w:r>
        <w:rPr>
          <w:rFonts w:ascii="宋体" w:hAnsi="宋体" w:cs="宋体"/>
          <w:sz w:val="24"/>
          <w:lang w:bidi="ar"/>
        </w:rPr>
        <w:lastRenderedPageBreak/>
        <w:t>2-1粉质黏土：棕红色，可塑，局部达硬塑，含较多</w:t>
      </w:r>
      <w:proofErr w:type="gramStart"/>
      <w:r>
        <w:rPr>
          <w:rFonts w:ascii="宋体" w:hAnsi="宋体" w:cs="宋体"/>
          <w:sz w:val="24"/>
          <w:lang w:bidi="ar"/>
        </w:rPr>
        <w:t>砾</w:t>
      </w:r>
      <w:proofErr w:type="gramEnd"/>
      <w:r>
        <w:rPr>
          <w:rFonts w:ascii="宋体" w:hAnsi="宋体" w:cs="宋体"/>
          <w:sz w:val="24"/>
          <w:lang w:bidi="ar"/>
        </w:rPr>
        <w:t>砂，摇</w:t>
      </w:r>
      <w:proofErr w:type="gramStart"/>
      <w:r>
        <w:rPr>
          <w:rFonts w:ascii="宋体" w:hAnsi="宋体" w:cs="宋体"/>
          <w:sz w:val="24"/>
          <w:lang w:bidi="ar"/>
        </w:rPr>
        <w:t>震反应</w:t>
      </w:r>
      <w:proofErr w:type="gramEnd"/>
      <w:r>
        <w:rPr>
          <w:rFonts w:ascii="宋体" w:hAnsi="宋体" w:cs="宋体"/>
          <w:sz w:val="24"/>
          <w:lang w:bidi="ar"/>
        </w:rPr>
        <w:t>弱，干强度中等，韧性低。</w:t>
      </w:r>
    </w:p>
    <w:p w:rsidR="00D87DA2" w:rsidRDefault="00E902C9">
      <w:pPr>
        <w:spacing w:line="360" w:lineRule="auto"/>
        <w:ind w:firstLineChars="200" w:firstLine="480"/>
        <w:rPr>
          <w:rFonts w:ascii="宋体" w:hAnsi="宋体" w:cs="宋体"/>
          <w:sz w:val="24"/>
        </w:rPr>
      </w:pPr>
      <w:r>
        <w:rPr>
          <w:rFonts w:ascii="宋体" w:hAnsi="宋体" w:cs="宋体"/>
          <w:sz w:val="24"/>
          <w:lang w:bidi="ar"/>
        </w:rPr>
        <w:t>3-1砂质黏性土：棕红色、灰褐色，硬塑为主，由下伏花岗岩风化产物坡残积而成，含有石英砂粒，稍光滑，摇</w:t>
      </w:r>
      <w:proofErr w:type="gramStart"/>
      <w:r>
        <w:rPr>
          <w:rFonts w:ascii="宋体" w:hAnsi="宋体" w:cs="宋体"/>
          <w:sz w:val="24"/>
          <w:lang w:bidi="ar"/>
        </w:rPr>
        <w:t>振反应</w:t>
      </w:r>
      <w:proofErr w:type="gramEnd"/>
      <w:r>
        <w:rPr>
          <w:rFonts w:ascii="宋体" w:hAnsi="宋体" w:cs="宋体"/>
          <w:sz w:val="24"/>
          <w:lang w:bidi="ar"/>
        </w:rPr>
        <w:t>无，干强度中等，韧性中等，泡水易软化、崩解。</w:t>
      </w:r>
    </w:p>
    <w:p w:rsidR="00D87DA2" w:rsidRDefault="00E902C9">
      <w:pPr>
        <w:spacing w:line="360" w:lineRule="auto"/>
        <w:ind w:firstLineChars="200" w:firstLine="480"/>
        <w:rPr>
          <w:rFonts w:ascii="宋体" w:hAnsi="宋体" w:cs="宋体"/>
          <w:sz w:val="24"/>
        </w:rPr>
      </w:pPr>
      <w:r>
        <w:rPr>
          <w:rFonts w:ascii="宋体" w:hAnsi="宋体" w:cs="宋体"/>
          <w:sz w:val="24"/>
          <w:lang w:bidi="ar"/>
        </w:rPr>
        <w:t>4-1全风化花岗岩：灰黄色、灰褐色，原岩结构基本破坏，但尚可辨认，除少量长石和石英矿物外，其他成份均已风化呈土状，局部由于风化不均，不均匀夹有强风化块，</w:t>
      </w:r>
      <w:proofErr w:type="gramStart"/>
      <w:r>
        <w:rPr>
          <w:rFonts w:ascii="宋体" w:hAnsi="宋体" w:cs="宋体"/>
          <w:sz w:val="24"/>
          <w:lang w:bidi="ar"/>
        </w:rPr>
        <w:t>具砂感</w:t>
      </w:r>
      <w:proofErr w:type="gramEnd"/>
      <w:r>
        <w:rPr>
          <w:rFonts w:ascii="宋体" w:hAnsi="宋体" w:cs="宋体"/>
          <w:sz w:val="24"/>
          <w:lang w:bidi="ar"/>
        </w:rPr>
        <w:t>，多见云母碎屑，手捏易散，泡水易软化，合金钻进容易。</w:t>
      </w:r>
    </w:p>
    <w:p w:rsidR="00D87DA2" w:rsidRDefault="00E902C9">
      <w:pPr>
        <w:spacing w:line="360" w:lineRule="auto"/>
        <w:ind w:firstLineChars="200" w:firstLine="480"/>
        <w:rPr>
          <w:rFonts w:ascii="宋体" w:hAnsi="宋体" w:cs="宋体"/>
          <w:sz w:val="24"/>
        </w:rPr>
      </w:pPr>
      <w:r>
        <w:rPr>
          <w:rFonts w:ascii="宋体" w:hAnsi="宋体" w:cs="宋体"/>
          <w:sz w:val="24"/>
          <w:lang w:bidi="ar"/>
        </w:rPr>
        <w:t>4-2强风化花岗岩（土状）：灰黄色、灰褐色，原岩结构大部分破坏，但尚可辨认，除少量长石和石英矿物外，其他成份均已风化呈坚硬砂土状，夹有强风化块，</w:t>
      </w:r>
      <w:proofErr w:type="gramStart"/>
      <w:r>
        <w:rPr>
          <w:rFonts w:ascii="宋体" w:hAnsi="宋体" w:cs="宋体"/>
          <w:sz w:val="24"/>
          <w:lang w:bidi="ar"/>
        </w:rPr>
        <w:t>具砂感</w:t>
      </w:r>
      <w:proofErr w:type="gramEnd"/>
      <w:r>
        <w:rPr>
          <w:rFonts w:ascii="宋体" w:hAnsi="宋体" w:cs="宋体"/>
          <w:sz w:val="24"/>
          <w:lang w:bidi="ar"/>
        </w:rPr>
        <w:t>，多见云母碎屑，手可捏散，泡水易软化，合金钻进容易。</w:t>
      </w:r>
    </w:p>
    <w:p w:rsidR="00D87DA2" w:rsidRDefault="00E902C9">
      <w:pPr>
        <w:spacing w:line="360" w:lineRule="auto"/>
        <w:ind w:firstLineChars="200" w:firstLine="480"/>
        <w:rPr>
          <w:rFonts w:ascii="宋体" w:hAnsi="宋体" w:cs="宋体"/>
          <w:sz w:val="24"/>
        </w:rPr>
      </w:pPr>
      <w:r>
        <w:rPr>
          <w:rFonts w:ascii="宋体" w:hAnsi="宋体" w:cs="宋体"/>
          <w:sz w:val="24"/>
          <w:lang w:bidi="ar"/>
        </w:rPr>
        <w:t>4-3强风化花岗岩：灰黄色、灰白色，中粗粒花岗结构，块状构造，原岩结构部分破坏，风化剧烈，节理、裂隙发育，岩芯呈厚饼状、短柱状，局部含有中风化花岗岩碎块。为较硬岩，岩体较破碎～较完整。</w:t>
      </w:r>
    </w:p>
    <w:p w:rsidR="00D87DA2" w:rsidRDefault="00E902C9">
      <w:pPr>
        <w:spacing w:line="360" w:lineRule="auto"/>
        <w:ind w:firstLineChars="200" w:firstLine="480"/>
        <w:rPr>
          <w:rFonts w:ascii="宋体" w:hAnsi="宋体" w:cs="宋体"/>
          <w:sz w:val="24"/>
        </w:rPr>
      </w:pPr>
      <w:r>
        <w:rPr>
          <w:rFonts w:ascii="宋体" w:hAnsi="宋体" w:cs="宋体"/>
          <w:sz w:val="24"/>
          <w:lang w:bidi="ar"/>
        </w:rPr>
        <w:t>4-4中风化花岗岩：灰白色，中粗粒花岗结构、块状构造，裂隙较发育，岩芯多呈短柱状、柱状，夹微风化岩芯。需金刚石钻进，为较硬岩，岩体较完整。</w:t>
      </w:r>
    </w:p>
    <w:p w:rsidR="00D87DA2" w:rsidRDefault="00E902C9">
      <w:pPr>
        <w:spacing w:line="360" w:lineRule="auto"/>
        <w:ind w:firstLineChars="200" w:firstLine="480"/>
        <w:rPr>
          <w:rFonts w:ascii="宋体" w:hAnsi="宋体" w:cs="宋体"/>
          <w:sz w:val="24"/>
        </w:rPr>
      </w:pPr>
      <w:r>
        <w:rPr>
          <w:rFonts w:ascii="宋体" w:hAnsi="宋体" w:cs="宋体"/>
          <w:sz w:val="24"/>
          <w:lang w:bidi="ar"/>
        </w:rPr>
        <w:t>4-5微风化花岗岩：青灰色、灰白色，中粗粒花岗结构、块状构造，裂隙较发育，岩芯多呈柱状、长柱状需金刚石钻进，为坚硬岩，岩体较完整。</w:t>
      </w:r>
    </w:p>
    <w:p w:rsidR="00D87DA2" w:rsidRDefault="00E902C9">
      <w:pPr>
        <w:pStyle w:val="4"/>
        <w:spacing w:before="240" w:after="240" w:line="360" w:lineRule="auto"/>
        <w:ind w:firstLineChars="200" w:firstLine="560"/>
        <w:rPr>
          <w:color w:val="auto"/>
        </w:rPr>
      </w:pPr>
      <w:r>
        <w:rPr>
          <w:color w:val="auto"/>
        </w:rPr>
        <w:t>1.3.5</w:t>
      </w:r>
      <w:r>
        <w:rPr>
          <w:rFonts w:hint="eastAsia"/>
          <w:color w:val="auto"/>
        </w:rPr>
        <w:t>市政条件</w:t>
      </w:r>
      <w:bookmarkEnd w:id="56"/>
      <w:bookmarkEnd w:id="57"/>
      <w:bookmarkEnd w:id="58"/>
    </w:p>
    <w:p w:rsidR="00D87DA2" w:rsidRDefault="00E902C9">
      <w:pPr>
        <w:spacing w:line="360" w:lineRule="auto"/>
        <w:ind w:firstLineChars="200" w:firstLine="480"/>
        <w:rPr>
          <w:rFonts w:ascii="宋体" w:hAnsi="宋体" w:cs="宋体"/>
          <w:sz w:val="24"/>
          <w:lang w:bidi="ar"/>
        </w:rPr>
      </w:pPr>
      <w:bookmarkStart w:id="59" w:name="_Toc452973696"/>
      <w:r>
        <w:rPr>
          <w:rFonts w:ascii="宋体" w:hAnsi="宋体" w:cs="宋体" w:hint="eastAsia"/>
          <w:sz w:val="24"/>
          <w:shd w:val="clear" w:color="auto" w:fill="FFFFFF" w:themeFill="background1"/>
          <w:lang w:bidi="ar"/>
        </w:rPr>
        <w:t>华南理工大学五山校区南区地理位置优越，交通运输便捷，电信通讯方便，</w:t>
      </w:r>
      <w:r>
        <w:rPr>
          <w:rFonts w:ascii="宋体" w:hAnsi="宋体" w:cs="宋体"/>
          <w:sz w:val="24"/>
          <w:shd w:val="clear" w:color="auto" w:fill="FFFFFF" w:themeFill="background1"/>
          <w:lang w:bidi="ar"/>
        </w:rPr>
        <w:t xml:space="preserve"> </w:t>
      </w:r>
      <w:r>
        <w:rPr>
          <w:rFonts w:ascii="宋体" w:hAnsi="宋体" w:cs="宋体" w:hint="eastAsia"/>
          <w:sz w:val="24"/>
          <w:shd w:val="clear" w:color="auto" w:fill="FFFFFF" w:themeFill="background1"/>
          <w:lang w:bidi="ar"/>
        </w:rPr>
        <w:t>道路</w:t>
      </w:r>
      <w:r>
        <w:rPr>
          <w:rFonts w:ascii="宋体" w:hAnsi="宋体" w:hint="eastAsia"/>
          <w:sz w:val="24"/>
          <w:shd w:val="clear" w:color="auto" w:fill="FFFFFF" w:themeFill="background1"/>
        </w:rPr>
        <w:t>、供水、</w:t>
      </w:r>
      <w:r>
        <w:rPr>
          <w:rFonts w:ascii="宋体" w:hAnsi="宋体" w:cs="宋体" w:hint="eastAsia"/>
          <w:sz w:val="24"/>
          <w:shd w:val="clear" w:color="auto" w:fill="FFFFFF" w:themeFill="background1"/>
          <w:lang w:bidi="ar"/>
        </w:rPr>
        <w:t>排水、供热</w:t>
      </w:r>
      <w:r>
        <w:rPr>
          <w:rFonts w:ascii="宋体" w:hAnsi="宋体" w:hint="eastAsia"/>
          <w:sz w:val="24"/>
          <w:shd w:val="clear" w:color="auto" w:fill="FFFFFF" w:themeFill="background1"/>
        </w:rPr>
        <w:t>等</w:t>
      </w:r>
      <w:r>
        <w:rPr>
          <w:rFonts w:ascii="宋体" w:hAnsi="宋体" w:cs="宋体" w:hint="eastAsia"/>
          <w:sz w:val="24"/>
          <w:shd w:val="clear" w:color="auto" w:fill="FFFFFF" w:themeFill="background1"/>
          <w:lang w:bidi="ar"/>
        </w:rPr>
        <w:t>市政</w:t>
      </w:r>
      <w:r>
        <w:rPr>
          <w:rFonts w:ascii="宋体" w:hAnsi="宋体" w:hint="eastAsia"/>
          <w:sz w:val="24"/>
          <w:shd w:val="clear" w:color="auto" w:fill="FFFFFF" w:themeFill="background1"/>
        </w:rPr>
        <w:t>基础设施</w:t>
      </w:r>
      <w:r>
        <w:rPr>
          <w:rFonts w:ascii="宋体" w:hAnsi="宋体" w:cs="宋体" w:hint="eastAsia"/>
          <w:sz w:val="24"/>
          <w:shd w:val="clear" w:color="auto" w:fill="FFFFFF" w:themeFill="background1"/>
          <w:lang w:bidi="ar"/>
        </w:rPr>
        <w:t>能够满足上下水、</w:t>
      </w:r>
      <w:r>
        <w:rPr>
          <w:rFonts w:ascii="宋体" w:hAnsi="宋体" w:hint="eastAsia"/>
          <w:sz w:val="24"/>
          <w:shd w:val="clear" w:color="auto" w:fill="FFFFFF" w:themeFill="background1"/>
        </w:rPr>
        <w:t>交通</w:t>
      </w:r>
      <w:r>
        <w:rPr>
          <w:rFonts w:ascii="宋体" w:hAnsi="宋体" w:cs="宋体" w:hint="eastAsia"/>
          <w:sz w:val="24"/>
          <w:shd w:val="clear" w:color="auto" w:fill="FFFFFF" w:themeFill="background1"/>
          <w:lang w:bidi="ar"/>
        </w:rPr>
        <w:t>、消防及人流疏</w:t>
      </w:r>
      <w:r>
        <w:rPr>
          <w:rFonts w:ascii="宋体" w:hAnsi="宋体" w:cs="宋体"/>
          <w:sz w:val="24"/>
          <w:shd w:val="clear" w:color="auto" w:fill="FFFFFF" w:themeFill="background1"/>
          <w:lang w:bidi="ar"/>
        </w:rPr>
        <w:t xml:space="preserve"> </w:t>
      </w:r>
      <w:r>
        <w:rPr>
          <w:rFonts w:ascii="宋体" w:hAnsi="宋体" w:cs="宋体" w:hint="eastAsia"/>
          <w:sz w:val="24"/>
          <w:shd w:val="clear" w:color="auto" w:fill="FFFFFF" w:themeFill="background1"/>
          <w:lang w:bidi="ar"/>
        </w:rPr>
        <w:t>散的要求</w:t>
      </w:r>
      <w:r>
        <w:rPr>
          <w:rFonts w:ascii="宋体" w:hAnsi="宋体" w:hint="eastAsia"/>
          <w:sz w:val="24"/>
          <w:shd w:val="clear" w:color="auto" w:fill="FFFFFF" w:themeFill="background1"/>
        </w:rPr>
        <w:t>。</w:t>
      </w:r>
      <w:r>
        <w:rPr>
          <w:rFonts w:ascii="宋体" w:hAnsi="宋体" w:cs="宋体" w:hint="eastAsia"/>
          <w:sz w:val="24"/>
          <w:lang w:bidi="ar"/>
        </w:rPr>
        <w:t>最终以行政主管部门审批为准。</w:t>
      </w:r>
    </w:p>
    <w:p w:rsidR="00D87DA2" w:rsidRDefault="00E902C9">
      <w:pPr>
        <w:pStyle w:val="4"/>
        <w:spacing w:before="240" w:after="240" w:line="360" w:lineRule="auto"/>
        <w:ind w:firstLineChars="200" w:firstLine="560"/>
        <w:rPr>
          <w:color w:val="auto"/>
        </w:rPr>
      </w:pPr>
      <w:r>
        <w:rPr>
          <w:color w:val="auto"/>
        </w:rPr>
        <w:t>1.3.5.1</w:t>
      </w:r>
      <w:r>
        <w:rPr>
          <w:rFonts w:hint="eastAsia"/>
          <w:color w:val="auto"/>
        </w:rPr>
        <w:t>给排水</w:t>
      </w:r>
      <w:bookmarkEnd w:id="59"/>
    </w:p>
    <w:p w:rsidR="00D87DA2" w:rsidRDefault="00E902C9">
      <w:pPr>
        <w:spacing w:line="360" w:lineRule="auto"/>
        <w:ind w:firstLineChars="200" w:firstLine="480"/>
        <w:rPr>
          <w:rFonts w:ascii="宋体" w:hAnsi="宋体"/>
          <w:sz w:val="24"/>
          <w:shd w:val="clear" w:color="auto" w:fill="FFFF00"/>
        </w:rPr>
      </w:pPr>
      <w:bookmarkStart w:id="60" w:name="_Toc452973697"/>
      <w:r>
        <w:rPr>
          <w:rFonts w:ascii="宋体" w:hAnsi="宋体" w:hint="eastAsia"/>
          <w:sz w:val="24"/>
          <w:shd w:val="clear" w:color="auto" w:fill="FFFFFF" w:themeFill="background1"/>
        </w:rPr>
        <w:t>项目</w:t>
      </w:r>
      <w:r>
        <w:rPr>
          <w:rFonts w:ascii="宋体" w:hAnsi="宋体" w:cs="宋体" w:hint="eastAsia"/>
          <w:sz w:val="24"/>
          <w:shd w:val="clear" w:color="auto" w:fill="FFFFFF" w:themeFill="background1"/>
          <w:lang w:bidi="ar"/>
        </w:rPr>
        <w:t>用地位于华南理工大学五山校区南区</w:t>
      </w:r>
      <w:r>
        <w:rPr>
          <w:rFonts w:ascii="宋体" w:hAnsi="宋体" w:hint="eastAsia"/>
          <w:sz w:val="24"/>
          <w:shd w:val="clear" w:color="auto" w:fill="FFFFFF" w:themeFill="background1"/>
        </w:rPr>
        <w:t>，东侧为</w:t>
      </w:r>
      <w:r>
        <w:rPr>
          <w:rFonts w:ascii="宋体" w:hAnsi="宋体" w:cs="宋体" w:hint="eastAsia"/>
          <w:sz w:val="24"/>
          <w:shd w:val="clear" w:color="auto" w:fill="FFFFFF" w:themeFill="background1"/>
          <w:lang w:bidi="ar"/>
        </w:rPr>
        <w:t>校区内部道路，校区内部</w:t>
      </w:r>
      <w:r>
        <w:rPr>
          <w:rFonts w:ascii="宋体" w:hAnsi="宋体" w:hint="eastAsia"/>
          <w:sz w:val="24"/>
          <w:shd w:val="clear" w:color="auto" w:fill="FFFFFF" w:themeFill="background1"/>
        </w:rPr>
        <w:t>道路上均敷设有</w:t>
      </w:r>
      <w:r>
        <w:rPr>
          <w:rFonts w:ascii="宋体" w:hAnsi="宋体" w:cs="宋体" w:hint="eastAsia"/>
          <w:sz w:val="24"/>
          <w:shd w:val="clear" w:color="auto" w:fill="FFFFFF" w:themeFill="background1"/>
          <w:lang w:bidi="ar"/>
        </w:rPr>
        <w:t>校区</w:t>
      </w:r>
      <w:r>
        <w:rPr>
          <w:rFonts w:ascii="宋体" w:hAnsi="宋体" w:hint="eastAsia"/>
          <w:sz w:val="24"/>
          <w:shd w:val="clear" w:color="auto" w:fill="FFFFFF" w:themeFill="background1"/>
        </w:rPr>
        <w:t>加压给水</w:t>
      </w:r>
      <w:r>
        <w:rPr>
          <w:rFonts w:ascii="宋体" w:hAnsi="宋体" w:cs="宋体" w:hint="eastAsia"/>
          <w:sz w:val="24"/>
          <w:shd w:val="clear" w:color="auto" w:fill="FFFFFF" w:themeFill="background1"/>
          <w:lang w:bidi="ar"/>
        </w:rPr>
        <w:t>管</w:t>
      </w:r>
      <w:r>
        <w:rPr>
          <w:rFonts w:ascii="宋体" w:hAnsi="宋体" w:hint="eastAsia"/>
          <w:sz w:val="24"/>
          <w:shd w:val="clear" w:color="auto" w:fill="FFFFFF" w:themeFill="background1"/>
        </w:rPr>
        <w:t>。拟建场址给水管网通达，水量及水质可满足项目使用；排水管网管道排水承载量及标高可满足项目排水接入。本工程拟</w:t>
      </w:r>
      <w:r>
        <w:rPr>
          <w:rFonts w:ascii="宋体" w:hAnsi="宋体" w:cs="宋体" w:hint="eastAsia"/>
          <w:sz w:val="24"/>
          <w:shd w:val="clear" w:color="auto" w:fill="FFFFFF" w:themeFill="background1"/>
          <w:lang w:bidi="ar"/>
        </w:rPr>
        <w:t>在</w:t>
      </w:r>
      <w:r>
        <w:rPr>
          <w:rFonts w:ascii="宋体" w:hAnsi="宋体" w:hint="eastAsia"/>
          <w:sz w:val="24"/>
          <w:shd w:val="clear" w:color="auto" w:fill="FFFFFF" w:themeFill="background1"/>
        </w:rPr>
        <w:t>校园加压给水管上接驳一根</w:t>
      </w:r>
      <w:r>
        <w:rPr>
          <w:rFonts w:ascii="宋体" w:hAnsi="宋体" w:cs="宋体"/>
          <w:sz w:val="24"/>
          <w:shd w:val="clear" w:color="auto" w:fill="FFFFFF" w:themeFill="background1"/>
          <w:lang w:bidi="ar"/>
        </w:rPr>
        <w:t>DN150</w:t>
      </w:r>
      <w:r>
        <w:rPr>
          <w:rFonts w:ascii="宋体" w:hAnsi="宋体" w:hint="eastAsia"/>
          <w:sz w:val="24"/>
          <w:shd w:val="clear" w:color="auto" w:fill="FFFFFF" w:themeFill="background1"/>
        </w:rPr>
        <w:t>给水管引入本工程用地范围作为生活、消防用水水源。</w:t>
      </w:r>
    </w:p>
    <w:p w:rsidR="00D87DA2" w:rsidRDefault="00E902C9">
      <w:pPr>
        <w:pStyle w:val="4"/>
        <w:spacing w:before="240" w:after="240" w:line="360" w:lineRule="auto"/>
        <w:ind w:firstLineChars="200" w:firstLine="560"/>
        <w:rPr>
          <w:color w:val="auto"/>
        </w:rPr>
      </w:pPr>
      <w:r>
        <w:rPr>
          <w:color w:val="auto"/>
        </w:rPr>
        <w:lastRenderedPageBreak/>
        <w:t>1.3.5.2</w:t>
      </w:r>
      <w:r>
        <w:rPr>
          <w:rFonts w:hint="eastAsia"/>
          <w:color w:val="auto"/>
        </w:rPr>
        <w:t>供电</w:t>
      </w:r>
      <w:bookmarkEnd w:id="60"/>
    </w:p>
    <w:p w:rsidR="00D87DA2" w:rsidRDefault="00E902C9">
      <w:pPr>
        <w:spacing w:line="360" w:lineRule="auto"/>
        <w:ind w:firstLineChars="200" w:firstLine="480"/>
        <w:rPr>
          <w:rFonts w:ascii="宋体" w:hAnsi="宋体" w:cs="宋体"/>
          <w:sz w:val="24"/>
          <w:shd w:val="clear" w:color="auto" w:fill="FFFFFF" w:themeFill="background1"/>
          <w:lang w:bidi="ar"/>
        </w:rPr>
      </w:pPr>
      <w:r>
        <w:rPr>
          <w:rFonts w:ascii="宋体" w:hAnsi="宋体" w:cs="宋体" w:hint="eastAsia"/>
          <w:sz w:val="24"/>
          <w:shd w:val="clear" w:color="auto" w:fill="FFFFFF" w:themeFill="background1"/>
          <w:lang w:bidi="ar"/>
        </w:rPr>
        <w:t>由于校园现状供电负荷接近满负荷，需要进行校园供电调整和用电增容。该项目由学校</w:t>
      </w:r>
      <w:proofErr w:type="gramStart"/>
      <w:r>
        <w:rPr>
          <w:rFonts w:ascii="宋体" w:hAnsi="宋体" w:cs="宋体" w:hint="eastAsia"/>
          <w:sz w:val="24"/>
          <w:shd w:val="clear" w:color="auto" w:fill="FFFFFF" w:themeFill="background1"/>
          <w:lang w:bidi="ar"/>
        </w:rPr>
        <w:t>高压室</w:t>
      </w:r>
      <w:proofErr w:type="gramEnd"/>
      <w:r>
        <w:rPr>
          <w:rFonts w:ascii="宋体" w:hAnsi="宋体" w:cs="宋体" w:hint="eastAsia"/>
          <w:sz w:val="24"/>
          <w:shd w:val="clear" w:color="auto" w:fill="FFFFFF" w:themeFill="background1"/>
          <w:lang w:bidi="ar"/>
        </w:rPr>
        <w:t>供电，待与相关部门进一步沟通。</w:t>
      </w:r>
    </w:p>
    <w:p w:rsidR="00D87DA2" w:rsidRDefault="00E902C9">
      <w:pPr>
        <w:pStyle w:val="4"/>
        <w:spacing w:before="240" w:after="240" w:line="360" w:lineRule="auto"/>
        <w:ind w:firstLineChars="200" w:firstLine="560"/>
        <w:rPr>
          <w:color w:val="auto"/>
        </w:rPr>
      </w:pPr>
      <w:bookmarkStart w:id="61" w:name="_Toc452558312"/>
      <w:bookmarkStart w:id="62" w:name="_Toc452973699"/>
      <w:bookmarkStart w:id="63" w:name="_Toc452558096"/>
      <w:r>
        <w:rPr>
          <w:color w:val="auto"/>
        </w:rPr>
        <w:t>1.3.5.3</w:t>
      </w:r>
      <w:r>
        <w:rPr>
          <w:rFonts w:hint="eastAsia"/>
          <w:color w:val="auto"/>
        </w:rPr>
        <w:t>通信</w:t>
      </w:r>
    </w:p>
    <w:p w:rsidR="00D87DA2" w:rsidRDefault="00E902C9">
      <w:pPr>
        <w:spacing w:before="240" w:after="240" w:line="360" w:lineRule="auto"/>
        <w:ind w:firstLineChars="200" w:firstLine="480"/>
      </w:pPr>
      <w:r>
        <w:rPr>
          <w:rFonts w:ascii="宋体" w:hAnsi="宋体"/>
          <w:sz w:val="24"/>
          <w:shd w:val="clear" w:color="auto" w:fill="FFFFFF" w:themeFill="background1"/>
        </w:rPr>
        <w:t>本项目网络引自校园计算机网络主机房，消防及安防信号引至</w:t>
      </w:r>
      <w:proofErr w:type="gramStart"/>
      <w:r>
        <w:rPr>
          <w:rFonts w:ascii="宋体" w:hAnsi="宋体"/>
          <w:sz w:val="24"/>
          <w:shd w:val="clear" w:color="auto" w:fill="FFFFFF" w:themeFill="background1"/>
        </w:rPr>
        <w:t>校园消防</w:t>
      </w:r>
      <w:proofErr w:type="gramEnd"/>
      <w:r>
        <w:rPr>
          <w:rFonts w:ascii="宋体" w:hAnsi="宋体"/>
          <w:sz w:val="24"/>
          <w:shd w:val="clear" w:color="auto" w:fill="FFFFFF" w:themeFill="background1"/>
        </w:rPr>
        <w:t>安防控制中心。</w:t>
      </w:r>
      <w:r>
        <w:br w:type="page"/>
      </w:r>
    </w:p>
    <w:p w:rsidR="00D87DA2" w:rsidRDefault="00E902C9">
      <w:pPr>
        <w:pStyle w:val="1"/>
      </w:pPr>
      <w:bookmarkStart w:id="64" w:name="_Toc195023216"/>
      <w:r>
        <w:rPr>
          <w:rFonts w:hint="eastAsia"/>
        </w:rPr>
        <w:lastRenderedPageBreak/>
        <w:t>第二章</w:t>
      </w:r>
      <w:r>
        <w:t xml:space="preserve"> </w:t>
      </w:r>
      <w:r>
        <w:rPr>
          <w:rFonts w:hint="eastAsia"/>
        </w:rPr>
        <w:t>设计目标、设计原则</w:t>
      </w:r>
      <w:bookmarkEnd w:id="61"/>
      <w:bookmarkEnd w:id="62"/>
      <w:bookmarkEnd w:id="63"/>
      <w:r>
        <w:rPr>
          <w:rFonts w:hint="eastAsia"/>
        </w:rPr>
        <w:t>及设计内容</w:t>
      </w:r>
      <w:bookmarkEnd w:id="64"/>
    </w:p>
    <w:p w:rsidR="00D87DA2" w:rsidRDefault="00E902C9">
      <w:pPr>
        <w:spacing w:before="240" w:after="240" w:line="360" w:lineRule="auto"/>
        <w:ind w:firstLineChars="200" w:firstLine="480"/>
        <w:rPr>
          <w:rFonts w:ascii="宋体" w:hAnsi="宋体"/>
          <w:sz w:val="24"/>
        </w:rPr>
      </w:pPr>
      <w:r>
        <w:rPr>
          <w:rFonts w:ascii="宋体" w:hAnsi="宋体"/>
          <w:sz w:val="24"/>
        </w:rPr>
        <w:t>勘察设计单位应当按照《广东省建设工程勘察设计管理条例》和相关标准开展勘察设计工作，应当建立和健全勘察设计质量保证体系，建立完善的勘察报告和设计文件的内部审查制度，加强勘察设计全过程的质量控制，明确各阶段的责任人。</w:t>
      </w:r>
    </w:p>
    <w:p w:rsidR="00D87DA2" w:rsidRDefault="00E902C9">
      <w:pPr>
        <w:pStyle w:val="2"/>
        <w:spacing w:before="240" w:after="240" w:line="360" w:lineRule="auto"/>
        <w:ind w:firstLineChars="200" w:firstLine="600"/>
      </w:pPr>
      <w:bookmarkStart w:id="65" w:name="_Toc195023217"/>
      <w:r>
        <w:t xml:space="preserve">2.1 </w:t>
      </w:r>
      <w:r>
        <w:rPr>
          <w:rFonts w:hint="eastAsia"/>
        </w:rPr>
        <w:t>设计目标</w:t>
      </w:r>
      <w:bookmarkEnd w:id="65"/>
    </w:p>
    <w:p w:rsidR="00D87DA2" w:rsidRDefault="00E902C9">
      <w:pPr>
        <w:autoSpaceDE w:val="0"/>
        <w:autoSpaceDN w:val="0"/>
        <w:spacing w:before="240" w:after="240" w:line="360" w:lineRule="auto"/>
        <w:ind w:firstLineChars="200" w:firstLine="480"/>
        <w:rPr>
          <w:rFonts w:ascii="宋体" w:hAnsi="宋体"/>
          <w:sz w:val="24"/>
          <w:shd w:val="clear" w:color="auto" w:fill="FFFFFF" w:themeFill="background1"/>
        </w:rPr>
      </w:pPr>
      <w:r>
        <w:rPr>
          <w:rFonts w:ascii="宋体" w:hAnsi="宋体" w:hint="eastAsia"/>
          <w:sz w:val="24"/>
        </w:rPr>
        <w:t>本项目的设计要在尊重环境、以人为本的基础上，按照现代化办公楼的环境及布局要求，建造一栋具有优美环境、高标准硬件配置、配套齐全、交通便利的标志式建筑。设计要能够融合建筑美学的文化内涵，并体现行业文化，展现行业品牌实力，充分满足现代</w:t>
      </w:r>
      <w:r>
        <w:rPr>
          <w:rFonts w:ascii="宋体" w:hAnsi="宋体" w:hint="eastAsia"/>
          <w:sz w:val="24"/>
          <w:shd w:val="clear" w:color="auto" w:fill="FFFFFF" w:themeFill="background1"/>
        </w:rPr>
        <w:t>化的个性化及多样化需求。</w:t>
      </w:r>
    </w:p>
    <w:p w:rsidR="00D87DA2" w:rsidRDefault="00E902C9">
      <w:pPr>
        <w:spacing w:before="240" w:after="240" w:line="360" w:lineRule="auto"/>
        <w:ind w:firstLineChars="200" w:firstLine="480"/>
        <w:rPr>
          <w:rFonts w:ascii="宋体" w:hAnsi="宋体"/>
          <w:sz w:val="24"/>
          <w:shd w:val="clear" w:color="auto" w:fill="FFFFFF" w:themeFill="background1"/>
        </w:rPr>
      </w:pPr>
      <w:r>
        <w:rPr>
          <w:rFonts w:ascii="宋体" w:hAnsi="宋体" w:hint="eastAsia"/>
          <w:sz w:val="24"/>
        </w:rPr>
        <w:t>本项目需在不增加项目费用的前提下，按省、市级奖项标准进行设计，设计单位应提供相关评审资料并配合评审工作，获得省、市级奖项或同等级别奖项。</w:t>
      </w:r>
    </w:p>
    <w:p w:rsidR="00D87DA2" w:rsidRDefault="00E902C9">
      <w:pPr>
        <w:pStyle w:val="2"/>
        <w:spacing w:before="240" w:after="240" w:line="360" w:lineRule="auto"/>
        <w:ind w:firstLineChars="200" w:firstLine="600"/>
      </w:pPr>
      <w:bookmarkStart w:id="66" w:name="_Toc452973701"/>
      <w:bookmarkStart w:id="67" w:name="_Toc452558098"/>
      <w:bookmarkStart w:id="68" w:name="_Toc452558314"/>
      <w:bookmarkStart w:id="69" w:name="_Toc195023218"/>
      <w:r>
        <w:t xml:space="preserve">2.2 </w:t>
      </w:r>
      <w:r>
        <w:rPr>
          <w:rFonts w:hint="eastAsia"/>
        </w:rPr>
        <w:t>设计原则</w:t>
      </w:r>
      <w:bookmarkStart w:id="70" w:name="_Toc330375408"/>
      <w:bookmarkStart w:id="71" w:name="_Toc329351504"/>
      <w:bookmarkStart w:id="72" w:name="_Toc399430872"/>
      <w:bookmarkEnd w:id="66"/>
      <w:bookmarkEnd w:id="67"/>
      <w:bookmarkEnd w:id="68"/>
      <w:bookmarkEnd w:id="69"/>
    </w:p>
    <w:p w:rsidR="00D87DA2" w:rsidRDefault="00E902C9">
      <w:pPr>
        <w:pStyle w:val="4"/>
        <w:spacing w:before="240" w:after="240" w:line="360" w:lineRule="auto"/>
        <w:ind w:firstLineChars="200" w:firstLine="560"/>
        <w:rPr>
          <w:color w:val="auto"/>
        </w:rPr>
      </w:pPr>
      <w:bookmarkStart w:id="73" w:name="_Toc452558315"/>
      <w:bookmarkStart w:id="74" w:name="_Toc452973702"/>
      <w:bookmarkEnd w:id="70"/>
      <w:bookmarkEnd w:id="71"/>
      <w:bookmarkEnd w:id="72"/>
      <w:r>
        <w:rPr>
          <w:color w:val="auto"/>
        </w:rPr>
        <w:t>2.2.1</w:t>
      </w:r>
      <w:r>
        <w:rPr>
          <w:rFonts w:hint="eastAsia"/>
          <w:color w:val="auto"/>
        </w:rPr>
        <w:t>限额设计原则</w:t>
      </w:r>
    </w:p>
    <w:p w:rsidR="00D87DA2" w:rsidRDefault="00E902C9">
      <w:pPr>
        <w:spacing w:before="240" w:after="240" w:line="360" w:lineRule="auto"/>
        <w:ind w:firstLineChars="200" w:firstLine="480"/>
        <w:rPr>
          <w:rFonts w:ascii="宋体" w:hAnsi="宋体"/>
          <w:sz w:val="24"/>
        </w:rPr>
      </w:pPr>
      <w:r>
        <w:rPr>
          <w:rFonts w:ascii="宋体" w:hAnsi="宋体" w:hint="eastAsia"/>
          <w:sz w:val="24"/>
        </w:rPr>
        <w:t>设计单位</w:t>
      </w:r>
      <w:r>
        <w:rPr>
          <w:rFonts w:ascii="宋体" w:hAnsi="宋体"/>
          <w:sz w:val="24"/>
        </w:rPr>
        <w:t>应按照政府固定资产投资应当坚持估算控制概算，概算控制预算，预算控制决算的原则，根据《广州市重点公共建设项目管理中心建设工程设计概算编制指引》及华南理工大学相关文件做好限额设计。</w:t>
      </w:r>
    </w:p>
    <w:p w:rsidR="00D87DA2" w:rsidRDefault="00E902C9">
      <w:pPr>
        <w:spacing w:before="240" w:after="240" w:line="360" w:lineRule="auto"/>
        <w:ind w:firstLineChars="200" w:firstLine="480"/>
      </w:pPr>
      <w:r>
        <w:rPr>
          <w:rFonts w:ascii="宋体" w:hAnsi="宋体" w:hint="eastAsia"/>
          <w:sz w:val="24"/>
        </w:rPr>
        <w:t>应</w:t>
      </w:r>
      <w:r>
        <w:rPr>
          <w:rFonts w:ascii="宋体" w:hAnsi="宋体"/>
          <w:sz w:val="24"/>
        </w:rPr>
        <w:t>做到初步设计成果的编制提交要与初步设计概算的编制提交同步进行，施工图设计成果的编制提交要与施工图预算的编制提交同步进行，做到项目立项和可行性研究报告批复的建设事项与勘察设计成果及项目概（预）算编制事项应相互统一。</w:t>
      </w:r>
    </w:p>
    <w:p w:rsidR="00D87DA2" w:rsidRDefault="00E902C9">
      <w:pPr>
        <w:pStyle w:val="4"/>
        <w:spacing w:before="240" w:after="240" w:line="360" w:lineRule="auto"/>
        <w:ind w:firstLineChars="200" w:firstLine="560"/>
        <w:rPr>
          <w:color w:val="auto"/>
        </w:rPr>
      </w:pPr>
      <w:r>
        <w:rPr>
          <w:color w:val="auto"/>
        </w:rPr>
        <w:t>2.2.2</w:t>
      </w:r>
      <w:r>
        <w:rPr>
          <w:rFonts w:hint="eastAsia"/>
          <w:color w:val="auto"/>
        </w:rPr>
        <w:t>满足规范标准原则</w:t>
      </w:r>
      <w:bookmarkEnd w:id="73"/>
      <w:bookmarkEnd w:id="74"/>
    </w:p>
    <w:p w:rsidR="00D87DA2" w:rsidRDefault="00E902C9">
      <w:pPr>
        <w:spacing w:before="240" w:after="240" w:line="360" w:lineRule="auto"/>
        <w:ind w:firstLineChars="200" w:firstLine="480"/>
        <w:rPr>
          <w:rFonts w:ascii="宋体" w:hAnsi="宋体"/>
          <w:sz w:val="24"/>
        </w:rPr>
      </w:pPr>
      <w:r>
        <w:rPr>
          <w:rFonts w:hint="eastAsia"/>
          <w:sz w:val="24"/>
        </w:rPr>
        <w:t>应参考相关规范的要求，并</w:t>
      </w:r>
      <w:r>
        <w:rPr>
          <w:rFonts w:ascii="宋体" w:hAnsi="宋体" w:hint="eastAsia"/>
          <w:sz w:val="24"/>
        </w:rPr>
        <w:t>满足国家现行相关设计的规范标准的要求及设计行业相</w:t>
      </w:r>
      <w:r>
        <w:rPr>
          <w:rFonts w:ascii="宋体" w:hAnsi="宋体" w:hint="eastAsia"/>
          <w:sz w:val="24"/>
        </w:rPr>
        <w:lastRenderedPageBreak/>
        <w:t>关技术规范条文的要求，严格执行国家工程建设标准强制性条文</w:t>
      </w:r>
      <w:r>
        <w:rPr>
          <w:rFonts w:hint="eastAsia"/>
          <w:sz w:val="24"/>
        </w:rPr>
        <w:t>。</w:t>
      </w:r>
    </w:p>
    <w:p w:rsidR="00D87DA2" w:rsidRDefault="00E902C9">
      <w:pPr>
        <w:pStyle w:val="4"/>
        <w:spacing w:before="240" w:after="240" w:line="360" w:lineRule="auto"/>
        <w:ind w:firstLineChars="200" w:firstLine="560"/>
        <w:rPr>
          <w:color w:val="auto"/>
        </w:rPr>
      </w:pPr>
      <w:bookmarkStart w:id="75" w:name="_Toc452973703"/>
      <w:bookmarkStart w:id="76" w:name="_Toc452558316"/>
      <w:r>
        <w:rPr>
          <w:color w:val="auto"/>
        </w:rPr>
        <w:t>2.2.3</w:t>
      </w:r>
      <w:r>
        <w:rPr>
          <w:rFonts w:hint="eastAsia"/>
          <w:color w:val="auto"/>
        </w:rPr>
        <w:t>绿色生态原则</w:t>
      </w:r>
    </w:p>
    <w:p w:rsidR="00D87DA2" w:rsidRDefault="00E902C9">
      <w:pPr>
        <w:spacing w:before="240" w:after="240" w:line="360" w:lineRule="auto"/>
        <w:ind w:firstLineChars="200" w:firstLine="480"/>
        <w:rPr>
          <w:rFonts w:ascii="宋体" w:hAnsi="宋体"/>
          <w:sz w:val="24"/>
        </w:rPr>
      </w:pPr>
      <w:r>
        <w:rPr>
          <w:rFonts w:ascii="宋体" w:hAnsi="宋体" w:hint="eastAsia"/>
          <w:sz w:val="24"/>
        </w:rPr>
        <w:t>广州市属亚热带季风气候。规划与建筑设计应充分考虑广州市的气候特征，充分利用自然通风，合理控制直接照射室内的阳光，体现生态思想和节能观念。同时设计要体现可持续发展的理念。</w:t>
      </w:r>
    </w:p>
    <w:p w:rsidR="00D87DA2" w:rsidRDefault="00E902C9">
      <w:pPr>
        <w:pStyle w:val="4"/>
        <w:spacing w:before="240" w:after="240" w:line="360" w:lineRule="auto"/>
        <w:ind w:firstLineChars="200" w:firstLine="560"/>
        <w:rPr>
          <w:color w:val="auto"/>
        </w:rPr>
      </w:pPr>
      <w:r>
        <w:rPr>
          <w:color w:val="auto"/>
        </w:rPr>
        <w:t>2.2.4</w:t>
      </w:r>
      <w:r>
        <w:rPr>
          <w:rFonts w:hint="eastAsia"/>
          <w:color w:val="auto"/>
        </w:rPr>
        <w:t>经济合理美观原则</w:t>
      </w:r>
    </w:p>
    <w:p w:rsidR="00D87DA2" w:rsidRDefault="00E902C9">
      <w:pPr>
        <w:spacing w:before="240" w:after="240" w:line="360" w:lineRule="auto"/>
        <w:ind w:firstLineChars="200" w:firstLine="480"/>
        <w:rPr>
          <w:rFonts w:ascii="宋体" w:hAnsi="宋体"/>
          <w:sz w:val="24"/>
        </w:rPr>
      </w:pPr>
      <w:r>
        <w:rPr>
          <w:rFonts w:ascii="宋体" w:hAnsi="宋体" w:hint="eastAsia"/>
          <w:sz w:val="24"/>
        </w:rPr>
        <w:t>在保证方案的可实施和可操作性前提下，设计中需要定量分析的设计内容，应通过计算，用数据说明其技术经济的合理性。同时应提供各阶段技术经济分析资料，以力求各阶段设计成果能充分体现设计优化的原则。</w:t>
      </w:r>
    </w:p>
    <w:p w:rsidR="00D87DA2" w:rsidRDefault="00E902C9">
      <w:pPr>
        <w:pStyle w:val="4"/>
        <w:spacing w:before="240" w:after="240" w:line="360" w:lineRule="auto"/>
        <w:ind w:firstLineChars="200" w:firstLine="560"/>
        <w:rPr>
          <w:color w:val="auto"/>
        </w:rPr>
      </w:pPr>
      <w:r>
        <w:rPr>
          <w:color w:val="auto"/>
        </w:rPr>
        <w:t>2.2.5</w:t>
      </w:r>
      <w:r>
        <w:rPr>
          <w:rFonts w:hint="eastAsia"/>
          <w:color w:val="auto"/>
        </w:rPr>
        <w:t>传承历史，保护生态，科学建设的设计原则</w:t>
      </w:r>
    </w:p>
    <w:p w:rsidR="00D87DA2" w:rsidRDefault="00E902C9">
      <w:pPr>
        <w:spacing w:before="240" w:after="240" w:line="360" w:lineRule="auto"/>
        <w:ind w:firstLineChars="200" w:firstLine="480"/>
        <w:rPr>
          <w:rFonts w:ascii="宋体" w:hAnsi="宋体"/>
          <w:sz w:val="24"/>
        </w:rPr>
      </w:pPr>
      <w:r>
        <w:rPr>
          <w:rFonts w:ascii="宋体" w:hAnsi="宋体" w:cs="宋体"/>
          <w:sz w:val="24"/>
          <w:szCs w:val="24"/>
        </w:rPr>
        <w:t>强调应把人民情怀、家国情怀、历史情怀、文化情怀融入到项目设计初衷，不以不破不立为追求，崇尚可持续发展观，通过技术创新，在满足业主需求的同时，实现与历史、生态的和谐共存。</w:t>
      </w:r>
    </w:p>
    <w:p w:rsidR="00D87DA2" w:rsidRDefault="00E902C9">
      <w:pPr>
        <w:pStyle w:val="2"/>
        <w:spacing w:before="240" w:after="240" w:line="360" w:lineRule="auto"/>
        <w:ind w:firstLineChars="200" w:firstLine="600"/>
      </w:pPr>
      <w:bookmarkStart w:id="77" w:name="_Toc452558305"/>
      <w:bookmarkStart w:id="78" w:name="_Toc447612864"/>
      <w:bookmarkStart w:id="79" w:name="_Toc195023219"/>
      <w:bookmarkStart w:id="80" w:name="_Toc447612385"/>
      <w:bookmarkStart w:id="81" w:name="_Toc452973685"/>
      <w:bookmarkEnd w:id="75"/>
      <w:bookmarkEnd w:id="76"/>
      <w:r>
        <w:t xml:space="preserve">2.3 </w:t>
      </w:r>
      <w:r>
        <w:rPr>
          <w:rFonts w:hint="eastAsia"/>
        </w:rPr>
        <w:t>勘察设计内容</w:t>
      </w:r>
      <w:bookmarkEnd w:id="77"/>
      <w:bookmarkEnd w:id="78"/>
      <w:bookmarkEnd w:id="79"/>
      <w:bookmarkEnd w:id="80"/>
      <w:bookmarkEnd w:id="81"/>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hint="eastAsia"/>
          <w:sz w:val="24"/>
          <w:szCs w:val="21"/>
        </w:rPr>
        <w:t>此部分内容设选项按标准化模式设置，标注“√”的选项即为本项目采用，标注“×”的选项为本项目不采用。</w:t>
      </w:r>
      <w:r>
        <w:rPr>
          <w:rFonts w:ascii="宋体" w:hAnsi="宋体" w:hint="eastAsia"/>
          <w:snapToGrid w:val="0"/>
          <w:kern w:val="0"/>
          <w:sz w:val="24"/>
        </w:rPr>
        <w:t>包括但不限于以下内容：</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1）编制项目摸查报告，负责规划用地红线内（</w:t>
      </w:r>
      <w:proofErr w:type="gramStart"/>
      <w:r>
        <w:rPr>
          <w:rFonts w:ascii="宋体" w:hAnsi="宋体"/>
          <w:snapToGrid w:val="0"/>
          <w:kern w:val="0"/>
          <w:sz w:val="24"/>
        </w:rPr>
        <w:t>含代征用</w:t>
      </w:r>
      <w:proofErr w:type="gramEnd"/>
      <w:r>
        <w:rPr>
          <w:rFonts w:ascii="宋体" w:hAnsi="宋体"/>
          <w:snapToGrid w:val="0"/>
          <w:kern w:val="0"/>
          <w:sz w:val="24"/>
        </w:rPr>
        <w:t>地）及红线外（管线）所涉及建设内容的全部</w:t>
      </w:r>
      <w:r>
        <w:rPr>
          <w:rFonts w:ascii="宋体" w:hAnsi="宋体" w:hint="eastAsia"/>
          <w:snapToGrid w:val="0"/>
          <w:kern w:val="0"/>
          <w:sz w:val="24"/>
        </w:rPr>
        <w:t>摸查：</w:t>
      </w:r>
    </w:p>
    <w:p w:rsidR="00D87DA2" w:rsidRDefault="00E902C9">
      <w:pPr>
        <w:spacing w:before="240" w:after="240" w:line="360" w:lineRule="auto"/>
        <w:ind w:firstLineChars="200" w:firstLine="480"/>
        <w:rPr>
          <w:rFonts w:ascii="宋体" w:hAnsi="宋体"/>
          <w:snapToGrid w:val="0"/>
          <w:kern w:val="0"/>
          <w:sz w:val="24"/>
        </w:rPr>
      </w:pPr>
      <w:r>
        <w:rPr>
          <w:rFonts w:ascii="宋体" w:hAnsi="宋体" w:hint="eastAsia"/>
          <w:snapToGrid w:val="0"/>
          <w:kern w:val="0"/>
          <w:sz w:val="24"/>
        </w:rPr>
        <w:t>根据地下、地上物探成果报告，收集周边地下、地上管线、建筑物、构筑物相关资料，收集项目建设已有的依据资料及与项目建设相关的行业规范规定，编制项目前期摸查报告。报告包含但不限于以下内容，并要求前期摸查报告需经甲方审核通过后视为完成。</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a.项目概况</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lastRenderedPageBreak/>
        <w:t>b.项目场地情况（需到现场摸查，场地内情况，场地周边情况，现状树木、文物、地下管线及构筑物、现有建筑及构筑物等存在可能影响项目建设情况，地质情况，水、电、燃气等市政及管线接驳情况，水电是否涉及扩容，改造建筑物现状情况，历次改造的验收情况，施工临时水电及设施建设情况，其它需继续探明明确的事项清单）</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c.项目已有设计依据资料梳理（地形图及红线图、现状建筑竣工图、管线探测图等，现状建筑验收资料，地块及建筑用地产权资料，规划资料等，业主需求书、设计任务书等，其它还欠缺的资料清单）</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d.项目建设合</w:t>
      </w:r>
      <w:proofErr w:type="gramStart"/>
      <w:r>
        <w:rPr>
          <w:rFonts w:ascii="宋体" w:hAnsi="宋体"/>
          <w:snapToGrid w:val="0"/>
          <w:kern w:val="0"/>
          <w:sz w:val="24"/>
        </w:rPr>
        <w:t>规</w:t>
      </w:r>
      <w:proofErr w:type="gramEnd"/>
      <w:r>
        <w:rPr>
          <w:rFonts w:ascii="宋体" w:hAnsi="宋体"/>
          <w:snapToGrid w:val="0"/>
          <w:kern w:val="0"/>
          <w:sz w:val="24"/>
        </w:rPr>
        <w:t>性摸查（与土</w:t>
      </w:r>
      <w:proofErr w:type="gramStart"/>
      <w:r>
        <w:rPr>
          <w:rFonts w:ascii="宋体" w:hAnsi="宋体"/>
          <w:snapToGrid w:val="0"/>
          <w:kern w:val="0"/>
          <w:sz w:val="24"/>
        </w:rPr>
        <w:t>规</w:t>
      </w:r>
      <w:proofErr w:type="gramEnd"/>
      <w:r>
        <w:rPr>
          <w:rFonts w:ascii="宋体" w:hAnsi="宋体"/>
          <w:snapToGrid w:val="0"/>
          <w:kern w:val="0"/>
          <w:sz w:val="24"/>
        </w:rPr>
        <w:t>、总</w:t>
      </w:r>
      <w:proofErr w:type="gramStart"/>
      <w:r>
        <w:rPr>
          <w:rFonts w:ascii="宋体" w:hAnsi="宋体"/>
          <w:snapToGrid w:val="0"/>
          <w:kern w:val="0"/>
          <w:sz w:val="24"/>
        </w:rPr>
        <w:t>规</w:t>
      </w:r>
      <w:proofErr w:type="gramEnd"/>
      <w:r>
        <w:rPr>
          <w:rFonts w:ascii="宋体" w:hAnsi="宋体"/>
          <w:snapToGrid w:val="0"/>
          <w:kern w:val="0"/>
          <w:sz w:val="24"/>
        </w:rPr>
        <w:t>、控</w:t>
      </w:r>
      <w:proofErr w:type="gramStart"/>
      <w:r>
        <w:rPr>
          <w:rFonts w:ascii="宋体" w:hAnsi="宋体"/>
          <w:snapToGrid w:val="0"/>
          <w:kern w:val="0"/>
          <w:sz w:val="24"/>
        </w:rPr>
        <w:t>规</w:t>
      </w:r>
      <w:proofErr w:type="gramEnd"/>
      <w:r>
        <w:rPr>
          <w:rFonts w:ascii="宋体" w:hAnsi="宋体"/>
          <w:snapToGrid w:val="0"/>
          <w:kern w:val="0"/>
          <w:sz w:val="24"/>
        </w:rPr>
        <w:t>符合情况，项目建设是否符合生态环境保护地、林地、农田用地等，项目建设与地铁保护、机场控高、国家安全、防洪、雷电安全等，水土保持及环评等，地质灾害区，河涌保护，航道保护等，其它需要继续明确的事项清单）</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e.项目设计工作重难点及设计工作计划</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f.项目建设各专业执行规范标准分析（按现行规范设计及验收，还是按</w:t>
      </w:r>
      <w:proofErr w:type="gramStart"/>
      <w:r>
        <w:rPr>
          <w:rFonts w:ascii="宋体" w:hAnsi="宋体"/>
          <w:snapToGrid w:val="0"/>
          <w:kern w:val="0"/>
          <w:sz w:val="24"/>
        </w:rPr>
        <w:t>旧规范</w:t>
      </w:r>
      <w:proofErr w:type="gramEnd"/>
      <w:r>
        <w:rPr>
          <w:rFonts w:ascii="宋体" w:hAnsi="宋体"/>
          <w:snapToGrid w:val="0"/>
          <w:kern w:val="0"/>
          <w:sz w:val="24"/>
        </w:rPr>
        <w:t>设计及验收；绿色建筑星级，海绵城市情况，BIM设计及规划报建及审图要求，设计单位需要分包设计的建设内容事项清单）</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g.项目建设界面（含在立项范围内的界面清单；满足项目建成验收、运营使用必须要建设的，但不含在项目立项范围内的清单）</w:t>
      </w:r>
    </w:p>
    <w:p w:rsidR="00D87DA2" w:rsidRDefault="00E902C9">
      <w:pPr>
        <w:spacing w:before="240" w:after="240" w:line="360" w:lineRule="auto"/>
        <w:ind w:firstLineChars="200" w:firstLine="480"/>
        <w:rPr>
          <w:rFonts w:ascii="宋体" w:hAnsi="宋体"/>
          <w:snapToGrid w:val="0"/>
          <w:kern w:val="0"/>
          <w:sz w:val="24"/>
        </w:rPr>
      </w:pPr>
      <w:r>
        <w:rPr>
          <w:rFonts w:ascii="宋体" w:hAnsi="宋体"/>
          <w:snapToGrid w:val="0"/>
          <w:kern w:val="0"/>
          <w:sz w:val="24"/>
        </w:rPr>
        <w:t>h.需建设单位明确事项及提供资料清单，需建设单位委托的咨询服务事项清单（物探、结构安全和抗震鉴定、防雷检测、供电安全性检测、现状消防设施设备检测、环评、考古、水土保持等）。</w:t>
      </w:r>
    </w:p>
    <w:p w:rsidR="00D87DA2" w:rsidRDefault="00E902C9">
      <w:pPr>
        <w:spacing w:before="240" w:after="240" w:line="360" w:lineRule="auto"/>
        <w:ind w:firstLineChars="200" w:firstLine="480"/>
        <w:rPr>
          <w:bCs/>
          <w:snapToGrid w:val="0"/>
          <w:kern w:val="0"/>
          <w:sz w:val="18"/>
          <w:szCs w:val="18"/>
          <w:bdr w:val="single" w:sz="4" w:space="0" w:color="auto"/>
        </w:rPr>
      </w:pPr>
      <w:r>
        <w:rPr>
          <w:rFonts w:ascii="宋体" w:hAnsi="宋体" w:hint="eastAsia"/>
          <w:snapToGrid w:val="0"/>
          <w:kern w:val="0"/>
          <w:sz w:val="24"/>
        </w:rPr>
        <w:t>进行初步勘察、详细勘察和勘察相关的初测、定测实施工作，编制勘探、测量技术文件，编制勘探、土洞溶洞探测等相关总图；负责协调和配合相关主管部门对相关工作成果进行审批，直至获得批复。</w:t>
      </w:r>
    </w:p>
    <w:p w:rsidR="00D87DA2" w:rsidRDefault="00E902C9">
      <w:pPr>
        <w:spacing w:before="240" w:after="240" w:line="360" w:lineRule="auto"/>
        <w:ind w:firstLineChars="200" w:firstLine="360"/>
        <w:rPr>
          <w:rFonts w:ascii="宋体" w:hAnsi="宋体" w:cs="宋体"/>
          <w:snapToGrid w:val="0"/>
          <w:kern w:val="0"/>
          <w:sz w:val="24"/>
          <w:lang w:bidi="ar"/>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2）方案修改</w:t>
      </w:r>
      <w:r>
        <w:rPr>
          <w:rFonts w:ascii="宋体" w:hAnsi="宋体" w:hint="eastAsia"/>
          <w:snapToGrid w:val="0"/>
          <w:kern w:val="0"/>
          <w:sz w:val="24"/>
        </w:rPr>
        <w:t>及</w:t>
      </w:r>
      <w:r>
        <w:rPr>
          <w:rFonts w:ascii="宋体" w:hAnsi="宋体"/>
          <w:snapToGrid w:val="0"/>
          <w:kern w:val="0"/>
          <w:sz w:val="24"/>
        </w:rPr>
        <w:t>完善：根据</w:t>
      </w:r>
      <w:r>
        <w:rPr>
          <w:rFonts w:ascii="宋体" w:hAnsi="宋体" w:hint="eastAsia"/>
          <w:snapToGrid w:val="0"/>
          <w:kern w:val="0"/>
          <w:sz w:val="24"/>
        </w:rPr>
        <w:t>现行</w:t>
      </w:r>
      <w:r>
        <w:rPr>
          <w:rFonts w:ascii="宋体" w:hAnsi="宋体"/>
          <w:snapToGrid w:val="0"/>
          <w:kern w:val="0"/>
          <w:sz w:val="24"/>
          <w:u w:val="single"/>
        </w:rPr>
        <w:t>《建筑工程设计文件编制深度规定》</w:t>
      </w:r>
      <w:r>
        <w:rPr>
          <w:rFonts w:ascii="宋体" w:hAnsi="宋体" w:hint="eastAsia"/>
          <w:snapToGrid w:val="0"/>
          <w:kern w:val="0"/>
          <w:sz w:val="24"/>
          <w:u w:val="single"/>
        </w:rPr>
        <w:t>、《市政公用工程设计文件编制深度规定》</w:t>
      </w:r>
      <w:r>
        <w:rPr>
          <w:rFonts w:ascii="宋体" w:hAnsi="宋体"/>
          <w:snapToGrid w:val="0"/>
          <w:kern w:val="0"/>
          <w:sz w:val="24"/>
        </w:rPr>
        <w:t>中关于方案设计应达到的设计深度要求，同时根据专家评审意见</w:t>
      </w:r>
      <w:r>
        <w:rPr>
          <w:rFonts w:ascii="宋体" w:hAnsi="宋体" w:hint="eastAsia"/>
          <w:snapToGrid w:val="0"/>
          <w:kern w:val="0"/>
          <w:sz w:val="24"/>
        </w:rPr>
        <w:t>、有关</w:t>
      </w:r>
      <w:r>
        <w:rPr>
          <w:rFonts w:ascii="宋体" w:hAnsi="宋体"/>
          <w:snapToGrid w:val="0"/>
          <w:kern w:val="0"/>
          <w:sz w:val="24"/>
        </w:rPr>
        <w:t>职能部门提出的修改意见</w:t>
      </w:r>
      <w:r>
        <w:rPr>
          <w:rFonts w:ascii="宋体" w:hAnsi="宋体" w:hint="eastAsia"/>
          <w:snapToGrid w:val="0"/>
          <w:kern w:val="0"/>
          <w:sz w:val="24"/>
        </w:rPr>
        <w:t>、规划部门关于本项目建设的意见等</w:t>
      </w:r>
      <w:r>
        <w:rPr>
          <w:rFonts w:ascii="宋体" w:hAnsi="宋体"/>
          <w:snapToGrid w:val="0"/>
          <w:kern w:val="0"/>
          <w:sz w:val="24"/>
        </w:rPr>
        <w:t>，对</w:t>
      </w:r>
      <w:r>
        <w:rPr>
          <w:rFonts w:ascii="宋体" w:hAnsi="宋体" w:hint="eastAsia"/>
          <w:snapToGrid w:val="0"/>
          <w:kern w:val="0"/>
          <w:sz w:val="24"/>
        </w:rPr>
        <w:t>甲方</w:t>
      </w:r>
      <w:r>
        <w:rPr>
          <w:rFonts w:ascii="宋体" w:hAnsi="宋体" w:hint="eastAsia"/>
          <w:snapToGrid w:val="0"/>
          <w:kern w:val="0"/>
          <w:sz w:val="24"/>
        </w:rPr>
        <w:lastRenderedPageBreak/>
        <w:t>选定的</w:t>
      </w:r>
      <w:r>
        <w:rPr>
          <w:rFonts w:ascii="宋体" w:hAnsi="宋体"/>
          <w:snapToGrid w:val="0"/>
          <w:kern w:val="0"/>
          <w:sz w:val="24"/>
        </w:rPr>
        <w:t>设计方案进行修改和完善。</w:t>
      </w:r>
      <w:r>
        <w:rPr>
          <w:rFonts w:ascii="宋体" w:hAnsi="宋体" w:cs="宋体" w:hint="eastAsia"/>
          <w:snapToGrid w:val="0"/>
          <w:kern w:val="0"/>
          <w:sz w:val="24"/>
          <w:lang w:bidi="ar"/>
        </w:rPr>
        <w:t>方案中需“古树名木及大树保护、历史文化风貌保护、防范大规模拆建、海绵城市”等四个专篇内容，并进行方案比选及论证，确保建设方案科学、合理、合</w:t>
      </w:r>
      <w:proofErr w:type="gramStart"/>
      <w:r>
        <w:rPr>
          <w:rFonts w:ascii="宋体" w:hAnsi="宋体" w:cs="宋体" w:hint="eastAsia"/>
          <w:snapToGrid w:val="0"/>
          <w:kern w:val="0"/>
          <w:sz w:val="24"/>
          <w:lang w:bidi="ar"/>
        </w:rPr>
        <w:t>规</w:t>
      </w:r>
      <w:proofErr w:type="gramEnd"/>
      <w:r>
        <w:rPr>
          <w:rFonts w:ascii="宋体" w:hAnsi="宋体" w:cs="宋体" w:hint="eastAsia"/>
          <w:snapToGrid w:val="0"/>
          <w:kern w:val="0"/>
          <w:sz w:val="24"/>
          <w:lang w:bidi="ar"/>
        </w:rPr>
        <w:t>。</w:t>
      </w:r>
    </w:p>
    <w:p w:rsidR="00D87DA2" w:rsidRDefault="00E902C9">
      <w:pPr>
        <w:spacing w:before="240" w:after="240" w:line="360" w:lineRule="auto"/>
        <w:ind w:firstLineChars="200" w:firstLine="360"/>
        <w:rPr>
          <w:rFonts w:ascii="宋体" w:hAnsi="宋体" w:cs="宋体"/>
          <w:b/>
          <w:bCs/>
          <w:sz w:val="24"/>
          <w:szCs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3）总平面规划方案设计（</w:t>
      </w:r>
      <w:proofErr w:type="gramStart"/>
      <w:r>
        <w:rPr>
          <w:rFonts w:ascii="宋体" w:hAnsi="宋体"/>
          <w:snapToGrid w:val="0"/>
          <w:kern w:val="0"/>
          <w:sz w:val="24"/>
        </w:rPr>
        <w:t>含通过</w:t>
      </w:r>
      <w:proofErr w:type="gramEnd"/>
      <w:r>
        <w:rPr>
          <w:rFonts w:ascii="宋体" w:hAnsi="宋体"/>
          <w:snapToGrid w:val="0"/>
          <w:kern w:val="0"/>
          <w:sz w:val="24"/>
        </w:rPr>
        <w:t>建筑工程设计方案审查</w:t>
      </w:r>
      <w:r>
        <w:rPr>
          <w:rFonts w:ascii="宋体" w:hAnsi="宋体" w:hint="eastAsia"/>
          <w:snapToGrid w:val="0"/>
          <w:kern w:val="0"/>
          <w:sz w:val="24"/>
        </w:rPr>
        <w:t>及修建性详细规划设计工作）</w:t>
      </w:r>
      <w:r>
        <w:rPr>
          <w:rFonts w:ascii="宋体" w:hAnsi="宋体"/>
          <w:snapToGrid w:val="0"/>
          <w:kern w:val="0"/>
          <w:sz w:val="24"/>
        </w:rPr>
        <w:t>：</w:t>
      </w:r>
      <w:r>
        <w:rPr>
          <w:rFonts w:ascii="宋体" w:hAnsi="宋体" w:cs="宋体" w:hint="eastAsia"/>
          <w:b/>
          <w:bCs/>
          <w:sz w:val="24"/>
          <w:szCs w:val="24"/>
        </w:rPr>
        <w:t>业主指定建设范围内规划设计（规划设计范围不小于用地红线范围）</w:t>
      </w:r>
      <w:r>
        <w:rPr>
          <w:rFonts w:ascii="宋体" w:hAnsi="宋体" w:cs="宋体"/>
          <w:b/>
          <w:bCs/>
          <w:sz w:val="24"/>
          <w:szCs w:val="24"/>
        </w:rPr>
        <w:t>,包括总平面规划设计、交通组织、竖向规划设计、各市政专项规划设计、景观规划设计、场地建设规划等；对于业主指定建设范围进行总体统筹规划设计，并结合批复立项情况与项目实际情况，完善设计方案及建设界面。总平面规划设计方案范围不小于用地红线范围，总体建设方案需通过业主确认及通过规划部门审批。</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4）室外</w:t>
      </w:r>
      <w:r>
        <w:rPr>
          <w:rFonts w:ascii="宋体" w:hAnsi="宋体" w:hint="eastAsia"/>
          <w:snapToGrid w:val="0"/>
          <w:kern w:val="0"/>
          <w:sz w:val="24"/>
        </w:rPr>
        <w:t>市政、园林</w:t>
      </w:r>
      <w:r>
        <w:rPr>
          <w:rFonts w:ascii="宋体" w:hAnsi="宋体"/>
          <w:snapToGrid w:val="0"/>
          <w:kern w:val="0"/>
          <w:sz w:val="24"/>
        </w:rPr>
        <w:t>工程设计：</w:t>
      </w:r>
      <w:r>
        <w:rPr>
          <w:rFonts w:ascii="宋体" w:hAnsi="宋体" w:hint="eastAsia"/>
          <w:snapToGrid w:val="0"/>
          <w:kern w:val="0"/>
          <w:sz w:val="24"/>
        </w:rPr>
        <w:t>项目建设</w:t>
      </w:r>
      <w:r>
        <w:rPr>
          <w:rFonts w:ascii="宋体" w:hAnsi="宋体"/>
          <w:snapToGrid w:val="0"/>
          <w:kern w:val="0"/>
          <w:sz w:val="24"/>
        </w:rPr>
        <w:t>范围内</w:t>
      </w:r>
      <w:r>
        <w:rPr>
          <w:rFonts w:ascii="宋体" w:hAnsi="宋体" w:hint="eastAsia"/>
          <w:snapToGrid w:val="0"/>
          <w:kern w:val="0"/>
          <w:sz w:val="24"/>
        </w:rPr>
        <w:t>（含为满足项目建设使用涉及的红线范围外的建设内容的勘察设计）</w:t>
      </w:r>
      <w:r>
        <w:rPr>
          <w:rFonts w:ascii="宋体" w:hAnsi="宋体"/>
          <w:snapToGrid w:val="0"/>
          <w:kern w:val="0"/>
          <w:sz w:val="24"/>
        </w:rPr>
        <w:t>的道路、</w:t>
      </w:r>
      <w:r>
        <w:rPr>
          <w:rFonts w:ascii="宋体" w:hAnsi="宋体" w:hint="eastAsia"/>
          <w:snapToGrid w:val="0"/>
          <w:kern w:val="0"/>
          <w:sz w:val="24"/>
        </w:rPr>
        <w:t>园林景观</w:t>
      </w:r>
      <w:r>
        <w:rPr>
          <w:rFonts w:ascii="宋体" w:hAnsi="宋体"/>
          <w:snapToGrid w:val="0"/>
          <w:kern w:val="0"/>
          <w:sz w:val="24"/>
        </w:rPr>
        <w:t>绿化</w:t>
      </w:r>
      <w:r>
        <w:rPr>
          <w:rFonts w:ascii="宋体" w:hAnsi="宋体" w:hint="eastAsia"/>
          <w:snapToGrid w:val="0"/>
          <w:kern w:val="0"/>
          <w:sz w:val="24"/>
        </w:rPr>
        <w:t>、</w:t>
      </w:r>
      <w:r>
        <w:rPr>
          <w:rFonts w:ascii="宋体" w:hAnsi="宋体"/>
          <w:snapToGrid w:val="0"/>
          <w:kern w:val="0"/>
          <w:sz w:val="24"/>
        </w:rPr>
        <w:t>停车场、供电系统、照明系统、广播音响系统、安全防范监视系统、大屏幕显示系统、标识系统、室外给排水系统、自动喷淋系统、消防系统</w:t>
      </w:r>
      <w:r>
        <w:rPr>
          <w:rFonts w:ascii="宋体" w:hAnsi="宋体" w:hint="eastAsia"/>
          <w:snapToGrid w:val="0"/>
          <w:kern w:val="0"/>
          <w:sz w:val="24"/>
        </w:rPr>
        <w:t>等的设计</w:t>
      </w:r>
      <w:r>
        <w:rPr>
          <w:rFonts w:ascii="宋体" w:hAnsi="宋体"/>
          <w:snapToGrid w:val="0"/>
          <w:kern w:val="0"/>
          <w:sz w:val="24"/>
        </w:rPr>
        <w:t>，以及</w:t>
      </w:r>
      <w:r>
        <w:rPr>
          <w:rFonts w:ascii="宋体" w:hAnsi="宋体" w:hint="eastAsia"/>
          <w:snapToGrid w:val="0"/>
          <w:kern w:val="0"/>
          <w:sz w:val="24"/>
        </w:rPr>
        <w:t>室外各种管线</w:t>
      </w:r>
      <w:r>
        <w:rPr>
          <w:rFonts w:ascii="宋体" w:hAnsi="宋体"/>
          <w:snapToGrid w:val="0"/>
          <w:kern w:val="0"/>
          <w:sz w:val="24"/>
        </w:rPr>
        <w:t>综合</w:t>
      </w:r>
      <w:r>
        <w:rPr>
          <w:rFonts w:ascii="宋体" w:hAnsi="宋体" w:hint="eastAsia"/>
          <w:snapToGrid w:val="0"/>
          <w:kern w:val="0"/>
          <w:sz w:val="24"/>
        </w:rPr>
        <w:t>平衡</w:t>
      </w:r>
      <w:r>
        <w:rPr>
          <w:rFonts w:ascii="宋体" w:hAnsi="宋体"/>
          <w:snapToGrid w:val="0"/>
          <w:kern w:val="0"/>
          <w:sz w:val="24"/>
        </w:rPr>
        <w:t>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5）建筑设计：本</w:t>
      </w:r>
      <w:r>
        <w:rPr>
          <w:rFonts w:ascii="宋体" w:hAnsi="宋体" w:hint="eastAsia"/>
          <w:snapToGrid w:val="0"/>
          <w:kern w:val="0"/>
          <w:sz w:val="24"/>
        </w:rPr>
        <w:t>项目</w:t>
      </w:r>
      <w:r>
        <w:rPr>
          <w:rFonts w:ascii="宋体" w:hAnsi="宋体"/>
          <w:snapToGrid w:val="0"/>
          <w:kern w:val="0"/>
          <w:sz w:val="24"/>
        </w:rPr>
        <w:t>合同</w:t>
      </w:r>
      <w:r>
        <w:rPr>
          <w:rFonts w:ascii="宋体" w:hAnsi="宋体" w:hint="eastAsia"/>
          <w:snapToGrid w:val="0"/>
          <w:kern w:val="0"/>
          <w:sz w:val="24"/>
        </w:rPr>
        <w:t>范围内的</w:t>
      </w:r>
      <w:r>
        <w:rPr>
          <w:rFonts w:ascii="宋体" w:hAnsi="宋体"/>
          <w:snapToGrid w:val="0"/>
          <w:kern w:val="0"/>
          <w:sz w:val="24"/>
        </w:rPr>
        <w:t>建筑</w:t>
      </w:r>
      <w:r>
        <w:rPr>
          <w:rFonts w:ascii="宋体" w:hAnsi="宋体" w:hint="eastAsia"/>
          <w:snapToGrid w:val="0"/>
          <w:kern w:val="0"/>
          <w:sz w:val="24"/>
        </w:rPr>
        <w:t>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6）结构设计：本</w:t>
      </w:r>
      <w:r>
        <w:rPr>
          <w:rFonts w:ascii="宋体" w:hAnsi="宋体" w:hint="eastAsia"/>
          <w:snapToGrid w:val="0"/>
          <w:kern w:val="0"/>
          <w:sz w:val="24"/>
        </w:rPr>
        <w:t>项目</w:t>
      </w:r>
      <w:r>
        <w:rPr>
          <w:rFonts w:ascii="宋体" w:hAnsi="宋体"/>
          <w:snapToGrid w:val="0"/>
          <w:kern w:val="0"/>
          <w:sz w:val="24"/>
        </w:rPr>
        <w:t>合同</w:t>
      </w:r>
      <w:r>
        <w:rPr>
          <w:rFonts w:ascii="宋体" w:hAnsi="宋体" w:hint="eastAsia"/>
          <w:snapToGrid w:val="0"/>
          <w:kern w:val="0"/>
          <w:sz w:val="24"/>
        </w:rPr>
        <w:t>范围内建筑体的结构设计、基坑支护设计、挡土墙护坡、幕墙等装修工程的结构设计等</w:t>
      </w:r>
      <w:r>
        <w:rPr>
          <w:rFonts w:ascii="宋体" w:hAnsi="宋体"/>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7）电气设计：</w:t>
      </w:r>
      <w:r>
        <w:rPr>
          <w:rFonts w:ascii="宋体" w:hAnsi="宋体" w:hint="eastAsia"/>
          <w:snapToGrid w:val="0"/>
          <w:kern w:val="0"/>
          <w:sz w:val="24"/>
        </w:rPr>
        <w:t>建筑内部高低压变配电系统、动力、照明配电、消防应急照明和疏散指示系统采用</w:t>
      </w:r>
      <w:proofErr w:type="gramStart"/>
      <w:r>
        <w:rPr>
          <w:rFonts w:ascii="宋体" w:hAnsi="宋体" w:hint="eastAsia"/>
          <w:snapToGrid w:val="0"/>
          <w:kern w:val="0"/>
          <w:sz w:val="24"/>
        </w:rPr>
        <w:t>智能消防</w:t>
      </w:r>
      <w:proofErr w:type="gramEnd"/>
      <w:r>
        <w:rPr>
          <w:rFonts w:ascii="宋体" w:hAnsi="宋体" w:hint="eastAsia"/>
          <w:snapToGrid w:val="0"/>
          <w:kern w:val="0"/>
          <w:sz w:val="24"/>
        </w:rPr>
        <w:t>应急照明疏散指示逃生系统、防雷及接地等，室外配套工程配电和照明工程（含泛光照明），红线内电力等管线平衡等，含永久用电</w:t>
      </w:r>
      <w:r>
        <w:rPr>
          <w:rFonts w:ascii="宋体" w:hAnsi="宋体"/>
          <w:snapToGrid w:val="0"/>
          <w:kern w:val="0"/>
          <w:sz w:val="24"/>
        </w:rPr>
        <w:t>10kv供电工程设计、施工临时用电工程设计。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8）建筑智能化</w:t>
      </w:r>
      <w:r>
        <w:rPr>
          <w:rFonts w:ascii="宋体" w:hAnsi="宋体" w:hint="eastAsia"/>
          <w:snapToGrid w:val="0"/>
          <w:kern w:val="0"/>
          <w:sz w:val="24"/>
        </w:rPr>
        <w:t>系统</w:t>
      </w:r>
      <w:r>
        <w:rPr>
          <w:rFonts w:ascii="宋体" w:hAnsi="宋体"/>
          <w:snapToGrid w:val="0"/>
          <w:kern w:val="0"/>
          <w:sz w:val="24"/>
        </w:rPr>
        <w:t>设计</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snapToGrid w:val="0"/>
          <w:kern w:val="0"/>
          <w:sz w:val="24"/>
        </w:rPr>
        <w:t xml:space="preserve">  1）通信网络系统：包括计算机网络系统、电话（语音）网络系统、有线电视及卫星电视接收系统、公共广播及消防广播系统、信息发布（含大屏幕电子公告）、引导系统、手机信号覆盖系统、室内手机信号屏蔽系统、无线上网系统；综合布线；电梯五方通话系统等；</w:t>
      </w:r>
    </w:p>
    <w:p w:rsidR="00D87DA2" w:rsidRDefault="00E902C9">
      <w:pPr>
        <w:spacing w:before="240" w:after="240" w:line="360" w:lineRule="auto"/>
        <w:ind w:firstLineChars="200" w:firstLine="360"/>
        <w:rPr>
          <w:rFonts w:ascii="宋体" w:hAnsi="宋体"/>
          <w:snapToGrid w:val="0"/>
          <w:kern w:val="0"/>
          <w:sz w:val="24"/>
        </w:rPr>
      </w:pPr>
      <w:r>
        <w:rPr>
          <w:rFonts w:ascii="宋体" w:hAnsi="宋体" w:hint="eastAsia"/>
          <w:bCs/>
          <w:snapToGrid w:val="0"/>
          <w:kern w:val="0"/>
          <w:sz w:val="18"/>
          <w:szCs w:val="18"/>
          <w:bdr w:val="single" w:sz="4" w:space="0" w:color="auto"/>
        </w:rPr>
        <w:t>×</w:t>
      </w:r>
      <w:r>
        <w:rPr>
          <w:rFonts w:ascii="宋体" w:hAnsi="宋体"/>
          <w:snapToGrid w:val="0"/>
          <w:kern w:val="0"/>
          <w:sz w:val="24"/>
        </w:rPr>
        <w:t xml:space="preserve"> 2）电子会议系统； </w:t>
      </w:r>
    </w:p>
    <w:p w:rsidR="00D87DA2" w:rsidRDefault="00E902C9">
      <w:pPr>
        <w:spacing w:before="240" w:after="240" w:line="360" w:lineRule="auto"/>
        <w:ind w:firstLineChars="200" w:firstLine="360"/>
        <w:rPr>
          <w:rFonts w:ascii="宋体" w:hAnsi="宋体"/>
          <w:snapToGrid w:val="0"/>
          <w:kern w:val="0"/>
          <w:sz w:val="24"/>
        </w:rPr>
      </w:pPr>
      <w:r>
        <w:rPr>
          <w:rFonts w:ascii="宋体" w:hAnsi="宋体" w:hint="eastAsia"/>
          <w:bCs/>
          <w:snapToGrid w:val="0"/>
          <w:kern w:val="0"/>
          <w:sz w:val="18"/>
          <w:szCs w:val="18"/>
          <w:bdr w:val="single" w:sz="4" w:space="0" w:color="auto"/>
        </w:rPr>
        <w:lastRenderedPageBreak/>
        <w:t>×</w:t>
      </w:r>
      <w:r>
        <w:rPr>
          <w:rFonts w:ascii="宋体" w:hAnsi="宋体"/>
          <w:snapToGrid w:val="0"/>
          <w:kern w:val="0"/>
          <w:sz w:val="24"/>
        </w:rPr>
        <w:t xml:space="preserve"> 3）新闻发布系统；</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snapToGrid w:val="0"/>
          <w:kern w:val="0"/>
          <w:sz w:val="24"/>
        </w:rPr>
        <w:t xml:space="preserve">  4）建筑设备监控系统</w:t>
      </w:r>
      <w:r>
        <w:rPr>
          <w:rFonts w:ascii="宋体" w:hAnsi="宋体" w:cs="宋体" w:hint="eastAsia"/>
          <w:snapToGrid w:val="0"/>
          <w:kern w:val="0"/>
          <w:sz w:val="24"/>
          <w:lang w:bidi="ar"/>
        </w:rPr>
        <w:t>、综合能源管理系统</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cs="宋体"/>
          <w:kern w:val="0"/>
          <w:sz w:val="24"/>
        </w:rPr>
      </w:pPr>
      <w:r>
        <w:rPr>
          <w:rFonts w:hint="eastAsia"/>
          <w:bCs/>
          <w:snapToGrid w:val="0"/>
          <w:kern w:val="0"/>
          <w:sz w:val="18"/>
          <w:szCs w:val="18"/>
          <w:bdr w:val="single" w:sz="4" w:space="0" w:color="auto"/>
        </w:rPr>
        <w:t>√</w:t>
      </w:r>
      <w:r>
        <w:rPr>
          <w:rFonts w:ascii="宋体" w:hAnsi="宋体"/>
          <w:snapToGrid w:val="0"/>
          <w:kern w:val="0"/>
          <w:sz w:val="24"/>
        </w:rPr>
        <w:t xml:space="preserve">  5）安全防范系统：</w:t>
      </w:r>
      <w:r>
        <w:rPr>
          <w:rFonts w:ascii="宋体" w:hAnsi="宋体" w:cs="宋体"/>
          <w:kern w:val="0"/>
          <w:sz w:val="24"/>
        </w:rPr>
        <w:t>闭路电视监控系统</w:t>
      </w:r>
      <w:r>
        <w:rPr>
          <w:rFonts w:ascii="宋体" w:hAnsi="宋体" w:cs="宋体" w:hint="eastAsia"/>
          <w:kern w:val="0"/>
          <w:sz w:val="24"/>
        </w:rPr>
        <w:t>、</w:t>
      </w:r>
      <w:r>
        <w:rPr>
          <w:rFonts w:ascii="宋体" w:hAnsi="宋体" w:cs="宋体"/>
          <w:kern w:val="0"/>
          <w:sz w:val="24"/>
        </w:rPr>
        <w:t>出入口控制系统</w:t>
      </w:r>
      <w:r>
        <w:rPr>
          <w:rFonts w:ascii="宋体" w:hAnsi="宋体" w:cs="宋体" w:hint="eastAsia"/>
          <w:kern w:val="0"/>
          <w:sz w:val="24"/>
        </w:rPr>
        <w:t>、</w:t>
      </w:r>
      <w:r>
        <w:rPr>
          <w:rFonts w:ascii="宋体" w:hAnsi="宋体" w:cs="宋体"/>
          <w:kern w:val="0"/>
          <w:sz w:val="24"/>
        </w:rPr>
        <w:t>停车场管理系统、</w:t>
      </w:r>
      <w:r>
        <w:rPr>
          <w:rFonts w:ascii="宋体" w:hAnsi="宋体" w:cs="宋体" w:hint="eastAsia"/>
          <w:snapToGrid w:val="0"/>
          <w:kern w:val="0"/>
          <w:sz w:val="24"/>
          <w:lang w:bidi="ar"/>
        </w:rPr>
        <w:t>安全防范系统集成（设计范围内的所有建筑、公众区域、停车场、出入口通道等区域的安保设计）</w:t>
      </w:r>
      <w:r>
        <w:rPr>
          <w:rFonts w:ascii="宋体" w:hAnsi="宋体" w:cs="宋体"/>
          <w:kern w:val="0"/>
          <w:sz w:val="24"/>
        </w:rPr>
        <w:t>等</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snapToGrid w:val="0"/>
          <w:kern w:val="0"/>
          <w:sz w:val="24"/>
        </w:rPr>
        <w:t xml:space="preserve">  6）智能化系统集成；</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snapToGrid w:val="0"/>
          <w:kern w:val="0"/>
          <w:sz w:val="24"/>
        </w:rPr>
        <w:t xml:space="preserve">  7）弱电防雷系统；</w:t>
      </w:r>
    </w:p>
    <w:p w:rsidR="00D87DA2" w:rsidRDefault="00E902C9">
      <w:pPr>
        <w:spacing w:before="240" w:after="240" w:line="360" w:lineRule="auto"/>
        <w:ind w:firstLineChars="200" w:firstLine="360"/>
        <w:rPr>
          <w:bCs/>
          <w:snapToGrid w:val="0"/>
          <w:kern w:val="0"/>
          <w:sz w:val="18"/>
          <w:szCs w:val="18"/>
          <w:bdr w:val="single" w:sz="4" w:space="0" w:color="auto"/>
        </w:rPr>
      </w:pPr>
      <w:r>
        <w:rPr>
          <w:rFonts w:hint="eastAsia"/>
          <w:bCs/>
          <w:snapToGrid w:val="0"/>
          <w:kern w:val="0"/>
          <w:sz w:val="18"/>
          <w:szCs w:val="18"/>
          <w:bdr w:val="single" w:sz="4" w:space="0" w:color="auto"/>
        </w:rPr>
        <w:t>√</w:t>
      </w:r>
      <w:r>
        <w:rPr>
          <w:rFonts w:ascii="宋体" w:hAnsi="宋体"/>
          <w:snapToGrid w:val="0"/>
          <w:kern w:val="0"/>
          <w:sz w:val="24"/>
        </w:rPr>
        <w:t xml:space="preserve">  8）机房工程；</w:t>
      </w:r>
    </w:p>
    <w:p w:rsidR="00D87DA2" w:rsidRDefault="00D87DA2">
      <w:pPr>
        <w:spacing w:before="240" w:after="240" w:line="360" w:lineRule="auto"/>
        <w:ind w:firstLineChars="200" w:firstLine="360"/>
        <w:rPr>
          <w:bCs/>
          <w:snapToGrid w:val="0"/>
          <w:vanish/>
          <w:kern w:val="0"/>
          <w:sz w:val="18"/>
          <w:szCs w:val="18"/>
          <w:bdr w:val="single" w:sz="4" w:space="0" w:color="auto"/>
        </w:rPr>
      </w:pP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snapToGrid w:val="0"/>
          <w:kern w:val="0"/>
          <w:sz w:val="24"/>
        </w:rPr>
        <w:t xml:space="preserve">  9）监控中心。</w:t>
      </w:r>
    </w:p>
    <w:p w:rsidR="00D87DA2" w:rsidRDefault="00D87DA2">
      <w:pPr>
        <w:spacing w:before="240" w:after="240" w:line="360" w:lineRule="auto"/>
        <w:ind w:firstLineChars="200" w:firstLine="360"/>
        <w:rPr>
          <w:bCs/>
          <w:snapToGrid w:val="0"/>
          <w:vanish/>
          <w:kern w:val="0"/>
          <w:sz w:val="18"/>
          <w:szCs w:val="18"/>
          <w:bdr w:val="single" w:sz="4" w:space="0" w:color="auto"/>
        </w:rPr>
      </w:pPr>
    </w:p>
    <w:p w:rsidR="00D87DA2" w:rsidRDefault="00E902C9">
      <w:pPr>
        <w:spacing w:before="240" w:after="240" w:line="360" w:lineRule="auto"/>
        <w:ind w:firstLineChars="200" w:firstLine="360"/>
        <w:rPr>
          <w:rFonts w:ascii="宋体" w:hAnsi="宋体"/>
          <w:snapToGrid w:val="0"/>
          <w:kern w:val="0"/>
          <w:sz w:val="24"/>
        </w:rPr>
      </w:pPr>
      <w:r>
        <w:rPr>
          <w:rFonts w:ascii="宋体" w:hAnsi="宋体" w:hint="eastAsia"/>
          <w:bCs/>
          <w:snapToGrid w:val="0"/>
          <w:kern w:val="0"/>
          <w:sz w:val="18"/>
          <w:szCs w:val="18"/>
          <w:bdr w:val="single" w:sz="4" w:space="0" w:color="auto"/>
        </w:rPr>
        <w:t>×</w:t>
      </w:r>
      <w:r>
        <w:rPr>
          <w:rFonts w:ascii="宋体" w:hAnsi="宋体"/>
          <w:snapToGrid w:val="0"/>
          <w:kern w:val="0"/>
          <w:sz w:val="24"/>
        </w:rPr>
        <w:t xml:space="preserve"> 10）其它，包含智慧教室系统、学院智慧报到系统、智慧食堂系统等</w:t>
      </w:r>
    </w:p>
    <w:p w:rsidR="00D87DA2" w:rsidRDefault="00E902C9">
      <w:pPr>
        <w:spacing w:before="240" w:after="240" w:line="360" w:lineRule="auto"/>
        <w:ind w:firstLineChars="200" w:firstLine="360"/>
        <w:rPr>
          <w:rFonts w:ascii="宋体" w:hAnsi="宋体"/>
          <w:snapToGrid w:val="0"/>
          <w:kern w:val="0"/>
          <w:sz w:val="24"/>
          <w:u w:val="single"/>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9）给排水设计</w:t>
      </w:r>
      <w:r>
        <w:rPr>
          <w:rFonts w:ascii="宋体" w:hAnsi="宋体" w:hint="eastAsia"/>
          <w:snapToGrid w:val="0"/>
          <w:kern w:val="0"/>
          <w:sz w:val="24"/>
          <w:u w:val="single"/>
        </w:rPr>
        <w:t>（含外水接入、接出部分，需设计接至主管部门指定接口）</w:t>
      </w:r>
      <w:r>
        <w:rPr>
          <w:rFonts w:ascii="宋体" w:hAnsi="宋体" w:hint="eastAsia"/>
          <w:snapToGrid w:val="0"/>
          <w:kern w:val="0"/>
          <w:sz w:val="24"/>
        </w:rPr>
        <w:t>：建筑给水、排水系统设计（包含直饮水供水系统）、污水处理站设计、</w:t>
      </w:r>
      <w:r>
        <w:rPr>
          <w:rFonts w:ascii="宋体" w:hAnsi="宋体" w:hint="eastAsia"/>
          <w:snapToGrid w:val="0"/>
          <w:kern w:val="0"/>
          <w:sz w:val="24"/>
          <w:u w:val="single"/>
        </w:rPr>
        <w:t>集中热水供应系统、用地内与市政管线接驳等设计</w:t>
      </w:r>
      <w:r>
        <w:rPr>
          <w:rFonts w:ascii="宋体" w:hAnsi="宋体"/>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10）空调</w:t>
      </w:r>
      <w:r>
        <w:rPr>
          <w:rFonts w:ascii="宋体" w:hAnsi="宋体" w:hint="eastAsia"/>
          <w:snapToGrid w:val="0"/>
          <w:kern w:val="0"/>
          <w:sz w:val="24"/>
        </w:rPr>
        <w:t>通风</w:t>
      </w:r>
      <w:r>
        <w:rPr>
          <w:rFonts w:ascii="宋体" w:hAnsi="宋体"/>
          <w:snapToGrid w:val="0"/>
          <w:kern w:val="0"/>
          <w:sz w:val="24"/>
        </w:rPr>
        <w:t>设计：</w:t>
      </w:r>
      <w:r>
        <w:rPr>
          <w:rFonts w:ascii="宋体" w:hAnsi="宋体" w:hint="eastAsia"/>
          <w:snapToGrid w:val="0"/>
          <w:kern w:val="0"/>
          <w:sz w:val="24"/>
        </w:rPr>
        <w:t>包括不限于</w:t>
      </w:r>
      <w:r>
        <w:rPr>
          <w:rFonts w:ascii="宋体" w:hAnsi="宋体"/>
          <w:snapToGrid w:val="0"/>
          <w:kern w:val="0"/>
          <w:sz w:val="24"/>
        </w:rPr>
        <w:t>建筑物内部通风系统、建筑物内部空气调节系统、中央洗尘系统、</w:t>
      </w:r>
      <w:r>
        <w:rPr>
          <w:rFonts w:ascii="宋体" w:hAnsi="宋体" w:hint="eastAsia"/>
          <w:snapToGrid w:val="0"/>
          <w:kern w:val="0"/>
          <w:sz w:val="24"/>
        </w:rPr>
        <w:t>集中供冷</w:t>
      </w:r>
      <w:r>
        <w:rPr>
          <w:rFonts w:ascii="宋体" w:hAnsi="宋体"/>
          <w:snapToGrid w:val="0"/>
          <w:kern w:val="0"/>
          <w:sz w:val="24"/>
        </w:rPr>
        <w:t>供热系统等</w:t>
      </w:r>
      <w:r>
        <w:rPr>
          <w:rFonts w:ascii="宋体" w:hAnsi="宋体" w:hint="eastAsia"/>
          <w:snapToGrid w:val="0"/>
          <w:kern w:val="0"/>
          <w:sz w:val="24"/>
        </w:rPr>
        <w:t>的</w:t>
      </w:r>
      <w:r>
        <w:rPr>
          <w:rFonts w:ascii="宋体" w:hAnsi="宋体"/>
          <w:snapToGrid w:val="0"/>
          <w:kern w:val="0"/>
          <w:sz w:val="24"/>
        </w:rPr>
        <w:t>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11）消防设计：消火栓系统、自动喷淋系统、气体灭火系统、防排烟系统、火灾自动报警及联动控制系统</w:t>
      </w:r>
      <w:r>
        <w:rPr>
          <w:rFonts w:ascii="宋体" w:hAnsi="宋体" w:hint="eastAsia"/>
          <w:snapToGrid w:val="0"/>
          <w:kern w:val="0"/>
          <w:sz w:val="24"/>
        </w:rPr>
        <w:t>。</w:t>
      </w:r>
    </w:p>
    <w:p w:rsidR="00D87DA2" w:rsidRDefault="00E902C9">
      <w:pPr>
        <w:spacing w:line="360" w:lineRule="auto"/>
        <w:ind w:firstLineChars="200" w:firstLine="360"/>
        <w:rPr>
          <w:rFonts w:ascii="宋体" w:hAnsi="宋体" w:cs="宋体"/>
          <w:kern w:val="0"/>
          <w:sz w:val="24"/>
        </w:rPr>
      </w:pPr>
      <w:r>
        <w:rPr>
          <w:rFonts w:hint="eastAsia"/>
          <w:bCs/>
          <w:snapToGrid w:val="0"/>
          <w:kern w:val="0"/>
          <w:sz w:val="18"/>
          <w:szCs w:val="18"/>
          <w:bdr w:val="single" w:sz="4" w:space="0" w:color="auto"/>
        </w:rPr>
        <w:t>√</w:t>
      </w:r>
      <w:r>
        <w:rPr>
          <w:rFonts w:ascii="宋体" w:hAnsi="宋体" w:cs="宋体" w:hint="eastAsia"/>
          <w:snapToGrid w:val="0"/>
          <w:kern w:val="0"/>
          <w:sz w:val="24"/>
          <w:lang w:bidi="ar"/>
        </w:rPr>
        <w:t>（</w:t>
      </w:r>
      <w:r>
        <w:rPr>
          <w:rFonts w:ascii="宋体" w:hAnsi="宋体" w:cs="宋体"/>
          <w:kern w:val="0"/>
          <w:sz w:val="24"/>
          <w:lang w:bidi="ar"/>
        </w:rPr>
        <w:t>12</w:t>
      </w:r>
      <w:r>
        <w:rPr>
          <w:rFonts w:ascii="宋体" w:hAnsi="宋体" w:cs="宋体" w:hint="eastAsia"/>
          <w:snapToGrid w:val="0"/>
          <w:kern w:val="0"/>
          <w:sz w:val="24"/>
          <w:lang w:bidi="ar"/>
        </w:rPr>
        <w:t>）人防工程设计。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13）电梯工程</w:t>
      </w:r>
      <w:r>
        <w:rPr>
          <w:rFonts w:ascii="宋体" w:hAnsi="宋体" w:hint="eastAsia"/>
          <w:snapToGrid w:val="0"/>
          <w:kern w:val="0"/>
          <w:sz w:val="24"/>
        </w:rPr>
        <w:t>设计与相关配合</w:t>
      </w:r>
      <w:r>
        <w:rPr>
          <w:rFonts w:ascii="宋体" w:hAnsi="宋体"/>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14）市政道路专业设计。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15）市政管线专业设计。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16）按</w:t>
      </w:r>
      <w:r>
        <w:rPr>
          <w:rFonts w:ascii="宋体" w:hAnsi="宋体" w:hint="eastAsia"/>
          <w:snapToGrid w:val="0"/>
          <w:kern w:val="0"/>
          <w:sz w:val="24"/>
        </w:rPr>
        <w:t>照项目的</w:t>
      </w:r>
      <w:r>
        <w:rPr>
          <w:rFonts w:ascii="宋体" w:hAnsi="宋体"/>
          <w:snapToGrid w:val="0"/>
          <w:kern w:val="0"/>
          <w:sz w:val="24"/>
        </w:rPr>
        <w:t>灯光、声学等特殊工艺设计要求进行建筑、结构及其配套设备专</w:t>
      </w:r>
      <w:r>
        <w:rPr>
          <w:rFonts w:ascii="宋体" w:hAnsi="宋体"/>
          <w:snapToGrid w:val="0"/>
          <w:kern w:val="0"/>
          <w:sz w:val="24"/>
        </w:rPr>
        <w:lastRenderedPageBreak/>
        <w:t>业的设计与相关配合。</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17）管线综合平衡设计：各种专业设备、系统的管线在建筑物内</w:t>
      </w:r>
      <w:r>
        <w:rPr>
          <w:rFonts w:ascii="宋体" w:hAnsi="宋体" w:hint="eastAsia"/>
          <w:snapToGrid w:val="0"/>
          <w:kern w:val="0"/>
          <w:sz w:val="24"/>
        </w:rPr>
        <w:t>、外的路由</w:t>
      </w:r>
      <w:r>
        <w:rPr>
          <w:rFonts w:ascii="宋体" w:hAnsi="宋体"/>
          <w:snapToGrid w:val="0"/>
          <w:kern w:val="0"/>
          <w:sz w:val="24"/>
        </w:rPr>
        <w:t>平衡设计。建筑物内</w:t>
      </w:r>
      <w:r>
        <w:rPr>
          <w:rFonts w:ascii="宋体" w:hAnsi="宋体" w:hint="eastAsia"/>
          <w:snapToGrid w:val="0"/>
          <w:kern w:val="0"/>
          <w:sz w:val="24"/>
        </w:rPr>
        <w:t>、外的</w:t>
      </w:r>
      <w:r>
        <w:rPr>
          <w:rFonts w:ascii="宋体" w:hAnsi="宋体"/>
          <w:snapToGrid w:val="0"/>
          <w:kern w:val="0"/>
          <w:sz w:val="24"/>
        </w:rPr>
        <w:t>管线综合平衡设计</w:t>
      </w:r>
      <w:r>
        <w:rPr>
          <w:rFonts w:ascii="宋体" w:hAnsi="宋体" w:hint="eastAsia"/>
          <w:snapToGrid w:val="0"/>
          <w:kern w:val="0"/>
          <w:sz w:val="24"/>
        </w:rPr>
        <w:t>以专篇形式提交。</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18）设备选型意见：</w:t>
      </w:r>
      <w:r>
        <w:rPr>
          <w:rFonts w:ascii="宋体" w:hAnsi="宋体" w:hint="eastAsia"/>
          <w:snapToGrid w:val="0"/>
          <w:kern w:val="0"/>
          <w:sz w:val="24"/>
        </w:rPr>
        <w:t>就</w:t>
      </w:r>
      <w:r>
        <w:rPr>
          <w:rFonts w:ascii="宋体" w:hAnsi="宋体"/>
          <w:snapToGrid w:val="0"/>
          <w:kern w:val="0"/>
          <w:sz w:val="24"/>
        </w:rPr>
        <w:t>拟采用的专用机电设备、专用电子设备（如大屏幕显示系统、广播音响系统等）的选型于施工图设计开始前向甲方提出书面意见</w:t>
      </w:r>
      <w:r>
        <w:rPr>
          <w:rFonts w:ascii="宋体" w:hAnsi="宋体" w:hint="eastAsia"/>
          <w:snapToGrid w:val="0"/>
          <w:kern w:val="0"/>
          <w:sz w:val="24"/>
        </w:rPr>
        <w:t>并提供相关设备的技术参数规格书</w:t>
      </w:r>
      <w:r>
        <w:rPr>
          <w:rFonts w:ascii="宋体" w:hAnsi="宋体"/>
          <w:snapToGrid w:val="0"/>
          <w:kern w:val="0"/>
          <w:sz w:val="24"/>
        </w:rPr>
        <w:t>，但不设计专用设备。</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19）建筑节能、绿色建筑设计和申报、验收，以及新技术应用的研究和设计。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20）编制方案设计投资估算</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21）编制初步设计概算。</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22）编制</w:t>
      </w:r>
      <w:r>
        <w:rPr>
          <w:rFonts w:ascii="宋体" w:hAnsi="宋体" w:hint="eastAsia"/>
          <w:snapToGrid w:val="0"/>
          <w:kern w:val="0"/>
          <w:sz w:val="24"/>
        </w:rPr>
        <w:t>设计变更估算</w:t>
      </w:r>
      <w:r>
        <w:rPr>
          <w:rFonts w:ascii="宋体" w:hAnsi="宋体"/>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23）编制施工图预算。</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24）在规划红线范围内，乙方应保证按规划及建筑功能要求、配套设施要求完成本合同工程造价中包含的全部项目的专业专项勘察、设计</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25）对于专项分包勘察、设计文件，</w:t>
      </w:r>
      <w:r>
        <w:rPr>
          <w:rFonts w:ascii="宋体" w:hAnsi="宋体" w:hint="eastAsia"/>
          <w:snapToGrid w:val="0"/>
          <w:kern w:val="0"/>
          <w:sz w:val="24"/>
        </w:rPr>
        <w:t>须</w:t>
      </w:r>
      <w:r>
        <w:rPr>
          <w:rFonts w:ascii="宋体" w:hAnsi="宋体"/>
          <w:snapToGrid w:val="0"/>
          <w:kern w:val="0"/>
          <w:sz w:val="24"/>
        </w:rPr>
        <w:t>由乙方及专项分包</w:t>
      </w:r>
      <w:r>
        <w:rPr>
          <w:rFonts w:ascii="宋体" w:hAnsi="宋体" w:hint="eastAsia"/>
          <w:snapToGrid w:val="0"/>
          <w:kern w:val="0"/>
          <w:sz w:val="24"/>
        </w:rPr>
        <w:t>单位</w:t>
      </w:r>
      <w:r>
        <w:rPr>
          <w:rFonts w:ascii="宋体" w:hAnsi="宋体"/>
          <w:snapToGrid w:val="0"/>
          <w:kern w:val="0"/>
          <w:sz w:val="24"/>
        </w:rPr>
        <w:t>人员校核</w:t>
      </w:r>
      <w:r>
        <w:rPr>
          <w:rFonts w:ascii="宋体" w:hAnsi="宋体" w:hint="eastAsia"/>
          <w:snapToGrid w:val="0"/>
          <w:kern w:val="0"/>
          <w:sz w:val="24"/>
        </w:rPr>
        <w:t>并</w:t>
      </w:r>
      <w:r>
        <w:rPr>
          <w:rFonts w:ascii="宋体" w:hAnsi="宋体"/>
          <w:snapToGrid w:val="0"/>
          <w:kern w:val="0"/>
          <w:sz w:val="24"/>
        </w:rPr>
        <w:t>会签盖章确认。</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26）提供主要设备材料表及技术要求书，配合甲方的招标工作。</w:t>
      </w:r>
    </w:p>
    <w:p w:rsidR="00D87DA2" w:rsidRDefault="00E902C9">
      <w:pPr>
        <w:spacing w:line="360" w:lineRule="auto"/>
        <w:ind w:firstLineChars="200" w:firstLine="480"/>
        <w:rPr>
          <w:rFonts w:ascii="宋体" w:hAnsi="宋体" w:cs="宋体"/>
          <w:kern w:val="0"/>
          <w:sz w:val="24"/>
        </w:rPr>
      </w:pPr>
      <w:r>
        <w:rPr>
          <w:rFonts w:ascii="宋体" w:hAnsi="宋体" w:cs="宋体" w:hint="eastAsia"/>
          <w:snapToGrid w:val="0"/>
          <w:kern w:val="0"/>
          <w:sz w:val="24"/>
          <w:lang w:bidi="ar"/>
        </w:rPr>
        <w:t>地震评估、环境评估、防雷评估、风洞试验、振动台试验、点试验、消防性能化分析及有关专项试验、研究与论证不在乙方设计范畴内，但乙方应配合甲方工作。</w:t>
      </w:r>
    </w:p>
    <w:p w:rsidR="00D87DA2" w:rsidRDefault="00E902C9">
      <w:pPr>
        <w:spacing w:before="240" w:after="240" w:line="360" w:lineRule="auto"/>
        <w:ind w:firstLineChars="200" w:firstLine="360"/>
        <w:rPr>
          <w:rFonts w:ascii="宋体" w:hAnsi="宋体"/>
          <w:snapToGrid w:val="0"/>
          <w:kern w:val="0"/>
          <w:sz w:val="24"/>
          <w:u w:val="single"/>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27）幕墙工程</w:t>
      </w:r>
      <w:r>
        <w:rPr>
          <w:rFonts w:ascii="宋体" w:hAnsi="宋体" w:hint="eastAsia"/>
          <w:snapToGrid w:val="0"/>
          <w:kern w:val="0"/>
          <w:sz w:val="24"/>
          <w:u w:val="single"/>
        </w:rPr>
        <w:t>（如有）。</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28）</w:t>
      </w:r>
      <w:r>
        <w:rPr>
          <w:rFonts w:ascii="宋体" w:hAnsi="宋体" w:hint="eastAsia"/>
          <w:sz w:val="24"/>
        </w:rPr>
        <w:t>环保工程设计。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29）防雷设计。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30）</w:t>
      </w:r>
      <w:r>
        <w:rPr>
          <w:rFonts w:ascii="宋体" w:hAnsi="宋体" w:hint="eastAsia"/>
          <w:sz w:val="24"/>
        </w:rPr>
        <w:t>标识导引系统设计</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lastRenderedPageBreak/>
        <w:t>√</w:t>
      </w:r>
      <w:r>
        <w:rPr>
          <w:rFonts w:ascii="宋体" w:hAnsi="宋体" w:hint="eastAsia"/>
          <w:snapToGrid w:val="0"/>
          <w:kern w:val="0"/>
          <w:sz w:val="24"/>
        </w:rPr>
        <w:t>（</w:t>
      </w:r>
      <w:r>
        <w:rPr>
          <w:rFonts w:ascii="宋体" w:hAnsi="宋体"/>
          <w:snapToGrid w:val="0"/>
          <w:kern w:val="0"/>
          <w:sz w:val="24"/>
        </w:rPr>
        <w:t>31）擦窗机设计</w:t>
      </w:r>
      <w:r>
        <w:rPr>
          <w:rFonts w:ascii="宋体" w:hAnsi="宋体" w:hint="eastAsia"/>
          <w:snapToGrid w:val="0"/>
          <w:kern w:val="0"/>
          <w:sz w:val="24"/>
          <w:u w:val="single"/>
        </w:rPr>
        <w:t>（如有）</w:t>
      </w:r>
      <w:r>
        <w:rPr>
          <w:rFonts w:ascii="宋体" w:hAnsi="宋体" w:hint="eastAsia"/>
          <w:snapToGrid w:val="0"/>
          <w:kern w:val="0"/>
          <w:sz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32）临水、临电、施工围墙、施工便道、施工总平面等工程设计。</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33）建设单位的驻地办公场所方案设计（临时板房、景观绿化、旗杆等）。</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34）本项目实施过程中所涉及的现有设施拆除、管线迁改等内容的设计。</w:t>
      </w:r>
    </w:p>
    <w:p w:rsidR="00D87DA2" w:rsidRDefault="00E902C9">
      <w:pPr>
        <w:spacing w:before="240" w:after="240" w:line="360" w:lineRule="auto"/>
        <w:ind w:firstLineChars="200" w:firstLine="360"/>
        <w:rPr>
          <w:rFonts w:ascii="宋体" w:hAnsi="宋体"/>
          <w:snapToGrid w:val="0"/>
          <w:kern w:val="0"/>
          <w:sz w:val="24"/>
        </w:rPr>
      </w:pPr>
      <w:r>
        <w:rPr>
          <w:rFonts w:ascii="宋体" w:hAnsi="宋体"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35）厨房设计。</w:t>
      </w:r>
    </w:p>
    <w:p w:rsidR="00D87DA2" w:rsidRDefault="00E902C9">
      <w:pPr>
        <w:spacing w:before="240" w:after="240" w:line="360" w:lineRule="auto"/>
        <w:ind w:firstLineChars="200" w:firstLine="360"/>
        <w:rPr>
          <w:rFonts w:ascii="宋体" w:hAnsi="宋体" w:cs="宋体"/>
          <w:bCs/>
          <w:sz w:val="24"/>
          <w:szCs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36）</w:t>
      </w:r>
      <w:r>
        <w:rPr>
          <w:rFonts w:ascii="宋体" w:hAnsi="宋体" w:cs="宋体" w:hint="eastAsia"/>
          <w:bCs/>
          <w:sz w:val="24"/>
          <w:szCs w:val="24"/>
        </w:rPr>
        <w:t>设计阶段</w:t>
      </w:r>
      <w:r>
        <w:rPr>
          <w:rFonts w:ascii="宋体" w:hAnsi="宋体" w:cs="宋体"/>
          <w:bCs/>
          <w:sz w:val="24"/>
          <w:szCs w:val="24"/>
        </w:rPr>
        <w:t>BIM技术运用。根据《广州市重点公共建设项目管理中心BIM协同项目管理平台操作指引》（2020年V1.0版）、《广州市重点公共建设项目设计阶段BIM技术应用任务书》（2020年）开展设计阶段BIM技术运用，满足项目实施期间对于BIM运用的政策要求及报批报建要求，负责牵头设计阶段BIM协同管理平台的操作。</w:t>
      </w:r>
    </w:p>
    <w:p w:rsidR="00D87DA2" w:rsidRDefault="00E902C9">
      <w:pPr>
        <w:spacing w:before="240" w:after="240" w:line="360" w:lineRule="auto"/>
        <w:ind w:firstLineChars="200" w:firstLine="360"/>
        <w:rPr>
          <w:rFonts w:ascii="宋体" w:hAnsi="宋体" w:cs="宋体"/>
          <w:bCs/>
          <w:sz w:val="24"/>
          <w:szCs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37）</w:t>
      </w:r>
      <w:r>
        <w:rPr>
          <w:rFonts w:ascii="宋体" w:hAnsi="宋体" w:cs="宋体" w:hint="eastAsia"/>
          <w:bCs/>
          <w:sz w:val="24"/>
          <w:szCs w:val="24"/>
        </w:rPr>
        <w:t>负责地下管线探测范围确定、现场监督与工作量的确认，以及管线探测成果的复核确认，并按照管线探测成果开展设计工作；</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38）</w:t>
      </w:r>
      <w:r>
        <w:rPr>
          <w:rFonts w:ascii="宋体" w:hAnsi="宋体" w:cs="宋体" w:hint="eastAsia"/>
          <w:bCs/>
          <w:sz w:val="24"/>
          <w:szCs w:val="24"/>
        </w:rPr>
        <w:t>关于可行性研究报告、地震评估、环境影响评价报告、节能评估报告、地质灾害评价报告、水土保持方案、洪涝安全评估、</w:t>
      </w:r>
      <w:r>
        <w:rPr>
          <w:rFonts w:ascii="宋体" w:hAnsi="宋体"/>
          <w:snapToGrid w:val="0"/>
          <w:kern w:val="0"/>
          <w:sz w:val="24"/>
        </w:rPr>
        <w:t>防雷评估、</w:t>
      </w:r>
      <w:r>
        <w:rPr>
          <w:rFonts w:ascii="宋体" w:hAnsi="宋体" w:hint="eastAsia"/>
          <w:snapToGrid w:val="0"/>
          <w:kern w:val="0"/>
          <w:sz w:val="24"/>
        </w:rPr>
        <w:t>风洞试验、振动台试验、</w:t>
      </w:r>
      <w:r>
        <w:rPr>
          <w:rFonts w:ascii="宋体" w:hAnsi="宋体"/>
          <w:snapToGrid w:val="0"/>
          <w:kern w:val="0"/>
          <w:sz w:val="24"/>
        </w:rPr>
        <w:t>点试验、消防性能化分析及有关专项试验</w:t>
      </w:r>
      <w:r>
        <w:rPr>
          <w:rFonts w:ascii="宋体" w:hAnsi="宋体" w:hint="eastAsia"/>
          <w:snapToGrid w:val="0"/>
          <w:kern w:val="0"/>
          <w:sz w:val="24"/>
        </w:rPr>
        <w:t>、树木保护专章及相关甲方另外委托的咨询服务及检验检测等，</w:t>
      </w:r>
      <w:r>
        <w:rPr>
          <w:rFonts w:ascii="宋体" w:hAnsi="宋体"/>
          <w:snapToGrid w:val="0"/>
          <w:kern w:val="0"/>
          <w:sz w:val="24"/>
        </w:rPr>
        <w:t>不在</w:t>
      </w:r>
      <w:r>
        <w:rPr>
          <w:rFonts w:ascii="宋体" w:hAnsi="宋体" w:hint="eastAsia"/>
          <w:snapToGrid w:val="0"/>
          <w:kern w:val="0"/>
          <w:sz w:val="24"/>
        </w:rPr>
        <w:t>乙方</w:t>
      </w:r>
      <w:r>
        <w:rPr>
          <w:rFonts w:ascii="宋体" w:hAnsi="宋体"/>
          <w:snapToGrid w:val="0"/>
          <w:kern w:val="0"/>
          <w:sz w:val="24"/>
        </w:rPr>
        <w:t>设计范畴内，但是乙方需负责以下工作</w:t>
      </w:r>
      <w:r>
        <w:rPr>
          <w:rFonts w:ascii="宋体" w:hAnsi="宋体" w:hint="eastAsia"/>
          <w:snapToGrid w:val="0"/>
          <w:kern w:val="0"/>
          <w:sz w:val="24"/>
        </w:rPr>
        <w:t>：</w:t>
      </w:r>
    </w:p>
    <w:p w:rsidR="00D87DA2" w:rsidRDefault="00E902C9">
      <w:pPr>
        <w:spacing w:before="240" w:after="240" w:line="360" w:lineRule="auto"/>
        <w:ind w:left="1200"/>
        <w:rPr>
          <w:rFonts w:ascii="宋体" w:hAnsi="宋体"/>
          <w:snapToGrid w:val="0"/>
          <w:kern w:val="0"/>
          <w:sz w:val="24"/>
        </w:rPr>
      </w:pPr>
      <w:r>
        <w:rPr>
          <w:rFonts w:ascii="宋体" w:hAnsi="宋体"/>
          <w:snapToGrid w:val="0"/>
          <w:kern w:val="0"/>
          <w:sz w:val="24"/>
        </w:rPr>
        <w:t>1、乙方需提供相关设计过程资料，作为咨询报告编制依据。</w:t>
      </w:r>
    </w:p>
    <w:p w:rsidR="00D87DA2" w:rsidRDefault="00E902C9">
      <w:pPr>
        <w:spacing w:before="240" w:after="240" w:line="360" w:lineRule="auto"/>
        <w:ind w:left="1200"/>
        <w:rPr>
          <w:rFonts w:ascii="宋体" w:hAnsi="宋体" w:cs="宋体"/>
          <w:bCs/>
          <w:sz w:val="24"/>
          <w:szCs w:val="24"/>
        </w:rPr>
      </w:pPr>
      <w:r>
        <w:rPr>
          <w:rFonts w:ascii="宋体" w:hAnsi="宋体" w:cs="宋体"/>
          <w:bCs/>
          <w:sz w:val="24"/>
          <w:szCs w:val="24"/>
        </w:rPr>
        <w:t>2、以上报告成果正式报批前，乙方需对报告成果进行复核，确保满足下阶段设计要求。</w:t>
      </w:r>
    </w:p>
    <w:p w:rsidR="00D87DA2" w:rsidRDefault="00E902C9">
      <w:pPr>
        <w:spacing w:before="240" w:after="240" w:line="360" w:lineRule="auto"/>
        <w:ind w:left="1200"/>
        <w:rPr>
          <w:rFonts w:ascii="宋体" w:hAnsi="宋体" w:cs="宋体"/>
          <w:bCs/>
          <w:sz w:val="24"/>
          <w:szCs w:val="24"/>
        </w:rPr>
      </w:pPr>
      <w:r>
        <w:rPr>
          <w:rFonts w:ascii="宋体" w:hAnsi="宋体" w:cs="宋体"/>
          <w:bCs/>
          <w:sz w:val="24"/>
          <w:szCs w:val="24"/>
        </w:rPr>
        <w:t>3、以上报告成果取得批复后，乙方需对批复进行复核，并按批复内容开展设计工作。</w:t>
      </w:r>
    </w:p>
    <w:p w:rsidR="00D87DA2" w:rsidRDefault="00E902C9">
      <w:pPr>
        <w:spacing w:before="240" w:after="240" w:line="360" w:lineRule="auto"/>
        <w:ind w:firstLineChars="200" w:firstLine="360"/>
        <w:rPr>
          <w:rFonts w:ascii="宋体" w:hAnsi="宋体" w:cs="宋体"/>
          <w:sz w:val="24"/>
          <w:szCs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39）</w:t>
      </w:r>
      <w:r>
        <w:rPr>
          <w:rFonts w:ascii="宋体" w:hAnsi="宋体" w:cs="宋体"/>
          <w:sz w:val="24"/>
          <w:szCs w:val="24"/>
        </w:rPr>
        <w:t>按照建设方案联审决策审批要求，需在建设方案中编制“古树名木及大树保护、历史文化风貌保护、防范大规模拆建、海绵城市”等专篇内容，进行方案比选及论证，确保建设方案科学、合理、合</w:t>
      </w:r>
      <w:proofErr w:type="gramStart"/>
      <w:r>
        <w:rPr>
          <w:rFonts w:ascii="宋体" w:hAnsi="宋体" w:cs="宋体"/>
          <w:sz w:val="24"/>
          <w:szCs w:val="24"/>
        </w:rPr>
        <w:t>规</w:t>
      </w:r>
      <w:proofErr w:type="gramEnd"/>
      <w:r>
        <w:rPr>
          <w:rFonts w:ascii="宋体" w:hAnsi="宋体" w:cs="宋体"/>
          <w:sz w:val="24"/>
          <w:szCs w:val="24"/>
        </w:rPr>
        <w:t>。</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40）其他：</w:t>
      </w:r>
      <w:r>
        <w:rPr>
          <w:rFonts w:ascii="宋体" w:hAnsi="宋体" w:hint="eastAsia"/>
          <w:snapToGrid w:val="0"/>
          <w:kern w:val="0"/>
          <w:sz w:val="24"/>
        </w:rPr>
        <w:t>停车场设计，通信基础设施设计，光伏设计。</w:t>
      </w:r>
    </w:p>
    <w:p w:rsidR="00D87DA2" w:rsidRDefault="00E902C9">
      <w:pPr>
        <w:spacing w:before="240" w:after="240" w:line="360" w:lineRule="auto"/>
        <w:ind w:firstLineChars="200" w:firstLine="360"/>
        <w:rPr>
          <w:rFonts w:ascii="宋体" w:hAnsi="宋体" w:cs="宋体"/>
          <w:bCs/>
          <w:sz w:val="24"/>
          <w:szCs w:val="24"/>
        </w:rPr>
      </w:pPr>
      <w:r>
        <w:rPr>
          <w:rFonts w:hint="eastAsia"/>
          <w:bCs/>
          <w:snapToGrid w:val="0"/>
          <w:kern w:val="0"/>
          <w:sz w:val="18"/>
          <w:szCs w:val="18"/>
          <w:bdr w:val="single" w:sz="4" w:space="0" w:color="auto"/>
        </w:rPr>
        <w:lastRenderedPageBreak/>
        <w:t>√</w:t>
      </w:r>
      <w:r>
        <w:rPr>
          <w:rFonts w:ascii="宋体" w:hAnsi="宋体" w:hint="eastAsia"/>
          <w:snapToGrid w:val="0"/>
          <w:kern w:val="0"/>
          <w:sz w:val="24"/>
        </w:rPr>
        <w:t>（</w:t>
      </w:r>
      <w:r>
        <w:rPr>
          <w:rFonts w:ascii="宋体" w:hAnsi="宋体"/>
          <w:snapToGrid w:val="0"/>
          <w:kern w:val="0"/>
          <w:sz w:val="24"/>
        </w:rPr>
        <w:t>41）</w:t>
      </w:r>
      <w:r>
        <w:rPr>
          <w:rFonts w:ascii="宋体" w:hAnsi="宋体" w:cs="宋体" w:hint="eastAsia"/>
          <w:bCs/>
          <w:sz w:val="24"/>
          <w:szCs w:val="24"/>
        </w:rPr>
        <w:t>驻场服务</w:t>
      </w:r>
    </w:p>
    <w:p w:rsidR="00D87DA2" w:rsidRDefault="00E902C9">
      <w:pPr>
        <w:spacing w:before="240" w:after="240" w:line="360" w:lineRule="auto"/>
        <w:ind w:firstLineChars="200" w:firstLine="360"/>
        <w:rPr>
          <w:rFonts w:ascii="宋体" w:hAnsi="宋体" w:cs="宋体"/>
          <w:bCs/>
          <w:sz w:val="24"/>
          <w:szCs w:val="24"/>
        </w:rPr>
      </w:pPr>
      <w:r>
        <w:rPr>
          <w:rFonts w:hint="eastAsia"/>
          <w:bCs/>
          <w:snapToGrid w:val="0"/>
          <w:kern w:val="0"/>
          <w:sz w:val="18"/>
          <w:szCs w:val="18"/>
          <w:bdr w:val="single" w:sz="4" w:space="0" w:color="auto"/>
        </w:rPr>
        <w:t>√</w:t>
      </w:r>
      <w:r>
        <w:rPr>
          <w:rFonts w:ascii="宋体" w:hAnsi="宋体" w:cs="宋体" w:hint="eastAsia"/>
          <w:bCs/>
          <w:sz w:val="24"/>
          <w:szCs w:val="24"/>
        </w:rPr>
        <w:t>前期设计阶段：设计单位安排</w:t>
      </w:r>
      <w:r>
        <w:rPr>
          <w:rFonts w:ascii="宋体" w:hAnsi="宋体" w:cs="宋体"/>
          <w:bCs/>
          <w:sz w:val="24"/>
          <w:szCs w:val="24"/>
        </w:rPr>
        <w:t>1名人员驻场到发包人指定地点负责相关项目管理工作及协助发包人对接设计单位工作，具体人员以发包人面试选定为准。派驻以发包方通知开始驻场之日起，至项目完成全部施工招投标工作之日止，驻场人员接收发包人统筹管理。</w:t>
      </w:r>
    </w:p>
    <w:p w:rsidR="00D87DA2" w:rsidRDefault="00E902C9">
      <w:pPr>
        <w:spacing w:before="240" w:after="240" w:line="360" w:lineRule="auto"/>
        <w:ind w:firstLineChars="200" w:firstLine="360"/>
        <w:rPr>
          <w:rFonts w:ascii="宋体" w:hAnsi="宋体" w:cs="宋体"/>
          <w:bCs/>
          <w:sz w:val="24"/>
          <w:szCs w:val="24"/>
        </w:rPr>
      </w:pPr>
      <w:r>
        <w:rPr>
          <w:rFonts w:hint="eastAsia"/>
          <w:bCs/>
          <w:snapToGrid w:val="0"/>
          <w:kern w:val="0"/>
          <w:sz w:val="18"/>
          <w:szCs w:val="18"/>
          <w:bdr w:val="single" w:sz="4" w:space="0" w:color="auto"/>
        </w:rPr>
        <w:t>√</w:t>
      </w:r>
      <w:r>
        <w:rPr>
          <w:rFonts w:ascii="宋体" w:hAnsi="宋体" w:cs="宋体" w:hint="eastAsia"/>
          <w:bCs/>
          <w:sz w:val="24"/>
          <w:szCs w:val="24"/>
        </w:rPr>
        <w:t>实施阶段：工程开工后，承包人应根据发包人要求，派遣发包人审核认可的现场设计服务组，负责本工程从开工到竣工验收全过程中的技术配合工作。现场设计服务组人员架构</w:t>
      </w:r>
      <w:r>
        <w:rPr>
          <w:rFonts w:ascii="宋体" w:hAnsi="宋体" w:cs="宋体"/>
          <w:bCs/>
          <w:sz w:val="24"/>
          <w:szCs w:val="24"/>
        </w:rPr>
        <w:t>及各阶段服务人员</w:t>
      </w:r>
      <w:r>
        <w:rPr>
          <w:rFonts w:ascii="宋体" w:hAnsi="宋体" w:cs="宋体" w:hint="eastAsia"/>
          <w:bCs/>
          <w:sz w:val="24"/>
          <w:szCs w:val="24"/>
        </w:rPr>
        <w:t>需报审甲方审核确认，现场设计服务组人员应根据工程需要随时到工地现场解决技术问题，并根据发包人通知能够随时驻场到工地现场。</w:t>
      </w:r>
    </w:p>
    <w:p w:rsidR="00D87DA2" w:rsidRDefault="00E902C9">
      <w:pPr>
        <w:spacing w:before="240" w:after="240" w:line="360" w:lineRule="auto"/>
        <w:ind w:firstLineChars="200" w:firstLine="480"/>
        <w:rPr>
          <w:rFonts w:ascii="宋体" w:hAnsi="宋体" w:cs="宋体"/>
          <w:bCs/>
          <w:sz w:val="24"/>
          <w:szCs w:val="24"/>
        </w:rPr>
      </w:pPr>
      <w:r>
        <w:rPr>
          <w:rFonts w:ascii="宋体" w:hAnsi="宋体" w:cs="宋体" w:hint="eastAsia"/>
          <w:bCs/>
          <w:sz w:val="24"/>
          <w:szCs w:val="24"/>
        </w:rPr>
        <w:t>现场设计服务组以勘察设计团队人员架构为基础，选取熟悉本项目情况，有设计服务管理经验的人员组成。具体人员情况详见现场设计服务组人员架构要求。</w:t>
      </w:r>
    </w:p>
    <w:tbl>
      <w:tblPr>
        <w:tblW w:w="9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48"/>
        <w:gridCol w:w="5298"/>
        <w:gridCol w:w="1182"/>
      </w:tblGrid>
      <w:tr w:rsidR="00D87DA2">
        <w:trPr>
          <w:trHeight w:val="841"/>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组长</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建筑专业</w:t>
            </w:r>
            <w:r>
              <w:rPr>
                <w:rFonts w:ascii="宋体" w:hAnsi="宋体" w:cs="Courier New"/>
                <w:i/>
                <w:sz w:val="24"/>
                <w:szCs w:val="21"/>
              </w:rPr>
              <w:t>。常驻工地现场；统筹现场设计服务组工作</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r w:rsidR="00D87DA2">
        <w:trPr>
          <w:trHeight w:val="841"/>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组员</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rPr>
                <w:rFonts w:ascii="宋体" w:hAnsi="宋体" w:cs="Courier New"/>
                <w:i/>
                <w:sz w:val="24"/>
                <w:szCs w:val="21"/>
              </w:rPr>
            </w:pPr>
            <w:r>
              <w:rPr>
                <w:rFonts w:ascii="宋体" w:hAnsi="宋体" w:cs="Courier New" w:hint="eastAsia"/>
                <w:i/>
                <w:sz w:val="24"/>
                <w:szCs w:val="21"/>
              </w:rPr>
              <w:t>基坑及主体结构阶段：基坑、结构专业；机电安装及装修阶段：给排水、电气、空调、装修、智能化专业；</w:t>
            </w:r>
          </w:p>
          <w:p w:rsidR="00D87DA2" w:rsidRDefault="00E902C9">
            <w:pPr>
              <w:spacing w:before="240" w:after="240" w:line="360" w:lineRule="auto"/>
              <w:rPr>
                <w:rFonts w:ascii="宋体" w:hAnsi="宋体" w:cs="Courier New"/>
                <w:i/>
                <w:sz w:val="24"/>
                <w:szCs w:val="21"/>
              </w:rPr>
            </w:pPr>
            <w:r>
              <w:rPr>
                <w:rFonts w:ascii="宋体" w:hAnsi="宋体" w:cs="Courier New"/>
                <w:i/>
                <w:sz w:val="24"/>
                <w:szCs w:val="21"/>
              </w:rPr>
              <w:t>根据工程进度及实际需要（按照发包人通知）随时驻场到工地现场；</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7</w:t>
            </w:r>
          </w:p>
        </w:tc>
      </w:tr>
      <w:tr w:rsidR="00D87DA2">
        <w:trPr>
          <w:trHeight w:val="841"/>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合计</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D87DA2">
            <w:pPr>
              <w:spacing w:before="240" w:after="240" w:line="360" w:lineRule="auto"/>
              <w:jc w:val="center"/>
              <w:rPr>
                <w:rFonts w:ascii="宋体" w:hAnsi="宋体" w:cs="Courier New"/>
                <w:i/>
                <w:sz w:val="24"/>
                <w:szCs w:val="21"/>
              </w:rPr>
            </w:pP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8</w:t>
            </w:r>
          </w:p>
        </w:tc>
      </w:tr>
    </w:tbl>
    <w:p w:rsidR="00D87DA2" w:rsidRDefault="00E902C9">
      <w:pPr>
        <w:spacing w:before="240" w:after="240" w:line="360" w:lineRule="auto"/>
        <w:ind w:firstLineChars="200" w:firstLine="480"/>
        <w:rPr>
          <w:rFonts w:ascii="宋体" w:hAnsi="宋体" w:cs="宋体"/>
          <w:bCs/>
          <w:sz w:val="24"/>
          <w:szCs w:val="24"/>
        </w:rPr>
      </w:pPr>
      <w:r>
        <w:rPr>
          <w:rFonts w:ascii="宋体" w:hAnsi="宋体" w:cs="宋体" w:hint="eastAsia"/>
          <w:bCs/>
          <w:sz w:val="24"/>
          <w:szCs w:val="24"/>
        </w:rPr>
        <w:t>根据工程需要随时协调解决施工过程中有关设计问题并参与施工方案的审查，对施工现场遇到的设计技术问题提供多方案经济、技术比选；负责施工现场设计指导，并从设计角度进行施工监督；负责建立图纸发放</w:t>
      </w:r>
      <w:proofErr w:type="gramStart"/>
      <w:r>
        <w:rPr>
          <w:rFonts w:ascii="宋体" w:hAnsi="宋体" w:cs="宋体" w:hint="eastAsia"/>
          <w:bCs/>
          <w:sz w:val="24"/>
          <w:szCs w:val="24"/>
        </w:rPr>
        <w:t>台账及设计</w:t>
      </w:r>
      <w:proofErr w:type="gramEnd"/>
      <w:r>
        <w:rPr>
          <w:rFonts w:ascii="宋体" w:hAnsi="宋体" w:cs="宋体" w:hint="eastAsia"/>
          <w:bCs/>
          <w:sz w:val="24"/>
          <w:szCs w:val="24"/>
        </w:rPr>
        <w:t>变更台账，协调及时发放设计图纸及报审设计变更；根据现场实际情况及时评估设计效果、及时发现设计单位错、漏、碰等问题，在不产生拆改、不影响工期、造价可控的原则下，协调设计变更优化；组织</w:t>
      </w:r>
      <w:r>
        <w:rPr>
          <w:rFonts w:ascii="宋体" w:hAnsi="宋体" w:cs="宋体" w:hint="eastAsia"/>
          <w:bCs/>
          <w:sz w:val="24"/>
          <w:szCs w:val="24"/>
        </w:rPr>
        <w:lastRenderedPageBreak/>
        <w:t>设计巡场，定期提交设计巡场报告，并跟进设计巡场报告问题闭环解决；协助完成竣工验收资料的整理工作，配合竣工验收工作。其它施工图设计交底、图纸会审、参与验收等设计现场配合工作按勘察设计合同及发包人相关工作制度要求执行。</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42）负责绿色建筑标识申报工作（若需）。</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43）勘察设计范围及内容需包含项目可</w:t>
      </w:r>
      <w:proofErr w:type="gramStart"/>
      <w:r>
        <w:rPr>
          <w:rFonts w:ascii="宋体" w:hAnsi="宋体"/>
          <w:snapToGrid w:val="0"/>
          <w:kern w:val="0"/>
          <w:sz w:val="24"/>
        </w:rPr>
        <w:t>研</w:t>
      </w:r>
      <w:proofErr w:type="gramEnd"/>
      <w:r>
        <w:rPr>
          <w:rFonts w:ascii="宋体" w:hAnsi="宋体"/>
          <w:snapToGrid w:val="0"/>
          <w:kern w:val="0"/>
          <w:sz w:val="24"/>
        </w:rPr>
        <w:t>批复的全部建设内容及为确保本项目验收及投入运营使用的全部建设内容。</w:t>
      </w:r>
    </w:p>
    <w:p w:rsidR="00D87DA2" w:rsidRDefault="00E902C9">
      <w:pPr>
        <w:spacing w:before="240" w:after="240" w:line="360" w:lineRule="auto"/>
        <w:ind w:firstLineChars="200" w:firstLine="360"/>
        <w:rPr>
          <w:rFonts w:ascii="宋体" w:hAnsi="宋体"/>
          <w:snapToGrid w:val="0"/>
          <w:kern w:val="0"/>
          <w:sz w:val="24"/>
        </w:rPr>
      </w:pPr>
      <w:r>
        <w:rPr>
          <w:rFonts w:hint="eastAsia"/>
          <w:bCs/>
          <w:snapToGrid w:val="0"/>
          <w:kern w:val="0"/>
          <w:sz w:val="18"/>
          <w:szCs w:val="18"/>
          <w:bdr w:val="single" w:sz="4" w:space="0" w:color="auto"/>
        </w:rPr>
        <w:t>√</w:t>
      </w:r>
      <w:r>
        <w:rPr>
          <w:rFonts w:ascii="宋体" w:hAnsi="宋体" w:hint="eastAsia"/>
          <w:snapToGrid w:val="0"/>
          <w:kern w:val="0"/>
          <w:sz w:val="24"/>
        </w:rPr>
        <w:t>（</w:t>
      </w:r>
      <w:r>
        <w:rPr>
          <w:rFonts w:ascii="宋体" w:hAnsi="宋体"/>
          <w:snapToGrid w:val="0"/>
          <w:kern w:val="0"/>
          <w:sz w:val="24"/>
        </w:rPr>
        <w:t>44）负责网上填报各阶段报建相关资料，并负责填报各阶段报建的报表、纸质报送材料的</w:t>
      </w:r>
      <w:proofErr w:type="gramStart"/>
      <w:r>
        <w:rPr>
          <w:rFonts w:ascii="宋体" w:hAnsi="宋体"/>
          <w:snapToGrid w:val="0"/>
          <w:kern w:val="0"/>
          <w:sz w:val="24"/>
        </w:rPr>
        <w:t>整理组卷</w:t>
      </w:r>
      <w:proofErr w:type="gramEnd"/>
      <w:r>
        <w:rPr>
          <w:rFonts w:ascii="宋体" w:hAnsi="宋体"/>
          <w:snapToGrid w:val="0"/>
          <w:kern w:val="0"/>
          <w:sz w:val="24"/>
        </w:rPr>
        <w:t>盖章工作、报建资料转送、</w:t>
      </w:r>
      <w:r>
        <w:rPr>
          <w:rFonts w:ascii="宋体" w:hAnsi="宋体" w:cs="宋体" w:hint="eastAsia"/>
          <w:bCs/>
          <w:sz w:val="24"/>
          <w:szCs w:val="24"/>
        </w:rPr>
        <w:t>送审文件和批文的扫描归档</w:t>
      </w:r>
      <w:r>
        <w:rPr>
          <w:rFonts w:ascii="宋体" w:hAnsi="宋体" w:hint="eastAsia"/>
          <w:snapToGrid w:val="0"/>
          <w:kern w:val="0"/>
          <w:sz w:val="24"/>
        </w:rPr>
        <w:t>等工作。</w:t>
      </w:r>
    </w:p>
    <w:p w:rsidR="00D87DA2" w:rsidRDefault="00D87DA2">
      <w:pPr>
        <w:spacing w:before="240" w:after="240" w:line="360" w:lineRule="auto"/>
        <w:rPr>
          <w:rFonts w:ascii="宋体" w:hAnsi="宋体"/>
          <w:i/>
          <w:snapToGrid w:val="0"/>
          <w:kern w:val="0"/>
          <w:sz w:val="24"/>
        </w:rPr>
      </w:pPr>
    </w:p>
    <w:p w:rsidR="00D87DA2" w:rsidRDefault="00E902C9">
      <w:pPr>
        <w:spacing w:before="240" w:after="240" w:line="360" w:lineRule="auto"/>
        <w:ind w:firstLineChars="200" w:firstLine="482"/>
        <w:rPr>
          <w:rFonts w:ascii="宋体" w:hAnsi="宋体"/>
          <w:b/>
          <w:snapToGrid w:val="0"/>
          <w:kern w:val="0"/>
          <w:sz w:val="24"/>
        </w:rPr>
      </w:pPr>
      <w:r>
        <w:rPr>
          <w:rFonts w:ascii="宋体" w:hAnsi="宋体" w:hint="eastAsia"/>
          <w:b/>
          <w:snapToGrid w:val="0"/>
          <w:kern w:val="0"/>
          <w:sz w:val="24"/>
        </w:rPr>
        <w:t>勘察设计全过程的勘察、方案设计、总平面规划方案设计、初步设计、施工图设计、深化设计、设计变更各阶段各专业的具体设计内容和界面划分以及报批报审配合等服务工作按勘察设计合同执行。</w:t>
      </w:r>
    </w:p>
    <w:p w:rsidR="00D87DA2" w:rsidRDefault="00E902C9">
      <w:pPr>
        <w:pStyle w:val="1"/>
        <w:spacing w:before="240" w:after="240" w:line="360" w:lineRule="auto"/>
        <w:rPr>
          <w:szCs w:val="30"/>
        </w:rPr>
      </w:pPr>
      <w:bookmarkStart w:id="82" w:name="_Toc452558322"/>
      <w:bookmarkStart w:id="83" w:name="_Toc452558101"/>
      <w:bookmarkStart w:id="84" w:name="_Toc452973709"/>
      <w:r>
        <w:br w:type="page"/>
      </w:r>
      <w:bookmarkStart w:id="85" w:name="_Toc195023220"/>
      <w:r>
        <w:rPr>
          <w:rFonts w:hint="eastAsia"/>
        </w:rPr>
        <w:lastRenderedPageBreak/>
        <w:t>第三章</w:t>
      </w:r>
      <w:r>
        <w:t xml:space="preserve"> </w:t>
      </w:r>
      <w:r>
        <w:rPr>
          <w:rFonts w:hint="eastAsia"/>
        </w:rPr>
        <w:t>勘察设计要求</w:t>
      </w:r>
      <w:bookmarkEnd w:id="82"/>
      <w:bookmarkEnd w:id="83"/>
      <w:bookmarkEnd w:id="84"/>
      <w:bookmarkEnd w:id="85"/>
    </w:p>
    <w:p w:rsidR="00D87DA2" w:rsidRDefault="00E902C9">
      <w:pPr>
        <w:pStyle w:val="2"/>
        <w:spacing w:before="240" w:after="240" w:line="360" w:lineRule="auto"/>
        <w:ind w:firstLineChars="200" w:firstLine="600"/>
      </w:pPr>
      <w:bookmarkStart w:id="86" w:name="_Toc452558323"/>
      <w:bookmarkStart w:id="87" w:name="_Toc447612874"/>
      <w:bookmarkStart w:id="88" w:name="_Toc452558102"/>
      <w:bookmarkStart w:id="89" w:name="_Toc11212"/>
      <w:bookmarkStart w:id="90" w:name="_Toc452973710"/>
      <w:bookmarkStart w:id="91" w:name="_Toc447612395"/>
      <w:bookmarkStart w:id="92" w:name="_Toc195023221"/>
      <w:r>
        <w:t xml:space="preserve">3.1 </w:t>
      </w:r>
      <w:bookmarkEnd w:id="86"/>
      <w:bookmarkEnd w:id="87"/>
      <w:bookmarkEnd w:id="88"/>
      <w:bookmarkEnd w:id="89"/>
      <w:bookmarkEnd w:id="90"/>
      <w:bookmarkEnd w:id="91"/>
      <w:r>
        <w:rPr>
          <w:rFonts w:hint="eastAsia"/>
        </w:rPr>
        <w:t>勘察设计总体要求</w:t>
      </w:r>
      <w:bookmarkEnd w:id="92"/>
    </w:p>
    <w:p w:rsidR="00D87DA2" w:rsidRDefault="00E902C9">
      <w:pPr>
        <w:spacing w:before="240" w:after="240" w:line="360" w:lineRule="auto"/>
        <w:ind w:firstLineChars="200" w:firstLine="480"/>
        <w:rPr>
          <w:rFonts w:ascii="宋体" w:cs="宋体"/>
          <w:kern w:val="0"/>
          <w:sz w:val="24"/>
        </w:rPr>
      </w:pPr>
      <w:r>
        <w:rPr>
          <w:rFonts w:ascii="宋体" w:cs="宋体" w:hint="eastAsia"/>
          <w:kern w:val="0"/>
          <w:sz w:val="24"/>
        </w:rPr>
        <w:t>勘察设计单位遵循现行法律法规和规范标准，根据项目建议书和业主需求书，按照市重点项目管理中心的设计管理要求进行勘察设计工作。项目立项及可行性研究报告批复的建设事项、内容、标准和要求，应与初步设计成果、施工图设计成果以及概（预）算编制的事项、内容等要相统一。初步设计与概算、施工图设计（含技术需求书）与预算要同步完成、同步提交。</w:t>
      </w:r>
    </w:p>
    <w:p w:rsidR="00D87DA2" w:rsidRDefault="00E902C9">
      <w:pPr>
        <w:spacing w:before="240" w:after="240" w:line="360" w:lineRule="auto"/>
        <w:ind w:firstLineChars="200" w:firstLine="480"/>
        <w:rPr>
          <w:rFonts w:ascii="宋体" w:cs="宋体"/>
          <w:kern w:val="0"/>
          <w:sz w:val="24"/>
          <w:szCs w:val="24"/>
        </w:rPr>
      </w:pPr>
      <w:r>
        <w:rPr>
          <w:rFonts w:ascii="宋体" w:cs="宋体" w:hint="eastAsia"/>
          <w:kern w:val="0"/>
          <w:sz w:val="24"/>
        </w:rPr>
        <w:t>勘察设计单位除了落实项目建议书（详见附件1）和业主需求文件《</w:t>
      </w:r>
      <w:r>
        <w:rPr>
          <w:rFonts w:ascii="宋体" w:hAnsi="宋体" w:cs="Courier New" w:hint="eastAsia"/>
          <w:sz w:val="24"/>
          <w:szCs w:val="21"/>
        </w:rPr>
        <w:t>华南理工大学五山校区科技创新大楼（二期）用户需求书</w:t>
      </w:r>
      <w:r>
        <w:rPr>
          <w:rFonts w:ascii="宋体" w:cs="宋体" w:hint="eastAsia"/>
          <w:kern w:val="0"/>
          <w:sz w:val="24"/>
        </w:rPr>
        <w:t>》（详见附件2）中的业主需求外，还需要落实以下3.2-3.4的勘察设计及造价各专业要求。</w:t>
      </w:r>
    </w:p>
    <w:p w:rsidR="00D87DA2" w:rsidRDefault="00E902C9">
      <w:pPr>
        <w:pStyle w:val="2"/>
        <w:spacing w:before="240" w:after="240" w:line="360" w:lineRule="auto"/>
        <w:ind w:firstLineChars="200" w:firstLine="600"/>
      </w:pPr>
      <w:bookmarkStart w:id="93" w:name="_Toc195023222"/>
      <w:bookmarkStart w:id="94" w:name="_Toc452558324"/>
      <w:bookmarkStart w:id="95" w:name="_Toc452973711"/>
      <w:bookmarkStart w:id="96" w:name="_Toc452558103"/>
      <w:r>
        <w:t xml:space="preserve">3.2 </w:t>
      </w:r>
      <w:r>
        <w:rPr>
          <w:rFonts w:hint="eastAsia"/>
        </w:rPr>
        <w:t>勘察工作要求</w:t>
      </w:r>
      <w:bookmarkEnd w:id="93"/>
      <w:bookmarkEnd w:id="94"/>
      <w:bookmarkEnd w:id="95"/>
      <w:bookmarkEnd w:id="96"/>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1．地质勘察阶段包括初勘、详勘、施工勘察三阶段，各阶段地质勘察内容与要求执行《岩土工程勘察规范》（GB50021-2001）及国家现行有关标准、规范，《市重点办建设工程前期勘察管理要求》（详见附件7）的规定。</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2．设计单位需对勘察成果予以分析，提出是否需要验证的建议和意见。</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3．设计和施工配合时，应当参与施工验槽，及时解决工程设计和施工中与勘察工作有关的问题；应当参与建设工程质量事故的分析，并对因勘察原因造成的质量事故，提出相应的技术处理方案。</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4．针对项目场地采用的勘察技术方案（包括勘察手段、方法、工艺及原位测试、土工试验等），提出本次勘察工作的难点及建议。</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5．满足设计工期要求，如果延误工期，严格按照合同专用条款的约定承担违约责任。</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6．原始资料记录应当在勘察过程中及时整理、核对，确保取样、记录的真实、准确</w:t>
      </w:r>
      <w:r>
        <w:rPr>
          <w:rFonts w:ascii="宋体" w:hAnsi="宋体" w:cs="Courier New" w:hint="eastAsia"/>
          <w:sz w:val="24"/>
          <w:szCs w:val="21"/>
        </w:rPr>
        <w:lastRenderedPageBreak/>
        <w:t>和整，严禁离开现场追记或者补记。记录员对记录数据的真实性负责，并承担相应的法律责任，记录员不在现场不得开钻施工。原始记录按《市重点办建设工程前期勘察管理要求》中的《岩土工程勘察（钻</w:t>
      </w:r>
      <w:r>
        <w:rPr>
          <w:rFonts w:ascii="宋体" w:hAnsi="宋体" w:cs="Courier New"/>
          <w:sz w:val="24"/>
          <w:szCs w:val="21"/>
        </w:rPr>
        <w:t xml:space="preserve"> </w:t>
      </w:r>
      <w:r>
        <w:rPr>
          <w:rFonts w:ascii="宋体" w:hAnsi="宋体" w:cs="Courier New" w:hint="eastAsia"/>
          <w:sz w:val="24"/>
          <w:szCs w:val="21"/>
        </w:rPr>
        <w:t>探）原始记录表》表格要求填写，钻孔结束后当天提交原始记录表格。记录员在开钻时、</w:t>
      </w:r>
      <w:proofErr w:type="gramStart"/>
      <w:r>
        <w:rPr>
          <w:rFonts w:ascii="宋体" w:hAnsi="宋体" w:cs="Courier New" w:hint="eastAsia"/>
          <w:sz w:val="24"/>
          <w:szCs w:val="21"/>
        </w:rPr>
        <w:t>终孔时</w:t>
      </w:r>
      <w:proofErr w:type="gramEnd"/>
      <w:r>
        <w:rPr>
          <w:rFonts w:ascii="宋体" w:hAnsi="宋体" w:cs="Courier New" w:hint="eastAsia"/>
          <w:sz w:val="24"/>
          <w:szCs w:val="21"/>
        </w:rPr>
        <w:t>对现场进行拍照记录，每采集</w:t>
      </w:r>
      <w:r>
        <w:rPr>
          <w:rFonts w:ascii="宋体" w:hAnsi="宋体" w:cs="Courier New"/>
          <w:sz w:val="24"/>
          <w:szCs w:val="21"/>
        </w:rPr>
        <w:t>4米土样时，对岩(土)装样</w:t>
      </w:r>
      <w:proofErr w:type="gramStart"/>
      <w:r>
        <w:rPr>
          <w:rFonts w:ascii="宋体" w:hAnsi="宋体" w:cs="Courier New"/>
          <w:sz w:val="24"/>
          <w:szCs w:val="21"/>
        </w:rPr>
        <w:t>箱做好</w:t>
      </w:r>
      <w:proofErr w:type="gramEnd"/>
      <w:r>
        <w:rPr>
          <w:rFonts w:ascii="宋体" w:hAnsi="宋体" w:cs="Courier New"/>
          <w:sz w:val="24"/>
          <w:szCs w:val="21"/>
        </w:rPr>
        <w:t>拍照记录，拍照</w:t>
      </w:r>
      <w:proofErr w:type="gramStart"/>
      <w:r>
        <w:rPr>
          <w:rFonts w:ascii="宋体" w:hAnsi="宋体" w:cs="Courier New"/>
          <w:sz w:val="24"/>
          <w:szCs w:val="21"/>
        </w:rPr>
        <w:t>记录按</w:t>
      </w:r>
      <w:proofErr w:type="gramEnd"/>
      <w:r>
        <w:rPr>
          <w:rFonts w:ascii="宋体" w:hAnsi="宋体" w:cs="Courier New"/>
          <w:sz w:val="24"/>
          <w:szCs w:val="21"/>
        </w:rPr>
        <w:t>《市重点办建设工程前期勘察管理要求》中的《岩土工程勘察（钻探）现场以及土样采集情况表》表格要求填写。</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7．勘察设计单位应当按照《广东省建设工程勘察设计管理条例》和相关标准开展勘察设计工作，应当建立和健全勘察设计质量保证体系，建立完善的勘察报告和设计文件的内部审查制度，加强勘察设计全过程的质量控制，明确各阶段的责任人。</w:t>
      </w:r>
      <w:bookmarkStart w:id="97" w:name="_Toc447612875"/>
      <w:bookmarkStart w:id="98" w:name="_Toc447612396"/>
      <w:bookmarkStart w:id="99" w:name="_Toc20864"/>
    </w:p>
    <w:p w:rsidR="00D87DA2" w:rsidRDefault="00E902C9">
      <w:pPr>
        <w:pStyle w:val="2"/>
        <w:spacing w:before="240" w:after="240" w:line="360" w:lineRule="auto"/>
        <w:ind w:firstLineChars="200" w:firstLine="600"/>
      </w:pPr>
      <w:bookmarkStart w:id="100" w:name="_Toc452558104"/>
      <w:bookmarkStart w:id="101" w:name="_Toc452558325"/>
      <w:bookmarkStart w:id="102" w:name="_Toc452973712"/>
      <w:bookmarkStart w:id="103" w:name="_Toc195023223"/>
      <w:r>
        <w:t xml:space="preserve">3.3 </w:t>
      </w:r>
      <w:r>
        <w:rPr>
          <w:rFonts w:hint="eastAsia"/>
        </w:rPr>
        <w:t>设计工作要求</w:t>
      </w:r>
      <w:bookmarkEnd w:id="100"/>
      <w:bookmarkEnd w:id="101"/>
      <w:bookmarkEnd w:id="102"/>
      <w:bookmarkEnd w:id="103"/>
    </w:p>
    <w:p w:rsidR="00D87DA2" w:rsidRDefault="00E902C9">
      <w:pPr>
        <w:spacing w:before="240" w:after="240" w:line="360" w:lineRule="auto"/>
        <w:ind w:firstLineChars="200" w:firstLine="480"/>
        <w:rPr>
          <w:rFonts w:ascii="宋体" w:hAnsi="宋体"/>
          <w:sz w:val="24"/>
        </w:rPr>
      </w:pPr>
      <w:r>
        <w:rPr>
          <w:rFonts w:ascii="宋体" w:hAnsi="宋体" w:hint="eastAsia"/>
          <w:sz w:val="24"/>
        </w:rPr>
        <w:t>各阶段的设计工作除遵照勘察设计合同、项目建议书、业主需求书、现行法律法规和规范标准、政府有关部门的规定和审批意见、市重点项目管理中心的有关规定等外，还需要做到招标人提出的下列设计要求（包括并不限于）。</w:t>
      </w:r>
    </w:p>
    <w:p w:rsidR="00D87DA2" w:rsidRDefault="00E902C9">
      <w:pPr>
        <w:pStyle w:val="4"/>
        <w:spacing w:before="240" w:after="240" w:line="360" w:lineRule="auto"/>
        <w:ind w:firstLineChars="200" w:firstLine="560"/>
        <w:rPr>
          <w:color w:val="auto"/>
        </w:rPr>
      </w:pPr>
      <w:bookmarkStart w:id="104" w:name="_Toc452973713"/>
      <w:bookmarkStart w:id="105" w:name="_Toc452558326"/>
      <w:bookmarkEnd w:id="97"/>
      <w:bookmarkEnd w:id="98"/>
      <w:bookmarkEnd w:id="99"/>
      <w:r>
        <w:rPr>
          <w:color w:val="auto"/>
        </w:rPr>
        <w:t>3.3.1</w:t>
      </w:r>
      <w:r>
        <w:rPr>
          <w:rFonts w:hint="eastAsia"/>
          <w:color w:val="auto"/>
        </w:rPr>
        <w:t>规划设计要求</w:t>
      </w:r>
      <w:bookmarkEnd w:id="104"/>
      <w:bookmarkEnd w:id="105"/>
    </w:p>
    <w:p w:rsidR="00D87DA2" w:rsidRDefault="00E902C9">
      <w:pPr>
        <w:spacing w:before="240" w:after="240" w:line="360" w:lineRule="auto"/>
        <w:ind w:firstLineChars="200" w:firstLine="480"/>
        <w:rPr>
          <w:rFonts w:ascii="宋体" w:hAnsi="宋体"/>
          <w:sz w:val="24"/>
        </w:rPr>
      </w:pPr>
      <w:r>
        <w:rPr>
          <w:rFonts w:ascii="宋体" w:hAnsi="宋体" w:hint="eastAsia"/>
          <w:sz w:val="24"/>
        </w:rPr>
        <w:t>落实广州市委十届九次全会《进一步加强城市规划建设管理工作的实施意见》，提高规划的科学性和前瞻性，整体提升空间立体性、平面协调性、风貌整体性和文脉延续性。要求设计单位把竖向设计和管线规划平衡设计落实在方案深化设计阶段。</w:t>
      </w:r>
    </w:p>
    <w:p w:rsidR="00D87DA2" w:rsidRDefault="00E902C9">
      <w:pPr>
        <w:spacing w:before="240" w:after="240" w:line="360" w:lineRule="auto"/>
        <w:ind w:firstLineChars="200" w:firstLine="480"/>
        <w:rPr>
          <w:rFonts w:ascii="宋体" w:hAnsi="宋体"/>
          <w:sz w:val="24"/>
        </w:rPr>
      </w:pPr>
      <w:r>
        <w:rPr>
          <w:rFonts w:ascii="宋体" w:hAnsi="宋体" w:hint="eastAsia"/>
          <w:sz w:val="24"/>
        </w:rPr>
        <w:t>停车场应按广州市有关部门的规定比例建设充电设施或预留充电设施接口。认真执行广州市工业和信息化委印发的《广州市电动汽车充电基础设施建设专项规划（</w:t>
      </w:r>
      <w:r>
        <w:rPr>
          <w:rFonts w:ascii="宋体" w:hAnsi="宋体"/>
          <w:sz w:val="24"/>
        </w:rPr>
        <w:t>2016-2020年）》。</w:t>
      </w:r>
    </w:p>
    <w:p w:rsidR="00D87DA2" w:rsidRDefault="00E902C9">
      <w:pPr>
        <w:spacing w:before="240" w:after="240" w:line="360" w:lineRule="auto"/>
        <w:ind w:firstLineChars="200" w:firstLine="480"/>
        <w:rPr>
          <w:rFonts w:ascii="宋体" w:hAnsi="宋体" w:cs="宋体"/>
          <w:sz w:val="24"/>
          <w:lang w:bidi="ar"/>
        </w:rPr>
      </w:pPr>
      <w:r>
        <w:rPr>
          <w:rFonts w:ascii="宋体" w:hAnsi="宋体" w:cs="宋体" w:hint="eastAsia"/>
          <w:sz w:val="24"/>
          <w:lang w:bidi="ar"/>
        </w:rPr>
        <w:t>规划建筑设计方案应满足《广州市政府投资工程建设项目联审决策建设方案编制指引》（</w:t>
      </w:r>
      <w:proofErr w:type="gramStart"/>
      <w:r>
        <w:rPr>
          <w:rFonts w:ascii="宋体" w:hAnsi="宋体" w:cs="宋体" w:hint="eastAsia"/>
          <w:sz w:val="24"/>
          <w:lang w:bidi="ar"/>
        </w:rPr>
        <w:t>房建类项目</w:t>
      </w:r>
      <w:proofErr w:type="gramEnd"/>
      <w:r>
        <w:rPr>
          <w:rFonts w:ascii="宋体" w:hAnsi="宋体" w:cs="宋体" w:hint="eastAsia"/>
          <w:sz w:val="24"/>
          <w:lang w:bidi="ar"/>
        </w:rPr>
        <w:t>）要求，需在建设方案中编制“古树名木及大树保护、历史文化风貌保护、防范大规模拆建、海绵城市”等专篇内容，进行方案比选及论证，确保建设方案科学、合理、合</w:t>
      </w:r>
      <w:proofErr w:type="gramStart"/>
      <w:r>
        <w:rPr>
          <w:rFonts w:ascii="宋体" w:hAnsi="宋体" w:cs="宋体" w:hint="eastAsia"/>
          <w:sz w:val="24"/>
          <w:lang w:bidi="ar"/>
        </w:rPr>
        <w:t>规</w:t>
      </w:r>
      <w:proofErr w:type="gramEnd"/>
      <w:r>
        <w:rPr>
          <w:rFonts w:ascii="宋体" w:hAnsi="宋体" w:cs="宋体" w:hint="eastAsia"/>
          <w:sz w:val="24"/>
          <w:lang w:bidi="ar"/>
        </w:rPr>
        <w:t>。</w:t>
      </w:r>
    </w:p>
    <w:p w:rsidR="00D87DA2" w:rsidRDefault="00E902C9">
      <w:pPr>
        <w:spacing w:before="240" w:after="240" w:line="360" w:lineRule="auto"/>
        <w:ind w:firstLineChars="200" w:firstLine="480"/>
        <w:rPr>
          <w:rFonts w:ascii="宋体" w:hAnsi="宋体" w:cs="宋体"/>
          <w:sz w:val="24"/>
          <w:lang w:bidi="ar"/>
        </w:rPr>
      </w:pPr>
      <w:r>
        <w:rPr>
          <w:rFonts w:ascii="宋体" w:hAnsi="宋体" w:cs="宋体" w:hint="eastAsia"/>
          <w:sz w:val="24"/>
          <w:lang w:bidi="ar"/>
        </w:rPr>
        <w:t>规划设计方案应进行多方案的必须论证及组织评审</w:t>
      </w:r>
    </w:p>
    <w:p w:rsidR="00D87DA2" w:rsidRDefault="00E902C9">
      <w:pPr>
        <w:spacing w:before="240" w:after="240" w:line="360" w:lineRule="auto"/>
        <w:ind w:firstLineChars="200" w:firstLine="480"/>
        <w:rPr>
          <w:rFonts w:ascii="宋体" w:hAnsi="宋体" w:cs="宋体"/>
          <w:sz w:val="24"/>
          <w:lang w:bidi="ar"/>
        </w:rPr>
      </w:pPr>
      <w:r>
        <w:rPr>
          <w:rFonts w:ascii="宋体" w:hAnsi="宋体" w:cs="宋体" w:hint="eastAsia"/>
          <w:sz w:val="24"/>
          <w:lang w:bidi="ar"/>
        </w:rPr>
        <w:lastRenderedPageBreak/>
        <w:t>依据《广州市海绵城市专项规划》和《海绵城市建设评价标准》，落实各项指标，按政府有关部门要求提交下垫面分类布局图、海绵设施分布总图、场地竖向及径流设计图、海绵城市目标取值计算表、海绵城市专项设计方案自评表等方案审查和规划备案资料。</w:t>
      </w:r>
    </w:p>
    <w:p w:rsidR="00D87DA2" w:rsidRDefault="00E902C9">
      <w:pPr>
        <w:pStyle w:val="4"/>
        <w:spacing w:before="240" w:after="240" w:line="360" w:lineRule="auto"/>
        <w:ind w:firstLineChars="200" w:firstLine="560"/>
        <w:rPr>
          <w:color w:val="auto"/>
        </w:rPr>
      </w:pPr>
      <w:bookmarkStart w:id="106" w:name="_Toc452973716"/>
      <w:bookmarkStart w:id="107" w:name="_Toc452558328"/>
      <w:bookmarkStart w:id="108" w:name="_Toc447612879"/>
      <w:bookmarkStart w:id="109" w:name="_Toc447612400"/>
      <w:r>
        <w:rPr>
          <w:color w:val="auto"/>
        </w:rPr>
        <w:t>3.3.2</w:t>
      </w:r>
      <w:r>
        <w:rPr>
          <w:rFonts w:hint="eastAsia"/>
          <w:color w:val="auto"/>
        </w:rPr>
        <w:t>建筑与室内装修设计要求</w:t>
      </w:r>
      <w:bookmarkEnd w:id="106"/>
      <w:bookmarkEnd w:id="107"/>
    </w:p>
    <w:bookmarkEnd w:id="108"/>
    <w:bookmarkEnd w:id="109"/>
    <w:p w:rsidR="00D87DA2" w:rsidRDefault="00E902C9">
      <w:pPr>
        <w:spacing w:before="240" w:after="240" w:line="360" w:lineRule="auto"/>
        <w:ind w:firstLineChars="150" w:firstLine="360"/>
        <w:rPr>
          <w:rFonts w:ascii="宋体" w:hAnsi="宋体"/>
          <w:sz w:val="24"/>
        </w:rPr>
      </w:pPr>
      <w:r>
        <w:rPr>
          <w:rFonts w:ascii="宋体" w:hAnsi="宋体" w:hint="eastAsia"/>
          <w:sz w:val="24"/>
        </w:rPr>
        <w:t>（</w:t>
      </w:r>
      <w:r>
        <w:rPr>
          <w:rFonts w:ascii="宋体" w:hAnsi="宋体"/>
          <w:sz w:val="24"/>
        </w:rPr>
        <w:t>1）采用绿色建筑</w:t>
      </w:r>
      <w:r>
        <w:rPr>
          <w:rFonts w:ascii="宋体" w:hAnsi="宋体"/>
          <w:sz w:val="24"/>
          <w:u w:val="single"/>
        </w:rPr>
        <w:t xml:space="preserve">  2 </w:t>
      </w:r>
      <w:r>
        <w:rPr>
          <w:rFonts w:ascii="宋体" w:hAnsi="宋体" w:hint="eastAsia"/>
          <w:sz w:val="24"/>
        </w:rPr>
        <w:t>星级设计，满足《绿色建筑评价标准》（</w:t>
      </w:r>
      <w:r>
        <w:rPr>
          <w:rFonts w:ascii="宋体" w:hAnsi="宋体"/>
          <w:sz w:val="24"/>
        </w:rPr>
        <w:t>GB/T 50378-2019</w:t>
      </w:r>
      <w:r>
        <w:rPr>
          <w:rFonts w:ascii="宋体" w:hAnsi="宋体" w:hint="eastAsia"/>
          <w:sz w:val="24"/>
        </w:rPr>
        <w:t>）的相关规定。</w:t>
      </w:r>
    </w:p>
    <w:p w:rsidR="00D87DA2" w:rsidRDefault="00E902C9">
      <w:pPr>
        <w:spacing w:before="240" w:after="240" w:line="360" w:lineRule="auto"/>
        <w:ind w:firstLineChars="200" w:firstLine="480"/>
        <w:rPr>
          <w:rFonts w:ascii="宋体" w:hAnsi="宋体"/>
          <w:sz w:val="24"/>
        </w:rPr>
      </w:pPr>
      <w:r>
        <w:rPr>
          <w:rFonts w:ascii="宋体" w:hAnsi="宋体"/>
          <w:sz w:val="24"/>
        </w:rPr>
        <w:t>(2)提倡使用永久性天然材料，不得使用影响安全的挂板作为装饰面板。建筑外墙不采用涂料方式；走廊、过道、楼梯等与室外直接连通的部位，地面不应采用抛光砖等不适合岭南地区返潮、湿滑气候特点的材料。</w:t>
      </w:r>
    </w:p>
    <w:p w:rsidR="00D87DA2" w:rsidRDefault="00E902C9">
      <w:pPr>
        <w:spacing w:before="240" w:after="240" w:line="360" w:lineRule="auto"/>
        <w:ind w:firstLineChars="150" w:firstLine="360"/>
        <w:rPr>
          <w:rFonts w:ascii="宋体" w:hAnsi="宋体"/>
          <w:sz w:val="24"/>
        </w:rPr>
      </w:pPr>
      <w:r>
        <w:rPr>
          <w:rFonts w:ascii="宋体" w:hAnsi="宋体" w:hint="eastAsia"/>
          <w:sz w:val="24"/>
        </w:rPr>
        <w:t>（</w:t>
      </w:r>
      <w:r>
        <w:rPr>
          <w:rFonts w:ascii="宋体" w:hAnsi="宋体"/>
          <w:sz w:val="24"/>
        </w:rPr>
        <w:t>3）建筑设计说明中要求标明所有门均为成品门进场，不采用施工现场制作门。</w:t>
      </w:r>
    </w:p>
    <w:p w:rsidR="00D87DA2" w:rsidRDefault="00E902C9">
      <w:pPr>
        <w:spacing w:before="240" w:after="240" w:line="360" w:lineRule="auto"/>
        <w:ind w:firstLineChars="150" w:firstLine="360"/>
        <w:rPr>
          <w:rFonts w:ascii="宋体" w:hAnsi="宋体"/>
          <w:sz w:val="24"/>
        </w:rPr>
      </w:pPr>
      <w:r>
        <w:rPr>
          <w:rFonts w:ascii="宋体" w:hAnsi="宋体" w:hint="eastAsia"/>
          <w:sz w:val="24"/>
        </w:rPr>
        <w:t>（</w:t>
      </w:r>
      <w:r>
        <w:rPr>
          <w:rFonts w:ascii="宋体" w:hAnsi="宋体"/>
          <w:sz w:val="24"/>
        </w:rPr>
        <w:t>4）重要的建筑、装修材料以及影响室内</w:t>
      </w:r>
      <w:proofErr w:type="gramStart"/>
      <w:r>
        <w:rPr>
          <w:rFonts w:ascii="宋体" w:hAnsi="宋体"/>
          <w:sz w:val="24"/>
        </w:rPr>
        <w:t>外重要</w:t>
      </w:r>
      <w:proofErr w:type="gramEnd"/>
      <w:r>
        <w:rPr>
          <w:rFonts w:ascii="宋体" w:hAnsi="宋体"/>
          <w:sz w:val="24"/>
        </w:rPr>
        <w:t>外观的材料，甲方要求设计方提供实物样板的，实物样板所需费用由设计单位负责。</w:t>
      </w:r>
    </w:p>
    <w:p w:rsidR="00D87DA2" w:rsidRDefault="00E902C9">
      <w:pPr>
        <w:pStyle w:val="151"/>
        <w:spacing w:before="240" w:after="240"/>
        <w:ind w:firstLine="480"/>
        <w:rPr>
          <w:rFonts w:cs="Times New Roman"/>
        </w:rPr>
      </w:pPr>
      <w:r>
        <w:rPr>
          <w:rFonts w:cs="Times New Roman" w:hint="eastAsia"/>
        </w:rPr>
        <w:t>（</w:t>
      </w:r>
      <w:r>
        <w:rPr>
          <w:rFonts w:cs="Times New Roman"/>
        </w:rPr>
        <w:t>5</w:t>
      </w:r>
      <w:r>
        <w:rPr>
          <w:rFonts w:cs="Times New Roman" w:hint="eastAsia"/>
        </w:rPr>
        <w:t>）</w:t>
      </w:r>
      <w:r>
        <w:rPr>
          <w:rFonts w:ascii="宋体" w:hAnsi="宋体" w:hint="eastAsia"/>
        </w:rPr>
        <w:t>方案设计阶段应提供分析与周边环境关系的专篇，要有周边的实景融入图。</w:t>
      </w:r>
    </w:p>
    <w:p w:rsidR="00D87DA2" w:rsidRDefault="00E902C9">
      <w:pPr>
        <w:pStyle w:val="4"/>
        <w:spacing w:before="240" w:after="240" w:line="360" w:lineRule="auto"/>
        <w:ind w:firstLineChars="200" w:firstLine="560"/>
        <w:rPr>
          <w:color w:val="auto"/>
        </w:rPr>
      </w:pPr>
      <w:bookmarkStart w:id="110" w:name="_Toc452973720"/>
      <w:r>
        <w:rPr>
          <w:color w:val="auto"/>
        </w:rPr>
        <w:t>3.3.3</w:t>
      </w:r>
      <w:r>
        <w:rPr>
          <w:rFonts w:hint="eastAsia"/>
          <w:color w:val="auto"/>
        </w:rPr>
        <w:t>结构</w:t>
      </w:r>
      <w:bookmarkEnd w:id="110"/>
      <w:r>
        <w:rPr>
          <w:rFonts w:hint="eastAsia"/>
          <w:color w:val="auto"/>
        </w:rPr>
        <w:t>设计要求</w:t>
      </w:r>
    </w:p>
    <w:p w:rsidR="00D87DA2" w:rsidRDefault="00E902C9">
      <w:pPr>
        <w:spacing w:before="240" w:after="240" w:line="360" w:lineRule="auto"/>
        <w:ind w:firstLineChars="200" w:firstLine="480"/>
      </w:pPr>
      <w:r>
        <w:rPr>
          <w:rFonts w:ascii="宋体" w:hAnsi="宋体" w:cs="宋体" w:hint="eastAsia"/>
          <w:sz w:val="24"/>
        </w:rPr>
        <w:t>包括设计范围内建筑体的结构设计、基坑支护设计、幕墙等室内外装修工程的结构设计与验算、室外景观与道路广场工程、构筑物、挡土墙护坡的结构设计</w:t>
      </w:r>
      <w:r>
        <w:rPr>
          <w:rFonts w:ascii="宋体" w:hAnsi="宋体" w:cs="宋体" w:hint="eastAsia"/>
          <w:bCs/>
          <w:sz w:val="24"/>
          <w:szCs w:val="24"/>
        </w:rPr>
        <w:t>。乙方需对结构设计方案进行经济技术比选。</w:t>
      </w:r>
    </w:p>
    <w:p w:rsidR="00D87DA2" w:rsidRDefault="00D87DA2">
      <w:pPr>
        <w:spacing w:before="240" w:after="240" w:line="360" w:lineRule="auto"/>
        <w:ind w:firstLineChars="200" w:firstLine="420"/>
      </w:pPr>
    </w:p>
    <w:p w:rsidR="00D87DA2" w:rsidRDefault="00E902C9">
      <w:pPr>
        <w:pStyle w:val="4"/>
        <w:spacing w:before="240" w:after="240" w:line="360" w:lineRule="auto"/>
        <w:ind w:firstLineChars="200" w:firstLine="560"/>
        <w:rPr>
          <w:color w:val="auto"/>
        </w:rPr>
      </w:pPr>
      <w:bookmarkStart w:id="111" w:name="_Toc452973721"/>
      <w:r>
        <w:rPr>
          <w:color w:val="auto"/>
        </w:rPr>
        <w:t>3.3.4</w:t>
      </w:r>
      <w:r>
        <w:rPr>
          <w:rFonts w:hint="eastAsia"/>
          <w:color w:val="auto"/>
        </w:rPr>
        <w:t>室外工程</w:t>
      </w:r>
      <w:bookmarkEnd w:id="111"/>
      <w:r>
        <w:rPr>
          <w:rFonts w:hint="eastAsia"/>
          <w:color w:val="auto"/>
        </w:rPr>
        <w:t>设计要求</w:t>
      </w:r>
    </w:p>
    <w:p w:rsidR="00D87DA2" w:rsidRDefault="00E902C9">
      <w:pPr>
        <w:numPr>
          <w:ilvl w:val="0"/>
          <w:numId w:val="2"/>
        </w:numPr>
        <w:spacing w:before="240" w:after="240" w:line="360" w:lineRule="auto"/>
        <w:ind w:left="0" w:firstLineChars="200" w:firstLine="480"/>
        <w:rPr>
          <w:rFonts w:ascii="宋体" w:hAnsi="宋体" w:cs="宋体"/>
          <w:sz w:val="24"/>
        </w:rPr>
      </w:pPr>
      <w:r>
        <w:rPr>
          <w:rFonts w:ascii="宋体" w:hAnsi="宋体" w:cs="宋体" w:hint="eastAsia"/>
          <w:sz w:val="24"/>
        </w:rPr>
        <w:t>室外广场</w:t>
      </w:r>
    </w:p>
    <w:p w:rsidR="00D87DA2" w:rsidRDefault="00E902C9">
      <w:pPr>
        <w:spacing w:before="240" w:after="240" w:line="360" w:lineRule="auto"/>
        <w:ind w:firstLineChars="200" w:firstLine="480"/>
        <w:rPr>
          <w:rFonts w:ascii="宋体" w:hAnsi="宋体" w:cs="宋体"/>
          <w:sz w:val="32"/>
          <w:szCs w:val="32"/>
        </w:rPr>
      </w:pPr>
      <w:r>
        <w:rPr>
          <w:rFonts w:ascii="宋体" w:hAnsi="宋体" w:cs="Courier New" w:hint="eastAsia"/>
          <w:snapToGrid w:val="0"/>
          <w:sz w:val="24"/>
          <w:szCs w:val="21"/>
        </w:rPr>
        <w:t>室外广场石</w:t>
      </w:r>
      <w:proofErr w:type="gramStart"/>
      <w:r>
        <w:rPr>
          <w:rFonts w:ascii="宋体" w:hAnsi="宋体" w:cs="Courier New" w:hint="eastAsia"/>
          <w:snapToGrid w:val="0"/>
          <w:sz w:val="24"/>
          <w:szCs w:val="21"/>
        </w:rPr>
        <w:t>与侧平石</w:t>
      </w:r>
      <w:proofErr w:type="gramEnd"/>
      <w:r>
        <w:rPr>
          <w:rFonts w:ascii="宋体" w:hAnsi="宋体" w:cs="Courier New" w:hint="eastAsia"/>
          <w:snapToGrid w:val="0"/>
          <w:sz w:val="24"/>
          <w:szCs w:val="21"/>
        </w:rPr>
        <w:t>等采用石材，按《广州市政府投资项目天然石材应用指引》和《广州市重点公共建设项目风景园林工程技术指引（铺装篇）》</w:t>
      </w:r>
      <w:r>
        <w:rPr>
          <w:rFonts w:ascii="宋体" w:hAnsi="宋体" w:cs="Courier New" w:hint="eastAsia"/>
          <w:sz w:val="24"/>
          <w:szCs w:val="21"/>
        </w:rPr>
        <w:t>（详见附件</w:t>
      </w:r>
      <w:r>
        <w:rPr>
          <w:rFonts w:ascii="宋体" w:hAnsi="宋体" w:cs="Courier New"/>
          <w:sz w:val="24"/>
          <w:szCs w:val="21"/>
        </w:rPr>
        <w:t>11）</w:t>
      </w:r>
      <w:r>
        <w:rPr>
          <w:rFonts w:ascii="宋体" w:hAnsi="宋体" w:cs="Courier New" w:hint="eastAsia"/>
          <w:snapToGrid w:val="0"/>
          <w:sz w:val="24"/>
          <w:szCs w:val="21"/>
        </w:rPr>
        <w:t>要求设计施工。广场石材铺</w:t>
      </w:r>
      <w:proofErr w:type="gramStart"/>
      <w:r>
        <w:rPr>
          <w:rFonts w:ascii="宋体" w:hAnsi="宋体" w:cs="Courier New" w:hint="eastAsia"/>
          <w:snapToGrid w:val="0"/>
          <w:sz w:val="24"/>
          <w:szCs w:val="21"/>
        </w:rPr>
        <w:t>贴方案</w:t>
      </w:r>
      <w:proofErr w:type="gramEnd"/>
      <w:r>
        <w:rPr>
          <w:rFonts w:ascii="宋体" w:hAnsi="宋体" w:cs="Courier New" w:hint="eastAsia"/>
          <w:snapToGrid w:val="0"/>
          <w:sz w:val="24"/>
          <w:szCs w:val="21"/>
        </w:rPr>
        <w:t>要求大方、整体性强，不宜采用拼花形式；若采用非石材或采</w:t>
      </w:r>
      <w:r>
        <w:rPr>
          <w:rFonts w:ascii="宋体" w:hAnsi="宋体" w:cs="Courier New" w:hint="eastAsia"/>
          <w:snapToGrid w:val="0"/>
          <w:sz w:val="24"/>
          <w:szCs w:val="21"/>
        </w:rPr>
        <w:lastRenderedPageBreak/>
        <w:t>用拼花形式，应专题报招标人同意。室外铺装不宜采用密缝铺贴方式，设计单位应根据功能和材料具体情况设计铺装缝尺寸，出具详细完整的铺装图，室外铺装详细方案图须单独报招标人确认。</w:t>
      </w:r>
    </w:p>
    <w:p w:rsidR="00D87DA2" w:rsidRDefault="00E902C9">
      <w:pPr>
        <w:numPr>
          <w:ilvl w:val="0"/>
          <w:numId w:val="2"/>
        </w:numPr>
        <w:spacing w:before="240" w:after="240" w:line="360" w:lineRule="auto"/>
        <w:ind w:left="0" w:firstLineChars="200" w:firstLine="480"/>
        <w:rPr>
          <w:rFonts w:ascii="宋体" w:hAnsi="宋体" w:cs="宋体"/>
          <w:sz w:val="24"/>
        </w:rPr>
      </w:pPr>
      <w:r>
        <w:rPr>
          <w:rFonts w:ascii="宋体" w:hAnsi="宋体" w:cs="宋体" w:hint="eastAsia"/>
          <w:sz w:val="24"/>
        </w:rPr>
        <w:t>室外管网</w:t>
      </w:r>
    </w:p>
    <w:p w:rsidR="00D87DA2" w:rsidRDefault="00E902C9">
      <w:pPr>
        <w:spacing w:before="240" w:after="240" w:line="360" w:lineRule="auto"/>
        <w:ind w:firstLineChars="200" w:firstLine="480"/>
        <w:rPr>
          <w:rFonts w:ascii="宋体" w:hAnsi="宋体" w:cs="宋体"/>
          <w:sz w:val="24"/>
        </w:rPr>
      </w:pPr>
      <w:r>
        <w:rPr>
          <w:rFonts w:ascii="宋体" w:hAnsi="宋体" w:cs="宋体" w:hint="eastAsia"/>
          <w:sz w:val="24"/>
        </w:rPr>
        <w:t>红线内室外管网新建工程及管线迁移工程，包括水、电、燃气等的接入与迁移工程。</w:t>
      </w:r>
    </w:p>
    <w:p w:rsidR="00D87DA2" w:rsidRDefault="00E902C9">
      <w:pPr>
        <w:spacing w:before="240" w:after="240" w:line="360" w:lineRule="auto"/>
        <w:ind w:firstLineChars="200" w:firstLine="480"/>
        <w:rPr>
          <w:rFonts w:ascii="宋体" w:hAnsi="宋体" w:cs="宋体"/>
          <w:sz w:val="24"/>
        </w:rPr>
      </w:pPr>
      <w:r>
        <w:rPr>
          <w:rFonts w:ascii="宋体" w:hAnsi="宋体" w:cs="宋体" w:hint="eastAsia"/>
          <w:sz w:val="24"/>
        </w:rPr>
        <w:t>道路照明按《广州市城市道路照明设施移交管理办法》和《广州市照明建设管理中心关于拟移交中心管养道路的照明项目有关要求的函</w:t>
      </w:r>
      <w:r>
        <w:rPr>
          <w:rFonts w:ascii="宋体" w:hAnsi="宋体" w:cs="宋体"/>
          <w:sz w:val="24"/>
        </w:rPr>
        <w:t>(穗照明函[2015]44号)》的要求进行设计。</w:t>
      </w:r>
    </w:p>
    <w:p w:rsidR="00D87DA2" w:rsidRDefault="00E902C9">
      <w:pPr>
        <w:spacing w:before="240" w:after="240" w:line="360" w:lineRule="auto"/>
        <w:ind w:firstLineChars="200" w:firstLine="480"/>
        <w:rPr>
          <w:rFonts w:ascii="宋体" w:hAnsi="宋体" w:cs="宋体"/>
          <w:sz w:val="24"/>
        </w:rPr>
      </w:pPr>
      <w:r>
        <w:rPr>
          <w:rFonts w:ascii="宋体" w:hAnsi="宋体" w:cs="宋体" w:hint="eastAsia"/>
          <w:sz w:val="24"/>
        </w:rPr>
        <w:t>井盖设施的设计应当执行国家、省、市技术标准和规范，并满足《广州市井盖设施管理试行办法》、《广州城市道路井盖建设实施指引》的要求。井盖和井壁应当标明井盖设施权属单位名称和报修电话。</w:t>
      </w:r>
    </w:p>
    <w:p w:rsidR="00D87DA2" w:rsidRDefault="00E902C9">
      <w:pPr>
        <w:numPr>
          <w:ilvl w:val="0"/>
          <w:numId w:val="2"/>
        </w:numPr>
        <w:spacing w:before="240" w:after="240" w:line="360" w:lineRule="auto"/>
        <w:ind w:left="0" w:firstLineChars="200" w:firstLine="480"/>
        <w:rPr>
          <w:rFonts w:ascii="宋体" w:hAnsi="宋体" w:cs="宋体"/>
          <w:sz w:val="24"/>
        </w:rPr>
      </w:pPr>
      <w:r>
        <w:rPr>
          <w:rFonts w:ascii="宋体" w:hAnsi="宋体" w:cs="宋体" w:hint="eastAsia"/>
          <w:sz w:val="24"/>
        </w:rPr>
        <w:t>室外绿化及绿化迁移</w:t>
      </w:r>
    </w:p>
    <w:p w:rsidR="00D87DA2" w:rsidRDefault="00E902C9">
      <w:pPr>
        <w:spacing w:before="240" w:after="240" w:line="360" w:lineRule="auto"/>
        <w:ind w:firstLineChars="200" w:firstLine="480"/>
        <w:rPr>
          <w:rFonts w:ascii="宋体" w:hAnsi="宋体" w:cs="宋体"/>
          <w:b/>
          <w:sz w:val="24"/>
          <w:szCs w:val="24"/>
        </w:rPr>
      </w:pPr>
      <w:r>
        <w:rPr>
          <w:rFonts w:ascii="宋体" w:hAnsi="宋体" w:cs="Courier New" w:hint="eastAsia"/>
          <w:sz w:val="24"/>
          <w:szCs w:val="21"/>
        </w:rPr>
        <w:t>设计范围内景观园林绿化设计，含室外广场、道路、园林等景观绿化，及泛光照明设计，按照</w:t>
      </w:r>
      <w:r>
        <w:rPr>
          <w:rFonts w:ascii="宋体" w:hAnsi="宋体" w:cs="Courier New" w:hint="eastAsia"/>
          <w:snapToGrid w:val="0"/>
          <w:sz w:val="24"/>
          <w:szCs w:val="21"/>
        </w:rPr>
        <w:t>《广州市重点公共建设项目风景园林工程技术指引》</w:t>
      </w:r>
      <w:r>
        <w:rPr>
          <w:rFonts w:ascii="宋体" w:hAnsi="宋体" w:cs="Courier New" w:hint="eastAsia"/>
          <w:sz w:val="24"/>
          <w:szCs w:val="21"/>
        </w:rPr>
        <w:t>（详见附件</w:t>
      </w:r>
      <w:r>
        <w:rPr>
          <w:rFonts w:ascii="宋体" w:hAnsi="宋体" w:cs="Courier New"/>
          <w:sz w:val="24"/>
          <w:szCs w:val="21"/>
        </w:rPr>
        <w:t>11）</w:t>
      </w:r>
      <w:r>
        <w:rPr>
          <w:rFonts w:ascii="宋体" w:hAnsi="宋体" w:cs="Courier New" w:hint="eastAsia"/>
          <w:snapToGrid w:val="0"/>
          <w:sz w:val="24"/>
          <w:szCs w:val="21"/>
        </w:rPr>
        <w:t>进行设计</w:t>
      </w:r>
      <w:r>
        <w:rPr>
          <w:rFonts w:ascii="宋体" w:hAnsi="宋体" w:cs="Courier New" w:hint="eastAsia"/>
          <w:i/>
          <w:sz w:val="24"/>
          <w:szCs w:val="21"/>
        </w:rPr>
        <w:t>。</w:t>
      </w:r>
      <w:r>
        <w:rPr>
          <w:rFonts w:ascii="宋体" w:hAnsi="宋体" w:cs="Courier New" w:hint="eastAsia"/>
          <w:snapToGrid w:val="0"/>
          <w:kern w:val="0"/>
          <w:sz w:val="24"/>
          <w:szCs w:val="21"/>
        </w:rPr>
        <w:t>须对本项目的园林景观方案、苗木选用设计进行比</w:t>
      </w:r>
      <w:r>
        <w:rPr>
          <w:rFonts w:ascii="宋体" w:hAnsi="宋体" w:cs="宋体" w:hint="eastAsia"/>
          <w:sz w:val="24"/>
        </w:rPr>
        <w:t>选分析，室外苗木采用岭南植物，并应避免掉皮等影响景观现象。现状树木的处置设计与园林设计应满足</w:t>
      </w:r>
      <w:r>
        <w:rPr>
          <w:rFonts w:ascii="宋体" w:hAnsi="宋体" w:cs="宋体" w:hint="eastAsia"/>
          <w:b/>
          <w:sz w:val="24"/>
          <w:szCs w:val="24"/>
        </w:rPr>
        <w:t>《广州市城市树木保护管理规定（试行）》（穗林业园林</w:t>
      </w:r>
      <w:proofErr w:type="gramStart"/>
      <w:r>
        <w:rPr>
          <w:rFonts w:ascii="宋体" w:hAnsi="宋体" w:cs="宋体" w:hint="eastAsia"/>
          <w:b/>
          <w:sz w:val="24"/>
          <w:szCs w:val="24"/>
        </w:rPr>
        <w:t>规</w:t>
      </w:r>
      <w:proofErr w:type="gramEnd"/>
      <w:r>
        <w:rPr>
          <w:rFonts w:ascii="宋体" w:hAnsi="宋体" w:cs="宋体" w:hint="eastAsia"/>
          <w:b/>
          <w:sz w:val="24"/>
          <w:szCs w:val="24"/>
        </w:rPr>
        <w:t>字〔</w:t>
      </w:r>
      <w:r>
        <w:rPr>
          <w:rFonts w:ascii="宋体" w:hAnsi="宋体" w:cs="宋体"/>
          <w:b/>
          <w:sz w:val="24"/>
          <w:szCs w:val="24"/>
        </w:rPr>
        <w:t>2022〕1号）等最新的行业规定要求，注重生态文明的保护。</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hint="eastAsia"/>
          <w:sz w:val="24"/>
          <w:szCs w:val="21"/>
        </w:rPr>
        <w:t>项目东侧用地红线距离现状道路大概有</w:t>
      </w:r>
      <w:r>
        <w:rPr>
          <w:rFonts w:ascii="宋体" w:hAnsi="宋体" w:cs="Courier New"/>
          <w:sz w:val="24"/>
          <w:szCs w:val="21"/>
        </w:rPr>
        <w:t>18米，绿化要跟现状道路衔接，超出用地红线外大概2800平方米需要做绿化。</w:t>
      </w:r>
    </w:p>
    <w:p w:rsidR="00D87DA2" w:rsidRDefault="00E902C9">
      <w:pPr>
        <w:spacing w:before="240" w:after="240" w:line="360" w:lineRule="auto"/>
        <w:ind w:firstLineChars="200" w:firstLine="420"/>
        <w:jc w:val="center"/>
        <w:rPr>
          <w:rFonts w:ascii="宋体" w:hAnsi="宋体" w:cs="宋体"/>
          <w:b/>
          <w:sz w:val="24"/>
          <w:szCs w:val="24"/>
        </w:rPr>
      </w:pPr>
      <w:r>
        <w:rPr>
          <w:noProof/>
        </w:rPr>
        <w:lastRenderedPageBreak/>
        <w:drawing>
          <wp:inline distT="0" distB="0" distL="0" distR="0">
            <wp:extent cx="4572000" cy="612457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8"/>
                    <a:stretch>
                      <a:fillRect/>
                    </a:stretch>
                  </pic:blipFill>
                  <pic:spPr>
                    <a:xfrm>
                      <a:off x="0" y="0"/>
                      <a:ext cx="4572000" cy="6124575"/>
                    </a:xfrm>
                    <a:prstGeom prst="rect">
                      <a:avLst/>
                    </a:prstGeom>
                  </pic:spPr>
                </pic:pic>
              </a:graphicData>
            </a:graphic>
          </wp:inline>
        </w:drawing>
      </w:r>
    </w:p>
    <w:p w:rsidR="00D87DA2" w:rsidRDefault="00E902C9">
      <w:pPr>
        <w:spacing w:before="240" w:after="240" w:line="360" w:lineRule="auto"/>
        <w:ind w:firstLineChars="200" w:firstLine="480"/>
        <w:rPr>
          <w:rFonts w:ascii="宋体" w:hAnsi="宋体" w:cs="宋体"/>
          <w:iCs/>
          <w:sz w:val="24"/>
        </w:rPr>
      </w:pPr>
      <w:bookmarkStart w:id="112" w:name="_Toc452973722"/>
      <w:r>
        <w:rPr>
          <w:rFonts w:ascii="宋体" w:hAnsi="宋体" w:cs="Courier New"/>
          <w:iCs/>
          <w:sz w:val="24"/>
          <w:szCs w:val="21"/>
        </w:rPr>
        <w:t>4.</w:t>
      </w:r>
      <w:r>
        <w:rPr>
          <w:rFonts w:ascii="宋体" w:hAnsi="宋体" w:cs="宋体" w:hint="eastAsia"/>
          <w:sz w:val="24"/>
        </w:rPr>
        <w:t>室外照明</w:t>
      </w:r>
    </w:p>
    <w:p w:rsidR="00D87DA2" w:rsidRDefault="00E902C9">
      <w:pPr>
        <w:spacing w:before="240" w:after="240" w:line="360" w:lineRule="auto"/>
        <w:ind w:firstLineChars="200" w:firstLine="480"/>
        <w:rPr>
          <w:rFonts w:ascii="宋体" w:hAnsi="宋体" w:cs="Courier New"/>
          <w:iCs/>
          <w:snapToGrid w:val="0"/>
          <w:kern w:val="0"/>
          <w:sz w:val="24"/>
          <w:szCs w:val="21"/>
        </w:rPr>
      </w:pPr>
      <w:bookmarkStart w:id="113" w:name="OLE_LINK91"/>
      <w:r>
        <w:rPr>
          <w:rFonts w:ascii="宋体" w:hAnsi="宋体" w:cs="Courier New" w:hint="eastAsia"/>
          <w:iCs/>
          <w:snapToGrid w:val="0"/>
          <w:kern w:val="0"/>
          <w:sz w:val="24"/>
          <w:szCs w:val="21"/>
        </w:rPr>
        <w:t>室外广场设高杆照明，道路照明采用马路弯灯，绿地设草坪灯及绿化景观灯，建筑物立面设泛光照明。泛光照明需进行方案比较，报招标人确认。</w:t>
      </w:r>
    </w:p>
    <w:bookmarkEnd w:id="113"/>
    <w:p w:rsidR="00D87DA2" w:rsidRDefault="00E902C9">
      <w:pPr>
        <w:pStyle w:val="4"/>
        <w:spacing w:before="240" w:after="240" w:line="360" w:lineRule="auto"/>
        <w:ind w:firstLineChars="200" w:firstLine="560"/>
        <w:rPr>
          <w:color w:val="auto"/>
        </w:rPr>
      </w:pPr>
      <w:r>
        <w:rPr>
          <w:color w:val="auto"/>
        </w:rPr>
        <w:t>3.3.5</w:t>
      </w:r>
      <w:r>
        <w:rPr>
          <w:rFonts w:hint="eastAsia"/>
          <w:color w:val="auto"/>
        </w:rPr>
        <w:t>给排水设计要求</w:t>
      </w:r>
    </w:p>
    <w:p w:rsidR="00D87DA2" w:rsidRDefault="00E902C9">
      <w:pPr>
        <w:spacing w:line="360" w:lineRule="auto"/>
        <w:ind w:firstLineChars="200" w:firstLine="480"/>
        <w:rPr>
          <w:sz w:val="24"/>
        </w:rPr>
      </w:pPr>
      <w:r>
        <w:rPr>
          <w:rFonts w:hint="eastAsia"/>
          <w:sz w:val="24"/>
        </w:rPr>
        <w:t>给排水设计要满足《广州市建设项目节水设施“三同时”管理暂行办法》的要求，合理采用生活用水器具、生产工艺水回用系统、各类用水设备循环回用系统、自来水计量器具及管材等节水设施，在各阶段设计文件中有节水设计并有专门的节水措施描述。</w:t>
      </w:r>
    </w:p>
    <w:p w:rsidR="00D87DA2" w:rsidRDefault="00E902C9">
      <w:pPr>
        <w:spacing w:line="360" w:lineRule="auto"/>
        <w:ind w:firstLineChars="200" w:firstLine="480"/>
        <w:outlineLvl w:val="3"/>
        <w:rPr>
          <w:sz w:val="24"/>
        </w:rPr>
      </w:pPr>
      <w:r>
        <w:rPr>
          <w:sz w:val="24"/>
        </w:rPr>
        <w:lastRenderedPageBreak/>
        <w:t>1.</w:t>
      </w:r>
      <w:r>
        <w:rPr>
          <w:rFonts w:hint="eastAsia"/>
          <w:sz w:val="24"/>
        </w:rPr>
        <w:t>给水系统</w:t>
      </w:r>
    </w:p>
    <w:p w:rsidR="00D87DA2" w:rsidRDefault="00E902C9">
      <w:pPr>
        <w:adjustRightInd w:val="0"/>
        <w:snapToGrid w:val="0"/>
        <w:spacing w:line="360" w:lineRule="auto"/>
        <w:ind w:firstLineChars="200" w:firstLine="480"/>
        <w:rPr>
          <w:rFonts w:ascii="宋体" w:hAnsi="宋体" w:cs="宋体"/>
          <w:sz w:val="24"/>
        </w:rPr>
      </w:pPr>
      <w:r>
        <w:rPr>
          <w:rFonts w:ascii="宋体" w:hAnsi="宋体" w:cs="宋体" w:hint="eastAsia"/>
          <w:sz w:val="24"/>
        </w:rPr>
        <w:t>项目给水系统水源为城市自来水。给水系统竖向分成两个区：地下室及</w:t>
      </w:r>
      <w:r>
        <w:rPr>
          <w:rFonts w:ascii="宋体" w:hAnsi="宋体" w:cs="宋体"/>
          <w:sz w:val="24"/>
        </w:rPr>
        <w:t>1～2层用水为市政管网供水区，3层以上采用变频水泵增压供水。</w:t>
      </w:r>
    </w:p>
    <w:p w:rsidR="00D87DA2" w:rsidRDefault="00E902C9">
      <w:pPr>
        <w:adjustRightInd w:val="0"/>
        <w:snapToGrid w:val="0"/>
        <w:spacing w:line="360" w:lineRule="auto"/>
        <w:ind w:firstLineChars="200" w:firstLine="480"/>
        <w:outlineLvl w:val="3"/>
        <w:rPr>
          <w:rFonts w:ascii="宋体" w:hAnsi="宋体" w:cs="宋体"/>
          <w:sz w:val="24"/>
        </w:rPr>
      </w:pPr>
      <w:r>
        <w:rPr>
          <w:rFonts w:ascii="宋体" w:hAnsi="宋体" w:cs="宋体"/>
          <w:sz w:val="24"/>
        </w:rPr>
        <w:t>2.排水系统</w:t>
      </w:r>
    </w:p>
    <w:p w:rsidR="00D87DA2" w:rsidRDefault="00E902C9">
      <w:pPr>
        <w:adjustRightInd w:val="0"/>
        <w:snapToGrid w:val="0"/>
        <w:spacing w:line="360" w:lineRule="auto"/>
        <w:ind w:firstLineChars="200" w:firstLine="480"/>
        <w:rPr>
          <w:rFonts w:ascii="宋体" w:hAnsi="宋体" w:cs="宋体"/>
          <w:sz w:val="24"/>
        </w:rPr>
      </w:pPr>
      <w:r>
        <w:rPr>
          <w:rFonts w:ascii="宋体" w:hAnsi="宋体" w:cs="宋体" w:hint="eastAsia"/>
          <w:sz w:val="24"/>
        </w:rPr>
        <w:t>室内</w:t>
      </w:r>
      <w:proofErr w:type="gramStart"/>
      <w:r>
        <w:rPr>
          <w:rFonts w:ascii="宋体" w:hAnsi="宋体" w:cs="宋体" w:hint="eastAsia"/>
          <w:sz w:val="24"/>
        </w:rPr>
        <w:t>排水污废分流</w:t>
      </w:r>
      <w:proofErr w:type="gramEnd"/>
      <w:r>
        <w:rPr>
          <w:rFonts w:ascii="宋体" w:hAnsi="宋体" w:cs="宋体" w:hint="eastAsia"/>
          <w:sz w:val="24"/>
        </w:rPr>
        <w:t>，室外排水雨污分流，雨水、污水分别接到市政雨水和污水管网，市政接驳点按《广州市排水设施设计条件咨询意见》接驳。排水需满足《广州市水务管理条例》、《广州市排水管理办法》、《广州市建设项目雨水径流控制管理办法》、</w:t>
      </w:r>
      <w:r>
        <w:rPr>
          <w:rFonts w:ascii="宋体" w:hAnsi="宋体" w:hint="eastAsia"/>
          <w:sz w:val="24"/>
        </w:rPr>
        <w:t>《海绵城市建设评价标准》</w:t>
      </w:r>
      <w:r>
        <w:rPr>
          <w:rFonts w:ascii="宋体" w:hAnsi="宋体" w:cs="宋体" w:hint="eastAsia"/>
          <w:sz w:val="24"/>
        </w:rPr>
        <w:t>等法规的要求。</w:t>
      </w:r>
      <w:r>
        <w:rPr>
          <w:rFonts w:hint="eastAsia"/>
          <w:sz w:val="24"/>
        </w:rPr>
        <w:t>其中厨房废水经隔油池处理；一般粪便污水需经过化粪池预处理，与生活废水合流后汇总后排入市政污水管网，污水排放应遵守国家有关环境保护的规定。</w:t>
      </w:r>
    </w:p>
    <w:p w:rsidR="00D87DA2" w:rsidRDefault="00E902C9">
      <w:pPr>
        <w:spacing w:line="360" w:lineRule="auto"/>
        <w:ind w:firstLineChars="200" w:firstLine="480"/>
        <w:outlineLvl w:val="3"/>
        <w:rPr>
          <w:sz w:val="24"/>
        </w:rPr>
      </w:pPr>
      <w:r>
        <w:rPr>
          <w:sz w:val="24"/>
        </w:rPr>
        <w:t>3.</w:t>
      </w:r>
      <w:r>
        <w:rPr>
          <w:rFonts w:hint="eastAsia"/>
          <w:sz w:val="24"/>
        </w:rPr>
        <w:t>雨水系统</w:t>
      </w:r>
    </w:p>
    <w:p w:rsidR="00D87DA2" w:rsidRDefault="00E902C9">
      <w:pPr>
        <w:spacing w:line="360" w:lineRule="auto"/>
        <w:ind w:firstLineChars="200" w:firstLine="480"/>
        <w:rPr>
          <w:sz w:val="24"/>
        </w:rPr>
      </w:pPr>
      <w:r>
        <w:rPr>
          <w:rFonts w:hint="eastAsia"/>
          <w:sz w:val="24"/>
        </w:rPr>
        <w:t>考虑雨水收集利用，单体建筑雨水管道布置不应对主要外立面产生影响。设有分体空调的房间，其冷凝水应有组织排放，并应间接排放至雨水系统。雨水径流控制应从建设项目全局出发，妥善处理防洪排涝、雨水资源化利用和初雨污染的关系，满足《广州市水务管理条例》、《广州市排水管理办法》、《广州市建设项目雨水径流控制管理办法》、</w:t>
      </w:r>
      <w:r>
        <w:rPr>
          <w:rFonts w:ascii="宋体" w:hAnsi="宋体" w:hint="eastAsia"/>
          <w:sz w:val="24"/>
        </w:rPr>
        <w:t>《海绵城市建设评价标准》</w:t>
      </w:r>
      <w:r>
        <w:rPr>
          <w:rFonts w:hint="eastAsia"/>
          <w:sz w:val="24"/>
        </w:rPr>
        <w:t>等法规的要求。</w:t>
      </w:r>
    </w:p>
    <w:p w:rsidR="00D87DA2" w:rsidRDefault="00E902C9">
      <w:pPr>
        <w:spacing w:line="360" w:lineRule="auto"/>
        <w:ind w:firstLineChars="200" w:firstLine="480"/>
        <w:outlineLvl w:val="3"/>
        <w:rPr>
          <w:sz w:val="24"/>
        </w:rPr>
      </w:pPr>
      <w:r>
        <w:rPr>
          <w:sz w:val="24"/>
        </w:rPr>
        <w:t>4.</w:t>
      </w:r>
      <w:r>
        <w:rPr>
          <w:rFonts w:hint="eastAsia"/>
          <w:sz w:val="24"/>
        </w:rPr>
        <w:t>卫生洁具及管道材料选用：</w:t>
      </w:r>
    </w:p>
    <w:p w:rsidR="00D87DA2" w:rsidRDefault="00E902C9">
      <w:pPr>
        <w:spacing w:line="360" w:lineRule="auto"/>
        <w:ind w:firstLineChars="200" w:firstLine="480"/>
        <w:rPr>
          <w:sz w:val="24"/>
        </w:rPr>
      </w:pPr>
      <w:r>
        <w:rPr>
          <w:sz w:val="24"/>
        </w:rPr>
        <w:t>1</w:t>
      </w:r>
      <w:r>
        <w:rPr>
          <w:rFonts w:hint="eastAsia"/>
          <w:sz w:val="24"/>
        </w:rPr>
        <w:t>）在满足使用功能的前提下，优先选用国家相关部门推荐的节能、环保型管材。</w:t>
      </w:r>
    </w:p>
    <w:p w:rsidR="00D87DA2" w:rsidRDefault="00E902C9">
      <w:pPr>
        <w:spacing w:line="360" w:lineRule="auto"/>
        <w:ind w:firstLineChars="200" w:firstLine="480"/>
        <w:rPr>
          <w:sz w:val="24"/>
        </w:rPr>
      </w:pPr>
      <w:r>
        <w:rPr>
          <w:sz w:val="24"/>
        </w:rPr>
        <w:t>2</w:t>
      </w:r>
      <w:r>
        <w:rPr>
          <w:rFonts w:hint="eastAsia"/>
          <w:sz w:val="24"/>
        </w:rPr>
        <w:t>）所有卫生洁具应选用国家规定的节水型洁具，公共卫生间及对卫生要求较高的位置应选用非接触式卫生洁具，避免交叉感染。</w:t>
      </w:r>
    </w:p>
    <w:p w:rsidR="00D87DA2" w:rsidRDefault="00E902C9">
      <w:pPr>
        <w:pStyle w:val="4"/>
        <w:spacing w:before="240" w:after="240" w:line="360" w:lineRule="auto"/>
        <w:ind w:firstLineChars="200" w:firstLine="560"/>
        <w:rPr>
          <w:color w:val="auto"/>
        </w:rPr>
      </w:pPr>
      <w:bookmarkStart w:id="114" w:name="_Toc452973723"/>
      <w:r>
        <w:rPr>
          <w:color w:val="auto"/>
        </w:rPr>
        <w:t>3.3.6</w:t>
      </w:r>
      <w:r>
        <w:rPr>
          <w:rFonts w:hint="eastAsia"/>
          <w:color w:val="auto"/>
        </w:rPr>
        <w:t>电气</w:t>
      </w:r>
      <w:bookmarkEnd w:id="114"/>
      <w:r>
        <w:rPr>
          <w:rFonts w:hint="eastAsia"/>
          <w:color w:val="auto"/>
        </w:rPr>
        <w:t>设计要求</w:t>
      </w:r>
    </w:p>
    <w:p w:rsidR="00D87DA2" w:rsidRDefault="00E902C9">
      <w:pPr>
        <w:spacing w:line="360" w:lineRule="auto"/>
        <w:ind w:firstLineChars="200" w:firstLine="480"/>
        <w:outlineLvl w:val="3"/>
        <w:rPr>
          <w:sz w:val="24"/>
        </w:rPr>
      </w:pPr>
      <w:r>
        <w:rPr>
          <w:sz w:val="24"/>
        </w:rPr>
        <w:t>1.</w:t>
      </w:r>
      <w:r>
        <w:rPr>
          <w:rFonts w:hint="eastAsia"/>
          <w:sz w:val="24"/>
        </w:rPr>
        <w:t>强、弱电系统</w:t>
      </w:r>
    </w:p>
    <w:p w:rsidR="00D87DA2" w:rsidRDefault="00E902C9">
      <w:pPr>
        <w:spacing w:line="360" w:lineRule="auto"/>
        <w:ind w:firstLineChars="200" w:firstLine="480"/>
        <w:rPr>
          <w:sz w:val="24"/>
        </w:rPr>
      </w:pPr>
      <w:r>
        <w:rPr>
          <w:rFonts w:ascii="宋体" w:hAnsi="宋体" w:cs="Courier New" w:hint="eastAsia"/>
          <w:sz w:val="24"/>
          <w:szCs w:val="21"/>
        </w:rPr>
        <w:t>设计单位按照《广东省安全技术防范管理条例》、《广东省安全技术防范管理条例实施办法》、《广东省公共安全视频图像信息系统管理办法》等规定进行安防设计和设备设施选用，若需按要求另行委托对应资质的单位进行设计的，必须报承建单位同意，且费用</w:t>
      </w:r>
      <w:proofErr w:type="gramStart"/>
      <w:r>
        <w:rPr>
          <w:rFonts w:ascii="宋体" w:hAnsi="宋体" w:cs="Courier New" w:hint="eastAsia"/>
          <w:sz w:val="24"/>
          <w:szCs w:val="21"/>
        </w:rPr>
        <w:t>不</w:t>
      </w:r>
      <w:proofErr w:type="gramEnd"/>
      <w:r>
        <w:rPr>
          <w:rFonts w:ascii="宋体" w:hAnsi="宋体" w:cs="Courier New" w:hint="eastAsia"/>
          <w:sz w:val="24"/>
          <w:szCs w:val="21"/>
        </w:rPr>
        <w:t>另行计算。</w:t>
      </w:r>
    </w:p>
    <w:p w:rsidR="00D87DA2" w:rsidRDefault="00E902C9">
      <w:pPr>
        <w:spacing w:line="360" w:lineRule="auto"/>
        <w:ind w:firstLineChars="200" w:firstLine="480"/>
        <w:outlineLvl w:val="3"/>
        <w:rPr>
          <w:sz w:val="24"/>
        </w:rPr>
      </w:pPr>
      <w:r>
        <w:rPr>
          <w:sz w:val="24"/>
        </w:rPr>
        <w:t>2.</w:t>
      </w:r>
      <w:r>
        <w:rPr>
          <w:rFonts w:hint="eastAsia"/>
          <w:sz w:val="24"/>
        </w:rPr>
        <w:t>照明灯具</w:t>
      </w:r>
    </w:p>
    <w:p w:rsidR="00D87DA2" w:rsidRDefault="00E902C9">
      <w:pPr>
        <w:spacing w:line="360" w:lineRule="auto"/>
        <w:ind w:firstLineChars="200" w:firstLine="480"/>
        <w:rPr>
          <w:sz w:val="24"/>
        </w:rPr>
      </w:pPr>
      <w:r>
        <w:rPr>
          <w:rFonts w:hint="eastAsia"/>
          <w:sz w:val="24"/>
        </w:rPr>
        <w:t>室外照明</w:t>
      </w:r>
      <w:r>
        <w:rPr>
          <w:rFonts w:ascii="宋体" w:hAnsi="宋体" w:cs="宋体" w:hint="eastAsia"/>
          <w:sz w:val="24"/>
        </w:rPr>
        <w:t>宜采用</w:t>
      </w:r>
      <w:r>
        <w:rPr>
          <w:rFonts w:ascii="宋体" w:hAnsi="宋体" w:cs="宋体"/>
          <w:sz w:val="24"/>
        </w:rPr>
        <w:t>LED、太阳能等节能灯，室内应采用LED等节</w:t>
      </w:r>
      <w:r>
        <w:rPr>
          <w:rFonts w:hint="eastAsia"/>
          <w:sz w:val="24"/>
        </w:rPr>
        <w:t>能灯。</w:t>
      </w:r>
    </w:p>
    <w:p w:rsidR="00D87DA2" w:rsidRDefault="00E902C9">
      <w:pPr>
        <w:spacing w:line="360" w:lineRule="auto"/>
        <w:ind w:firstLineChars="200" w:firstLine="480"/>
        <w:outlineLvl w:val="3"/>
        <w:rPr>
          <w:sz w:val="24"/>
        </w:rPr>
      </w:pPr>
      <w:r>
        <w:rPr>
          <w:sz w:val="24"/>
        </w:rPr>
        <w:t>3.</w:t>
      </w:r>
      <w:r>
        <w:rPr>
          <w:rFonts w:hint="eastAsia"/>
          <w:sz w:val="24"/>
        </w:rPr>
        <w:t>道路照明</w:t>
      </w:r>
    </w:p>
    <w:p w:rsidR="00D87DA2" w:rsidRDefault="00E902C9">
      <w:pPr>
        <w:pStyle w:val="4"/>
        <w:spacing w:before="240" w:after="240" w:line="360" w:lineRule="auto"/>
        <w:ind w:firstLineChars="200" w:firstLine="480"/>
        <w:rPr>
          <w:color w:val="auto"/>
        </w:rPr>
      </w:pPr>
      <w:r>
        <w:rPr>
          <w:rFonts w:hint="eastAsia"/>
          <w:color w:val="auto"/>
          <w:sz w:val="24"/>
        </w:rPr>
        <w:lastRenderedPageBreak/>
        <w:t>按《广州市城市道路照明设施移交管理办法》和《广州市照明建设管理中心关于拟移交中心管养道路的照明项目有关要求的函（穗照明函</w:t>
      </w:r>
      <w:r>
        <w:rPr>
          <w:color w:val="auto"/>
          <w:sz w:val="24"/>
        </w:rPr>
        <w:t>[2015]44</w:t>
      </w:r>
      <w:r>
        <w:rPr>
          <w:rFonts w:hint="eastAsia"/>
          <w:color w:val="auto"/>
          <w:sz w:val="24"/>
        </w:rPr>
        <w:t>号）》的要求进行设计。</w:t>
      </w:r>
    </w:p>
    <w:p w:rsidR="00D87DA2" w:rsidRDefault="00E902C9">
      <w:pPr>
        <w:pStyle w:val="4"/>
        <w:spacing w:before="240" w:after="240" w:line="360" w:lineRule="auto"/>
        <w:ind w:firstLineChars="200" w:firstLine="560"/>
        <w:rPr>
          <w:color w:val="auto"/>
        </w:rPr>
      </w:pPr>
      <w:r>
        <w:rPr>
          <w:color w:val="auto"/>
        </w:rPr>
        <w:t>3.3.7</w:t>
      </w:r>
      <w:r>
        <w:rPr>
          <w:rFonts w:hint="eastAsia"/>
          <w:color w:val="auto"/>
        </w:rPr>
        <w:t>通风空调设计要求</w:t>
      </w:r>
    </w:p>
    <w:p w:rsidR="00D87DA2" w:rsidRDefault="00E902C9">
      <w:pPr>
        <w:spacing w:line="360" w:lineRule="auto"/>
        <w:ind w:firstLineChars="200" w:firstLine="480"/>
      </w:pPr>
      <w:r>
        <w:rPr>
          <w:rFonts w:ascii="宋体" w:hAnsi="宋体" w:cs="Courier New" w:hint="eastAsia"/>
          <w:sz w:val="24"/>
          <w:szCs w:val="21"/>
        </w:rPr>
        <w:t>空调系统设计时应兼顾经济性：即采用成熟的先进技术，以节省运费；在确保人员舒适及新风卫生要求的同时，充分考虑过渡季节及非常时期采用全新风通风的可能性。以绿色、环保节能为目标，选用环保节能产品，合理处理空调系统产生的废水、废气及噪声，配合其它专业共同营造舒适的环境。</w:t>
      </w:r>
    </w:p>
    <w:p w:rsidR="00D87DA2" w:rsidRDefault="00E902C9">
      <w:pPr>
        <w:pStyle w:val="4"/>
        <w:spacing w:before="240" w:after="240" w:line="360" w:lineRule="auto"/>
        <w:ind w:firstLineChars="200" w:firstLine="560"/>
        <w:rPr>
          <w:color w:val="auto"/>
        </w:rPr>
      </w:pPr>
      <w:r>
        <w:rPr>
          <w:color w:val="auto"/>
        </w:rPr>
        <w:t>3.3.</w:t>
      </w:r>
      <w:bookmarkEnd w:id="112"/>
      <w:r>
        <w:rPr>
          <w:color w:val="auto"/>
        </w:rPr>
        <w:t>8</w:t>
      </w:r>
      <w:r>
        <w:rPr>
          <w:rFonts w:hint="eastAsia"/>
          <w:color w:val="auto"/>
        </w:rPr>
        <w:t>机电及消防工程设计要求</w:t>
      </w:r>
    </w:p>
    <w:p w:rsidR="00D87DA2" w:rsidRDefault="00E902C9">
      <w:pPr>
        <w:pStyle w:val="4"/>
        <w:spacing w:before="240" w:after="240" w:line="360" w:lineRule="auto"/>
        <w:ind w:firstLineChars="200" w:firstLine="480"/>
        <w:rPr>
          <w:rFonts w:eastAsia="宋体" w:cs="Courier New"/>
          <w:iCs/>
          <w:snapToGrid w:val="0"/>
          <w:color w:val="auto"/>
          <w:sz w:val="24"/>
          <w:szCs w:val="21"/>
        </w:rPr>
      </w:pPr>
      <w:r>
        <w:rPr>
          <w:rFonts w:eastAsia="宋体" w:cs="Courier New" w:hint="eastAsia"/>
          <w:iCs/>
          <w:snapToGrid w:val="0"/>
          <w:color w:val="auto"/>
          <w:sz w:val="24"/>
          <w:szCs w:val="21"/>
        </w:rPr>
        <w:t>新建室内消防水池和泵房，消火栓系统、自动喷淋系统、气体灭火系统、防排烟系统、灭火器具系统等按行业及广州市地区相关要求进行设计，系统方式须进行比选分析。</w:t>
      </w:r>
      <w:bookmarkStart w:id="115" w:name="_Toc330375459"/>
      <w:bookmarkStart w:id="116" w:name="_Toc329351554"/>
    </w:p>
    <w:p w:rsidR="00D87DA2" w:rsidRDefault="00E902C9">
      <w:pPr>
        <w:pStyle w:val="4"/>
        <w:spacing w:before="240" w:after="240" w:line="360" w:lineRule="auto"/>
        <w:ind w:firstLineChars="200" w:firstLine="560"/>
        <w:rPr>
          <w:color w:val="auto"/>
        </w:rPr>
      </w:pPr>
      <w:bookmarkStart w:id="117" w:name="_Toc452973727"/>
      <w:bookmarkStart w:id="118" w:name="_Toc399430905"/>
      <w:bookmarkStart w:id="119" w:name="_Toc329351560"/>
      <w:bookmarkStart w:id="120" w:name="_Toc330375465"/>
      <w:bookmarkEnd w:id="115"/>
      <w:bookmarkEnd w:id="116"/>
      <w:r>
        <w:rPr>
          <w:color w:val="auto"/>
        </w:rPr>
        <w:t>3.3.9</w:t>
      </w:r>
      <w:r>
        <w:rPr>
          <w:rFonts w:hint="eastAsia"/>
          <w:color w:val="auto"/>
        </w:rPr>
        <w:t>电梯设备</w:t>
      </w:r>
      <w:bookmarkEnd w:id="117"/>
      <w:r>
        <w:rPr>
          <w:rFonts w:hint="eastAsia"/>
          <w:color w:val="auto"/>
        </w:rPr>
        <w:t>设计要求</w:t>
      </w:r>
    </w:p>
    <w:p w:rsidR="00D87DA2" w:rsidRDefault="00E902C9">
      <w:pPr>
        <w:spacing w:before="240" w:after="240" w:line="360" w:lineRule="auto"/>
        <w:ind w:firstLineChars="200" w:firstLine="480"/>
        <w:rPr>
          <w:rFonts w:ascii="宋体" w:hAnsi="宋体" w:cs="宋体"/>
          <w:sz w:val="24"/>
        </w:rPr>
      </w:pPr>
      <w:r>
        <w:rPr>
          <w:rFonts w:ascii="宋体" w:hAnsi="宋体" w:cs="宋体"/>
          <w:sz w:val="24"/>
        </w:rPr>
        <w:t>1.本项目要根据工程方案中楼房的层高、层数和建筑面积、功能、人流状况设置电梯。</w:t>
      </w:r>
    </w:p>
    <w:p w:rsidR="00D87DA2" w:rsidRDefault="00E902C9">
      <w:pPr>
        <w:spacing w:before="240" w:after="240" w:line="360" w:lineRule="auto"/>
        <w:ind w:firstLineChars="200" w:firstLine="480"/>
        <w:rPr>
          <w:rFonts w:ascii="宋体" w:hAnsi="宋体" w:cs="宋体"/>
          <w:sz w:val="24"/>
        </w:rPr>
      </w:pPr>
      <w:r>
        <w:rPr>
          <w:rFonts w:ascii="宋体" w:hAnsi="宋体" w:cs="宋体"/>
          <w:sz w:val="24"/>
        </w:rPr>
        <w:t>2.电梯的型号和</w:t>
      </w:r>
      <w:proofErr w:type="gramStart"/>
      <w:r>
        <w:rPr>
          <w:rFonts w:ascii="宋体" w:hAnsi="宋体" w:cs="宋体"/>
          <w:sz w:val="24"/>
        </w:rPr>
        <w:t>厢门</w:t>
      </w:r>
      <w:proofErr w:type="gramEnd"/>
      <w:r>
        <w:rPr>
          <w:rFonts w:ascii="宋体" w:hAnsi="宋体" w:cs="宋体"/>
          <w:sz w:val="24"/>
        </w:rPr>
        <w:t>材料、结构、上升速度、设置数量，均应在规划设计阶段配合建筑类型和装饰标准考虑。</w:t>
      </w:r>
    </w:p>
    <w:p w:rsidR="00D87DA2" w:rsidRDefault="00E902C9">
      <w:pPr>
        <w:spacing w:before="240" w:after="240" w:line="360" w:lineRule="auto"/>
        <w:ind w:firstLineChars="200" w:firstLine="480"/>
        <w:rPr>
          <w:sz w:val="24"/>
        </w:rPr>
      </w:pPr>
      <w:r>
        <w:rPr>
          <w:sz w:val="24"/>
        </w:rPr>
        <w:t>3.</w:t>
      </w:r>
      <w:r>
        <w:rPr>
          <w:rFonts w:hint="eastAsia"/>
          <w:sz w:val="24"/>
        </w:rPr>
        <w:t>结构井道预留需满足多数品牌电梯安装要求。</w:t>
      </w:r>
    </w:p>
    <w:p w:rsidR="00D87DA2" w:rsidRDefault="00E902C9">
      <w:pPr>
        <w:pStyle w:val="4"/>
        <w:spacing w:before="240" w:after="240" w:line="360" w:lineRule="auto"/>
        <w:ind w:firstLineChars="200" w:firstLine="560"/>
        <w:rPr>
          <w:color w:val="auto"/>
        </w:rPr>
      </w:pPr>
      <w:r>
        <w:rPr>
          <w:color w:val="auto"/>
        </w:rPr>
        <w:t>3.3.10</w:t>
      </w:r>
      <w:r>
        <w:rPr>
          <w:rFonts w:hint="eastAsia"/>
          <w:color w:val="auto"/>
        </w:rPr>
        <w:t>安防设计要求</w:t>
      </w:r>
    </w:p>
    <w:p w:rsidR="00D87DA2" w:rsidRDefault="00E902C9">
      <w:pPr>
        <w:spacing w:line="360" w:lineRule="auto"/>
        <w:ind w:firstLineChars="200" w:firstLine="480"/>
        <w:rPr>
          <w:rFonts w:ascii="宋体" w:hAnsi="宋体" w:cs="宋体"/>
          <w:sz w:val="24"/>
        </w:rPr>
      </w:pPr>
      <w:r>
        <w:rPr>
          <w:rFonts w:ascii="宋体" w:hAnsi="宋体" w:cs="宋体"/>
          <w:sz w:val="24"/>
        </w:rPr>
        <w:t>1.安防基础设施</w:t>
      </w:r>
    </w:p>
    <w:p w:rsidR="00D87DA2" w:rsidRDefault="00E902C9">
      <w:pPr>
        <w:spacing w:line="360" w:lineRule="auto"/>
        <w:ind w:firstLineChars="200" w:firstLine="480"/>
        <w:rPr>
          <w:rFonts w:ascii="宋体" w:hAnsi="宋体" w:cs="宋体"/>
          <w:sz w:val="24"/>
        </w:rPr>
      </w:pPr>
      <w:r>
        <w:rPr>
          <w:rFonts w:ascii="宋体" w:hAnsi="宋体" w:cs="宋体"/>
          <w:sz w:val="24"/>
        </w:rPr>
        <w:t>（1）基础安防网络</w:t>
      </w:r>
    </w:p>
    <w:p w:rsidR="00D87DA2" w:rsidRDefault="00E902C9">
      <w:pPr>
        <w:spacing w:line="360" w:lineRule="auto"/>
        <w:ind w:firstLineChars="200" w:firstLine="480"/>
        <w:rPr>
          <w:rFonts w:ascii="宋体" w:hAnsi="宋体" w:cs="宋体"/>
          <w:sz w:val="24"/>
        </w:rPr>
      </w:pPr>
      <w:r>
        <w:rPr>
          <w:rFonts w:ascii="宋体" w:hAnsi="宋体" w:cs="宋体" w:hint="eastAsia"/>
          <w:sz w:val="24"/>
        </w:rPr>
        <w:t>专业设计时</w:t>
      </w:r>
      <w:r>
        <w:rPr>
          <w:rFonts w:ascii="宋体" w:hAnsi="宋体" w:cs="宋体"/>
          <w:sz w:val="24"/>
        </w:rPr>
        <w:t>与学校</w:t>
      </w:r>
      <w:r>
        <w:rPr>
          <w:rFonts w:ascii="宋体" w:hAnsi="宋体" w:cs="宋体" w:hint="eastAsia"/>
          <w:sz w:val="24"/>
        </w:rPr>
        <w:t>有关部门</w:t>
      </w:r>
      <w:r>
        <w:rPr>
          <w:rFonts w:ascii="宋体" w:hAnsi="宋体" w:cs="宋体"/>
          <w:sz w:val="24"/>
        </w:rPr>
        <w:t>进行对接</w:t>
      </w:r>
      <w:r>
        <w:rPr>
          <w:rFonts w:ascii="宋体" w:hAnsi="宋体" w:cs="宋体" w:hint="eastAsia"/>
          <w:sz w:val="24"/>
        </w:rPr>
        <w:t>，进一步明确需求</w:t>
      </w:r>
      <w:r>
        <w:rPr>
          <w:rFonts w:ascii="宋体" w:hAnsi="宋体" w:cs="宋体"/>
          <w:sz w:val="24"/>
        </w:rPr>
        <w:t>。</w:t>
      </w:r>
    </w:p>
    <w:p w:rsidR="00D87DA2" w:rsidRDefault="00E902C9">
      <w:pPr>
        <w:spacing w:line="360" w:lineRule="auto"/>
        <w:ind w:firstLineChars="200" w:firstLine="480"/>
        <w:rPr>
          <w:rFonts w:ascii="宋体" w:hAnsi="宋体" w:cs="宋体"/>
          <w:sz w:val="24"/>
        </w:rPr>
      </w:pPr>
      <w:r>
        <w:rPr>
          <w:rFonts w:ascii="宋体" w:hAnsi="宋体" w:cs="宋体"/>
          <w:sz w:val="24"/>
        </w:rPr>
        <w:t>（2）视频监控系统</w:t>
      </w:r>
    </w:p>
    <w:p w:rsidR="00D87DA2" w:rsidRDefault="00E902C9">
      <w:pPr>
        <w:spacing w:line="360" w:lineRule="auto"/>
        <w:ind w:firstLineChars="200" w:firstLine="480"/>
        <w:rPr>
          <w:rFonts w:ascii="宋体" w:hAnsi="宋体" w:cs="宋体"/>
          <w:sz w:val="24"/>
        </w:rPr>
      </w:pPr>
      <w:r>
        <w:rPr>
          <w:rFonts w:ascii="宋体" w:hAnsi="宋体" w:cs="宋体"/>
          <w:sz w:val="24"/>
        </w:rPr>
        <w:t>采用学校指挥中心总控（管理全部摄像机），视频</w:t>
      </w:r>
      <w:proofErr w:type="gramStart"/>
      <w:r>
        <w:rPr>
          <w:rFonts w:ascii="宋体" w:hAnsi="宋体" w:cs="宋体"/>
          <w:sz w:val="24"/>
        </w:rPr>
        <w:t>数据本地</w:t>
      </w:r>
      <w:proofErr w:type="gramEnd"/>
      <w:r>
        <w:rPr>
          <w:rFonts w:ascii="宋体" w:hAnsi="宋体" w:cs="宋体"/>
          <w:sz w:val="24"/>
        </w:rPr>
        <w:t>存储的分布式管理方式（在断</w:t>
      </w:r>
      <w:proofErr w:type="gramStart"/>
      <w:r>
        <w:rPr>
          <w:rFonts w:ascii="宋体" w:hAnsi="宋体" w:cs="宋体"/>
          <w:sz w:val="24"/>
        </w:rPr>
        <w:t>网前提</w:t>
      </w:r>
      <w:proofErr w:type="gramEnd"/>
      <w:r>
        <w:rPr>
          <w:rFonts w:ascii="宋体" w:hAnsi="宋体" w:cs="宋体"/>
          <w:sz w:val="24"/>
        </w:rPr>
        <w:t>下，能独立运行），主要涉及</w:t>
      </w:r>
      <w:r>
        <w:rPr>
          <w:rFonts w:ascii="宋体" w:hAnsi="宋体" w:cs="宋体" w:hint="eastAsia"/>
          <w:sz w:val="24"/>
        </w:rPr>
        <w:t>本项目</w:t>
      </w:r>
      <w:r>
        <w:rPr>
          <w:rFonts w:ascii="宋体" w:hAnsi="宋体" w:cs="宋体"/>
          <w:sz w:val="24"/>
        </w:rPr>
        <w:t>的人、车的主要出入口</w:t>
      </w:r>
      <w:r>
        <w:rPr>
          <w:rFonts w:ascii="宋体" w:hAnsi="宋体" w:cs="宋体" w:hint="eastAsia"/>
          <w:sz w:val="24"/>
        </w:rPr>
        <w:t>、</w:t>
      </w:r>
      <w:r>
        <w:rPr>
          <w:rFonts w:ascii="宋体" w:hAnsi="宋体" w:cs="宋体"/>
          <w:sz w:val="24"/>
        </w:rPr>
        <w:t>围墙周界等部位。摄像机建议采用不低于1080p、</w:t>
      </w:r>
      <w:proofErr w:type="gramStart"/>
      <w:r>
        <w:rPr>
          <w:rFonts w:ascii="宋体" w:hAnsi="宋体" w:cs="宋体"/>
          <w:sz w:val="24"/>
        </w:rPr>
        <w:t>星光级</w:t>
      </w:r>
      <w:proofErr w:type="gramEnd"/>
      <w:r>
        <w:rPr>
          <w:rFonts w:ascii="宋体" w:hAnsi="宋体" w:cs="宋体"/>
          <w:sz w:val="24"/>
        </w:rPr>
        <w:t>的高清网络摄像机，并与现有视频监控系统</w:t>
      </w:r>
      <w:r>
        <w:rPr>
          <w:rFonts w:ascii="宋体" w:hAnsi="宋体" w:cs="宋体"/>
          <w:sz w:val="24"/>
        </w:rPr>
        <w:lastRenderedPageBreak/>
        <w:t>兼容。</w:t>
      </w:r>
    </w:p>
    <w:p w:rsidR="00D87DA2" w:rsidRDefault="00E902C9">
      <w:pPr>
        <w:spacing w:line="360" w:lineRule="auto"/>
        <w:ind w:firstLineChars="200" w:firstLine="480"/>
        <w:rPr>
          <w:rFonts w:ascii="宋体" w:hAnsi="宋体" w:cs="宋体"/>
          <w:sz w:val="24"/>
        </w:rPr>
      </w:pPr>
      <w:r>
        <w:rPr>
          <w:rFonts w:ascii="宋体" w:hAnsi="宋体" w:cs="宋体" w:hint="eastAsia"/>
          <w:sz w:val="24"/>
        </w:rPr>
        <w:t>（</w:t>
      </w:r>
      <w:r>
        <w:rPr>
          <w:rFonts w:ascii="宋体" w:hAnsi="宋体" w:cs="宋体"/>
          <w:sz w:val="24"/>
        </w:rPr>
        <w:t>3）门禁管理系统</w:t>
      </w:r>
    </w:p>
    <w:p w:rsidR="00D87DA2" w:rsidRDefault="00E902C9">
      <w:pPr>
        <w:spacing w:line="360" w:lineRule="auto"/>
        <w:ind w:firstLineChars="200" w:firstLine="480"/>
        <w:rPr>
          <w:rFonts w:ascii="宋体" w:hAnsi="宋体" w:cs="宋体"/>
          <w:sz w:val="24"/>
        </w:rPr>
      </w:pPr>
      <w:r>
        <w:rPr>
          <w:rFonts w:ascii="宋体" w:hAnsi="宋体" w:cs="宋体" w:hint="eastAsia"/>
          <w:sz w:val="24"/>
        </w:rPr>
        <w:t>科技创新大楼（二期）</w:t>
      </w:r>
      <w:r>
        <w:rPr>
          <w:rFonts w:ascii="宋体" w:hAnsi="宋体" w:cs="宋体"/>
          <w:sz w:val="24"/>
        </w:rPr>
        <w:t>的出入口及楼栋的出入口使用</w:t>
      </w:r>
      <w:proofErr w:type="gramStart"/>
      <w:r>
        <w:rPr>
          <w:rFonts w:ascii="宋体" w:hAnsi="宋体" w:cs="宋体"/>
          <w:sz w:val="24"/>
        </w:rPr>
        <w:t>一</w:t>
      </w:r>
      <w:proofErr w:type="gramEnd"/>
      <w:r>
        <w:rPr>
          <w:rFonts w:ascii="宋体" w:hAnsi="宋体" w:cs="宋体"/>
          <w:sz w:val="24"/>
        </w:rPr>
        <w:t>卡通（实体卡、虚拟卡）、身份证、临时卡等授权方式进入，并与学校中央管理平台及数据交互平台对接。</w:t>
      </w:r>
    </w:p>
    <w:p w:rsidR="00D87DA2" w:rsidRDefault="00E902C9">
      <w:pPr>
        <w:spacing w:line="360" w:lineRule="auto"/>
        <w:ind w:firstLineChars="200" w:firstLine="480"/>
        <w:rPr>
          <w:rFonts w:ascii="宋体" w:hAnsi="宋体" w:cs="宋体"/>
          <w:sz w:val="24"/>
        </w:rPr>
      </w:pPr>
      <w:r>
        <w:rPr>
          <w:rFonts w:ascii="宋体" w:hAnsi="宋体" w:cs="宋体" w:hint="eastAsia"/>
          <w:sz w:val="24"/>
        </w:rPr>
        <w:t>（</w:t>
      </w:r>
      <w:r>
        <w:rPr>
          <w:rFonts w:ascii="宋体" w:hAnsi="宋体" w:cs="宋体"/>
          <w:sz w:val="24"/>
        </w:rPr>
        <w:t>4）停车场管理系统</w:t>
      </w:r>
    </w:p>
    <w:p w:rsidR="00D87DA2" w:rsidRDefault="00E902C9">
      <w:pPr>
        <w:spacing w:line="360" w:lineRule="auto"/>
        <w:ind w:firstLineChars="200" w:firstLine="480"/>
        <w:rPr>
          <w:rFonts w:ascii="宋体" w:hAnsi="宋体" w:cs="宋体"/>
          <w:sz w:val="24"/>
        </w:rPr>
      </w:pPr>
      <w:r>
        <w:rPr>
          <w:rFonts w:ascii="宋体" w:hAnsi="宋体" w:cs="宋体"/>
          <w:sz w:val="24"/>
        </w:rPr>
        <w:t>停车场管理系统建议采用与学校现有交通管理系统相兼容的、统一数据标准与协议的系统，并与学校数据交互平台进行数据交互。</w:t>
      </w:r>
    </w:p>
    <w:p w:rsidR="00D87DA2" w:rsidRDefault="00E902C9">
      <w:pPr>
        <w:spacing w:line="360" w:lineRule="auto"/>
        <w:ind w:firstLineChars="200" w:firstLine="480"/>
        <w:rPr>
          <w:rFonts w:ascii="宋体" w:hAnsi="宋体" w:cs="宋体"/>
          <w:sz w:val="24"/>
        </w:rPr>
      </w:pPr>
      <w:r>
        <w:rPr>
          <w:rFonts w:ascii="宋体" w:hAnsi="宋体" w:cs="宋体" w:hint="eastAsia"/>
          <w:sz w:val="24"/>
        </w:rPr>
        <w:t>（</w:t>
      </w:r>
      <w:r>
        <w:rPr>
          <w:rFonts w:ascii="宋体" w:hAnsi="宋体" w:cs="宋体"/>
          <w:sz w:val="24"/>
        </w:rPr>
        <w:t>5）中控室</w:t>
      </w:r>
    </w:p>
    <w:p w:rsidR="00D87DA2" w:rsidRDefault="00E902C9">
      <w:pPr>
        <w:spacing w:line="360" w:lineRule="auto"/>
        <w:ind w:firstLineChars="200" w:firstLine="480"/>
        <w:rPr>
          <w:rFonts w:ascii="宋体" w:hAnsi="宋体" w:cs="宋体"/>
          <w:sz w:val="24"/>
        </w:rPr>
      </w:pPr>
      <w:r>
        <w:rPr>
          <w:rFonts w:ascii="宋体" w:hAnsi="宋体" w:cs="宋体" w:hint="eastAsia"/>
          <w:sz w:val="24"/>
        </w:rPr>
        <w:t>科技创新大楼（二期）</w:t>
      </w:r>
      <w:r>
        <w:rPr>
          <w:rFonts w:ascii="宋体" w:hAnsi="宋体" w:cs="宋体"/>
          <w:sz w:val="24"/>
        </w:rPr>
        <w:t>内应设置一个中控室，放置各系统的硬件及网络设备，用于日常管理和应对突发事件的管理处置平台。</w:t>
      </w:r>
    </w:p>
    <w:p w:rsidR="00D87DA2" w:rsidRDefault="00E902C9">
      <w:pPr>
        <w:spacing w:line="360" w:lineRule="auto"/>
        <w:ind w:firstLineChars="200" w:firstLine="480"/>
        <w:rPr>
          <w:rFonts w:ascii="宋体" w:hAnsi="宋体" w:cs="宋体"/>
          <w:sz w:val="24"/>
        </w:rPr>
      </w:pPr>
      <w:r>
        <w:rPr>
          <w:rFonts w:ascii="宋体" w:hAnsi="宋体" w:cs="宋体"/>
          <w:sz w:val="24"/>
        </w:rPr>
        <w:t>2.安防系统扩展性要求</w:t>
      </w:r>
    </w:p>
    <w:p w:rsidR="00D87DA2" w:rsidRDefault="00E902C9">
      <w:pPr>
        <w:spacing w:before="240" w:after="240" w:line="360" w:lineRule="auto"/>
        <w:ind w:firstLineChars="200" w:firstLine="480"/>
        <w:rPr>
          <w:rFonts w:ascii="宋体" w:hAnsi="宋体" w:cs="宋体"/>
          <w:sz w:val="24"/>
        </w:rPr>
      </w:pPr>
      <w:r>
        <w:rPr>
          <w:rFonts w:ascii="宋体" w:hAnsi="宋体" w:cs="宋体"/>
          <w:sz w:val="24"/>
        </w:rPr>
        <w:t>视频监控系统、门禁管理系统、停车场管理系统的数据标准及相应的协议（包含但不限于接口协议、数据交互协议、编码协议），厂商需满足开放系统的交互要求。同时具备高度扩展性，以满足各部门（单位）的管理需求</w:t>
      </w:r>
    </w:p>
    <w:p w:rsidR="00D87DA2" w:rsidRDefault="00E902C9">
      <w:pPr>
        <w:pStyle w:val="4"/>
        <w:spacing w:before="240" w:after="240" w:line="360" w:lineRule="auto"/>
        <w:ind w:firstLineChars="100" w:firstLine="280"/>
        <w:rPr>
          <w:color w:val="auto"/>
        </w:rPr>
      </w:pPr>
      <w:bookmarkStart w:id="121" w:name="_Toc452558330"/>
      <w:bookmarkStart w:id="122" w:name="_Toc452558105"/>
      <w:bookmarkStart w:id="123" w:name="_Toc452973728"/>
      <w:r>
        <w:rPr>
          <w:color w:val="auto"/>
        </w:rPr>
        <w:t>3.3.11</w:t>
      </w:r>
      <w:r>
        <w:rPr>
          <w:rFonts w:hint="eastAsia"/>
          <w:color w:val="auto"/>
        </w:rPr>
        <w:t>其它</w:t>
      </w:r>
      <w:bookmarkEnd w:id="121"/>
      <w:bookmarkEnd w:id="122"/>
      <w:bookmarkEnd w:id="123"/>
      <w:r>
        <w:rPr>
          <w:rFonts w:hint="eastAsia"/>
          <w:color w:val="auto"/>
        </w:rPr>
        <w:t>设计要求</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1.前期管线迁改设计和前期工程设计：</w:t>
      </w:r>
      <w:proofErr w:type="gramStart"/>
      <w:r>
        <w:rPr>
          <w:rFonts w:ascii="宋体" w:hAnsi="宋体" w:cs="Courier New"/>
          <w:snapToGrid w:val="0"/>
          <w:sz w:val="24"/>
          <w:szCs w:val="21"/>
        </w:rPr>
        <w:t>含施工</w:t>
      </w:r>
      <w:proofErr w:type="gramEnd"/>
      <w:r>
        <w:rPr>
          <w:rFonts w:ascii="宋体" w:hAnsi="宋体" w:cs="Courier New"/>
          <w:snapToGrid w:val="0"/>
          <w:sz w:val="24"/>
          <w:szCs w:val="21"/>
        </w:rPr>
        <w:t>前的管线迁改设计，前期工程含围墙、临时施工道路、临时施工用水、临时施工用电、临时施工板房、视频监控等设计。</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 xml:space="preserve">2.施工围墙按《广州市委宣传部 </w:t>
      </w:r>
      <w:r>
        <w:rPr>
          <w:rFonts w:ascii="宋体" w:hAnsi="宋体" w:cs="Courier New" w:hint="eastAsia"/>
          <w:snapToGrid w:val="0"/>
          <w:sz w:val="24"/>
          <w:szCs w:val="21"/>
        </w:rPr>
        <w:t>广州市住房和城乡建设委员会关于进一步完善广州市建设工程施工围蔽管理要求的通知》及</w:t>
      </w:r>
      <w:r>
        <w:rPr>
          <w:rFonts w:hint="eastAsia"/>
          <w:sz w:val="24"/>
        </w:rPr>
        <w:t>广州市建设工程绿色施工围</w:t>
      </w:r>
      <w:proofErr w:type="gramStart"/>
      <w:r>
        <w:rPr>
          <w:rFonts w:hint="eastAsia"/>
          <w:sz w:val="24"/>
        </w:rPr>
        <w:t>蔽指导</w:t>
      </w:r>
      <w:proofErr w:type="gramEnd"/>
      <w:r>
        <w:rPr>
          <w:rFonts w:hint="eastAsia"/>
          <w:sz w:val="24"/>
        </w:rPr>
        <w:t>图集</w:t>
      </w:r>
      <w:r>
        <w:rPr>
          <w:rFonts w:ascii="宋体" w:hAnsi="宋体" w:cs="Courier New" w:hint="eastAsia"/>
          <w:snapToGrid w:val="0"/>
          <w:sz w:val="24"/>
          <w:szCs w:val="21"/>
        </w:rPr>
        <w:t>设计。</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3.工地有关视频监控的设计按《关于广州市建筑工地安装视频监控装置的通知》（</w:t>
      </w:r>
      <w:proofErr w:type="gramStart"/>
      <w:r>
        <w:rPr>
          <w:rFonts w:ascii="宋体" w:hAnsi="宋体" w:cs="Courier New"/>
          <w:snapToGrid w:val="0"/>
          <w:sz w:val="24"/>
          <w:szCs w:val="21"/>
        </w:rPr>
        <w:t>穗建筑</w:t>
      </w:r>
      <w:proofErr w:type="gramEnd"/>
      <w:r>
        <w:rPr>
          <w:rFonts w:ascii="宋体" w:hAnsi="宋体" w:cs="Courier New"/>
          <w:snapToGrid w:val="0"/>
          <w:sz w:val="24"/>
          <w:szCs w:val="21"/>
        </w:rPr>
        <w:t>[2006]551号）执行。</w:t>
      </w:r>
    </w:p>
    <w:p w:rsidR="00D87DA2" w:rsidRDefault="00E902C9">
      <w:pPr>
        <w:numPr>
          <w:ilvl w:val="0"/>
          <w:numId w:val="2"/>
        </w:numPr>
        <w:spacing w:before="240" w:after="240" w:line="360" w:lineRule="auto"/>
        <w:ind w:left="0" w:firstLineChars="200" w:firstLine="480"/>
        <w:rPr>
          <w:rFonts w:ascii="宋体" w:hAnsi="宋体" w:cs="Courier New"/>
          <w:snapToGrid w:val="0"/>
          <w:sz w:val="24"/>
          <w:szCs w:val="21"/>
        </w:rPr>
      </w:pPr>
      <w:r>
        <w:rPr>
          <w:rFonts w:ascii="宋体" w:hAnsi="宋体" w:cs="Courier New" w:hint="eastAsia"/>
          <w:snapToGrid w:val="0"/>
          <w:sz w:val="24"/>
          <w:szCs w:val="21"/>
        </w:rPr>
        <w:t>幕墙设计：设计深度必须达到按国家相关法律法规、行业规范要求的施工图设计深度，同时满足财政主管部门对施工图预算编制及评审的要求。须进行技术方案比选分析。如果需要深化设计，设计单位应提前将深化设计清单报审发包人同意；若审核同意后确需深化设计的，设计单位应在施工图纸明确提出。</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5.</w:t>
      </w:r>
      <w:r>
        <w:rPr>
          <w:rFonts w:ascii="宋体" w:hAnsi="宋体" w:cs="Courier New" w:hint="eastAsia"/>
          <w:sz w:val="24"/>
          <w:szCs w:val="21"/>
        </w:rPr>
        <w:t>防雷设计，进行技术方案比选分析。</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z w:val="24"/>
          <w:szCs w:val="21"/>
        </w:rPr>
        <w:lastRenderedPageBreak/>
        <w:t>6.</w:t>
      </w:r>
      <w:r>
        <w:rPr>
          <w:rFonts w:ascii="宋体" w:hAnsi="宋体" w:cs="Courier New" w:hint="eastAsia"/>
          <w:snapToGrid w:val="0"/>
          <w:sz w:val="24"/>
          <w:szCs w:val="21"/>
        </w:rPr>
        <w:t>建筑节能新技术的应用及设计：进行技术方案比选分析。</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z w:val="24"/>
          <w:szCs w:val="21"/>
        </w:rPr>
        <w:t>7.标识导引（按照任务书或项目承建单位制定的范围进行设计）：设计单位在方案、初步设计中以单独篇章提交标志标识系统设计成果。</w:t>
      </w:r>
    </w:p>
    <w:p w:rsidR="00D87DA2" w:rsidRDefault="00E902C9">
      <w:pPr>
        <w:spacing w:before="240" w:after="240" w:line="360" w:lineRule="auto"/>
        <w:ind w:firstLineChars="200" w:firstLine="480"/>
        <w:rPr>
          <w:rFonts w:ascii="宋体" w:hAnsi="宋体" w:cs="Courier New"/>
          <w:sz w:val="24"/>
          <w:szCs w:val="21"/>
        </w:rPr>
      </w:pPr>
      <w:r>
        <w:rPr>
          <w:rFonts w:ascii="宋体" w:hAnsi="宋体" w:cs="Courier New"/>
          <w:sz w:val="24"/>
          <w:szCs w:val="21"/>
        </w:rPr>
        <w:t>8.管线综合平衡设计：各种专业设备、系统的管线在建筑物内系统设计、外的路由平衡设计(要求小管线、线槽</w:t>
      </w:r>
      <w:proofErr w:type="gramStart"/>
      <w:r>
        <w:rPr>
          <w:rFonts w:ascii="宋体" w:hAnsi="宋体" w:cs="Courier New"/>
          <w:sz w:val="24"/>
          <w:szCs w:val="21"/>
        </w:rPr>
        <w:t>做穿梁设计</w:t>
      </w:r>
      <w:proofErr w:type="gramEnd"/>
      <w:r>
        <w:rPr>
          <w:rFonts w:ascii="宋体" w:hAnsi="宋体" w:cs="Courier New"/>
          <w:sz w:val="24"/>
          <w:szCs w:val="21"/>
        </w:rPr>
        <w:t>)，进行技术方案比选分析，所有管线不同平面、剖面画出具体定位，画至末端。室外及室内各层需完成管线综合平衡图纸，室内层高最不利点</w:t>
      </w:r>
      <w:r>
        <w:rPr>
          <w:rFonts w:ascii="宋体" w:hAnsi="宋体" w:cs="Courier New" w:hint="eastAsia"/>
          <w:sz w:val="24"/>
          <w:szCs w:val="21"/>
        </w:rPr>
        <w:t>需</w:t>
      </w:r>
      <w:r>
        <w:rPr>
          <w:rFonts w:ascii="宋体" w:hAnsi="宋体" w:cs="Courier New"/>
          <w:sz w:val="24"/>
          <w:szCs w:val="21"/>
        </w:rPr>
        <w:t>经各专业核对并确保层高</w:t>
      </w:r>
      <w:r>
        <w:rPr>
          <w:rFonts w:ascii="宋体" w:hAnsi="宋体" w:cs="Courier New" w:hint="eastAsia"/>
          <w:sz w:val="24"/>
          <w:szCs w:val="21"/>
        </w:rPr>
        <w:t>。</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z w:val="24"/>
          <w:szCs w:val="21"/>
        </w:rPr>
        <w:t xml:space="preserve">9. </w:t>
      </w:r>
      <w:r>
        <w:rPr>
          <w:rFonts w:ascii="宋体" w:hAnsi="宋体" w:cs="Courier New" w:hint="eastAsia"/>
          <w:snapToGrid w:val="0"/>
          <w:sz w:val="24"/>
          <w:szCs w:val="21"/>
        </w:rPr>
        <w:t>若采用自主创新、自主知识产权的新型产品，应在项目可行性研究报告报送前，提交专题方案比较论证报告报招标人确认，可行性研究报告中应有明确采购自主创新产品的具体要求。</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10.设计阶段BIM运用，业主单位BIM协调管理平台运用，按业主单位要求落实。</w:t>
      </w:r>
    </w:p>
    <w:p w:rsidR="00D87DA2" w:rsidRDefault="00E902C9">
      <w:pPr>
        <w:pStyle w:val="4"/>
        <w:spacing w:before="240" w:after="240" w:line="360" w:lineRule="auto"/>
        <w:ind w:firstLineChars="100" w:firstLine="280"/>
        <w:rPr>
          <w:color w:val="auto"/>
        </w:rPr>
      </w:pPr>
      <w:bookmarkStart w:id="124" w:name="_Toc25996"/>
      <w:bookmarkStart w:id="125" w:name="_Toc452973737"/>
      <w:bookmarkStart w:id="126" w:name="_Toc452558332"/>
      <w:bookmarkStart w:id="127" w:name="_Toc447612885"/>
      <w:bookmarkStart w:id="128" w:name="_Toc447612406"/>
      <w:bookmarkStart w:id="129" w:name="_Toc452558331"/>
      <w:bookmarkStart w:id="130" w:name="_Toc452973729"/>
      <w:bookmarkStart w:id="131" w:name="_Toc13957"/>
      <w:bookmarkStart w:id="132" w:name="_Toc447612405"/>
      <w:bookmarkStart w:id="133" w:name="_Toc447612884"/>
      <w:r>
        <w:rPr>
          <w:color w:val="auto"/>
        </w:rPr>
        <w:t>3.4</w:t>
      </w:r>
      <w:r>
        <w:rPr>
          <w:rFonts w:hint="eastAsia"/>
          <w:color w:val="auto"/>
        </w:rPr>
        <w:t>造价</w:t>
      </w:r>
      <w:bookmarkEnd w:id="124"/>
      <w:bookmarkEnd w:id="125"/>
      <w:bookmarkEnd w:id="126"/>
      <w:bookmarkEnd w:id="127"/>
      <w:bookmarkEnd w:id="128"/>
      <w:r>
        <w:rPr>
          <w:rFonts w:hint="eastAsia"/>
          <w:color w:val="auto"/>
        </w:rPr>
        <w:t>工作要求</w:t>
      </w:r>
    </w:p>
    <w:p w:rsidR="00D87DA2" w:rsidRDefault="00E902C9">
      <w:pPr>
        <w:pStyle w:val="5"/>
        <w:spacing w:before="240" w:after="240" w:line="360" w:lineRule="auto"/>
        <w:ind w:firstLineChars="100" w:firstLine="240"/>
        <w:rPr>
          <w:snapToGrid w:val="0"/>
        </w:rPr>
      </w:pPr>
      <w:r>
        <w:rPr>
          <w:snapToGrid w:val="0"/>
        </w:rPr>
        <w:t xml:space="preserve"> </w:t>
      </w:r>
      <w:bookmarkStart w:id="134" w:name="_Toc452973738"/>
      <w:r>
        <w:rPr>
          <w:snapToGrid w:val="0"/>
        </w:rPr>
        <w:t xml:space="preserve">3.4.1 </w:t>
      </w:r>
      <w:r>
        <w:rPr>
          <w:rFonts w:hint="eastAsia"/>
          <w:snapToGrid w:val="0"/>
        </w:rPr>
        <w:t>造价文件编制及报审工作</w:t>
      </w:r>
      <w:bookmarkEnd w:id="134"/>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1.编制合同设计范围内方案估算（按分布分项进行限额控制）、初步设计概算、施工图设计预算。</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2.负责配合初步设计概算、施工图设计预算送报审工作。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3.各设计阶段进行各类方案比选时编制造价分析材料，给出造价分析结论；施工阶段，编制设计变更估算及相应造价增减说明。</w:t>
      </w:r>
    </w:p>
    <w:p w:rsidR="00D87DA2" w:rsidRDefault="00E902C9">
      <w:pPr>
        <w:pStyle w:val="5"/>
        <w:spacing w:before="240" w:after="240" w:line="360" w:lineRule="auto"/>
        <w:ind w:firstLineChars="200" w:firstLine="480"/>
        <w:rPr>
          <w:snapToGrid w:val="0"/>
        </w:rPr>
      </w:pPr>
      <w:bookmarkStart w:id="135" w:name="_Toc452973739"/>
      <w:r>
        <w:rPr>
          <w:snapToGrid w:val="0"/>
        </w:rPr>
        <w:t xml:space="preserve">3.4.2 </w:t>
      </w:r>
      <w:r>
        <w:rPr>
          <w:rFonts w:hint="eastAsia"/>
          <w:snapToGrid w:val="0"/>
        </w:rPr>
        <w:t>造价控制要求及工作要求</w:t>
      </w:r>
      <w:bookmarkEnd w:id="135"/>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乙方除按合同要求做好工程投资控制外，还要做到以下要求：</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1．各阶段的造价文件编制需满足对应阶段造价文件深度要求。编制投资估算、概算、预算或者最高投标限价、工程结算等建设工程造价文件的质量偏差率，分别不得超过规定的20%、10%、5%、5%</w:t>
      </w:r>
      <w:proofErr w:type="gramStart"/>
      <w:r>
        <w:rPr>
          <w:rFonts w:ascii="宋体" w:hAnsi="宋体" w:cs="Courier New"/>
          <w:snapToGrid w:val="0"/>
          <w:sz w:val="24"/>
          <w:szCs w:val="21"/>
        </w:rPr>
        <w:t>”</w:t>
      </w:r>
      <w:proofErr w:type="gramEnd"/>
      <w:r>
        <w:rPr>
          <w:rFonts w:ascii="宋体" w:hAnsi="宋体" w:cs="Courier New"/>
          <w:snapToGrid w:val="0"/>
          <w:sz w:val="24"/>
          <w:szCs w:val="21"/>
        </w:rPr>
        <w:t>。</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lastRenderedPageBreak/>
        <w:t>2.乙方须根据甲方的相关规定和要求进行工程设计概算的编制，概算文件中</w:t>
      </w:r>
      <w:proofErr w:type="gramStart"/>
      <w:r>
        <w:rPr>
          <w:rFonts w:ascii="宋体" w:hAnsi="宋体" w:cs="Courier New"/>
          <w:snapToGrid w:val="0"/>
          <w:sz w:val="24"/>
          <w:szCs w:val="21"/>
        </w:rPr>
        <w:t>的开项必须</w:t>
      </w:r>
      <w:proofErr w:type="gramEnd"/>
      <w:r>
        <w:rPr>
          <w:rFonts w:ascii="宋体" w:hAnsi="宋体" w:cs="Courier New"/>
          <w:snapToGrid w:val="0"/>
          <w:sz w:val="24"/>
          <w:szCs w:val="21"/>
        </w:rPr>
        <w:t>齐全完整，造价指标必须准确，须满足工程投资控制的要求。乙方编制的工程概算须执行发包人概算编制指引的相关要求。</w:t>
      </w:r>
    </w:p>
    <w:p w:rsidR="00D87DA2" w:rsidRDefault="00E902C9">
      <w:pPr>
        <w:spacing w:before="240" w:after="240" w:line="360" w:lineRule="auto"/>
        <w:ind w:firstLineChars="200" w:firstLine="480"/>
        <w:rPr>
          <w:rFonts w:ascii="宋体" w:hAnsi="宋体"/>
          <w:sz w:val="24"/>
        </w:rPr>
      </w:pPr>
      <w:r>
        <w:rPr>
          <w:rFonts w:ascii="宋体" w:hAnsi="宋体" w:cs="Courier New"/>
          <w:snapToGrid w:val="0"/>
          <w:sz w:val="24"/>
          <w:szCs w:val="21"/>
        </w:rPr>
        <w:t>3.</w:t>
      </w:r>
      <w:r>
        <w:rPr>
          <w:rFonts w:ascii="宋体" w:hAnsi="宋体"/>
          <w:sz w:val="24"/>
        </w:rPr>
        <w:t xml:space="preserve"> 承包方须保证施工图预算与招标人、施工图审查单位或招标人委托的第三方的审核结果的误差不超过±5%，且</w:t>
      </w:r>
      <w:r>
        <w:rPr>
          <w:rFonts w:hint="eastAsia"/>
          <w:sz w:val="22"/>
        </w:rPr>
        <w:t>施工图预算不超设计概算中建安工程费总额</w:t>
      </w:r>
      <w:r>
        <w:rPr>
          <w:rFonts w:ascii="宋体" w:hAnsi="宋体" w:hint="eastAsia"/>
          <w:sz w:val="24"/>
        </w:rPr>
        <w:t>，确保满足招标人对工程投资控制的要求。</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hint="eastAsia"/>
          <w:sz w:val="24"/>
        </w:rPr>
        <w:t>如果施工图预算超出经核准的工程设计概算中建安工程费总额，承包方必须在初步设计的基础上对施工图进行修改，并保证设计质量标准和施工进度。</w:t>
      </w:r>
    </w:p>
    <w:p w:rsidR="00D87DA2" w:rsidRDefault="00E902C9">
      <w:pPr>
        <w:numPr>
          <w:ilvl w:val="0"/>
          <w:numId w:val="2"/>
        </w:numPr>
        <w:spacing w:before="240" w:after="240" w:line="360" w:lineRule="auto"/>
        <w:ind w:left="0" w:firstLineChars="200" w:firstLine="480"/>
        <w:rPr>
          <w:rFonts w:ascii="宋体" w:hAnsi="宋体" w:cs="Courier New"/>
          <w:snapToGrid w:val="0"/>
          <w:sz w:val="24"/>
          <w:szCs w:val="21"/>
        </w:rPr>
      </w:pPr>
      <w:r>
        <w:rPr>
          <w:rFonts w:ascii="宋体" w:hAnsi="宋体" w:cs="Courier New" w:hint="eastAsia"/>
          <w:snapToGrid w:val="0"/>
          <w:sz w:val="24"/>
          <w:szCs w:val="21"/>
        </w:rPr>
        <w:t>如果乙方的概算、预算编制质量和进度不能满足本合同约定或甲方要求，则甲方可从甲方公开征集的造价咨询单位库中另行委托专业造价咨询单位实施设计概算、预算编制工作，所发生的费用根据《关于调整我省建设工程造价咨询服务收费的复函》（粤价函</w:t>
      </w:r>
      <w:r>
        <w:rPr>
          <w:rFonts w:ascii="宋体" w:hAnsi="宋体" w:cs="Courier New"/>
          <w:snapToGrid w:val="0"/>
          <w:sz w:val="24"/>
          <w:szCs w:val="21"/>
        </w:rPr>
        <w:t>[2011]742号）规定并结合专业造价咨询单位实际工作比例计取，由乙方负责支付。</w:t>
      </w:r>
    </w:p>
    <w:p w:rsidR="00D87DA2" w:rsidRDefault="00E902C9">
      <w:pPr>
        <w:numPr>
          <w:ilvl w:val="0"/>
          <w:numId w:val="2"/>
        </w:numPr>
        <w:spacing w:before="240" w:after="240" w:line="360" w:lineRule="auto"/>
        <w:ind w:left="0" w:firstLineChars="200" w:firstLine="480"/>
        <w:rPr>
          <w:rFonts w:ascii="宋体" w:hAnsi="宋体" w:cs="Courier New"/>
          <w:snapToGrid w:val="0"/>
          <w:sz w:val="24"/>
          <w:szCs w:val="21"/>
        </w:rPr>
      </w:pPr>
      <w:r>
        <w:rPr>
          <w:rFonts w:ascii="宋体" w:hAnsi="宋体" w:cs="Courier New" w:hint="eastAsia"/>
          <w:snapToGrid w:val="0"/>
          <w:sz w:val="24"/>
          <w:szCs w:val="21"/>
        </w:rPr>
        <w:t>乙方按要求编制初步设计、初步设计概算（或者施工图及施工图预算），按相关主管部门要求编制及汇总概算（或部门预算）报审文件，包括但不限于图纸（</w:t>
      </w:r>
      <w:proofErr w:type="gramStart"/>
      <w:r>
        <w:rPr>
          <w:rFonts w:ascii="宋体" w:hAnsi="宋体" w:cs="Courier New" w:hint="eastAsia"/>
          <w:snapToGrid w:val="0"/>
          <w:sz w:val="24"/>
          <w:szCs w:val="21"/>
        </w:rPr>
        <w:t>含施工围蔽及</w:t>
      </w:r>
      <w:proofErr w:type="gramEnd"/>
      <w:r>
        <w:rPr>
          <w:rFonts w:ascii="宋体" w:hAnsi="宋体" w:cs="Courier New" w:hint="eastAsia"/>
          <w:snapToGrid w:val="0"/>
          <w:sz w:val="24"/>
          <w:szCs w:val="21"/>
        </w:rPr>
        <w:t>工地办公区与生活区、临水临</w:t>
      </w:r>
      <w:proofErr w:type="gramStart"/>
      <w:r>
        <w:rPr>
          <w:rFonts w:ascii="宋体" w:hAnsi="宋体" w:cs="Courier New" w:hint="eastAsia"/>
          <w:snapToGrid w:val="0"/>
          <w:sz w:val="24"/>
          <w:szCs w:val="21"/>
        </w:rPr>
        <w:t>电临时</w:t>
      </w:r>
      <w:proofErr w:type="gramEnd"/>
      <w:r>
        <w:rPr>
          <w:rFonts w:ascii="宋体" w:hAnsi="宋体" w:cs="Courier New" w:hint="eastAsia"/>
          <w:snapToGrid w:val="0"/>
          <w:sz w:val="24"/>
          <w:szCs w:val="21"/>
        </w:rPr>
        <w:t>道路等临时设施图纸）及技术需求书（含样品图片），主要材料设备清单及档次要求，询价文件及单价佐证文件，工程</w:t>
      </w:r>
      <w:proofErr w:type="gramStart"/>
      <w:r>
        <w:rPr>
          <w:rFonts w:ascii="宋体" w:hAnsi="宋体" w:cs="Courier New" w:hint="eastAsia"/>
          <w:snapToGrid w:val="0"/>
          <w:sz w:val="24"/>
          <w:szCs w:val="21"/>
        </w:rPr>
        <w:t>量技术</w:t>
      </w:r>
      <w:proofErr w:type="gramEnd"/>
      <w:r>
        <w:rPr>
          <w:rFonts w:ascii="宋体" w:hAnsi="宋体" w:cs="Courier New" w:hint="eastAsia"/>
          <w:snapToGrid w:val="0"/>
          <w:sz w:val="24"/>
          <w:szCs w:val="21"/>
        </w:rPr>
        <w:t>书及模型（与图纸及概（预）</w:t>
      </w:r>
      <w:proofErr w:type="gramStart"/>
      <w:r>
        <w:rPr>
          <w:rFonts w:ascii="宋体" w:hAnsi="宋体" w:cs="Courier New" w:hint="eastAsia"/>
          <w:snapToGrid w:val="0"/>
          <w:sz w:val="24"/>
          <w:szCs w:val="21"/>
        </w:rPr>
        <w:t>算文件</w:t>
      </w:r>
      <w:proofErr w:type="gramEnd"/>
      <w:r>
        <w:rPr>
          <w:rFonts w:ascii="宋体" w:hAnsi="宋体" w:cs="Courier New" w:hint="eastAsia"/>
          <w:snapToGrid w:val="0"/>
          <w:sz w:val="24"/>
          <w:szCs w:val="21"/>
        </w:rPr>
        <w:t>一致），概（预）</w:t>
      </w:r>
      <w:proofErr w:type="gramStart"/>
      <w:r>
        <w:rPr>
          <w:rFonts w:ascii="宋体" w:hAnsi="宋体" w:cs="Courier New" w:hint="eastAsia"/>
          <w:snapToGrid w:val="0"/>
          <w:sz w:val="24"/>
          <w:szCs w:val="21"/>
        </w:rPr>
        <w:t>算文件</w:t>
      </w:r>
      <w:proofErr w:type="gramEnd"/>
      <w:r>
        <w:rPr>
          <w:rFonts w:ascii="宋体" w:hAnsi="宋体" w:cs="Courier New" w:hint="eastAsia"/>
          <w:snapToGrid w:val="0"/>
          <w:sz w:val="24"/>
          <w:szCs w:val="21"/>
        </w:rPr>
        <w:t>及编制说明等。乙方要对概算（或预算）报审文件质量负责，对相关有权审核概（预）</w:t>
      </w:r>
      <w:proofErr w:type="gramStart"/>
      <w:r>
        <w:rPr>
          <w:rFonts w:ascii="宋体" w:hAnsi="宋体" w:cs="Courier New" w:hint="eastAsia"/>
          <w:snapToGrid w:val="0"/>
          <w:sz w:val="24"/>
          <w:szCs w:val="21"/>
        </w:rPr>
        <w:t>算部门</w:t>
      </w:r>
      <w:proofErr w:type="gramEnd"/>
      <w:r>
        <w:rPr>
          <w:rFonts w:ascii="宋体" w:hAnsi="宋体" w:cs="Courier New" w:hint="eastAsia"/>
          <w:snapToGrid w:val="0"/>
          <w:sz w:val="24"/>
          <w:szCs w:val="21"/>
        </w:rPr>
        <w:t>的审核核减率负责，同时满足工程建设工期要求。确认的概（预）算审核核减率</w:t>
      </w:r>
      <w:r>
        <w:rPr>
          <w:rFonts w:ascii="宋体" w:hAnsi="宋体" w:cs="Courier New"/>
          <w:snapToGrid w:val="0"/>
          <w:sz w:val="24"/>
          <w:szCs w:val="21"/>
        </w:rPr>
        <w:t>3%-5%的，承担合同一般违约处理一次，核减率5%-8%的承担合同严重违约一次，核减率大于8%的除承担严重违约外，发包人视情况有权解除合同约定的造价工作，从甲方公开征集的造价咨询单位库中另行委托专业造价咨询单位实施设计概算、预算编制工作，所发生的费用根据《关于调整我省建设工程造价咨询服务收费的复函》（粤价函[2011]742号）规定并结合专业造价咨询单位实际工作比例计取，由乙方负责支付。</w:t>
      </w:r>
    </w:p>
    <w:p w:rsidR="00D87DA2" w:rsidRDefault="00E902C9">
      <w:pPr>
        <w:spacing w:before="240" w:after="240" w:line="360" w:lineRule="auto"/>
        <w:ind w:leftChars="200" w:left="420"/>
        <w:rPr>
          <w:rFonts w:ascii="宋体" w:hAnsi="宋体" w:cs="Courier New"/>
          <w:snapToGrid w:val="0"/>
          <w:sz w:val="24"/>
          <w:szCs w:val="21"/>
        </w:rPr>
      </w:pPr>
      <w:r>
        <w:rPr>
          <w:rFonts w:ascii="宋体" w:hAnsi="宋体" w:cs="Courier New" w:hint="eastAsia"/>
          <w:snapToGrid w:val="0"/>
          <w:sz w:val="24"/>
          <w:szCs w:val="21"/>
        </w:rPr>
        <w:t>具体以招标文件及勘察设计合同要求为准。</w:t>
      </w:r>
    </w:p>
    <w:p w:rsidR="00D87DA2" w:rsidRDefault="00E902C9">
      <w:pPr>
        <w:pStyle w:val="4"/>
        <w:spacing w:before="240" w:after="240" w:line="360" w:lineRule="auto"/>
        <w:ind w:firstLineChars="200" w:firstLine="560"/>
        <w:rPr>
          <w:color w:val="auto"/>
        </w:rPr>
      </w:pPr>
      <w:r>
        <w:rPr>
          <w:color w:val="auto"/>
        </w:rPr>
        <w:lastRenderedPageBreak/>
        <w:t>3.5</w:t>
      </w:r>
      <w:r>
        <w:rPr>
          <w:rFonts w:hint="eastAsia"/>
          <w:color w:val="auto"/>
        </w:rPr>
        <w:t>设计质量要求</w:t>
      </w:r>
    </w:p>
    <w:p w:rsidR="00D87DA2" w:rsidRDefault="00E902C9">
      <w:pPr>
        <w:pStyle w:val="5"/>
        <w:spacing w:before="240" w:after="240" w:line="360" w:lineRule="auto"/>
        <w:ind w:firstLineChars="200" w:firstLine="480"/>
        <w:rPr>
          <w:snapToGrid w:val="0"/>
        </w:rPr>
      </w:pPr>
      <w:r>
        <w:rPr>
          <w:snapToGrid w:val="0"/>
        </w:rPr>
        <w:t xml:space="preserve">3.5.1 </w:t>
      </w:r>
      <w:r>
        <w:rPr>
          <w:rFonts w:hint="eastAsia"/>
          <w:snapToGrid w:val="0"/>
        </w:rPr>
        <w:t>勘察设计工作计划及报审工作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1、乙方需按照项目整体建设进度，编制勘察设计工作计划；</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2、乙方结合勘察设计工作计划，编制报建工作计划；</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3、关于勘察设计工作和报建工作计划，及后续因实际情况对计划的调整，乙方需以书面形式报送甲方审核确认；</w:t>
      </w:r>
    </w:p>
    <w:p w:rsidR="00D87DA2" w:rsidRDefault="00E902C9">
      <w:pPr>
        <w:pStyle w:val="5"/>
        <w:spacing w:before="240" w:after="240" w:line="360" w:lineRule="auto"/>
        <w:ind w:firstLineChars="200" w:firstLine="480"/>
        <w:rPr>
          <w:snapToGrid w:val="0"/>
        </w:rPr>
      </w:pPr>
      <w:r>
        <w:rPr>
          <w:snapToGrid w:val="0"/>
        </w:rPr>
        <w:t xml:space="preserve">3.5.2 </w:t>
      </w:r>
      <w:r>
        <w:rPr>
          <w:rFonts w:hint="eastAsia"/>
          <w:snapToGrid w:val="0"/>
        </w:rPr>
        <w:t>设计界面梳理工作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1、乙方需认真梳理项目建成到投入运营使用的建设内容，对比本项目立项、可</w:t>
      </w:r>
      <w:proofErr w:type="gramStart"/>
      <w:r>
        <w:rPr>
          <w:rFonts w:ascii="宋体" w:hAnsi="宋体" w:cs="Courier New"/>
          <w:snapToGrid w:val="0"/>
          <w:sz w:val="24"/>
          <w:szCs w:val="21"/>
        </w:rPr>
        <w:t>研</w:t>
      </w:r>
      <w:proofErr w:type="gramEnd"/>
      <w:r>
        <w:rPr>
          <w:rFonts w:ascii="宋体" w:hAnsi="宋体" w:cs="Courier New"/>
          <w:snapToGrid w:val="0"/>
          <w:sz w:val="24"/>
          <w:szCs w:val="21"/>
        </w:rPr>
        <w:t>等政府投资文件中批复的项目建设内容，列明本次设计未包含的相关内容，形成界面分析报告（含投资界面和设计界面），以书面形式报送甲方审核。</w:t>
      </w:r>
    </w:p>
    <w:p w:rsidR="00D87DA2" w:rsidRDefault="00E902C9">
      <w:pPr>
        <w:pStyle w:val="5"/>
        <w:spacing w:before="240" w:after="240" w:line="360" w:lineRule="auto"/>
        <w:ind w:firstLineChars="200" w:firstLine="480"/>
        <w:rPr>
          <w:snapToGrid w:val="0"/>
        </w:rPr>
      </w:pPr>
      <w:r>
        <w:rPr>
          <w:snapToGrid w:val="0"/>
        </w:rPr>
        <w:t xml:space="preserve">3.5.3 </w:t>
      </w:r>
      <w:r>
        <w:rPr>
          <w:rFonts w:hint="eastAsia"/>
          <w:snapToGrid w:val="0"/>
        </w:rPr>
        <w:t>设计工作重点、难点和亮点分析工作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1、乙方需结合项目建设内容和建设目标，对设计工作的重点、难点进行分析，并编制相应的重点难点解决方案；</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2、乙方需根据项目特点和项目规模，对本项目提出若干亮点设计内容，并提交设计专篇。</w:t>
      </w:r>
    </w:p>
    <w:p w:rsidR="00D87DA2" w:rsidRDefault="00E902C9">
      <w:pPr>
        <w:pStyle w:val="5"/>
        <w:spacing w:before="240" w:after="240" w:line="360" w:lineRule="auto"/>
        <w:ind w:firstLineChars="200" w:firstLine="480"/>
        <w:rPr>
          <w:snapToGrid w:val="0"/>
        </w:rPr>
      </w:pPr>
      <w:r>
        <w:rPr>
          <w:snapToGrid w:val="0"/>
        </w:rPr>
        <w:t xml:space="preserve">3.5.4 </w:t>
      </w:r>
      <w:r>
        <w:rPr>
          <w:rFonts w:hint="eastAsia"/>
          <w:snapToGrid w:val="0"/>
        </w:rPr>
        <w:t>新工艺、新技术工作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1、如项目设计采用新工艺、新技术，乙方需书面说明采用新工艺、新技术的必要性，并单独编制新工艺、新技术篇章。</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2、BIM技术应用、绿色建筑和智能建造等需单独编制篇章说明。</w:t>
      </w:r>
    </w:p>
    <w:p w:rsidR="00D87DA2" w:rsidRDefault="00E902C9">
      <w:pPr>
        <w:pStyle w:val="5"/>
        <w:spacing w:before="240" w:after="240" w:line="360" w:lineRule="auto"/>
        <w:ind w:firstLineChars="200" w:firstLine="480"/>
        <w:rPr>
          <w:snapToGrid w:val="0"/>
        </w:rPr>
      </w:pPr>
      <w:r>
        <w:rPr>
          <w:snapToGrid w:val="0"/>
        </w:rPr>
        <w:t xml:space="preserve">3.5.5 </w:t>
      </w:r>
      <w:r>
        <w:rPr>
          <w:rFonts w:hint="eastAsia"/>
          <w:snapToGrid w:val="0"/>
        </w:rPr>
        <w:t>深化设计工作要求</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1、施工图阶段，乙方需根据各专业设计内容，编制本项目需开展深化设计的内容清单，本项目需列入深化设计清单的建设内容以发包人审核同意为准。列入深化设计清单</w:t>
      </w:r>
      <w:r>
        <w:rPr>
          <w:rFonts w:ascii="宋体" w:hAnsi="宋体" w:cs="Courier New" w:hint="eastAsia"/>
          <w:snapToGrid w:val="0"/>
          <w:sz w:val="24"/>
          <w:szCs w:val="21"/>
        </w:rPr>
        <w:lastRenderedPageBreak/>
        <w:t>的建设内容勘察设计单位图纸的深度需满足相关规定深化，满足计量算价要求，深化设计图纸由施工单位组织编制，勘察设计单位参与并审核把关，需按</w:t>
      </w:r>
      <w:proofErr w:type="gramStart"/>
      <w:r>
        <w:rPr>
          <w:rFonts w:ascii="宋体" w:hAnsi="宋体" w:cs="Courier New" w:hint="eastAsia"/>
          <w:snapToGrid w:val="0"/>
          <w:sz w:val="24"/>
          <w:szCs w:val="21"/>
        </w:rPr>
        <w:t>双图签</w:t>
      </w:r>
      <w:proofErr w:type="gramEnd"/>
      <w:r>
        <w:rPr>
          <w:rFonts w:ascii="宋体" w:hAnsi="宋体" w:cs="Courier New" w:hint="eastAsia"/>
          <w:snapToGrid w:val="0"/>
          <w:sz w:val="24"/>
          <w:szCs w:val="21"/>
        </w:rPr>
        <w:t>（施工单位及勘察设计单位）出图下发；</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2、深化设计清单对于</w:t>
      </w:r>
      <w:proofErr w:type="gramStart"/>
      <w:r>
        <w:rPr>
          <w:rFonts w:ascii="宋体" w:hAnsi="宋体" w:cs="Courier New"/>
          <w:snapToGrid w:val="0"/>
          <w:sz w:val="24"/>
          <w:szCs w:val="21"/>
        </w:rPr>
        <w:t>需深化</w:t>
      </w:r>
      <w:proofErr w:type="gramEnd"/>
      <w:r>
        <w:rPr>
          <w:rFonts w:ascii="宋体" w:hAnsi="宋体" w:cs="Courier New"/>
          <w:snapToGrid w:val="0"/>
          <w:sz w:val="24"/>
          <w:szCs w:val="21"/>
        </w:rPr>
        <w:t>的建设内容，需包含技术要求、造价控制和时间节点要求。</w:t>
      </w:r>
    </w:p>
    <w:p w:rsidR="00D87DA2" w:rsidRDefault="00E902C9">
      <w:pPr>
        <w:pStyle w:val="5"/>
        <w:spacing w:before="240" w:after="240" w:line="360" w:lineRule="auto"/>
        <w:ind w:firstLineChars="200" w:firstLine="480"/>
        <w:rPr>
          <w:snapToGrid w:val="0"/>
        </w:rPr>
      </w:pPr>
      <w:r>
        <w:rPr>
          <w:snapToGrid w:val="0"/>
        </w:rPr>
        <w:t xml:space="preserve">3.5.6 </w:t>
      </w:r>
      <w:r>
        <w:rPr>
          <w:rFonts w:hint="eastAsia"/>
          <w:snapToGrid w:val="0"/>
        </w:rPr>
        <w:t>设计文件内部审查工作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1、各阶段的设计文件和造价文件，乙方均需开展内部审核工作；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w:t>
      </w:r>
      <w:r>
        <w:rPr>
          <w:rFonts w:ascii="宋体" w:hAnsi="宋体" w:cs="Courier New" w:hint="eastAsia"/>
          <w:sz w:val="24"/>
          <w:szCs w:val="21"/>
        </w:rPr>
        <w:t>乙方需在各设计阶段的设计成果提交时，同步提交成果文件在乙方单位内部审查的过程资料，含内部审查意见和意见修改落实情况，以及技术审核签字确认文件。</w:t>
      </w:r>
    </w:p>
    <w:p w:rsidR="00D87DA2" w:rsidRDefault="00E902C9">
      <w:pPr>
        <w:pStyle w:val="5"/>
        <w:spacing w:before="240" w:after="240" w:line="360" w:lineRule="auto"/>
        <w:ind w:firstLineChars="200" w:firstLine="480"/>
        <w:rPr>
          <w:snapToGrid w:val="0"/>
        </w:rPr>
      </w:pPr>
      <w:r>
        <w:rPr>
          <w:snapToGrid w:val="0"/>
        </w:rPr>
        <w:t xml:space="preserve">3.5.7 </w:t>
      </w:r>
      <w:r>
        <w:rPr>
          <w:rFonts w:hint="eastAsia"/>
          <w:snapToGrid w:val="0"/>
        </w:rPr>
        <w:t>设计巡场要求</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施工期间需根据施工进度，每半个月项目负责人组织本项目各专业设计人员对施工现场分区域、分专业进行巡查，重点针对项目施工过程中施工工艺及施工效果进行检查（例如现场是否按图施工、是否正确反应设计意图，是否达到设计要求施工效果）。同时，在巡场过程中，需对设计错漏</w:t>
      </w:r>
      <w:proofErr w:type="gramStart"/>
      <w:r>
        <w:rPr>
          <w:rFonts w:ascii="宋体" w:hAnsi="宋体" w:cs="Courier New" w:hint="eastAsia"/>
          <w:snapToGrid w:val="0"/>
          <w:sz w:val="24"/>
          <w:szCs w:val="21"/>
        </w:rPr>
        <w:t>碰问题</w:t>
      </w:r>
      <w:proofErr w:type="gramEnd"/>
      <w:r>
        <w:rPr>
          <w:rFonts w:ascii="宋体" w:hAnsi="宋体" w:cs="Courier New" w:hint="eastAsia"/>
          <w:snapToGrid w:val="0"/>
          <w:sz w:val="24"/>
          <w:szCs w:val="21"/>
        </w:rPr>
        <w:t>进行核查，并对图纸进行相应优化。并形成巡场记录提交监理单位和甲方。</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如未按巡场要求开展巡场工作，甲方有权按合同相关条款进行违约处罚。</w:t>
      </w:r>
    </w:p>
    <w:p w:rsidR="00D87DA2" w:rsidRDefault="00D87DA2">
      <w:pPr>
        <w:spacing w:before="240" w:after="240" w:line="360" w:lineRule="auto"/>
        <w:rPr>
          <w:rFonts w:ascii="宋体" w:hAnsi="宋体" w:cs="Courier New"/>
          <w:snapToGrid w:val="0"/>
          <w:sz w:val="24"/>
          <w:szCs w:val="21"/>
        </w:rPr>
      </w:pPr>
    </w:p>
    <w:p w:rsidR="00D87DA2" w:rsidRDefault="00D87DA2">
      <w:pPr>
        <w:spacing w:before="240" w:after="240" w:line="360" w:lineRule="auto"/>
        <w:ind w:firstLineChars="200" w:firstLine="480"/>
        <w:rPr>
          <w:rFonts w:ascii="宋体" w:hAnsi="宋体" w:cs="Courier New"/>
          <w:i/>
          <w:snapToGrid w:val="0"/>
          <w:sz w:val="24"/>
          <w:szCs w:val="21"/>
        </w:rPr>
      </w:pPr>
    </w:p>
    <w:p w:rsidR="00D87DA2" w:rsidRDefault="00E902C9">
      <w:pPr>
        <w:pStyle w:val="1"/>
        <w:spacing w:before="240" w:after="240" w:line="360" w:lineRule="auto"/>
        <w:rPr>
          <w:sz w:val="24"/>
          <w:szCs w:val="24"/>
        </w:rPr>
      </w:pPr>
      <w:r>
        <w:br w:type="page"/>
      </w:r>
      <w:bookmarkStart w:id="136" w:name="_Toc195023224"/>
      <w:r>
        <w:rPr>
          <w:rFonts w:hint="eastAsia"/>
        </w:rPr>
        <w:lastRenderedPageBreak/>
        <w:t>第四章</w:t>
      </w:r>
      <w:r>
        <w:t xml:space="preserve">  </w:t>
      </w:r>
      <w:r>
        <w:rPr>
          <w:rFonts w:hint="eastAsia"/>
        </w:rPr>
        <w:t>勘察设计人员组织管理要求</w:t>
      </w:r>
      <w:bookmarkEnd w:id="129"/>
      <w:bookmarkEnd w:id="130"/>
      <w:bookmarkEnd w:id="131"/>
      <w:bookmarkEnd w:id="132"/>
      <w:bookmarkEnd w:id="133"/>
      <w:bookmarkEnd w:id="136"/>
    </w:p>
    <w:p w:rsidR="00D87DA2" w:rsidRDefault="00E902C9">
      <w:pPr>
        <w:pStyle w:val="4"/>
        <w:spacing w:before="240" w:after="240" w:line="360" w:lineRule="auto"/>
        <w:rPr>
          <w:color w:val="auto"/>
        </w:rPr>
      </w:pPr>
      <w:bookmarkStart w:id="137" w:name="_Toc452973741"/>
      <w:r>
        <w:rPr>
          <w:color w:val="auto"/>
        </w:rPr>
        <w:t>4.1</w:t>
      </w:r>
      <w:r>
        <w:rPr>
          <w:rFonts w:hint="eastAsia"/>
          <w:color w:val="auto"/>
        </w:rPr>
        <w:t>勘察设计人员组织管理</w:t>
      </w:r>
      <w:bookmarkEnd w:id="137"/>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1、为便于甲方与乙方及时沟通及协调，以保证乙方的勘察设计成果文件能更好地体现甲方的建设意图，乙方应根据甲方的要求，分阶段在指定的地点投入本合同约定的专业人员、设备及设施，实施本合同工程的勘察设计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乙方应根据项目勘察设计任务及工期要求建立项目组。有关勘察设计人员要求详见表</w:t>
      </w:r>
      <w:r>
        <w:rPr>
          <w:rFonts w:ascii="宋体" w:hAnsi="宋体" w:cs="Courier New"/>
          <w:snapToGrid w:val="0"/>
          <w:sz w:val="24"/>
          <w:szCs w:val="21"/>
        </w:rPr>
        <w:t>4-1-1、4-1-2。</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表</w:t>
      </w:r>
      <w:r>
        <w:rPr>
          <w:rFonts w:ascii="宋体" w:hAnsi="宋体" w:cs="Courier New"/>
          <w:snapToGrid w:val="0"/>
          <w:sz w:val="24"/>
          <w:szCs w:val="21"/>
        </w:rPr>
        <w:t xml:space="preserve">4-1-1  </w:t>
      </w:r>
      <w:r>
        <w:rPr>
          <w:rFonts w:ascii="宋体" w:hAnsi="宋体" w:cs="Courier New" w:hint="eastAsia"/>
          <w:snapToGrid w:val="0"/>
          <w:sz w:val="24"/>
          <w:szCs w:val="21"/>
        </w:rPr>
        <w:t>设计主要人员投入要求（共</w:t>
      </w:r>
      <w:r>
        <w:rPr>
          <w:rFonts w:ascii="宋体" w:hAnsi="宋体" w:cs="Courier New"/>
          <w:snapToGrid w:val="0"/>
          <w:sz w:val="24"/>
          <w:szCs w:val="21"/>
          <w:u w:val="single"/>
        </w:rPr>
        <w:t xml:space="preserve">  12 </w:t>
      </w:r>
      <w:r>
        <w:rPr>
          <w:rFonts w:ascii="宋体" w:hAnsi="宋体" w:cs="Courier New" w:hint="eastAsia"/>
          <w:snapToGrid w:val="0"/>
          <w:sz w:val="24"/>
          <w:szCs w:val="21"/>
        </w:rPr>
        <w:t>人）</w:t>
      </w:r>
    </w:p>
    <w:tbl>
      <w:tblPr>
        <w:tblW w:w="9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48"/>
        <w:gridCol w:w="5298"/>
        <w:gridCol w:w="1182"/>
      </w:tblGrid>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专业分工</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专业职称</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最低投入</w:t>
            </w:r>
          </w:p>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人数要求</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总负责人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hint="eastAsia"/>
                <w:i/>
                <w:sz w:val="24"/>
                <w:szCs w:val="21"/>
              </w:rPr>
              <w:t>设计单位集团副职领导及以上职务</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总协调人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hint="eastAsia"/>
                <w:i/>
                <w:sz w:val="24"/>
                <w:szCs w:val="21"/>
              </w:rPr>
              <w:t>设计单位分院（所或者部门）主要领导</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r w:rsidR="00D87DA2">
        <w:trPr>
          <w:trHeight w:val="1231"/>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项目负责人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一级注册建筑工程师，建筑专业。</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结构专业负责人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一级注册结构工程师。</w:t>
            </w:r>
            <w:r>
              <w:rPr>
                <w:rFonts w:ascii="宋体" w:hAnsi="宋体" w:cs="Courier New"/>
                <w:i/>
                <w:sz w:val="24"/>
                <w:szCs w:val="21"/>
              </w:rPr>
              <w:t xml:space="preserve"> </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建筑专业负责人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一级注册建筑师。</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暖通专业负责人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对应专业工程师以上职称。</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lastRenderedPageBreak/>
              <w:t>园林专业负责人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对应专业工程师以上职称。</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电气专业负责人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对应专业工程师以上职称。</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rPr>
          <w:trHeight w:val="1117"/>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智能化专业负责人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对应专业工程师以上职称。</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给排水专业负责人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rsidP="001D057F">
            <w:pPr>
              <w:spacing w:before="240" w:after="240" w:line="360" w:lineRule="auto"/>
              <w:jc w:val="left"/>
              <w:rPr>
                <w:rFonts w:ascii="宋体" w:hAnsi="宋体" w:cs="Courier New"/>
                <w:i/>
                <w:sz w:val="24"/>
                <w:szCs w:val="21"/>
              </w:rPr>
            </w:pPr>
            <w:r>
              <w:rPr>
                <w:rFonts w:ascii="宋体" w:hAnsi="宋体" w:cs="Courier New" w:hint="eastAsia"/>
                <w:i/>
                <w:sz w:val="24"/>
                <w:szCs w:val="21"/>
              </w:rPr>
              <w:t>对应专业工程师以上职称。</w:t>
            </w:r>
          </w:p>
        </w:tc>
        <w:tc>
          <w:tcPr>
            <w:tcW w:w="1182" w:type="dxa"/>
            <w:tcBorders>
              <w:top w:val="single" w:sz="4" w:space="0" w:color="000000"/>
              <w:left w:val="single" w:sz="4" w:space="0" w:color="000000"/>
              <w:bottom w:val="single" w:sz="4" w:space="0" w:color="000000"/>
              <w:right w:val="single" w:sz="4" w:space="0" w:color="000000"/>
            </w:tcBorders>
          </w:tcPr>
          <w:p w:rsidR="00D87DA2" w:rsidRDefault="00E902C9">
            <w:pPr>
              <w:spacing w:before="240" w:after="240" w:line="360" w:lineRule="auto"/>
              <w:jc w:val="center"/>
              <w:rPr>
                <w:i/>
              </w:rPr>
            </w:pPr>
            <w:r>
              <w:rPr>
                <w:rFonts w:ascii="宋体" w:hAnsi="宋体" w:cs="Courier New"/>
                <w:i/>
                <w:sz w:val="24"/>
                <w:szCs w:val="21"/>
              </w:rPr>
              <w:t>1</w:t>
            </w:r>
          </w:p>
        </w:tc>
      </w:tr>
      <w:tr w:rsidR="00D87DA2">
        <w:trPr>
          <w:trHeight w:val="720"/>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Pr="001D057F" w:rsidRDefault="00E902C9">
            <w:pPr>
              <w:spacing w:before="240" w:after="240" w:line="360" w:lineRule="auto"/>
              <w:jc w:val="center"/>
              <w:rPr>
                <w:rFonts w:ascii="宋体" w:hAnsi="宋体" w:cs="Courier New"/>
                <w:sz w:val="24"/>
                <w:szCs w:val="21"/>
              </w:rPr>
            </w:pPr>
            <w:r w:rsidRPr="001D057F">
              <w:rPr>
                <w:rFonts w:ascii="宋体" w:hAnsi="宋体" w:cs="Courier New" w:hint="eastAsia"/>
                <w:sz w:val="24"/>
                <w:szCs w:val="21"/>
              </w:rPr>
              <w:t>概预算专业负责人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Pr="001D057F" w:rsidRDefault="00E902C9">
            <w:pPr>
              <w:spacing w:before="240" w:after="240" w:line="360" w:lineRule="auto"/>
              <w:jc w:val="left"/>
              <w:rPr>
                <w:rFonts w:ascii="宋体" w:hAnsi="宋体" w:cs="Courier New"/>
                <w:i/>
                <w:dstrike/>
                <w:sz w:val="24"/>
                <w:szCs w:val="21"/>
              </w:rPr>
            </w:pPr>
            <w:r w:rsidRPr="001D057F">
              <w:rPr>
                <w:rFonts w:ascii="宋体" w:hAnsi="宋体" w:cs="Courier New" w:hint="eastAsia"/>
                <w:i/>
                <w:sz w:val="24"/>
                <w:szCs w:val="21"/>
                <w:u w:val="single"/>
              </w:rPr>
              <w:t>一级</w:t>
            </w:r>
            <w:r w:rsidRPr="001D057F">
              <w:rPr>
                <w:rFonts w:ascii="宋体" w:hAnsi="宋体" w:cs="Courier New" w:hint="eastAsia"/>
                <w:i/>
                <w:sz w:val="24"/>
                <w:szCs w:val="21"/>
              </w:rPr>
              <w:t>注册造价工程师。</w:t>
            </w:r>
          </w:p>
          <w:p w:rsidR="00D87DA2" w:rsidRPr="001D057F" w:rsidRDefault="00E902C9">
            <w:pPr>
              <w:spacing w:before="240" w:after="240" w:line="360" w:lineRule="auto"/>
              <w:jc w:val="left"/>
              <w:rPr>
                <w:rFonts w:ascii="宋体" w:hAnsi="宋体" w:cs="Courier New"/>
                <w:i/>
                <w:sz w:val="24"/>
                <w:szCs w:val="21"/>
              </w:rPr>
            </w:pPr>
            <w:r w:rsidRPr="001D057F">
              <w:rPr>
                <w:rFonts w:ascii="宋体" w:hAnsi="宋体" w:cs="Courier New" w:hint="eastAsia"/>
                <w:i/>
                <w:sz w:val="24"/>
                <w:szCs w:val="21"/>
                <w:u w:val="single"/>
              </w:rPr>
              <w:t>注：按照《造价工程师职业资格制度规定》的规定，根据原人事部、原建设部发布的《造价工程师执业资格制度暂行规定》（人发〔1996〕77号）取得的造价工程师执业资格，并经注册且在有效期内的，等同于一级注册造价工程师。</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r w:rsidR="00D87DA2">
        <w:trPr>
          <w:trHeight w:val="210"/>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报建负责人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left"/>
              <w:rPr>
                <w:rFonts w:ascii="宋体" w:hAnsi="宋体" w:cs="Courier New"/>
                <w:i/>
                <w:sz w:val="24"/>
                <w:szCs w:val="21"/>
              </w:rPr>
            </w:pPr>
            <w:r>
              <w:rPr>
                <w:rFonts w:ascii="宋体" w:hAnsi="宋体" w:cs="Courier New" w:hint="eastAsia"/>
                <w:i/>
                <w:sz w:val="24"/>
                <w:szCs w:val="21"/>
              </w:rPr>
              <w:t>熟悉广州市财政投资建设项目的报建工作，按发包人要求配备人员。</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bl>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注：</w:t>
      </w:r>
      <w:r>
        <w:rPr>
          <w:rFonts w:ascii="宋体" w:hAnsi="宋体" w:cs="Courier New"/>
          <w:snapToGrid w:val="0"/>
          <w:sz w:val="24"/>
          <w:szCs w:val="21"/>
        </w:rPr>
        <w:t>1、每个专业其他参与工作的人员不少于2人。</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2、在设计高峰或项目承建单位认为有必要时，设计方必须集中全院</w:t>
      </w:r>
      <w:r>
        <w:rPr>
          <w:rFonts w:ascii="宋体" w:hAnsi="宋体" w:cs="Courier New" w:hint="eastAsia"/>
          <w:snapToGrid w:val="0"/>
          <w:sz w:val="24"/>
          <w:szCs w:val="21"/>
        </w:rPr>
        <w:t>力量确保设计进度。</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3、设计单位在明确分工各负其责的基础上，按照招标文件所列要求承诺为本项目合同约定项目指定的设计总负责人、总协调人、项目负责人、各专业设计负责人、各专业设计人、报建协调人，并向建设管理单位出具相应的授权文件。</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4、项目设计总负责人、总协调人、项目负责人、各专业设计负责人应能够胜任所承担任务的设计、组织、计划、协调工作。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lastRenderedPageBreak/>
        <w:t>5、须报送项目设计总负责人、总协调人、项目负责人、各专业设计负责人、其他参与设计工作的人员姓名、年龄、学历、专业、职称、职务、相关经历和主要技术成果以及在本合同约定项目中负责的设计任务等资料。</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6、必须保证参与本项目各设计单位人员的稳定性，不可随意撤换，且短时离开本地须向项目承建单位请假并制定离开后的协调人，否则必须承担相应责任。</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 xml:space="preserve">7、设计单位的设计人员数量、专业水平、专业配套等达不到设计所需时，需更换及补充设计人员；未能在指定时间内及时更换和补充的，将视为违约行为, </w:t>
      </w:r>
      <w:r>
        <w:rPr>
          <w:rFonts w:ascii="宋体" w:hAnsi="宋体" w:cs="Courier New" w:hint="eastAsia"/>
          <w:snapToGrid w:val="0"/>
          <w:sz w:val="24"/>
          <w:szCs w:val="21"/>
        </w:rPr>
        <w:t>项目承建单位将根据项目设计</w:t>
      </w:r>
      <w:r>
        <w:rPr>
          <w:rFonts w:ascii="宋体" w:hAnsi="宋体" w:cs="Courier New"/>
          <w:snapToGrid w:val="0"/>
          <w:sz w:val="24"/>
          <w:szCs w:val="21"/>
        </w:rPr>
        <w:t>(咨询)单位综合考评办法予以相应的处罚。</w:t>
      </w:r>
    </w:p>
    <w:p w:rsidR="00D87DA2" w:rsidRDefault="00E902C9">
      <w:pPr>
        <w:spacing w:before="240" w:after="240" w:line="360" w:lineRule="auto"/>
        <w:ind w:firstLineChars="200" w:firstLine="480"/>
        <w:rPr>
          <w:rFonts w:ascii="宋体" w:hAnsi="宋体" w:cs="Courier New"/>
          <w:b/>
          <w:snapToGrid w:val="0"/>
          <w:sz w:val="24"/>
          <w:szCs w:val="21"/>
        </w:rPr>
      </w:pPr>
      <w:r>
        <w:rPr>
          <w:rFonts w:ascii="宋体" w:hAnsi="宋体" w:cs="Courier New"/>
          <w:snapToGrid w:val="0"/>
          <w:sz w:val="24"/>
          <w:szCs w:val="21"/>
        </w:rPr>
        <w:t>8、设计单位应安排专人（1名）全面配合跟进所有</w:t>
      </w:r>
      <w:proofErr w:type="gramStart"/>
      <w:r>
        <w:rPr>
          <w:rFonts w:ascii="宋体" w:hAnsi="宋体" w:cs="Courier New"/>
          <w:snapToGrid w:val="0"/>
          <w:sz w:val="24"/>
          <w:szCs w:val="21"/>
        </w:rPr>
        <w:t>报审报</w:t>
      </w:r>
      <w:proofErr w:type="gramEnd"/>
      <w:r>
        <w:rPr>
          <w:rFonts w:ascii="宋体" w:hAnsi="宋体" w:cs="Courier New"/>
          <w:snapToGrid w:val="0"/>
          <w:sz w:val="24"/>
          <w:szCs w:val="21"/>
        </w:rPr>
        <w:t>建工作（包括提供项目承建单位报审报建及有关外出协调所需的交通便利，</w:t>
      </w:r>
      <w:proofErr w:type="gramStart"/>
      <w:r>
        <w:rPr>
          <w:rFonts w:ascii="宋体" w:hAnsi="宋体" w:cs="Courier New" w:hint="eastAsia"/>
          <w:snapToGrid w:val="0"/>
          <w:kern w:val="0"/>
          <w:sz w:val="24"/>
          <w:szCs w:val="21"/>
        </w:rPr>
        <w:t>加晒加印</w:t>
      </w:r>
      <w:proofErr w:type="gramEnd"/>
      <w:r>
        <w:rPr>
          <w:rFonts w:ascii="宋体" w:hAnsi="宋体" w:cs="Courier New" w:hint="eastAsia"/>
          <w:snapToGrid w:val="0"/>
          <w:kern w:val="0"/>
          <w:sz w:val="24"/>
          <w:szCs w:val="21"/>
        </w:rPr>
        <w:t>图纸资料</w:t>
      </w:r>
      <w:r>
        <w:rPr>
          <w:rFonts w:ascii="宋体" w:hAnsi="宋体" w:cs="Courier New"/>
          <w:snapToGrid w:val="0"/>
          <w:kern w:val="0"/>
          <w:sz w:val="24"/>
          <w:szCs w:val="21"/>
        </w:rPr>
        <w:t>等</w:t>
      </w:r>
      <w:r>
        <w:rPr>
          <w:rFonts w:ascii="宋体" w:hAnsi="宋体" w:cs="Courier New" w:hint="eastAsia"/>
          <w:snapToGrid w:val="0"/>
          <w:sz w:val="24"/>
          <w:szCs w:val="21"/>
        </w:rPr>
        <w:t>相关报建费用、</w:t>
      </w:r>
      <w:r>
        <w:rPr>
          <w:rFonts w:ascii="宋体" w:hAnsi="宋体" w:cs="Courier New"/>
          <w:snapToGrid w:val="0"/>
          <w:kern w:val="0"/>
          <w:sz w:val="24"/>
          <w:szCs w:val="21"/>
        </w:rPr>
        <w:t>各阶段的汇报文件和送审文件晒制费用</w:t>
      </w:r>
      <w:r>
        <w:rPr>
          <w:rFonts w:ascii="宋体" w:hAnsi="宋体" w:cs="Courier New" w:hint="eastAsia"/>
          <w:snapToGrid w:val="0"/>
          <w:sz w:val="24"/>
          <w:szCs w:val="21"/>
        </w:rPr>
        <w:t>已包含在勘察设计费中）</w:t>
      </w:r>
      <w:r>
        <w:rPr>
          <w:rFonts w:ascii="宋体" w:hAnsi="宋体" w:cs="Courier New" w:hint="eastAsia"/>
          <w:b/>
          <w:snapToGrid w:val="0"/>
          <w:sz w:val="24"/>
          <w:szCs w:val="21"/>
        </w:rPr>
        <w:t>。</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 xml:space="preserve">4-1-2 </w:t>
      </w:r>
      <w:r>
        <w:rPr>
          <w:rFonts w:ascii="宋体" w:hAnsi="宋体" w:cs="Courier New" w:hint="eastAsia"/>
          <w:snapToGrid w:val="0"/>
          <w:sz w:val="24"/>
          <w:szCs w:val="21"/>
        </w:rPr>
        <w:t>勘察投入要求（共</w:t>
      </w:r>
      <w:r>
        <w:rPr>
          <w:rFonts w:ascii="宋体" w:hAnsi="宋体" w:cs="Courier New"/>
          <w:snapToGrid w:val="0"/>
          <w:sz w:val="24"/>
          <w:szCs w:val="21"/>
        </w:rPr>
        <w:t>3人）</w:t>
      </w:r>
    </w:p>
    <w:tbl>
      <w:tblPr>
        <w:tblW w:w="9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48"/>
        <w:gridCol w:w="5298"/>
        <w:gridCol w:w="1182"/>
      </w:tblGrid>
      <w:tr w:rsidR="00D87DA2">
        <w:trPr>
          <w:trHeight w:val="393"/>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勘察项目负责人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hint="eastAsia"/>
                <w:i/>
                <w:sz w:val="24"/>
                <w:szCs w:val="21"/>
              </w:rPr>
              <w:t>注册岩土工程师，本专业高级技术职称</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r w:rsidR="00D87DA2">
        <w:trPr>
          <w:trHeight w:val="577"/>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现场负责人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hint="eastAsia"/>
                <w:i/>
                <w:sz w:val="24"/>
                <w:szCs w:val="21"/>
              </w:rPr>
              <w:t>注册岩土工程师，本专业高级技术职称或者从事本专业工作</w:t>
            </w:r>
            <w:r>
              <w:rPr>
                <w:rFonts w:ascii="宋体" w:hAnsi="宋体" w:cs="Courier New"/>
                <w:i/>
                <w:sz w:val="24"/>
                <w:szCs w:val="21"/>
              </w:rPr>
              <w:t>10年以上的中级技术职称</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r w:rsidR="00D87DA2">
        <w:trPr>
          <w:trHeight w:val="835"/>
        </w:trPr>
        <w:tc>
          <w:tcPr>
            <w:tcW w:w="274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sz w:val="24"/>
                <w:szCs w:val="21"/>
              </w:rPr>
            </w:pPr>
            <w:r>
              <w:rPr>
                <w:rFonts w:ascii="宋体" w:hAnsi="宋体" w:cs="Courier New" w:hint="eastAsia"/>
                <w:sz w:val="24"/>
                <w:szCs w:val="21"/>
              </w:rPr>
              <w:t>现场配合人</w:t>
            </w:r>
          </w:p>
        </w:tc>
        <w:tc>
          <w:tcPr>
            <w:tcW w:w="5298"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hint="eastAsia"/>
                <w:i/>
                <w:sz w:val="24"/>
                <w:szCs w:val="21"/>
              </w:rPr>
              <w:t>本专业高级技术职称或者从事本专业工作</w:t>
            </w:r>
            <w:r>
              <w:rPr>
                <w:rFonts w:ascii="宋体" w:hAnsi="宋体" w:cs="Courier New"/>
                <w:i/>
                <w:sz w:val="24"/>
                <w:szCs w:val="21"/>
              </w:rPr>
              <w:t>8年以上的中级技术职称</w:t>
            </w:r>
          </w:p>
        </w:tc>
        <w:tc>
          <w:tcPr>
            <w:tcW w:w="1182" w:type="dxa"/>
            <w:tcBorders>
              <w:top w:val="single" w:sz="4" w:space="0" w:color="000000"/>
              <w:left w:val="single" w:sz="4" w:space="0" w:color="000000"/>
              <w:bottom w:val="single" w:sz="4" w:space="0" w:color="000000"/>
              <w:right w:val="single" w:sz="4" w:space="0" w:color="000000"/>
            </w:tcBorders>
            <w:vAlign w:val="center"/>
          </w:tcPr>
          <w:p w:rsidR="00D87DA2" w:rsidRDefault="00E902C9">
            <w:pPr>
              <w:spacing w:before="240" w:after="240" w:line="360" w:lineRule="auto"/>
              <w:jc w:val="center"/>
              <w:rPr>
                <w:rFonts w:ascii="宋体" w:hAnsi="宋体" w:cs="Courier New"/>
                <w:i/>
                <w:sz w:val="24"/>
                <w:szCs w:val="21"/>
              </w:rPr>
            </w:pPr>
            <w:r>
              <w:rPr>
                <w:rFonts w:ascii="宋体" w:hAnsi="宋体" w:cs="Courier New"/>
                <w:i/>
                <w:sz w:val="24"/>
                <w:szCs w:val="21"/>
              </w:rPr>
              <w:t>1</w:t>
            </w:r>
          </w:p>
        </w:tc>
      </w:tr>
    </w:tbl>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注：</w:t>
      </w:r>
      <w:r>
        <w:rPr>
          <w:rFonts w:ascii="宋体" w:hAnsi="宋体" w:cs="Courier New"/>
          <w:snapToGrid w:val="0"/>
          <w:sz w:val="24"/>
          <w:szCs w:val="21"/>
        </w:rPr>
        <w:t>1、在勘察高峰或项目承建单位认为有必要时，勘察方必须集中力量确保进度。</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2、勘察单位在明确分工各负其责的基础上，按照招标文件所列要求承诺为本项目合同约定项目指定的负责人并向建设管理单位出具相应的授权文件。</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3、项目勘察负责人，现场负责人应能够胜任所承担任务的勘察、组织、计划、协调工作。</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lastRenderedPageBreak/>
        <w:t>4、须报送项目负责人、现场负责人、其他参与勘察工作的人员姓名、年龄、学历、专业、职称、职务、相关经历和主要技术成果以及在本合同约定项目中负责的勘察任务等资料。</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5、必须保证参与本项目勘察人员的稳定性，不可随意撤换，且短时离开本地须向项目承建单位请假并制定离开后的协调人，否则必须承担相应责任。</w:t>
      </w:r>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snapToGrid w:val="0"/>
          <w:sz w:val="24"/>
          <w:szCs w:val="21"/>
        </w:rPr>
        <w:t xml:space="preserve">6、勘察单位的勘察人员数量、专业水平、专业配套等达不到设计所需时，需更换及补充勘察人员；未能在指定时间内及时更换和补充的，将视为违约行为, </w:t>
      </w:r>
      <w:r>
        <w:rPr>
          <w:rFonts w:ascii="宋体" w:hAnsi="宋体" w:cs="Courier New" w:hint="eastAsia"/>
          <w:snapToGrid w:val="0"/>
          <w:sz w:val="24"/>
          <w:szCs w:val="21"/>
        </w:rPr>
        <w:t>项目承建单位将根据项目勘察单位综合考评办法予以相应的处罚。</w:t>
      </w:r>
    </w:p>
    <w:p w:rsidR="00D87DA2" w:rsidRDefault="00D87DA2">
      <w:pPr>
        <w:spacing w:before="240" w:after="240" w:line="360" w:lineRule="auto"/>
        <w:ind w:firstLineChars="200" w:firstLine="480"/>
        <w:rPr>
          <w:rFonts w:ascii="宋体" w:hAnsi="宋体" w:cs="Courier New"/>
          <w:snapToGrid w:val="0"/>
          <w:kern w:val="0"/>
          <w:sz w:val="24"/>
          <w:szCs w:val="21"/>
        </w:rPr>
      </w:pPr>
    </w:p>
    <w:p w:rsidR="00D87DA2" w:rsidRDefault="00E902C9">
      <w:pPr>
        <w:pStyle w:val="4"/>
        <w:spacing w:before="240" w:after="240" w:line="360" w:lineRule="auto"/>
        <w:rPr>
          <w:color w:val="auto"/>
        </w:rPr>
      </w:pPr>
      <w:bookmarkStart w:id="138" w:name="_Toc452973742"/>
      <w:r>
        <w:rPr>
          <w:color w:val="auto"/>
        </w:rPr>
        <w:t>4.2</w:t>
      </w:r>
      <w:r>
        <w:rPr>
          <w:rFonts w:hint="eastAsia"/>
          <w:color w:val="auto"/>
        </w:rPr>
        <w:t>驻场人员要求</w:t>
      </w:r>
      <w:bookmarkEnd w:id="138"/>
    </w:p>
    <w:p w:rsidR="00D87DA2" w:rsidRDefault="00E902C9">
      <w:pPr>
        <w:spacing w:before="240" w:after="240"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按任务书要求</w:t>
      </w:r>
    </w:p>
    <w:p w:rsidR="00D87DA2" w:rsidRDefault="00D87DA2">
      <w:pPr>
        <w:sectPr w:rsidR="00D87DA2">
          <w:headerReference w:type="default" r:id="rId19"/>
          <w:footerReference w:type="default" r:id="rId20"/>
          <w:pgSz w:w="11906" w:h="16838"/>
          <w:pgMar w:top="1418" w:right="1418" w:bottom="1418" w:left="1418" w:header="851" w:footer="992" w:gutter="0"/>
          <w:cols w:space="720"/>
          <w:docGrid w:linePitch="312"/>
        </w:sectPr>
      </w:pPr>
    </w:p>
    <w:p w:rsidR="00D87DA2" w:rsidRDefault="00E902C9">
      <w:pPr>
        <w:pStyle w:val="1"/>
        <w:spacing w:before="312" w:after="312" w:line="360" w:lineRule="auto"/>
      </w:pPr>
      <w:bookmarkStart w:id="139" w:name="_Toc452558106"/>
      <w:bookmarkStart w:id="140" w:name="_Toc452973743"/>
      <w:bookmarkStart w:id="141" w:name="_Toc31329"/>
      <w:bookmarkStart w:id="142" w:name="_Toc195023225"/>
      <w:bookmarkStart w:id="143" w:name="_Toc447612408"/>
      <w:bookmarkStart w:id="144" w:name="_Toc447612887"/>
      <w:bookmarkStart w:id="145" w:name="_Toc452558334"/>
      <w:bookmarkStart w:id="146" w:name="_Toc387398878"/>
      <w:bookmarkEnd w:id="118"/>
      <w:bookmarkEnd w:id="119"/>
      <w:bookmarkEnd w:id="120"/>
      <w:r>
        <w:rPr>
          <w:rFonts w:hint="eastAsia"/>
        </w:rPr>
        <w:lastRenderedPageBreak/>
        <w:t>第五章</w:t>
      </w:r>
      <w:r>
        <w:t xml:space="preserve"> </w:t>
      </w:r>
      <w:r>
        <w:rPr>
          <w:rFonts w:hint="eastAsia"/>
        </w:rPr>
        <w:t>勘察设计成果提交要求</w:t>
      </w:r>
      <w:bookmarkEnd w:id="139"/>
      <w:bookmarkEnd w:id="140"/>
      <w:bookmarkEnd w:id="141"/>
      <w:bookmarkEnd w:id="142"/>
      <w:bookmarkEnd w:id="143"/>
      <w:bookmarkEnd w:id="144"/>
      <w:bookmarkEnd w:id="145"/>
    </w:p>
    <w:p w:rsidR="00D87DA2" w:rsidRDefault="00E902C9">
      <w:pPr>
        <w:pStyle w:val="2"/>
        <w:spacing w:before="312" w:after="312" w:line="360" w:lineRule="auto"/>
      </w:pPr>
      <w:bookmarkStart w:id="147" w:name="_Toc16608"/>
      <w:bookmarkStart w:id="148" w:name="_Toc452973744"/>
      <w:bookmarkStart w:id="149" w:name="_Toc447612888"/>
      <w:bookmarkStart w:id="150" w:name="_Toc452558335"/>
      <w:bookmarkStart w:id="151" w:name="_Toc195023226"/>
      <w:bookmarkStart w:id="152" w:name="_Toc447612409"/>
      <w:bookmarkStart w:id="153" w:name="_Toc452558107"/>
      <w:r>
        <w:t>5.1</w:t>
      </w:r>
      <w:r>
        <w:rPr>
          <w:rFonts w:hint="eastAsia"/>
        </w:rPr>
        <w:t>通用要求</w:t>
      </w:r>
      <w:bookmarkEnd w:id="146"/>
      <w:bookmarkEnd w:id="147"/>
      <w:bookmarkEnd w:id="148"/>
      <w:bookmarkEnd w:id="149"/>
      <w:bookmarkEnd w:id="150"/>
      <w:bookmarkEnd w:id="151"/>
      <w:bookmarkEnd w:id="152"/>
      <w:bookmarkEnd w:id="153"/>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一、设计成果文件要求齐全、完整，内容、深度应符合规定，文字说明、图纸要准确清晰</w:t>
      </w:r>
      <w:r>
        <w:rPr>
          <w:rFonts w:ascii="宋体" w:hAnsi="宋体" w:cs="Courier New"/>
          <w:sz w:val="24"/>
          <w:szCs w:val="21"/>
        </w:rPr>
        <w:t>,各阶段设计应达到中华人民共和国建设部颁发的《建筑工程设计文件编制深度规定》、《市政公用工程设计文件编制深度规定》设计阶段深度。</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二、凡是涉及到报批报建图纸文件，均需要按专业主管部门的报审要求，按时报送，并负责通过审批。</w:t>
      </w:r>
    </w:p>
    <w:p w:rsidR="00D87DA2" w:rsidRDefault="00E902C9">
      <w:pPr>
        <w:pStyle w:val="2"/>
        <w:spacing w:before="312" w:after="312" w:line="360" w:lineRule="auto"/>
      </w:pPr>
      <w:bookmarkStart w:id="154" w:name="_Toc452558108"/>
      <w:bookmarkStart w:id="155" w:name="_Toc452558336"/>
      <w:bookmarkStart w:id="156" w:name="_Toc447612410"/>
      <w:bookmarkStart w:id="157" w:name="_Toc447612889"/>
      <w:bookmarkStart w:id="158" w:name="_Toc21506"/>
      <w:bookmarkStart w:id="159" w:name="_Toc195023227"/>
      <w:bookmarkStart w:id="160" w:name="_Toc452973745"/>
      <w:bookmarkStart w:id="161" w:name="_Toc387398879"/>
      <w:r>
        <w:t>5.2</w:t>
      </w:r>
      <w:r>
        <w:rPr>
          <w:rFonts w:hint="eastAsia"/>
        </w:rPr>
        <w:t>竞标成果具体内容和要求</w:t>
      </w:r>
      <w:bookmarkEnd w:id="154"/>
      <w:bookmarkEnd w:id="155"/>
      <w:bookmarkEnd w:id="156"/>
      <w:bookmarkEnd w:id="157"/>
      <w:bookmarkEnd w:id="158"/>
      <w:bookmarkEnd w:id="159"/>
      <w:bookmarkEnd w:id="160"/>
      <w:bookmarkEnd w:id="161"/>
    </w:p>
    <w:p w:rsidR="00D87DA2" w:rsidRDefault="00E902C9">
      <w:r>
        <w:rPr>
          <w:rFonts w:hint="eastAsia"/>
        </w:rPr>
        <w:t>按招标文件及勘察设计合同要求</w:t>
      </w:r>
    </w:p>
    <w:p w:rsidR="00D87DA2" w:rsidRDefault="00E902C9">
      <w:pPr>
        <w:pStyle w:val="2"/>
        <w:spacing w:before="312" w:after="312" w:line="360" w:lineRule="auto"/>
      </w:pPr>
      <w:bookmarkStart w:id="162" w:name="_Toc195023228"/>
      <w:bookmarkStart w:id="163" w:name="_Toc9925"/>
      <w:bookmarkStart w:id="164" w:name="_Toc447612892"/>
      <w:bookmarkStart w:id="165" w:name="_Toc452973748"/>
      <w:bookmarkStart w:id="166" w:name="_Toc387398880"/>
      <w:bookmarkStart w:id="167" w:name="_Toc452558339"/>
      <w:bookmarkStart w:id="168" w:name="_Toc447612413"/>
      <w:bookmarkStart w:id="169" w:name="_Toc452558109"/>
      <w:r>
        <w:t>5.3</w:t>
      </w:r>
      <w:r>
        <w:rPr>
          <w:rFonts w:hint="eastAsia"/>
        </w:rPr>
        <w:t>实施阶段设计成果要求</w:t>
      </w:r>
      <w:bookmarkEnd w:id="162"/>
      <w:bookmarkEnd w:id="163"/>
      <w:bookmarkEnd w:id="164"/>
      <w:bookmarkEnd w:id="165"/>
      <w:bookmarkEnd w:id="166"/>
      <w:bookmarkEnd w:id="167"/>
      <w:bookmarkEnd w:id="168"/>
      <w:bookmarkEnd w:id="169"/>
    </w:p>
    <w:p w:rsidR="00D87DA2" w:rsidRDefault="00E902C9">
      <w:pPr>
        <w:numPr>
          <w:ilvl w:val="0"/>
          <w:numId w:val="3"/>
        </w:num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设计图纸要求（设计图纸包括且不限于以下内容）：</w:t>
      </w:r>
    </w:p>
    <w:p w:rsidR="00D87DA2" w:rsidRDefault="00E902C9">
      <w:pPr>
        <w:spacing w:before="312" w:after="312" w:line="360" w:lineRule="auto"/>
        <w:ind w:firstLineChars="150" w:firstLine="360"/>
        <w:rPr>
          <w:rFonts w:ascii="宋体" w:hAnsi="宋体" w:cs="Courier New"/>
          <w:sz w:val="24"/>
          <w:szCs w:val="21"/>
        </w:rPr>
      </w:pPr>
      <w:r>
        <w:rPr>
          <w:rFonts w:ascii="宋体" w:hAnsi="宋体" w:cs="Courier New" w:hint="eastAsia"/>
          <w:sz w:val="24"/>
          <w:szCs w:val="21"/>
        </w:rPr>
        <w:t>（</w:t>
      </w:r>
      <w:r>
        <w:rPr>
          <w:rFonts w:ascii="宋体" w:hAnsi="宋体" w:cs="Courier New"/>
          <w:sz w:val="24"/>
          <w:szCs w:val="21"/>
        </w:rPr>
        <w:t>1）方案设计图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基地区位图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基地现状图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与周边环境及空间关系分析图</w:t>
      </w:r>
      <w:r>
        <w:rPr>
          <w:rFonts w:ascii="宋体" w:hAnsi="宋体" w:cs="Courier New"/>
          <w:sz w:val="24"/>
          <w:szCs w:val="21"/>
        </w:rPr>
        <w:t xml:space="preserve"> </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交通系统分析图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出入口、联系道、垂直交通、公共交通设施等分布图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总平面设计图</w:t>
      </w:r>
      <w:r>
        <w:rPr>
          <w:rFonts w:ascii="宋体" w:hAnsi="宋体" w:cs="Courier New"/>
          <w:sz w:val="24"/>
          <w:szCs w:val="21"/>
        </w:rPr>
        <w:t xml:space="preserve"> </w:t>
      </w:r>
      <w:r>
        <w:rPr>
          <w:rFonts w:ascii="宋体" w:hAnsi="宋体" w:cs="Courier New" w:hint="eastAsia"/>
          <w:sz w:val="24"/>
          <w:szCs w:val="21"/>
        </w:rPr>
        <w:t>通（建议明确比例）</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lastRenderedPageBreak/>
        <w:t>各层平面图</w:t>
      </w:r>
      <w:r>
        <w:rPr>
          <w:rFonts w:ascii="宋体" w:hAnsi="宋体" w:cs="Courier New"/>
          <w:sz w:val="24"/>
          <w:szCs w:val="21"/>
        </w:rPr>
        <w:t>(电子制图比例为1：200)</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主要剖面和立面图</w:t>
      </w:r>
      <w:r>
        <w:rPr>
          <w:rFonts w:ascii="宋体" w:hAnsi="宋体" w:cs="Courier New"/>
          <w:sz w:val="24"/>
          <w:szCs w:val="21"/>
        </w:rPr>
        <w:t>(电子制图比例为1：200)</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主要出入口、广场、下沉空间等重要空间节点效果图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主要空间节点透视图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相关竖向设计图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景观设计图</w:t>
      </w:r>
      <w:r>
        <w:rPr>
          <w:rFonts w:ascii="宋体" w:hAnsi="宋体" w:cs="Courier New"/>
          <w:sz w:val="24"/>
          <w:szCs w:val="21"/>
        </w:rPr>
        <w:t xml:space="preserve"> </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相关分析图和鸟瞰图</w:t>
      </w:r>
    </w:p>
    <w:p w:rsidR="00D87DA2" w:rsidRDefault="00E902C9">
      <w:pPr>
        <w:numPr>
          <w:ilvl w:val="0"/>
          <w:numId w:val="4"/>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项目估算及投资分析报告</w:t>
      </w:r>
    </w:p>
    <w:p w:rsidR="00D87DA2" w:rsidRDefault="00E902C9">
      <w:pPr>
        <w:numPr>
          <w:ilvl w:val="0"/>
          <w:numId w:val="4"/>
        </w:numPr>
        <w:spacing w:before="312" w:after="312" w:line="360" w:lineRule="auto"/>
        <w:ind w:left="426" w:firstLineChars="61" w:firstLine="146"/>
        <w:rPr>
          <w:rFonts w:ascii="宋体" w:hAnsi="宋体" w:cs="Courier New"/>
          <w:sz w:val="24"/>
          <w:szCs w:val="21"/>
        </w:rPr>
      </w:pPr>
      <w:r>
        <w:rPr>
          <w:rFonts w:ascii="宋体" w:hAnsi="宋体" w:cs="Courier New" w:hint="eastAsia"/>
          <w:sz w:val="24"/>
          <w:szCs w:val="21"/>
        </w:rPr>
        <w:t>项目其它设计方案图</w:t>
      </w:r>
    </w:p>
    <w:p w:rsidR="00D87DA2" w:rsidRDefault="00E902C9">
      <w:pPr>
        <w:spacing w:before="312" w:after="312" w:line="360" w:lineRule="auto"/>
        <w:ind w:firstLineChars="150" w:firstLine="360"/>
        <w:rPr>
          <w:rFonts w:ascii="宋体" w:hAnsi="宋体" w:cs="Courier New"/>
          <w:sz w:val="24"/>
          <w:szCs w:val="21"/>
        </w:rPr>
      </w:pPr>
      <w:r>
        <w:rPr>
          <w:rFonts w:ascii="宋体" w:hAnsi="宋体" w:cs="Courier New" w:hint="eastAsia"/>
          <w:sz w:val="24"/>
          <w:szCs w:val="21"/>
        </w:rPr>
        <w:t>（</w:t>
      </w:r>
      <w:r>
        <w:rPr>
          <w:rFonts w:ascii="宋体" w:hAnsi="宋体" w:cs="Courier New"/>
          <w:sz w:val="24"/>
          <w:szCs w:val="21"/>
        </w:rPr>
        <w:t>2）初步设计及施工图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建筑专业初步设计及施工图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结构专业初步设计及施工图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给排水专业初步设计及施工图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电气及智能化专业初步设计及施工图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暖通专业初步设计及施工图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景观专业初步设计及施工图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市政道路专业初步设计及施工图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市政管线专业初步设计及施工图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lastRenderedPageBreak/>
        <w:t>项目概算、预算及投资分析报告</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管线综合平衡图</w:t>
      </w:r>
    </w:p>
    <w:p w:rsidR="00D87DA2" w:rsidRDefault="00E902C9">
      <w:pPr>
        <w:numPr>
          <w:ilvl w:val="0"/>
          <w:numId w:val="5"/>
        </w:numPr>
        <w:spacing w:before="312" w:after="312" w:line="360" w:lineRule="auto"/>
        <w:ind w:leftChars="-1" w:left="-2" w:firstLineChars="237" w:firstLine="569"/>
        <w:rPr>
          <w:rFonts w:ascii="宋体" w:hAnsi="宋体" w:cs="Courier New"/>
          <w:sz w:val="24"/>
          <w:szCs w:val="21"/>
        </w:rPr>
      </w:pPr>
      <w:r>
        <w:rPr>
          <w:rFonts w:ascii="宋体" w:hAnsi="宋体" w:cs="Courier New" w:hint="eastAsia"/>
          <w:sz w:val="24"/>
          <w:szCs w:val="21"/>
        </w:rPr>
        <w:t>其它专项设计（如需要）</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2、三维数据模型：设计单位在中标后，设计方案通过确认后30天内提交三维数据模型（通用3ds max格式）。并有责任协助市重点项目管理中心将其他设计单位提供的三维数据模型进行整合工作。</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3、工程勘察成果文件（包括但不限于）</w:t>
      </w:r>
    </w:p>
    <w:p w:rsidR="00D87DA2" w:rsidRDefault="00E902C9">
      <w:pPr>
        <w:spacing w:before="312" w:after="312" w:line="360" w:lineRule="auto"/>
        <w:ind w:firstLineChars="150" w:firstLine="360"/>
        <w:rPr>
          <w:rFonts w:ascii="宋体" w:hAnsi="宋体" w:cs="Courier New"/>
          <w:sz w:val="24"/>
          <w:szCs w:val="21"/>
        </w:rPr>
      </w:pPr>
      <w:r>
        <w:rPr>
          <w:rFonts w:ascii="宋体" w:hAnsi="宋体" w:cs="Courier New" w:hint="eastAsia"/>
          <w:sz w:val="24"/>
          <w:szCs w:val="21"/>
        </w:rPr>
        <w:t>（</w:t>
      </w:r>
      <w:r>
        <w:rPr>
          <w:rFonts w:ascii="宋体" w:hAnsi="宋体" w:cs="Courier New"/>
          <w:sz w:val="24"/>
          <w:szCs w:val="21"/>
        </w:rPr>
        <w:t>1）工程可行性研究阶段</w:t>
      </w:r>
    </w:p>
    <w:p w:rsidR="00D87DA2" w:rsidRDefault="00E902C9">
      <w:pPr>
        <w:spacing w:before="312" w:after="312" w:line="360" w:lineRule="auto"/>
        <w:ind w:firstLineChars="150" w:firstLine="360"/>
        <w:rPr>
          <w:rFonts w:ascii="宋体" w:hAnsi="宋体" w:cs="Courier New"/>
          <w:sz w:val="24"/>
          <w:szCs w:val="21"/>
        </w:rPr>
      </w:pPr>
      <w:r>
        <w:rPr>
          <w:rFonts w:ascii="宋体" w:hAnsi="宋体" w:cs="Courier New" w:hint="eastAsia"/>
          <w:sz w:val="24"/>
          <w:szCs w:val="21"/>
        </w:rPr>
        <w:t>《岩土工程勘察大纲》</w:t>
      </w:r>
    </w:p>
    <w:p w:rsidR="00D87DA2" w:rsidRDefault="00E902C9">
      <w:pPr>
        <w:spacing w:before="312" w:after="312" w:line="360" w:lineRule="auto"/>
        <w:ind w:firstLineChars="150" w:firstLine="360"/>
        <w:rPr>
          <w:rFonts w:ascii="宋体" w:hAnsi="宋体" w:cs="Courier New"/>
          <w:sz w:val="24"/>
          <w:szCs w:val="21"/>
        </w:rPr>
      </w:pPr>
      <w:r>
        <w:rPr>
          <w:rFonts w:ascii="宋体" w:hAnsi="宋体" w:cs="Courier New" w:hint="eastAsia"/>
          <w:sz w:val="24"/>
          <w:szCs w:val="21"/>
        </w:rPr>
        <w:t>《工程测量大纲》</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1：500数字地形图和1：1000彩色正射影像图</w:t>
      </w:r>
    </w:p>
    <w:p w:rsidR="00D87DA2" w:rsidRDefault="00E902C9">
      <w:pPr>
        <w:spacing w:before="312" w:after="312" w:line="360" w:lineRule="auto"/>
        <w:ind w:firstLineChars="150" w:firstLine="360"/>
        <w:rPr>
          <w:rFonts w:ascii="宋体" w:hAnsi="宋体" w:cs="Courier New"/>
          <w:sz w:val="24"/>
          <w:szCs w:val="21"/>
        </w:rPr>
      </w:pPr>
      <w:r>
        <w:rPr>
          <w:rFonts w:ascii="宋体" w:hAnsi="宋体" w:cs="Courier New" w:hint="eastAsia"/>
          <w:sz w:val="24"/>
          <w:szCs w:val="21"/>
        </w:rPr>
        <w:t>（</w:t>
      </w:r>
      <w:r>
        <w:rPr>
          <w:rFonts w:ascii="宋体" w:hAnsi="宋体" w:cs="Courier New"/>
          <w:sz w:val="24"/>
          <w:szCs w:val="21"/>
        </w:rPr>
        <w:t>2）初步设计阶段</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《初勘阶段岩土工程勘察技术要求及验收标准》</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《初勘阶段岩土工程勘察大纲》</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《初勘阶段岩土工程勘察报告》</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《初测技术要求》</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《工程初测报告》</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《测量技术设计书》</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w:t>
      </w:r>
      <w:r>
        <w:rPr>
          <w:rFonts w:ascii="宋体" w:hAnsi="宋体" w:cs="Courier New"/>
          <w:sz w:val="24"/>
          <w:szCs w:val="21"/>
        </w:rPr>
        <w:t>3）施工图设计阶段</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lastRenderedPageBreak/>
        <w:t>《详勘阶段岩土工程勘察技术要求及验收标准》</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《详勘阶段岩土工程勘察大纲》</w:t>
      </w:r>
    </w:p>
    <w:p w:rsidR="00D87DA2" w:rsidRDefault="00E902C9">
      <w:pPr>
        <w:spacing w:before="312" w:after="312" w:line="360" w:lineRule="auto"/>
        <w:ind w:firstLineChars="177" w:firstLine="425"/>
        <w:rPr>
          <w:rFonts w:ascii="宋体" w:hAnsi="宋体" w:cs="Courier New"/>
          <w:sz w:val="24"/>
          <w:szCs w:val="21"/>
        </w:rPr>
      </w:pPr>
      <w:r>
        <w:rPr>
          <w:rFonts w:ascii="宋体" w:hAnsi="宋体" w:cs="Courier New" w:hint="eastAsia"/>
          <w:sz w:val="24"/>
          <w:szCs w:val="21"/>
        </w:rPr>
        <w:t>《详勘阶段岩土工程勘察报告》</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《定测技术要求》</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《定测报告》</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《地面平面高程控制网复测技术设计书》</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《地面平面高程控制网复测成果》</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hint="eastAsia"/>
          <w:sz w:val="24"/>
          <w:szCs w:val="21"/>
        </w:rPr>
        <w:t>《地面平面高程控制网复测报告》</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4、造价成果文件（包括但不限于）</w:t>
      </w:r>
    </w:p>
    <w:p w:rsidR="00D87DA2" w:rsidRDefault="00E902C9">
      <w:pPr>
        <w:spacing w:before="312" w:after="312" w:line="360" w:lineRule="auto"/>
        <w:ind w:firstLineChars="200" w:firstLine="480"/>
        <w:rPr>
          <w:rFonts w:ascii="宋体" w:hAnsi="宋体" w:cs="Courier New"/>
          <w:i/>
          <w:sz w:val="24"/>
          <w:szCs w:val="21"/>
        </w:rPr>
      </w:pPr>
      <w:r>
        <w:rPr>
          <w:rFonts w:ascii="宋体" w:hAnsi="宋体" w:cs="Courier New" w:hint="eastAsia"/>
          <w:sz w:val="24"/>
          <w:szCs w:val="21"/>
        </w:rPr>
        <w:t>除按要求提交概算、预算成果外，还需要依据《关于财政投资评审实行预受理制度的通知》（</w:t>
      </w:r>
      <w:proofErr w:type="gramStart"/>
      <w:r>
        <w:rPr>
          <w:rFonts w:ascii="宋体" w:hAnsi="宋体" w:cs="Courier New" w:hint="eastAsia"/>
          <w:sz w:val="24"/>
          <w:szCs w:val="21"/>
        </w:rPr>
        <w:t>穗财建</w:t>
      </w:r>
      <w:proofErr w:type="gramEnd"/>
      <w:r>
        <w:rPr>
          <w:rFonts w:ascii="宋体" w:hAnsi="宋体" w:cs="Courier New"/>
          <w:sz w:val="24"/>
          <w:szCs w:val="21"/>
        </w:rPr>
        <w:t>[2012]446号），对照《财政投资评审送审资料清单》准备设计图纸等送审资料，填写《财政性资金投资项目评审预受理申请表》、《财政投资评审送审资料清单》，报送财政投资评审预受理资料。预受理通过后，办理或配合项目主管部门向市财政部门提交正式财政投资评审申请函，并配合市财政部门的核审工作。满足广州市最新概算审核规定要求。</w:t>
      </w:r>
    </w:p>
    <w:p w:rsidR="00D87DA2" w:rsidRDefault="00E902C9">
      <w:pPr>
        <w:pStyle w:val="2"/>
        <w:spacing w:before="312" w:after="312" w:line="360" w:lineRule="auto"/>
      </w:pPr>
      <w:bookmarkStart w:id="170" w:name="_Toc387398882"/>
      <w:bookmarkStart w:id="171" w:name="_Toc447612414"/>
      <w:bookmarkStart w:id="172" w:name="_Toc195023229"/>
      <w:bookmarkStart w:id="173" w:name="_Toc452558340"/>
      <w:bookmarkStart w:id="174" w:name="_Toc452558110"/>
      <w:bookmarkStart w:id="175" w:name="_Toc447612893"/>
      <w:bookmarkStart w:id="176" w:name="_Toc452973749"/>
      <w:bookmarkStart w:id="177" w:name="_Toc17025"/>
      <w:r>
        <w:t>5.4</w:t>
      </w:r>
      <w:r>
        <w:rPr>
          <w:rFonts w:hint="eastAsia"/>
        </w:rPr>
        <w:t>提交设计资料要求</w:t>
      </w:r>
      <w:bookmarkEnd w:id="170"/>
      <w:bookmarkEnd w:id="171"/>
      <w:bookmarkEnd w:id="172"/>
      <w:bookmarkEnd w:id="173"/>
      <w:bookmarkEnd w:id="174"/>
      <w:bookmarkEnd w:id="175"/>
      <w:bookmarkEnd w:id="176"/>
      <w:bookmarkEnd w:id="177"/>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1、中标设计单位设计成果文件的提交时间以符合合同约定质量的设计成果文件的提交时间为准。设计成果文件提交的时间及份数如下</w:t>
      </w:r>
    </w:p>
    <w:p w:rsidR="00D87DA2" w:rsidRDefault="00E902C9">
      <w:pPr>
        <w:spacing w:before="312" w:after="312"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表</w:t>
      </w:r>
      <w:r>
        <w:rPr>
          <w:rFonts w:ascii="宋体" w:hAnsi="宋体" w:cs="Courier New"/>
          <w:snapToGrid w:val="0"/>
          <w:sz w:val="24"/>
          <w:szCs w:val="21"/>
        </w:rPr>
        <w:t xml:space="preserve">6-1 </w:t>
      </w:r>
      <w:r>
        <w:rPr>
          <w:rFonts w:ascii="宋体" w:hAnsi="宋体" w:cs="Courier New" w:hint="eastAsia"/>
          <w:snapToGrid w:val="0"/>
          <w:sz w:val="24"/>
          <w:szCs w:val="21"/>
        </w:rPr>
        <w:t>设计各阶段提交时间控制表</w:t>
      </w:r>
    </w:p>
    <w:p w:rsidR="00D87DA2" w:rsidRDefault="00D87DA2">
      <w:pPr>
        <w:spacing w:before="312" w:after="312" w:line="360" w:lineRule="auto"/>
        <w:ind w:firstLineChars="200" w:firstLine="480"/>
        <w:rPr>
          <w:rFonts w:ascii="宋体" w:hAnsi="宋体" w:cs="Courier New"/>
          <w:snapToGrid w:val="0"/>
          <w:sz w:val="24"/>
          <w:szCs w:val="21"/>
        </w:rPr>
      </w:pPr>
    </w:p>
    <w:p w:rsidR="00D87DA2" w:rsidRDefault="00D87DA2">
      <w:pPr>
        <w:spacing w:before="312" w:after="312" w:line="360" w:lineRule="auto"/>
        <w:ind w:firstLineChars="200" w:firstLine="480"/>
        <w:rPr>
          <w:rFonts w:ascii="宋体" w:hAnsi="宋体" w:cs="Courier New"/>
          <w:snapToGrid w:val="0"/>
          <w:sz w:val="24"/>
          <w:szCs w:val="21"/>
        </w:rPr>
      </w:pPr>
    </w:p>
    <w:tbl>
      <w:tblPr>
        <w:tblW w:w="9286" w:type="dxa"/>
        <w:tblLayout w:type="fixed"/>
        <w:tblLook w:val="04A0" w:firstRow="1" w:lastRow="0" w:firstColumn="1" w:lastColumn="0" w:noHBand="0" w:noVBand="1"/>
      </w:tblPr>
      <w:tblGrid>
        <w:gridCol w:w="715"/>
        <w:gridCol w:w="1402"/>
        <w:gridCol w:w="1865"/>
        <w:gridCol w:w="1720"/>
        <w:gridCol w:w="1779"/>
        <w:gridCol w:w="1805"/>
      </w:tblGrid>
      <w:tr w:rsidR="00D87DA2">
        <w:trPr>
          <w:trHeight w:val="263"/>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b/>
                <w:sz w:val="22"/>
              </w:rPr>
            </w:pPr>
            <w:r>
              <w:rPr>
                <w:rFonts w:ascii="宋体" w:hAnsi="宋体" w:cs="Courier New" w:hint="eastAsia"/>
                <w:b/>
                <w:sz w:val="22"/>
              </w:rPr>
              <w:t>序号</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b/>
                <w:sz w:val="22"/>
              </w:rPr>
            </w:pPr>
            <w:r>
              <w:rPr>
                <w:rFonts w:ascii="宋体" w:hAnsi="宋体" w:cs="Courier New" w:hint="eastAsia"/>
                <w:b/>
                <w:sz w:val="22"/>
              </w:rPr>
              <w:t>资料及文件名称</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b/>
                <w:sz w:val="22"/>
              </w:rPr>
            </w:pPr>
            <w:r>
              <w:rPr>
                <w:rFonts w:ascii="宋体" w:hAnsi="宋体" w:cs="Courier New" w:hint="eastAsia"/>
                <w:b/>
                <w:sz w:val="22"/>
              </w:rPr>
              <w:t>提交日期</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b/>
                <w:sz w:val="22"/>
              </w:rPr>
            </w:pPr>
            <w:r>
              <w:rPr>
                <w:rFonts w:ascii="宋体" w:hAnsi="宋体" w:cs="Courier New" w:hint="eastAsia"/>
                <w:b/>
                <w:sz w:val="22"/>
              </w:rPr>
              <w:t>份数</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b/>
                <w:sz w:val="22"/>
              </w:rPr>
            </w:pPr>
            <w:r>
              <w:rPr>
                <w:rFonts w:ascii="宋体" w:hAnsi="宋体" w:cs="Courier New" w:hint="eastAsia"/>
                <w:b/>
                <w:sz w:val="22"/>
              </w:rPr>
              <w:t>备注</w:t>
            </w:r>
          </w:p>
        </w:tc>
      </w:tr>
      <w:tr w:rsidR="00D87DA2">
        <w:trPr>
          <w:trHeight w:val="263"/>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1</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深化方案设计成果文件（</w:t>
            </w:r>
            <w:proofErr w:type="gramStart"/>
            <w:r>
              <w:rPr>
                <w:rFonts w:ascii="宋体" w:hAnsi="宋体" w:cs="Courier New" w:hint="eastAsia"/>
                <w:sz w:val="22"/>
              </w:rPr>
              <w:t>含工程</w:t>
            </w:r>
            <w:proofErr w:type="gramEnd"/>
            <w:r>
              <w:rPr>
                <w:rFonts w:ascii="宋体" w:hAnsi="宋体" w:cs="Courier New" w:hint="eastAsia"/>
                <w:sz w:val="22"/>
              </w:rPr>
              <w:t>估算、三维数据模型、前期摸查报告等）</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中标后</w:t>
            </w:r>
            <w:r>
              <w:rPr>
                <w:rFonts w:ascii="宋体" w:hAnsi="宋体" w:cs="Courier New"/>
                <w:sz w:val="22"/>
              </w:rPr>
              <w:t>30天内；或按工作计划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6份，或按甲方要求提供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263"/>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2</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规划报建相关设计成果文件</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按报建要求或甲方要求提供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263"/>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3</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方案设计报建相关设计成果文件</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按报建要求或甲方要求提供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263"/>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4</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初步设计成果文件（含概算）</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深化方案确定后</w:t>
            </w:r>
            <w:r>
              <w:rPr>
                <w:rFonts w:ascii="宋体" w:hAnsi="宋体" w:cs="Courier New"/>
                <w:sz w:val="22"/>
              </w:rPr>
              <w:t>45天内；或按工作计划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10份，或按甲方要求提供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roofErr w:type="gramStart"/>
            <w:r>
              <w:rPr>
                <w:rFonts w:ascii="宋体" w:hAnsi="宋体" w:cs="Courier New"/>
                <w:sz w:val="22"/>
              </w:rPr>
              <w:t>含符合</w:t>
            </w:r>
            <w:proofErr w:type="gramEnd"/>
            <w:r>
              <w:rPr>
                <w:rFonts w:ascii="宋体" w:hAnsi="宋体" w:cs="Courier New"/>
                <w:sz w:val="22"/>
              </w:rPr>
              <w:t>评审要求的软件版）</w:t>
            </w:r>
          </w:p>
        </w:tc>
      </w:tr>
      <w:tr w:rsidR="00D87DA2">
        <w:trPr>
          <w:trHeight w:val="582"/>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5</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b/>
                <w:sz w:val="22"/>
              </w:rPr>
            </w:pPr>
            <w:r>
              <w:rPr>
                <w:rFonts w:ascii="宋体" w:hAnsi="宋体" w:cs="Courier New" w:hint="eastAsia"/>
                <w:sz w:val="22"/>
              </w:rPr>
              <w:t>初步设计阶段相关报建、报批成果文件</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按报建要求或甲方要求提供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263"/>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6</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施工图设计成果文件（送施工图审查单位审查，含投资分析报告、主要设备材料技术要求书）</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初步设计成果确认后</w:t>
            </w:r>
            <w:r>
              <w:rPr>
                <w:rFonts w:ascii="宋体" w:hAnsi="宋体" w:cs="Courier New"/>
                <w:sz w:val="22"/>
              </w:rPr>
              <w:t>90天；或按工作计划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15份，或按甲方要求提供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投资分析报告</w:t>
            </w:r>
            <w:r>
              <w:rPr>
                <w:rFonts w:ascii="宋体" w:hAnsi="宋体" w:cs="Courier New"/>
                <w:sz w:val="22"/>
              </w:rPr>
              <w:t>20份；电子文档2份</w:t>
            </w:r>
          </w:p>
        </w:tc>
      </w:tr>
      <w:tr w:rsidR="00D87DA2">
        <w:trPr>
          <w:trHeight w:val="610"/>
        </w:trPr>
        <w:tc>
          <w:tcPr>
            <w:tcW w:w="715" w:type="dxa"/>
            <w:vMerge w:val="restart"/>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7</w:t>
            </w:r>
          </w:p>
        </w:tc>
        <w:tc>
          <w:tcPr>
            <w:tcW w:w="1402" w:type="dxa"/>
            <w:vMerge w:val="restart"/>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施工图（按施工图审查单位意见修改并审批通过，包括预算、主要设备材料清单和技术要求书等文件）</w:t>
            </w:r>
          </w:p>
        </w:tc>
        <w:tc>
          <w:tcPr>
            <w:tcW w:w="186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施工报建的成果文件</w:t>
            </w:r>
          </w:p>
        </w:tc>
        <w:tc>
          <w:tcPr>
            <w:tcW w:w="1720"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按工作计划</w:t>
            </w:r>
          </w:p>
        </w:tc>
        <w:tc>
          <w:tcPr>
            <w:tcW w:w="1779"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按报建要求或甲方要求提供</w:t>
            </w:r>
          </w:p>
        </w:tc>
        <w:tc>
          <w:tcPr>
            <w:tcW w:w="180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776"/>
        </w:trPr>
        <w:tc>
          <w:tcPr>
            <w:tcW w:w="715" w:type="dxa"/>
            <w:vMerge/>
            <w:tcBorders>
              <w:top w:val="single" w:sz="4" w:space="0" w:color="000000"/>
              <w:left w:val="single" w:sz="4" w:space="0" w:color="000000"/>
              <w:bottom w:val="single" w:sz="4" w:space="0" w:color="000000"/>
              <w:right w:val="single" w:sz="4" w:space="0" w:color="000000"/>
            </w:tcBorders>
            <w:vAlign w:val="center"/>
          </w:tcPr>
          <w:p w:rsidR="00D87DA2" w:rsidRDefault="00D87DA2">
            <w:pPr>
              <w:widowControl/>
              <w:jc w:val="center"/>
              <w:rPr>
                <w:rFonts w:ascii="宋体" w:hAnsi="宋体" w:cs="Courier New"/>
                <w:sz w:val="22"/>
              </w:rPr>
            </w:pPr>
          </w:p>
        </w:tc>
        <w:tc>
          <w:tcPr>
            <w:tcW w:w="1402" w:type="dxa"/>
            <w:vMerge/>
            <w:tcBorders>
              <w:top w:val="single" w:sz="4" w:space="0" w:color="000000"/>
              <w:left w:val="single" w:sz="4" w:space="0" w:color="000000"/>
              <w:bottom w:val="single" w:sz="4" w:space="0" w:color="000000"/>
              <w:right w:val="single" w:sz="4" w:space="0" w:color="000000"/>
            </w:tcBorders>
            <w:vAlign w:val="center"/>
          </w:tcPr>
          <w:p w:rsidR="00D87DA2" w:rsidRDefault="00D87DA2">
            <w:pPr>
              <w:widowControl/>
              <w:jc w:val="center"/>
              <w:rPr>
                <w:rFonts w:ascii="宋体" w:hAnsi="宋体" w:cs="Courier New"/>
                <w:sz w:val="22"/>
              </w:rPr>
            </w:pPr>
          </w:p>
        </w:tc>
        <w:tc>
          <w:tcPr>
            <w:tcW w:w="186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施工图（含管线三维电子模型、管线综合平衡施工图）</w:t>
            </w:r>
          </w:p>
        </w:tc>
        <w:tc>
          <w:tcPr>
            <w:tcW w:w="1720"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初步设计成果确认后</w:t>
            </w:r>
            <w:r>
              <w:rPr>
                <w:rFonts w:ascii="宋体" w:hAnsi="宋体" w:cs="Courier New"/>
                <w:sz w:val="22"/>
              </w:rPr>
              <w:t>90天；或按工作计划</w:t>
            </w:r>
          </w:p>
        </w:tc>
        <w:tc>
          <w:tcPr>
            <w:tcW w:w="1779"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15份，或按甲方要求提供</w:t>
            </w:r>
          </w:p>
        </w:tc>
        <w:tc>
          <w:tcPr>
            <w:tcW w:w="180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776"/>
        </w:trPr>
        <w:tc>
          <w:tcPr>
            <w:tcW w:w="715" w:type="dxa"/>
            <w:vMerge/>
            <w:tcBorders>
              <w:top w:val="single" w:sz="4" w:space="0" w:color="000000"/>
              <w:left w:val="single" w:sz="4" w:space="0" w:color="000000"/>
              <w:bottom w:val="single" w:sz="4" w:space="0" w:color="000000"/>
              <w:right w:val="single" w:sz="4" w:space="0" w:color="000000"/>
            </w:tcBorders>
            <w:vAlign w:val="center"/>
          </w:tcPr>
          <w:p w:rsidR="00D87DA2" w:rsidRDefault="00D87DA2">
            <w:pPr>
              <w:widowControl/>
              <w:jc w:val="center"/>
              <w:rPr>
                <w:rFonts w:ascii="宋体" w:hAnsi="宋体" w:cs="Courier New"/>
                <w:sz w:val="22"/>
              </w:rPr>
            </w:pPr>
          </w:p>
        </w:tc>
        <w:tc>
          <w:tcPr>
            <w:tcW w:w="1402" w:type="dxa"/>
            <w:vMerge/>
            <w:tcBorders>
              <w:top w:val="single" w:sz="4" w:space="0" w:color="000000"/>
              <w:left w:val="single" w:sz="4" w:space="0" w:color="000000"/>
              <w:bottom w:val="single" w:sz="4" w:space="0" w:color="000000"/>
              <w:right w:val="single" w:sz="4" w:space="0" w:color="000000"/>
            </w:tcBorders>
            <w:vAlign w:val="center"/>
          </w:tcPr>
          <w:p w:rsidR="00D87DA2" w:rsidRDefault="00D87DA2">
            <w:pPr>
              <w:widowControl/>
              <w:jc w:val="center"/>
              <w:rPr>
                <w:rFonts w:ascii="宋体" w:hAnsi="宋体" w:cs="Courier New"/>
                <w:sz w:val="22"/>
              </w:rPr>
            </w:pPr>
          </w:p>
        </w:tc>
        <w:tc>
          <w:tcPr>
            <w:tcW w:w="186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施工图预算</w:t>
            </w:r>
          </w:p>
        </w:tc>
        <w:tc>
          <w:tcPr>
            <w:tcW w:w="1720"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施工图设计完成</w:t>
            </w:r>
            <w:r>
              <w:rPr>
                <w:rFonts w:ascii="宋体" w:hAnsi="宋体" w:cs="Courier New"/>
                <w:sz w:val="22"/>
              </w:rPr>
              <w:t>后21</w:t>
            </w:r>
            <w:r>
              <w:rPr>
                <w:rFonts w:ascii="宋体" w:hAnsi="宋体" w:cs="Courier New" w:hint="eastAsia"/>
                <w:sz w:val="22"/>
              </w:rPr>
              <w:t>个</w:t>
            </w:r>
            <w:r>
              <w:rPr>
                <w:rFonts w:ascii="宋体" w:hAnsi="宋体" w:cs="Courier New"/>
                <w:sz w:val="22"/>
              </w:rPr>
              <w:t>工作日内</w:t>
            </w:r>
          </w:p>
        </w:tc>
        <w:tc>
          <w:tcPr>
            <w:tcW w:w="1779"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15份，或按甲方要求提供</w:t>
            </w:r>
          </w:p>
        </w:tc>
        <w:tc>
          <w:tcPr>
            <w:tcW w:w="180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1026"/>
        </w:trPr>
        <w:tc>
          <w:tcPr>
            <w:tcW w:w="715" w:type="dxa"/>
            <w:vMerge/>
            <w:tcBorders>
              <w:top w:val="single" w:sz="4" w:space="0" w:color="000000"/>
              <w:left w:val="single" w:sz="4" w:space="0" w:color="000000"/>
              <w:bottom w:val="single" w:sz="4" w:space="0" w:color="000000"/>
              <w:right w:val="single" w:sz="4" w:space="0" w:color="000000"/>
            </w:tcBorders>
            <w:vAlign w:val="center"/>
          </w:tcPr>
          <w:p w:rsidR="00D87DA2" w:rsidRDefault="00D87DA2">
            <w:pPr>
              <w:widowControl/>
              <w:jc w:val="center"/>
              <w:rPr>
                <w:rFonts w:ascii="宋体" w:hAnsi="宋体" w:cs="Courier New"/>
                <w:sz w:val="22"/>
              </w:rPr>
            </w:pPr>
          </w:p>
        </w:tc>
        <w:tc>
          <w:tcPr>
            <w:tcW w:w="1402" w:type="dxa"/>
            <w:vMerge/>
            <w:tcBorders>
              <w:top w:val="single" w:sz="4" w:space="0" w:color="000000"/>
              <w:left w:val="single" w:sz="4" w:space="0" w:color="000000"/>
              <w:bottom w:val="single" w:sz="4" w:space="0" w:color="000000"/>
              <w:right w:val="single" w:sz="4" w:space="0" w:color="000000"/>
            </w:tcBorders>
            <w:vAlign w:val="center"/>
          </w:tcPr>
          <w:p w:rsidR="00D87DA2" w:rsidRDefault="00D87DA2">
            <w:pPr>
              <w:widowControl/>
              <w:jc w:val="center"/>
              <w:rPr>
                <w:rFonts w:ascii="宋体" w:hAnsi="宋体" w:cs="Courier New"/>
                <w:sz w:val="22"/>
              </w:rPr>
            </w:pPr>
          </w:p>
        </w:tc>
        <w:tc>
          <w:tcPr>
            <w:tcW w:w="186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项目完工的完整版施工图</w:t>
            </w:r>
          </w:p>
        </w:tc>
        <w:tc>
          <w:tcPr>
            <w:tcW w:w="1720"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竣工验收前</w:t>
            </w:r>
          </w:p>
        </w:tc>
        <w:tc>
          <w:tcPr>
            <w:tcW w:w="1779"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15份，或按甲方要求提供</w:t>
            </w:r>
          </w:p>
        </w:tc>
        <w:tc>
          <w:tcPr>
            <w:tcW w:w="180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r w:rsidR="00D87DA2">
        <w:trPr>
          <w:trHeight w:val="485"/>
        </w:trPr>
        <w:tc>
          <w:tcPr>
            <w:tcW w:w="715" w:type="dxa"/>
            <w:tcBorders>
              <w:top w:val="single" w:sz="4" w:space="0" w:color="000000"/>
              <w:left w:val="single" w:sz="4" w:space="0" w:color="000000"/>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sz w:val="22"/>
              </w:rPr>
              <w:t>8</w:t>
            </w:r>
          </w:p>
        </w:tc>
        <w:tc>
          <w:tcPr>
            <w:tcW w:w="3267" w:type="dxa"/>
            <w:gridSpan w:val="2"/>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总图设计成果文件（包括区域内各相关专业、管线综合、园林景观等内容）</w:t>
            </w:r>
          </w:p>
        </w:tc>
        <w:tc>
          <w:tcPr>
            <w:tcW w:w="1720"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根据实际情况，按工作计划</w:t>
            </w:r>
          </w:p>
        </w:tc>
        <w:tc>
          <w:tcPr>
            <w:tcW w:w="1779"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按甲方要求提供</w:t>
            </w:r>
          </w:p>
        </w:tc>
        <w:tc>
          <w:tcPr>
            <w:tcW w:w="1805" w:type="dxa"/>
            <w:tcBorders>
              <w:top w:val="single" w:sz="4" w:space="0" w:color="000000"/>
              <w:left w:val="nil"/>
              <w:bottom w:val="single" w:sz="4" w:space="0" w:color="000000"/>
              <w:right w:val="single" w:sz="4" w:space="0" w:color="000000"/>
            </w:tcBorders>
            <w:vAlign w:val="center"/>
          </w:tcPr>
          <w:p w:rsidR="00D87DA2" w:rsidRDefault="00E902C9">
            <w:pPr>
              <w:jc w:val="center"/>
              <w:rPr>
                <w:rFonts w:ascii="宋体" w:hAnsi="宋体" w:cs="Courier New"/>
                <w:sz w:val="22"/>
              </w:rPr>
            </w:pPr>
            <w:r>
              <w:rPr>
                <w:rFonts w:ascii="宋体" w:hAnsi="宋体" w:cs="Courier New" w:hint="eastAsia"/>
                <w:sz w:val="22"/>
              </w:rPr>
              <w:t>电子文档</w:t>
            </w:r>
            <w:r>
              <w:rPr>
                <w:rFonts w:ascii="宋体" w:hAnsi="宋体" w:cs="Courier New"/>
                <w:sz w:val="22"/>
              </w:rPr>
              <w:t>1份</w:t>
            </w:r>
          </w:p>
        </w:tc>
      </w:tr>
    </w:tbl>
    <w:p w:rsidR="00D87DA2" w:rsidRDefault="00E902C9">
      <w:pPr>
        <w:spacing w:before="312" w:after="312" w:line="360" w:lineRule="auto"/>
        <w:ind w:firstLineChars="200" w:firstLine="480"/>
        <w:rPr>
          <w:rFonts w:ascii="宋体" w:hAnsi="宋体" w:cs="Courier New"/>
          <w:snapToGrid w:val="0"/>
          <w:sz w:val="24"/>
          <w:szCs w:val="21"/>
        </w:rPr>
      </w:pPr>
      <w:r>
        <w:rPr>
          <w:rFonts w:ascii="宋体" w:hAnsi="宋体" w:cs="Courier New" w:hint="eastAsia"/>
          <w:sz w:val="24"/>
          <w:szCs w:val="21"/>
        </w:rPr>
        <w:t>（备注：上述各阶段成果提交时间由建设单位控制，可根据实际情况调整。）</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2、各阶段所有提供的效果</w:t>
      </w:r>
      <w:proofErr w:type="gramStart"/>
      <w:r>
        <w:rPr>
          <w:rFonts w:ascii="宋体" w:hAnsi="宋体" w:cs="Courier New"/>
          <w:sz w:val="24"/>
          <w:szCs w:val="21"/>
        </w:rPr>
        <w:t>图必须</w:t>
      </w:r>
      <w:proofErr w:type="gramEnd"/>
      <w:r>
        <w:rPr>
          <w:rFonts w:ascii="宋体" w:hAnsi="宋体" w:cs="Courier New"/>
          <w:sz w:val="24"/>
          <w:szCs w:val="21"/>
        </w:rPr>
        <w:t>同时提交PSD或PDF电子版文件，精度要求：分辨率不低于4kx4k。</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3、设计文件除应提供本设计全标段的设计图、设计说明、土方平衡图、工程项目及</w:t>
      </w:r>
      <w:r>
        <w:rPr>
          <w:rFonts w:ascii="宋体" w:hAnsi="宋体" w:cs="Courier New" w:hint="eastAsia"/>
          <w:sz w:val="24"/>
          <w:szCs w:val="21"/>
        </w:rPr>
        <w:lastRenderedPageBreak/>
        <w:t>数量汇总表外，还应按施工标段分别提供所需设计图纸、工程量清单、招标技术规范、设备资料表和用户需求书（深度要求要达到建设单位提供的范本），以及必要的设计资料、分区示意图和设计计算书。每次交付设计文件和资料时应附带清单。</w:t>
      </w:r>
    </w:p>
    <w:p w:rsidR="00D87DA2" w:rsidRDefault="00E902C9">
      <w:pPr>
        <w:spacing w:before="312" w:after="312" w:line="360" w:lineRule="auto"/>
        <w:ind w:firstLineChars="150" w:firstLine="360"/>
        <w:rPr>
          <w:rFonts w:ascii="宋体" w:hAnsi="宋体" w:cs="Courier New"/>
          <w:snapToGrid w:val="0"/>
          <w:sz w:val="24"/>
          <w:szCs w:val="21"/>
        </w:rPr>
      </w:pPr>
      <w:r>
        <w:rPr>
          <w:rFonts w:ascii="宋体" w:hAnsi="宋体" w:cs="Courier New"/>
          <w:snapToGrid w:val="0"/>
          <w:sz w:val="24"/>
          <w:szCs w:val="21"/>
        </w:rPr>
        <w:t>4、在规划红线范围内，设计人应保证按规划及建筑功能要求、配套设施要求完成本工程造价中包含的全部项目的专业专项设计。限于专业资质问题不能进行的专项设计（如10千伏高压供电、红线外市政给排水及供电工程、环保工程、燃气工程、幕墙、装修、园林景观、泛光照明等），由设计人报甲方同意后进行分包，专项分包设计费由设计人承担。建筑主体设计单位全面负责管理和协调专业分包单位。专项分包各阶段设计文件中，</w:t>
      </w:r>
      <w:proofErr w:type="gramStart"/>
      <w:r>
        <w:rPr>
          <w:rFonts w:ascii="宋体" w:hAnsi="宋体" w:cs="Courier New"/>
          <w:snapToGrid w:val="0"/>
          <w:sz w:val="24"/>
          <w:szCs w:val="21"/>
        </w:rPr>
        <w:t>须设计</w:t>
      </w:r>
      <w:proofErr w:type="gramEnd"/>
      <w:r>
        <w:rPr>
          <w:rFonts w:ascii="宋体" w:hAnsi="宋体" w:cs="Courier New"/>
          <w:snapToGrid w:val="0"/>
          <w:sz w:val="24"/>
          <w:szCs w:val="21"/>
        </w:rPr>
        <w:t>人校核确认，并由项目负责人及专项分包方人员进行会签、盖章确认（设计图要求含有两个单位的图签，</w:t>
      </w:r>
      <w:proofErr w:type="gramStart"/>
      <w:r>
        <w:rPr>
          <w:rFonts w:ascii="宋体" w:hAnsi="宋体" w:cs="Courier New"/>
          <w:snapToGrid w:val="0"/>
          <w:sz w:val="24"/>
          <w:szCs w:val="21"/>
        </w:rPr>
        <w:t>双图签出图</w:t>
      </w:r>
      <w:proofErr w:type="gramEnd"/>
      <w:r>
        <w:rPr>
          <w:rFonts w:ascii="宋体" w:hAnsi="宋体" w:cs="Courier New"/>
          <w:snapToGrid w:val="0"/>
          <w:sz w:val="24"/>
          <w:szCs w:val="21"/>
        </w:rPr>
        <w:t>）。</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napToGrid w:val="0"/>
          <w:sz w:val="24"/>
          <w:szCs w:val="21"/>
        </w:rPr>
        <w:t>5、若中标设计单位为建筑主体设计单位，对整个项目的设计进行总体技术把控，由项目承建单位另行招标的设计内容，相关设计图须经过建筑主体设计单位全面审核确认（以建筑主体设计单位签名盖公章形式或项目承建单位指定方式确认）。</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6、中标设计单位按合同约定的时限将设计成果文件或资料交付至本项目建设单位指定的地点，相关费用（包括运输、邮寄、电传、关税等费用）已经含于设计费中。</w:t>
      </w:r>
    </w:p>
    <w:p w:rsidR="00D87DA2" w:rsidRDefault="00E902C9">
      <w:pPr>
        <w:spacing w:before="312" w:after="312" w:line="360" w:lineRule="auto"/>
        <w:ind w:firstLineChars="200" w:firstLine="480"/>
        <w:rPr>
          <w:rFonts w:ascii="宋体" w:hAnsi="宋体" w:cs="Courier New"/>
          <w:snapToGrid w:val="0"/>
          <w:kern w:val="0"/>
          <w:sz w:val="24"/>
          <w:szCs w:val="21"/>
        </w:rPr>
      </w:pPr>
      <w:r>
        <w:rPr>
          <w:rFonts w:ascii="宋体" w:hAnsi="宋体" w:cs="Courier New"/>
          <w:sz w:val="24"/>
          <w:szCs w:val="21"/>
        </w:rPr>
        <w:t>7、在报建过程中需要提供设计成果文件或设计中间资料的电子文档的，中标设计单位应无偿提供。</w:t>
      </w:r>
      <w:r>
        <w:rPr>
          <w:rFonts w:ascii="宋体" w:hAnsi="宋体" w:cs="Courier New"/>
          <w:snapToGrid w:val="0"/>
          <w:kern w:val="0"/>
          <w:sz w:val="24"/>
          <w:szCs w:val="21"/>
        </w:rPr>
        <w:t>报建费用</w:t>
      </w:r>
      <w:r>
        <w:rPr>
          <w:rFonts w:ascii="宋体" w:hAnsi="宋体" w:cs="Courier New" w:hint="eastAsia"/>
          <w:snapToGrid w:val="0"/>
          <w:kern w:val="0"/>
          <w:sz w:val="24"/>
          <w:szCs w:val="21"/>
        </w:rPr>
        <w:t>（除</w:t>
      </w:r>
      <w:r>
        <w:rPr>
          <w:rFonts w:ascii="宋体" w:hAnsi="宋体" w:cs="Courier New"/>
          <w:snapToGrid w:val="0"/>
          <w:kern w:val="0"/>
          <w:sz w:val="24"/>
          <w:szCs w:val="21"/>
        </w:rPr>
        <w:t>行政事业性收费由甲方负责缴纳</w:t>
      </w:r>
      <w:r>
        <w:rPr>
          <w:rFonts w:ascii="宋体" w:hAnsi="宋体" w:cs="Courier New" w:hint="eastAsia"/>
          <w:snapToGrid w:val="0"/>
          <w:kern w:val="0"/>
          <w:sz w:val="24"/>
          <w:szCs w:val="21"/>
        </w:rPr>
        <w:t>外）</w:t>
      </w:r>
      <w:r>
        <w:rPr>
          <w:rFonts w:ascii="宋体" w:hAnsi="宋体" w:cs="Courier New"/>
          <w:snapToGrid w:val="0"/>
          <w:kern w:val="0"/>
          <w:sz w:val="24"/>
          <w:szCs w:val="21"/>
        </w:rPr>
        <w:t>由</w:t>
      </w:r>
      <w:r>
        <w:rPr>
          <w:rFonts w:ascii="宋体" w:hAnsi="宋体" w:cs="Courier New" w:hint="eastAsia"/>
          <w:snapToGrid w:val="0"/>
          <w:kern w:val="0"/>
          <w:sz w:val="24"/>
          <w:szCs w:val="21"/>
        </w:rPr>
        <w:t>设计单位</w:t>
      </w:r>
      <w:r>
        <w:rPr>
          <w:rFonts w:ascii="宋体" w:hAnsi="宋体" w:cs="Courier New"/>
          <w:snapToGrid w:val="0"/>
          <w:kern w:val="0"/>
          <w:sz w:val="24"/>
          <w:szCs w:val="21"/>
        </w:rPr>
        <w:t>负责</w:t>
      </w:r>
      <w:r>
        <w:rPr>
          <w:rFonts w:ascii="宋体" w:hAnsi="宋体" w:cs="Courier New" w:hint="eastAsia"/>
          <w:snapToGrid w:val="0"/>
          <w:kern w:val="0"/>
          <w:sz w:val="24"/>
          <w:szCs w:val="21"/>
        </w:rPr>
        <w:t>，包括放线测量费、公示费、</w:t>
      </w:r>
      <w:r>
        <w:rPr>
          <w:rFonts w:ascii="宋体" w:hAnsi="宋体" w:cs="Courier New"/>
          <w:snapToGrid w:val="0"/>
          <w:kern w:val="0"/>
          <w:sz w:val="24"/>
          <w:szCs w:val="21"/>
        </w:rPr>
        <w:t>购买地形图、管线图纸</w:t>
      </w:r>
      <w:r>
        <w:rPr>
          <w:rFonts w:ascii="宋体" w:hAnsi="宋体" w:cs="Courier New" w:hint="eastAsia"/>
          <w:snapToGrid w:val="0"/>
          <w:kern w:val="0"/>
          <w:sz w:val="24"/>
          <w:szCs w:val="21"/>
        </w:rPr>
        <w:t>，</w:t>
      </w:r>
      <w:proofErr w:type="gramStart"/>
      <w:r>
        <w:rPr>
          <w:rFonts w:ascii="宋体" w:hAnsi="宋体" w:cs="Courier New" w:hint="eastAsia"/>
          <w:snapToGrid w:val="0"/>
          <w:kern w:val="0"/>
          <w:sz w:val="24"/>
          <w:szCs w:val="21"/>
        </w:rPr>
        <w:t>加晒加印</w:t>
      </w:r>
      <w:proofErr w:type="gramEnd"/>
      <w:r>
        <w:rPr>
          <w:rFonts w:ascii="宋体" w:hAnsi="宋体" w:cs="Courier New" w:hint="eastAsia"/>
          <w:snapToGrid w:val="0"/>
          <w:kern w:val="0"/>
          <w:sz w:val="24"/>
          <w:szCs w:val="21"/>
        </w:rPr>
        <w:t>图纸资料，</w:t>
      </w:r>
      <w:r>
        <w:rPr>
          <w:rFonts w:ascii="宋体" w:hAnsi="宋体" w:hint="eastAsia"/>
          <w:snapToGrid w:val="0"/>
          <w:kern w:val="0"/>
          <w:sz w:val="24"/>
        </w:rPr>
        <w:t>修详通、报建通编制</w:t>
      </w:r>
      <w:r>
        <w:rPr>
          <w:rFonts w:ascii="宋体" w:hAnsi="宋体" w:cs="Courier New"/>
          <w:snapToGrid w:val="0"/>
          <w:kern w:val="0"/>
          <w:sz w:val="24"/>
          <w:szCs w:val="21"/>
        </w:rPr>
        <w:t>等，不再单独计取。各阶段的汇报文件和送审文件晒制费用包含在设计费中，不再单独计取。</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8、按照《市重点办建设项目初步设计和施工图设计成果质量审核实施办法》等要求</w:t>
      </w:r>
      <w:r>
        <w:rPr>
          <w:rFonts w:ascii="宋体" w:hAnsi="宋体" w:hint="eastAsia"/>
          <w:sz w:val="24"/>
        </w:rPr>
        <w:t>，甲方可根据项目推进情况及重要性，组织相关专家对乙方提供的方案、初步设计（含概算）、施工图设计、深化设计、节能和绿色建筑咨询及评估工作等设计成果进行评审。</w:t>
      </w:r>
      <w:r>
        <w:rPr>
          <w:rFonts w:ascii="宋体" w:hAnsi="宋体" w:hint="eastAsia"/>
          <w:b/>
          <w:sz w:val="24"/>
        </w:rPr>
        <w:t>甲方</w:t>
      </w:r>
      <w:r>
        <w:rPr>
          <w:rFonts w:ascii="宋体" w:hAnsi="宋体" w:cs="Courier New" w:hint="eastAsia"/>
          <w:b/>
          <w:sz w:val="24"/>
          <w:szCs w:val="21"/>
        </w:rPr>
        <w:t>根据需要召开的各阶段设计成果（</w:t>
      </w:r>
      <w:proofErr w:type="gramStart"/>
      <w:r>
        <w:rPr>
          <w:rFonts w:ascii="宋体" w:hAnsi="宋体" w:cs="Courier New" w:hint="eastAsia"/>
          <w:b/>
          <w:sz w:val="24"/>
          <w:szCs w:val="21"/>
        </w:rPr>
        <w:t>含概预算</w:t>
      </w:r>
      <w:proofErr w:type="gramEnd"/>
      <w:r>
        <w:rPr>
          <w:rFonts w:ascii="宋体" w:hAnsi="宋体" w:cs="Courier New" w:hint="eastAsia"/>
          <w:b/>
          <w:sz w:val="24"/>
          <w:szCs w:val="21"/>
        </w:rPr>
        <w:t>）专家评审</w:t>
      </w:r>
      <w:r>
        <w:rPr>
          <w:rFonts w:ascii="宋体" w:hAnsi="宋体" w:cs="Courier New"/>
          <w:b/>
          <w:sz w:val="24"/>
          <w:szCs w:val="21"/>
        </w:rPr>
        <w:t>/审核会的场地费、专家费、交通费、餐费等相关费用</w:t>
      </w:r>
      <w:r>
        <w:rPr>
          <w:rFonts w:ascii="宋体" w:hAnsi="宋体" w:hint="eastAsia"/>
          <w:b/>
          <w:sz w:val="24"/>
        </w:rPr>
        <w:t>已包含在本合同勘察设计收费里</w:t>
      </w:r>
      <w:r>
        <w:rPr>
          <w:rFonts w:ascii="宋体" w:hAnsi="宋体" w:hint="eastAsia"/>
          <w:sz w:val="24"/>
        </w:rPr>
        <w:t>，</w:t>
      </w:r>
      <w:proofErr w:type="gramStart"/>
      <w:r>
        <w:rPr>
          <w:rFonts w:ascii="宋体" w:hAnsi="宋体" w:cs="Courier New" w:hint="eastAsia"/>
          <w:b/>
          <w:sz w:val="24"/>
          <w:szCs w:val="21"/>
        </w:rPr>
        <w:t>不</w:t>
      </w:r>
      <w:proofErr w:type="gramEnd"/>
      <w:r>
        <w:rPr>
          <w:rFonts w:ascii="宋体" w:hAnsi="宋体" w:cs="Courier New" w:hint="eastAsia"/>
          <w:b/>
          <w:sz w:val="24"/>
          <w:szCs w:val="21"/>
        </w:rPr>
        <w:t>另外计取</w:t>
      </w:r>
      <w:r>
        <w:rPr>
          <w:rFonts w:ascii="宋体" w:hAnsi="宋体" w:hint="eastAsia"/>
          <w:sz w:val="24"/>
        </w:rPr>
        <w:t>。</w:t>
      </w:r>
      <w:r>
        <w:rPr>
          <w:rFonts w:ascii="宋体" w:hAnsi="宋体" w:cs="Courier New" w:hint="eastAsia"/>
          <w:sz w:val="24"/>
          <w:szCs w:val="21"/>
        </w:rPr>
        <w:t>设计成果（</w:t>
      </w:r>
      <w:proofErr w:type="gramStart"/>
      <w:r>
        <w:rPr>
          <w:rFonts w:ascii="宋体" w:hAnsi="宋体" w:cs="Courier New" w:hint="eastAsia"/>
          <w:sz w:val="24"/>
          <w:szCs w:val="21"/>
        </w:rPr>
        <w:t>含概预算</w:t>
      </w:r>
      <w:proofErr w:type="gramEnd"/>
      <w:r>
        <w:rPr>
          <w:rFonts w:ascii="宋体" w:hAnsi="宋体" w:cs="Courier New" w:hint="eastAsia"/>
          <w:sz w:val="24"/>
          <w:szCs w:val="21"/>
        </w:rPr>
        <w:t>）必须经过乙方内部各专业总工审核（分包的单项设计、预算由乙方统筹负责，</w:t>
      </w:r>
      <w:r>
        <w:rPr>
          <w:rFonts w:ascii="宋体" w:hAnsi="宋体" w:cs="Courier New" w:hint="eastAsia"/>
          <w:sz w:val="24"/>
          <w:szCs w:val="21"/>
        </w:rPr>
        <w:lastRenderedPageBreak/>
        <w:t>所以也要由乙方内部各专业总工审核）、施工图审查单位审查并修改完善后方可提交专家评审</w:t>
      </w:r>
      <w:r>
        <w:rPr>
          <w:rFonts w:ascii="宋体" w:hAnsi="宋体" w:cs="Courier New"/>
          <w:sz w:val="24"/>
          <w:szCs w:val="21"/>
        </w:rPr>
        <w:t>/审核会。</w:t>
      </w:r>
    </w:p>
    <w:p w:rsidR="00D87DA2" w:rsidRDefault="00E902C9">
      <w:pPr>
        <w:spacing w:before="312" w:after="312" w:line="360" w:lineRule="auto"/>
        <w:ind w:firstLineChars="200" w:firstLine="480"/>
        <w:rPr>
          <w:rFonts w:ascii="宋体" w:hAnsi="宋体"/>
          <w:sz w:val="24"/>
        </w:rPr>
      </w:pPr>
      <w:r>
        <w:rPr>
          <w:rFonts w:ascii="宋体" w:hAnsi="宋体" w:hint="eastAsia"/>
          <w:sz w:val="24"/>
        </w:rPr>
        <w:t>建筑节能新技术的应用及设计：包括节能、环保、绿色建筑等专项工程设计。乙方必须按照广州市绿色建筑和建筑节能管理规定开展设计工作提交绿色建筑设计专题报告（包括本项目采用绿色二星以上标准进行设计的论证报告及造价分析），确保达到业主要求的星级标准设计，设计费中包含本项目绿色建筑申报过程中所有费用，同时编制实施保障措施。</w:t>
      </w:r>
    </w:p>
    <w:p w:rsidR="00D87DA2" w:rsidRDefault="00E902C9">
      <w:pPr>
        <w:spacing w:before="312" w:after="312" w:line="360" w:lineRule="auto"/>
        <w:ind w:firstLineChars="200" w:firstLine="480"/>
        <w:rPr>
          <w:rFonts w:ascii="宋体" w:hAnsi="宋体" w:cs="Courier New"/>
          <w:snapToGrid w:val="0"/>
          <w:sz w:val="24"/>
          <w:szCs w:val="21"/>
        </w:rPr>
      </w:pPr>
      <w:r>
        <w:rPr>
          <w:rFonts w:ascii="宋体" w:hAnsi="宋体" w:cs="Courier New" w:hint="eastAsia"/>
          <w:snapToGrid w:val="0"/>
          <w:sz w:val="24"/>
          <w:szCs w:val="21"/>
        </w:rPr>
        <w:t>如乙方未能在设计评审的最终意见发出之日起</w:t>
      </w:r>
      <w:r>
        <w:rPr>
          <w:rFonts w:ascii="宋体" w:hAnsi="宋体" w:cs="Courier New"/>
          <w:snapToGrid w:val="0"/>
          <w:sz w:val="24"/>
          <w:szCs w:val="21"/>
        </w:rPr>
        <w:t>3日内积极响应或逾期未能完成相关设计成果文件的修改完善工作，乙方应按合同条款的相关约定承担违约责任。甲方有权直接按设计评审的最终评审意见实施（但</w:t>
      </w:r>
      <w:proofErr w:type="gramStart"/>
      <w:r>
        <w:rPr>
          <w:rFonts w:ascii="宋体" w:hAnsi="宋体" w:cs="Courier New"/>
          <w:snapToGrid w:val="0"/>
          <w:sz w:val="24"/>
          <w:szCs w:val="21"/>
        </w:rPr>
        <w:t>不</w:t>
      </w:r>
      <w:proofErr w:type="gramEnd"/>
      <w:r>
        <w:rPr>
          <w:rFonts w:ascii="宋体" w:hAnsi="宋体" w:cs="Courier New"/>
          <w:snapToGrid w:val="0"/>
          <w:sz w:val="24"/>
          <w:szCs w:val="21"/>
        </w:rPr>
        <w:t>因此免除乙方的相关设计责任）或直接委托其他设计单位进行相关的设计修改和完善，另行委托设计的相关费用（按需要进行修改完善部分的建安工程费占审定概算建安工程费之和的比例乘以本合同设计费计取）从本合同设计收费中扣取。</w:t>
      </w:r>
    </w:p>
    <w:p w:rsidR="00D87DA2" w:rsidRDefault="00E902C9">
      <w:pPr>
        <w:spacing w:before="312" w:after="312" w:line="360" w:lineRule="auto"/>
        <w:ind w:firstLineChars="200" w:firstLine="480"/>
        <w:jc w:val="left"/>
        <w:rPr>
          <w:rFonts w:ascii="宋体" w:hAnsi="宋体" w:cs="Courier New"/>
          <w:sz w:val="24"/>
          <w:szCs w:val="21"/>
        </w:rPr>
      </w:pPr>
      <w:r>
        <w:rPr>
          <w:rFonts w:ascii="宋体" w:hAnsi="宋体" w:cs="Courier New"/>
          <w:sz w:val="24"/>
          <w:szCs w:val="21"/>
        </w:rPr>
        <w:t>9、乙方需在各设计阶段的设计成果提交时，同步提交成果文件在乙方单位内部审查的过程资料，含内部审查意见和意见修改落实情况，以及技术审核签字确认文件。</w:t>
      </w:r>
    </w:p>
    <w:p w:rsidR="00D87DA2" w:rsidRDefault="00D87DA2">
      <w:pPr>
        <w:sectPr w:rsidR="00D87DA2">
          <w:pgSz w:w="11906" w:h="16838"/>
          <w:pgMar w:top="1418" w:right="1418" w:bottom="1418" w:left="1418" w:header="851" w:footer="992" w:gutter="0"/>
          <w:cols w:space="720"/>
          <w:docGrid w:type="lines" w:linePitch="312"/>
        </w:sectPr>
      </w:pPr>
      <w:bookmarkStart w:id="178" w:name="_Toc17317"/>
      <w:bookmarkStart w:id="179" w:name="_Toc447612894"/>
      <w:bookmarkStart w:id="180" w:name="_Toc452558341"/>
      <w:bookmarkStart w:id="181" w:name="_Toc452973750"/>
      <w:bookmarkStart w:id="182" w:name="_Toc452558111"/>
      <w:bookmarkStart w:id="183" w:name="_Toc447612415"/>
    </w:p>
    <w:p w:rsidR="00D87DA2" w:rsidRDefault="00E902C9">
      <w:pPr>
        <w:pStyle w:val="1"/>
        <w:spacing w:before="312" w:after="312" w:line="360" w:lineRule="auto"/>
      </w:pPr>
      <w:bookmarkStart w:id="184" w:name="_Toc195023230"/>
      <w:r>
        <w:rPr>
          <w:rFonts w:hint="eastAsia"/>
        </w:rPr>
        <w:lastRenderedPageBreak/>
        <w:t>第六章</w:t>
      </w:r>
      <w:r>
        <w:t xml:space="preserve"> </w:t>
      </w:r>
      <w:r>
        <w:rPr>
          <w:rFonts w:hint="eastAsia"/>
        </w:rPr>
        <w:t>附则</w:t>
      </w:r>
      <w:bookmarkEnd w:id="178"/>
      <w:bookmarkEnd w:id="179"/>
      <w:bookmarkEnd w:id="180"/>
      <w:bookmarkEnd w:id="181"/>
      <w:bookmarkEnd w:id="182"/>
      <w:bookmarkEnd w:id="183"/>
      <w:bookmarkEnd w:id="184"/>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 xml:space="preserve">1． </w:t>
      </w:r>
      <w:r>
        <w:rPr>
          <w:rFonts w:ascii="宋体" w:hAnsi="宋体" w:cs="Courier New" w:hint="eastAsia"/>
          <w:sz w:val="24"/>
          <w:szCs w:val="21"/>
        </w:rPr>
        <w:t>本设计任务书对于设计技术审查与评审办法、中标实施方案的规定、及相关法律责任等方面的规定参照设计招标文件相应内容执行。</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 xml:space="preserve">2． </w:t>
      </w:r>
      <w:r>
        <w:rPr>
          <w:rFonts w:ascii="宋体" w:hAnsi="宋体" w:cs="Courier New" w:hint="eastAsia"/>
          <w:sz w:val="24"/>
          <w:szCs w:val="21"/>
        </w:rPr>
        <w:t>设计成果评审后不予退回。</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 xml:space="preserve">3． </w:t>
      </w:r>
      <w:r>
        <w:rPr>
          <w:rFonts w:ascii="宋体" w:hAnsi="宋体" w:cs="Courier New" w:hint="eastAsia"/>
          <w:sz w:val="24"/>
          <w:szCs w:val="21"/>
        </w:rPr>
        <w:t>项目业主有权使用实施方案的设计成果，并根据需要要求设计方对选定的实施方案进行调整或修改。</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 xml:space="preserve">4． </w:t>
      </w:r>
      <w:r>
        <w:rPr>
          <w:rFonts w:ascii="宋体" w:hAnsi="宋体" w:cs="Courier New" w:hint="eastAsia"/>
          <w:sz w:val="24"/>
          <w:szCs w:val="21"/>
        </w:rPr>
        <w:t>投标单位在此前所收到的公告、邀请函、通知等文件内容与本技术文件有矛盾时，以技术文件为准；招标期间由招标组织单位发出的有关投标答疑文件与其它文件内容有矛盾时，以日期较晚的文件为准。</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5．投标设计成果有下列情况之一者无效：提交的成果不符合本技术文件规定的成果内容和格式；逾期送达；图示和文字辨认不清、内容不全、深度不够或粗制滥造；投标方案经技术委员会和评审委员会鉴定有明显的抄袭行为；将设计任务转包其他单位；未经招标组织单位同意与其它单位或其他单位个人合作完成设计成果；提交成果未按要求密封。技术审查委员会、评审委员会、招标委员会任</w:t>
      </w:r>
      <w:proofErr w:type="gramStart"/>
      <w:r>
        <w:rPr>
          <w:rFonts w:ascii="宋体" w:hAnsi="宋体" w:cs="Courier New"/>
          <w:sz w:val="24"/>
          <w:szCs w:val="21"/>
        </w:rPr>
        <w:t>一</w:t>
      </w:r>
      <w:proofErr w:type="gramEnd"/>
      <w:r>
        <w:rPr>
          <w:rFonts w:ascii="宋体" w:hAnsi="宋体" w:cs="Courier New"/>
          <w:sz w:val="24"/>
          <w:szCs w:val="21"/>
        </w:rPr>
        <w:t>委员会均可裁决投标设计成果无效。</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6．如对</w:t>
      </w:r>
      <w:proofErr w:type="gramStart"/>
      <w:r>
        <w:rPr>
          <w:rFonts w:ascii="宋体" w:hAnsi="宋体" w:cs="Courier New"/>
          <w:sz w:val="24"/>
          <w:szCs w:val="21"/>
        </w:rPr>
        <w:t>本任务</w:t>
      </w:r>
      <w:proofErr w:type="gramEnd"/>
      <w:r>
        <w:rPr>
          <w:rFonts w:ascii="宋体" w:hAnsi="宋体" w:cs="Courier New"/>
          <w:sz w:val="24"/>
          <w:szCs w:val="21"/>
        </w:rPr>
        <w:t>书有疑问，按照招标文件的相关规定进行答疑。</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 xml:space="preserve">7． </w:t>
      </w:r>
      <w:r>
        <w:rPr>
          <w:rFonts w:ascii="宋体" w:hAnsi="宋体" w:cs="Courier New" w:hint="eastAsia"/>
          <w:sz w:val="24"/>
          <w:szCs w:val="21"/>
        </w:rPr>
        <w:t>本文件的解释权归本次招标委员会所有。本次招标提供的各种技术资料都只能在此次项目中使用，未经竞赛委员会允许，任何个人、公司及各种机构在任何其他方面的使用都将被视为违反技术文件要求行为，招标委员会将保留追究其法律责任的权利。</w:t>
      </w:r>
    </w:p>
    <w:p w:rsidR="00D87DA2" w:rsidRDefault="00D87DA2">
      <w:pPr>
        <w:spacing w:before="312" w:after="312" w:line="360" w:lineRule="auto"/>
        <w:ind w:firstLineChars="200" w:firstLine="480"/>
        <w:rPr>
          <w:rFonts w:ascii="宋体" w:hAnsi="宋体" w:cs="Courier New"/>
          <w:sz w:val="24"/>
          <w:szCs w:val="21"/>
        </w:rPr>
      </w:pPr>
    </w:p>
    <w:p w:rsidR="00D87DA2" w:rsidRDefault="00D87DA2">
      <w:pPr>
        <w:spacing w:before="312" w:after="312" w:line="360" w:lineRule="auto"/>
        <w:ind w:firstLineChars="200" w:firstLine="480"/>
        <w:rPr>
          <w:rFonts w:ascii="宋体" w:hAnsi="宋体" w:cs="Courier New"/>
          <w:sz w:val="24"/>
          <w:szCs w:val="21"/>
        </w:rPr>
      </w:pPr>
    </w:p>
    <w:p w:rsidR="00D87DA2" w:rsidRDefault="00D87DA2">
      <w:pPr>
        <w:spacing w:before="312" w:after="312" w:line="360" w:lineRule="auto"/>
        <w:ind w:firstLineChars="200" w:firstLine="480"/>
        <w:rPr>
          <w:rFonts w:ascii="宋体" w:hAnsi="宋体" w:cs="Courier New"/>
          <w:sz w:val="24"/>
          <w:szCs w:val="21"/>
        </w:rPr>
      </w:pPr>
    </w:p>
    <w:p w:rsidR="00D87DA2" w:rsidRDefault="00E902C9">
      <w:pPr>
        <w:spacing w:before="312" w:after="312" w:line="360" w:lineRule="auto"/>
        <w:ind w:firstLineChars="200" w:firstLine="600"/>
        <w:jc w:val="center"/>
        <w:rPr>
          <w:rFonts w:ascii="黑体" w:eastAsia="黑体" w:hAnsi="黑体"/>
          <w:sz w:val="30"/>
          <w:szCs w:val="30"/>
        </w:rPr>
      </w:pPr>
      <w:r>
        <w:rPr>
          <w:rFonts w:ascii="黑体" w:eastAsia="黑体" w:hAnsi="黑体" w:hint="eastAsia"/>
          <w:sz w:val="30"/>
          <w:szCs w:val="30"/>
        </w:rPr>
        <w:t>附件目录</w:t>
      </w:r>
    </w:p>
    <w:p w:rsidR="00D87DA2" w:rsidRDefault="00D87DA2">
      <w:pPr>
        <w:spacing w:before="312" w:after="312" w:line="360" w:lineRule="auto"/>
        <w:ind w:firstLineChars="200" w:firstLine="480"/>
        <w:jc w:val="center"/>
        <w:rPr>
          <w:rFonts w:ascii="宋体" w:hAnsi="宋体" w:cs="Courier New"/>
          <w:sz w:val="24"/>
          <w:szCs w:val="21"/>
        </w:rPr>
      </w:pPr>
    </w:p>
    <w:p w:rsidR="00D87DA2" w:rsidRDefault="00E902C9">
      <w:pPr>
        <w:spacing w:before="312" w:after="312" w:line="360" w:lineRule="auto"/>
        <w:ind w:leftChars="228" w:left="719" w:hangingChars="100" w:hanging="240"/>
        <w:rPr>
          <w:rFonts w:ascii="宋体" w:hAnsi="宋体" w:cs="Courier New"/>
          <w:sz w:val="24"/>
          <w:szCs w:val="21"/>
        </w:rPr>
      </w:pPr>
      <w:r>
        <w:rPr>
          <w:rFonts w:ascii="宋体" w:hAnsi="宋体" w:cs="Courier New"/>
          <w:sz w:val="24"/>
          <w:szCs w:val="21"/>
        </w:rPr>
        <w:t>1.</w:t>
      </w:r>
      <w:r>
        <w:rPr>
          <w:rFonts w:hint="eastAsia"/>
          <w:sz w:val="24"/>
        </w:rPr>
        <w:t>《教育部关于</w:t>
      </w:r>
      <w:bookmarkStart w:id="185" w:name="OLE_LINK6"/>
      <w:bookmarkStart w:id="186" w:name="OLE_LINK5"/>
      <w:r>
        <w:rPr>
          <w:rFonts w:hint="eastAsia"/>
          <w:sz w:val="24"/>
        </w:rPr>
        <w:t>华南理工大学五山校区科技创新大楼（二期）</w:t>
      </w:r>
      <w:bookmarkEnd w:id="185"/>
      <w:bookmarkEnd w:id="186"/>
      <w:r>
        <w:rPr>
          <w:rFonts w:hint="eastAsia"/>
          <w:sz w:val="24"/>
        </w:rPr>
        <w:t>建议书的批复》</w:t>
      </w:r>
      <w:r>
        <w:rPr>
          <w:rFonts w:ascii="宋体" w:hAnsi="宋体" w:cs="Courier New" w:hint="eastAsia"/>
          <w:sz w:val="24"/>
          <w:szCs w:val="21"/>
        </w:rPr>
        <w:t>及项目建议书</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2.华南理工大学五山校区科技创新大楼（二期）用户需求书</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3.</w:t>
      </w:r>
      <w:bookmarkStart w:id="187" w:name="OLE_LINK1"/>
      <w:bookmarkStart w:id="188" w:name="OLE_LINK2"/>
      <w:r>
        <w:rPr>
          <w:rFonts w:ascii="宋体" w:hAnsi="宋体" w:cs="Courier New" w:hint="eastAsia"/>
          <w:sz w:val="24"/>
          <w:szCs w:val="21"/>
        </w:rPr>
        <w:t>用地红线图及现状地形图</w:t>
      </w:r>
      <w:bookmarkEnd w:id="187"/>
      <w:bookmarkEnd w:id="188"/>
      <w:r>
        <w:rPr>
          <w:rFonts w:ascii="宋体" w:hAnsi="宋体" w:cs="Courier New" w:hint="eastAsia"/>
          <w:sz w:val="24"/>
          <w:szCs w:val="21"/>
        </w:rPr>
        <w:t>（</w:t>
      </w:r>
      <w:r>
        <w:rPr>
          <w:rFonts w:ascii="宋体" w:hAnsi="宋体" w:cs="Courier New"/>
          <w:sz w:val="24"/>
          <w:szCs w:val="21"/>
        </w:rPr>
        <w:t>CAD版本）</w:t>
      </w:r>
    </w:p>
    <w:p w:rsidR="00D87DA2" w:rsidRDefault="00E902C9">
      <w:pPr>
        <w:spacing w:before="312" w:after="312" w:line="360" w:lineRule="auto"/>
        <w:ind w:firstLineChars="200" w:firstLine="480"/>
        <w:rPr>
          <w:rFonts w:ascii="宋体" w:hAnsi="宋体" w:cs="Courier New"/>
          <w:sz w:val="24"/>
          <w:szCs w:val="21"/>
        </w:rPr>
      </w:pPr>
      <w:r>
        <w:rPr>
          <w:rFonts w:ascii="宋体" w:hAnsi="宋体" w:cs="Courier New"/>
          <w:sz w:val="24"/>
          <w:szCs w:val="21"/>
        </w:rPr>
        <w:t>4.</w:t>
      </w:r>
      <w:bookmarkStart w:id="189" w:name="OLE_LINK4"/>
      <w:bookmarkStart w:id="190" w:name="OLE_LINK3"/>
      <w:r>
        <w:rPr>
          <w:rFonts w:ascii="宋体" w:hAnsi="宋体" w:cs="Courier New" w:hint="eastAsia"/>
          <w:sz w:val="24"/>
          <w:szCs w:val="21"/>
        </w:rPr>
        <w:t>项目用地产权证</w:t>
      </w:r>
      <w:bookmarkEnd w:id="189"/>
      <w:bookmarkEnd w:id="190"/>
    </w:p>
    <w:p w:rsidR="00D87DA2" w:rsidRDefault="00E902C9">
      <w:pPr>
        <w:spacing w:before="312" w:after="312" w:line="360" w:lineRule="auto"/>
        <w:ind w:leftChars="228" w:left="719" w:hangingChars="100" w:hanging="240"/>
        <w:rPr>
          <w:rFonts w:ascii="宋体" w:hAnsi="宋体" w:cs="Courier New"/>
          <w:sz w:val="24"/>
          <w:szCs w:val="21"/>
        </w:rPr>
      </w:pPr>
      <w:r>
        <w:rPr>
          <w:rFonts w:ascii="宋体" w:hAnsi="宋体" w:cs="Courier New"/>
          <w:sz w:val="24"/>
          <w:szCs w:val="21"/>
        </w:rPr>
        <w:t>5.</w:t>
      </w:r>
      <w:r>
        <w:rPr>
          <w:rFonts w:hint="eastAsia"/>
          <w:sz w:val="24"/>
        </w:rPr>
        <w:t>广州市</w:t>
      </w:r>
      <w:r>
        <w:rPr>
          <w:rFonts w:ascii="宋体" w:hAnsi="宋体" w:cs="Courier New" w:hint="eastAsia"/>
          <w:sz w:val="24"/>
          <w:szCs w:val="21"/>
        </w:rPr>
        <w:t>重点公共建设项目</w:t>
      </w:r>
      <w:r>
        <w:rPr>
          <w:rFonts w:ascii="宋体" w:hAnsi="宋体" w:cs="Courier New"/>
          <w:sz w:val="24"/>
          <w:szCs w:val="21"/>
        </w:rPr>
        <w:t xml:space="preserve">BIM协同管理平台技术标准体系-设计阶段BIM技术应用任务书 </w:t>
      </w:r>
    </w:p>
    <w:bookmarkEnd w:id="0"/>
    <w:p w:rsidR="00D87DA2" w:rsidRDefault="00E902C9">
      <w:pPr>
        <w:spacing w:before="312" w:after="312" w:line="360" w:lineRule="auto"/>
      </w:pPr>
      <w:r>
        <w:t xml:space="preserve"> </w:t>
      </w:r>
      <w:bookmarkEnd w:id="1"/>
      <w:bookmarkEnd w:id="2"/>
    </w:p>
    <w:sectPr w:rsidR="00D87DA2">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089B" w:rsidRDefault="00CC089B">
      <w:r>
        <w:separator/>
      </w:r>
    </w:p>
  </w:endnote>
  <w:endnote w:type="continuationSeparator" w:id="0">
    <w:p w:rsidR="00CC089B" w:rsidRDefault="00CC08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仿宋_GB2312">
    <w:altName w:val="仿宋"/>
    <w:charset w:val="86"/>
    <w:family w:val="auto"/>
    <w:pitch w:val="default"/>
    <w:sig w:usb0="00000001" w:usb1="080E0000" w:usb2="00000000" w:usb3="00000000" w:csb0="00040000" w:csb1="00000000"/>
  </w:font>
  <w:font w:name="等线">
    <w:panose1 w:val="02010600030101010101"/>
    <w:charset w:val="86"/>
    <w:family w:val="auto"/>
    <w:pitch w:val="variable"/>
    <w:sig w:usb0="A00002BF" w:usb1="38CF7CFA" w:usb2="00000016" w:usb3="00000000" w:csb0="0004000F" w:csb1="00000000"/>
  </w:font>
  <w:font w:name="DeepSeek-CJK-patch">
    <w:altName w:val="Cambria"/>
    <w:charset w:val="00"/>
    <w:family w:val="roman"/>
    <w:pitch w:val="default"/>
  </w:font>
  <w:font w:name="Courier New">
    <w:panose1 w:val="02070309020205020404"/>
    <w:charset w:val="00"/>
    <w:family w:val="modern"/>
    <w:pitch w:val="fixed"/>
    <w:sig w:usb0="E0002E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7DA2" w:rsidRDefault="00D87DA2">
    <w:pPr>
      <w:pStyle w:val="a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7DA2" w:rsidRDefault="00D87DA2">
    <w:pPr>
      <w:pStyle w:val="a5"/>
    </w:pPr>
  </w:p>
  <w:p w:rsidR="00D87DA2" w:rsidRDefault="00D87DA2">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7DA2" w:rsidRDefault="00E902C9">
    <w:pPr>
      <w:pStyle w:val="a5"/>
      <w:jc w:val="center"/>
    </w:pPr>
    <w:r>
      <w:rPr>
        <w:noProof/>
      </w:rPr>
      <mc:AlternateContent>
        <mc:Choice Requires="wps">
          <w:drawing>
            <wp:anchor distT="0" distB="0" distL="114300" distR="114300" simplePos="0" relativeHeight="251661312" behindDoc="0" locked="0" layoutInCell="1" hidden="1" allowOverlap="1">
              <wp:simplePos x="0" y="0"/>
              <wp:positionH relativeFrom="column">
                <wp:posOffset>0</wp:posOffset>
              </wp:positionH>
              <wp:positionV relativeFrom="paragraph">
                <wp:posOffset>0</wp:posOffset>
              </wp:positionV>
              <wp:extent cx="635000" cy="635000"/>
              <wp:effectExtent l="9525" t="9525" r="12700" b="12700"/>
              <wp:wrapNone/>
              <wp:docPr id="811329823" name="Text Box 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txBox="1">
                      <a:spLocks noSelect="1" noChangeAspect="1" noChangeArrowheads="1"/>
                    </wps:cNvSpPr>
                    <wps:spPr bwMode="auto">
                      <a:xfrm>
                        <a:off x="0" y="0"/>
                        <a:ext cx="635000" cy="63500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Text Box 4" o:spid="_x0000_s1026" o:spt="202" type="#_x0000_t202" style="position:absolute;left:0pt;margin-left:0pt;margin-top:0pt;height:50pt;width:50pt;visibility:hidden;z-index:251661312;mso-width-relative:page;mso-height-relative:page;" fillcolor="#FFFFFF" filled="t" stroked="t" coordsize="21600,21600" o:gfxdata="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W&#10;AAAAZHJzL1BLAQIUABQAAAAIAIdO4kBMQ/qy0AAAAAUBAAAPAAAAAAAAAAEAIAAAADgAAABkcnMv&#10;ZG93bnJldi54bWxQSwECFAAUAAAACACHTuJAgjkr8i4CAAB1BAAADgAAAAAAAAABACAAAAA1AQAA&#10;ZHJzL2Uyb0RvYy54bWxQSwUGAAAAAAYABgBZAQAA1QUAAAAA&#10;">
              <v:fill on="t" focussize="0,0"/>
              <v:stroke color="#000000" miterlimit="8" joinstyle="miter"/>
              <v:imagedata o:title=""/>
              <o:lock v:ext="edit" selection="t" aspectratio="t"/>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282723590</wp:posOffset>
              </wp:positionV>
              <wp:extent cx="180340" cy="76200"/>
              <wp:effectExtent l="3175" t="0" r="0" b="1905"/>
              <wp:wrapNone/>
              <wp:docPr id="340730355" name="0000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flipH="1">
                        <a:off x="0" y="0"/>
                        <a:ext cx="180340" cy="76200"/>
                      </a:xfrm>
                      <a:prstGeom prst="rect">
                        <a:avLst/>
                      </a:prstGeom>
                      <a:noFill/>
                      <a:ln>
                        <a:noFill/>
                      </a:ln>
                    </wps:spPr>
                    <wps:txbx>
                      <w:txbxContent>
                        <w:p w:rsidR="00D87DA2" w:rsidRDefault="00E902C9">
                          <w:pPr>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832B13" w:rsidRPr="00832B13">
                            <w:rPr>
                              <w:noProof/>
                            </w:rPr>
                            <w:t>49</w:t>
                          </w:r>
                          <w:r>
                            <w:rPr>
                              <w:rFonts w:hint="eastAsia"/>
                              <w:sz w:val="18"/>
                            </w:rPr>
                            <w:fldChar w:fldCharType="end"/>
                          </w:r>
                        </w:p>
                        <w:p w:rsidR="00D87DA2" w:rsidRDefault="00D87DA2"/>
                      </w:txbxContent>
                    </wps:txbx>
                    <wps:bodyPr rot="0" vert="horz" wrap="square" lIns="0" tIns="0" rIns="0" bIns="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000032" o:spid="_x0000_s1027" type="#_x0000_t202" style="position:absolute;left:0;text-align:left;margin-left:0;margin-top:22261.7pt;width:14.2pt;height:6pt;flip:x;z-index:2516643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" filled="f" stroked="f">
              <o:lock v:ext="edit" aspectratio="t"/>
              <v:textbox inset="0,0,0,0">
                <w:txbxContent>
                  <w:p w:rsidR="00D87DA2" w:rsidRDefault="00E902C9">
                    <w:pPr>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832B13" w:rsidRPr="00832B13">
                      <w:rPr>
                        <w:noProof/>
                      </w:rPr>
                      <w:t>49</w:t>
                    </w:r>
                    <w:r>
                      <w:rPr>
                        <w:rFonts w:hint="eastAsia"/>
                        <w:sz w:val="18"/>
                      </w:rPr>
                      <w:fldChar w:fldCharType="end"/>
                    </w:r>
                  </w:p>
                  <w:p w:rsidR="00D87DA2" w:rsidRDefault="00D87DA2"/>
                </w:txbxContent>
              </v:textbox>
              <w10:wrap anchorx="margin"/>
            </v:shape>
          </w:pict>
        </mc:Fallback>
      </mc:AlternateContent>
    </w:r>
    <w:r>
      <w:rPr>
        <w:noProof/>
      </w:rPr>
      <mc:AlternateContent>
        <mc:Choice Requires="wps">
          <w:drawing>
            <wp:anchor distT="0" distB="0" distL="114300" distR="114300" simplePos="0" relativeHeight="251662336" behindDoc="0" locked="0" layoutInCell="1" hidden="1" allowOverlap="1">
              <wp:simplePos x="0" y="0"/>
              <wp:positionH relativeFrom="column">
                <wp:posOffset>0</wp:posOffset>
              </wp:positionH>
              <wp:positionV relativeFrom="paragraph">
                <wp:posOffset>0</wp:posOffset>
              </wp:positionV>
              <wp:extent cx="635000" cy="635000"/>
              <wp:effectExtent l="9525" t="9525" r="12700" b="12700"/>
              <wp:wrapNone/>
              <wp:docPr id="1022494923" name="Text Box 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txBox="1">
                      <a:spLocks noSelect="1" noChangeAspect="1" noChangeArrowheads="1"/>
                    </wps:cNvSpPr>
                    <wps:spPr bwMode="auto">
                      <a:xfrm>
                        <a:off x="0" y="0"/>
                        <a:ext cx="635000" cy="63500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xmlns:wpsCustomData="http://www.wps.cn/officeDocument/2013/wpsCustomData">
          <w:pict>
            <v:shape id="Text Box 2" o:spid="_x0000_s1026" o:spt="202" type="#_x0000_t202" style="position:absolute;left:0pt;margin-left:0pt;margin-top:0pt;height:50pt;width:50pt;visibility:hidden;z-index:251662336;mso-width-relative:page;mso-height-relative:page;" fillcolor="#FFFFFF" filled="t" stroked="t" coordsize="21600,21600" o:gfxdata="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FgAAAGRycy9QSwECFAAUAAAACACHTuJATEP6stAAAAAFAQAADwAAAAAAAAABACAAAAA4AAAAZHJz&#10;L2Rvd25yZXYueG1sUEsBAhQAFAAAAAgAh07iQE+/FIcvAgAAdgQAAA4AAAAAAAAAAQAgAAAANQEA&#10;AGRycy9lMm9Eb2MueG1sUEsFBgAAAAAGAAYAWQEAANYFAAAAAA==&#10;">
              <v:fill on="t" focussize="0,0"/>
              <v:stroke color="#000000" miterlimit="8" joinstyle="miter"/>
              <v:imagedata o:title=""/>
              <o:lock v:ext="edit" selection="t" aspectratio="t"/>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14935" cy="284480"/>
              <wp:effectExtent l="0" t="0" r="1270" b="0"/>
              <wp:wrapNone/>
              <wp:docPr id="1042122906" name="0000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14935" cy="284480"/>
                      </a:xfrm>
                      <a:prstGeom prst="rect">
                        <a:avLst/>
                      </a:prstGeom>
                      <a:noFill/>
                      <a:ln>
                        <a:noFill/>
                      </a:ln>
                    </wps:spPr>
                    <wps:txbx>
                      <w:txbxContent>
                        <w:p w:rsidR="00D87DA2" w:rsidRDefault="00E902C9">
                          <w:pPr>
                            <w:pStyle w:val="a5"/>
                            <w:jc w:val="center"/>
                          </w:pPr>
                          <w:r>
                            <w:rPr>
                              <w:rFonts w:hint="eastAsia"/>
                            </w:rPr>
                            <w:fldChar w:fldCharType="begin"/>
                          </w:r>
                          <w:r>
                            <w:rPr>
                              <w:rFonts w:hint="eastAsia"/>
                            </w:rPr>
                            <w:instrText xml:space="preserve"> PAGE  \* MERGEFORMAT </w:instrText>
                          </w:r>
                          <w:r>
                            <w:rPr>
                              <w:rFonts w:hint="eastAsia"/>
                            </w:rPr>
                            <w:fldChar w:fldCharType="separate"/>
                          </w:r>
                          <w:r w:rsidR="00832B13">
                            <w:rPr>
                              <w:noProof/>
                            </w:rPr>
                            <w:t>49</w:t>
                          </w:r>
                          <w:r>
                            <w:rPr>
                              <w:rFonts w:hint="eastAsia"/>
                            </w:rPr>
                            <w:fldChar w:fldCharType="end"/>
                          </w:r>
                        </w:p>
                        <w:p w:rsidR="00D87DA2" w:rsidRDefault="00D87DA2"/>
                      </w:txbxContent>
                    </wps:txbx>
                    <wps:bodyPr rot="0" vert="horz" wrap="none" lIns="0" tIns="0" rIns="0" bIns="0" anchor="t" anchorCtr="0" upright="1">
                      <a:spAutoFit/>
                    </wps:bodyPr>
                  </wps:wsp>
                </a:graphicData>
              </a:graphic>
            </wp:anchor>
          </w:drawing>
        </mc:Choice>
        <mc:Fallback>
          <w:pict>
            <v:shape id="000033" o:spid="_x0000_s1028" type="#_x0000_t202" style="position:absolute;left:0;text-align:left;margin-left:0;margin-top:0;width:9.05pt;height:22.4pt;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" filled="f" stroked="f">
              <o:lock v:ext="edit" aspectratio="t"/>
              <v:textbox style="mso-fit-shape-to-text:t" inset="0,0,0,0">
                <w:txbxContent>
                  <w:p w:rsidR="00D87DA2" w:rsidRDefault="00E902C9">
                    <w:pPr>
                      <w:pStyle w:val="a5"/>
                      <w:jc w:val="center"/>
                    </w:pPr>
                    <w:r>
                      <w:rPr>
                        <w:rFonts w:hint="eastAsia"/>
                      </w:rPr>
                      <w:fldChar w:fldCharType="begin"/>
                    </w:r>
                    <w:r>
                      <w:rPr>
                        <w:rFonts w:hint="eastAsia"/>
                      </w:rPr>
                      <w:instrText xml:space="preserve"> PAGE  \* MERGEFORMAT </w:instrText>
                    </w:r>
                    <w:r>
                      <w:rPr>
                        <w:rFonts w:hint="eastAsia"/>
                      </w:rPr>
                      <w:fldChar w:fldCharType="separate"/>
                    </w:r>
                    <w:r w:rsidR="00832B13">
                      <w:rPr>
                        <w:noProof/>
                      </w:rPr>
                      <w:t>49</w:t>
                    </w:r>
                    <w:r>
                      <w:rPr>
                        <w:rFonts w:hint="eastAsia"/>
                      </w:rPr>
                      <w:fldChar w:fldCharType="end"/>
                    </w:r>
                  </w:p>
                  <w:p w:rsidR="00D87DA2" w:rsidRDefault="00D87DA2"/>
                </w:txbxContent>
              </v:textbox>
              <w10:wrap anchorx="margin"/>
            </v:shape>
          </w:pict>
        </mc:Fallback>
      </mc:AlternateContent>
    </w:r>
  </w:p>
  <w:p w:rsidR="00D87DA2" w:rsidRDefault="00D87DA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089B" w:rsidRDefault="00CC089B">
      <w:r>
        <w:separator/>
      </w:r>
    </w:p>
  </w:footnote>
  <w:footnote w:type="continuationSeparator" w:id="0">
    <w:p w:rsidR="00CC089B" w:rsidRDefault="00CC08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7DA2" w:rsidRDefault="00D87DA2">
    <w:pPr>
      <w:pStyle w:val="a6"/>
      <w:pBdr>
        <w:bottom w:val="none" w:sz="0" w:space="0" w:color="00000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7DA2" w:rsidRDefault="00D87DA2">
    <w:pPr>
      <w:pStyle w:val="a6"/>
      <w:pBdr>
        <w:bottom w:val="none" w:sz="0" w:space="0" w:color="000000"/>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BF423A"/>
    <w:multiLevelType w:val="multilevel"/>
    <w:tmpl w:val="17BF423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436C55C1"/>
    <w:multiLevelType w:val="multilevel"/>
    <w:tmpl w:val="436C55C1"/>
    <w:lvl w:ilvl="0">
      <w:start w:val="1"/>
      <w:numFmt w:val="japaneseCounting"/>
      <w:lvlText w:val="第%1章"/>
      <w:lvlJc w:val="left"/>
      <w:pPr>
        <w:ind w:left="1575" w:hanging="1575"/>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569E008B"/>
    <w:multiLevelType w:val="singleLevel"/>
    <w:tmpl w:val="569E008B"/>
    <w:lvl w:ilvl="0">
      <w:start w:val="1"/>
      <w:numFmt w:val="decimal"/>
      <w:suff w:val="nothing"/>
      <w:lvlText w:val="%1、"/>
      <w:lvlJc w:val="left"/>
      <w:pPr>
        <w:ind w:left="0" w:firstLine="0"/>
      </w:pPr>
    </w:lvl>
  </w:abstractNum>
  <w:abstractNum w:abstractNumId="3" w15:restartNumberingAfterBreak="0">
    <w:nsid w:val="707C079E"/>
    <w:multiLevelType w:val="multilevel"/>
    <w:tmpl w:val="707C079E"/>
    <w:lvl w:ilvl="0">
      <w:start w:val="1"/>
      <w:numFmt w:val="upperLetter"/>
      <w:lvlText w:val="%1."/>
      <w:lvlJc w:val="left"/>
      <w:pPr>
        <w:ind w:left="3398"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7DDE0DAD"/>
    <w:multiLevelType w:val="multilevel"/>
    <w:tmpl w:val="7DDE0DAD"/>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
  </w:num>
  <w:num w:numId="2">
    <w:abstractNumId w:val="0"/>
    <w:lvlOverride w:ilvl="0">
      <w:startOverride w:val="1"/>
    </w:lvlOverride>
  </w:num>
  <w:num w:numId="3">
    <w:abstractNumId w:val="2"/>
    <w:lvlOverride w:ilvl="0">
      <w:startOverride w:val="1"/>
    </w:lvlOverride>
  </w:num>
  <w:num w:numId="4">
    <w:abstractNumId w:val="3"/>
    <w:lvlOverride w:ilvl="0">
      <w:startOverride w:val="1"/>
    </w:lvlOverride>
  </w:num>
  <w:num w:numId="5">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stylePaneFormatFilter w:val="FFEF" w:allStyles="1" w:customStyles="1" w:latentStyles="1" w:stylesInUse="1" w:headingStyles="1" w:numberingStyles="1" w:tableStyles="1" w:directFormattingOnRuns="1" w:directFormattingOnParagraphs="1" w:directFormattingOnNumbering="1" w:directFormattingOnTables="1" w:clearFormatting="1" w:top3HeadingStyles="1" w:visibleStyles="1" w:alternateStyleNames="1"/>
  <w:trackRevisions/>
  <w:defaultTabStop w:val="420"/>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484D"/>
    <w:rsid w:val="9DFE0296"/>
    <w:rsid w:val="ABFFF06F"/>
    <w:rsid w:val="AFFF9A91"/>
    <w:rsid w:val="BF7FEFEE"/>
    <w:rsid w:val="DEFB1422"/>
    <w:rsid w:val="F7DA8407"/>
    <w:rsid w:val="FDF387FB"/>
    <w:rsid w:val="FFD9689E"/>
    <w:rsid w:val="000478A1"/>
    <w:rsid w:val="00056933"/>
    <w:rsid w:val="00091B51"/>
    <w:rsid w:val="000B5926"/>
    <w:rsid w:val="000E0D16"/>
    <w:rsid w:val="000F5D66"/>
    <w:rsid w:val="00117BBD"/>
    <w:rsid w:val="0013045D"/>
    <w:rsid w:val="001A5FF4"/>
    <w:rsid w:val="001D057F"/>
    <w:rsid w:val="001F16B5"/>
    <w:rsid w:val="0023438A"/>
    <w:rsid w:val="00245706"/>
    <w:rsid w:val="002D37AC"/>
    <w:rsid w:val="0031233B"/>
    <w:rsid w:val="00374446"/>
    <w:rsid w:val="00387296"/>
    <w:rsid w:val="00467698"/>
    <w:rsid w:val="0049484D"/>
    <w:rsid w:val="004A7C2D"/>
    <w:rsid w:val="0053659E"/>
    <w:rsid w:val="00603F83"/>
    <w:rsid w:val="006076AE"/>
    <w:rsid w:val="00611198"/>
    <w:rsid w:val="00634FA1"/>
    <w:rsid w:val="006434AD"/>
    <w:rsid w:val="0065377A"/>
    <w:rsid w:val="00664ED9"/>
    <w:rsid w:val="006A07A4"/>
    <w:rsid w:val="006B082C"/>
    <w:rsid w:val="006D28AB"/>
    <w:rsid w:val="00732696"/>
    <w:rsid w:val="0074055E"/>
    <w:rsid w:val="00795A05"/>
    <w:rsid w:val="00796D64"/>
    <w:rsid w:val="007B6E48"/>
    <w:rsid w:val="007F0A2C"/>
    <w:rsid w:val="00832B13"/>
    <w:rsid w:val="00852A72"/>
    <w:rsid w:val="008B12D1"/>
    <w:rsid w:val="008E5832"/>
    <w:rsid w:val="008F16D7"/>
    <w:rsid w:val="00922A35"/>
    <w:rsid w:val="009C177B"/>
    <w:rsid w:val="009C52C2"/>
    <w:rsid w:val="00A25712"/>
    <w:rsid w:val="00A27C23"/>
    <w:rsid w:val="00A76FAD"/>
    <w:rsid w:val="00A84656"/>
    <w:rsid w:val="00A91086"/>
    <w:rsid w:val="00AA37AF"/>
    <w:rsid w:val="00AA515A"/>
    <w:rsid w:val="00AB1E24"/>
    <w:rsid w:val="00AC173A"/>
    <w:rsid w:val="00AF3344"/>
    <w:rsid w:val="00B2350A"/>
    <w:rsid w:val="00BB3BD9"/>
    <w:rsid w:val="00C034FB"/>
    <w:rsid w:val="00C16AD6"/>
    <w:rsid w:val="00C85F60"/>
    <w:rsid w:val="00CC089B"/>
    <w:rsid w:val="00CD531D"/>
    <w:rsid w:val="00D54089"/>
    <w:rsid w:val="00D62A41"/>
    <w:rsid w:val="00D87DA2"/>
    <w:rsid w:val="00DB673A"/>
    <w:rsid w:val="00DF5C18"/>
    <w:rsid w:val="00E22D57"/>
    <w:rsid w:val="00E52974"/>
    <w:rsid w:val="00E63034"/>
    <w:rsid w:val="00E67647"/>
    <w:rsid w:val="00E902C9"/>
    <w:rsid w:val="00EB0984"/>
    <w:rsid w:val="00EC10BC"/>
    <w:rsid w:val="00EE39A7"/>
    <w:rsid w:val="00EE4E97"/>
    <w:rsid w:val="00F311D3"/>
    <w:rsid w:val="00F9029A"/>
    <w:rsid w:val="00FC3166"/>
    <w:rsid w:val="00FE2575"/>
    <w:rsid w:val="2DFFE85C"/>
    <w:rsid w:val="3F5F1753"/>
    <w:rsid w:val="4FDD2289"/>
    <w:rsid w:val="5A8F0EF1"/>
    <w:rsid w:val="5FFBB451"/>
    <w:rsid w:val="5FFFCC3D"/>
    <w:rsid w:val="73753C03"/>
    <w:rsid w:val="76DE5B47"/>
    <w:rsid w:val="79DF6A00"/>
    <w:rsid w:val="7DD7705F"/>
    <w:rsid w:val="7F7746E1"/>
    <w:rsid w:val="7FEFFE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fillcolor="white">
      <v:fill color="white"/>
    </o:shapedefaults>
    <o:shapelayout v:ext="edit">
      <o:idmap v:ext="edit" data="1"/>
    </o:shapelayout>
  </w:shapeDefaults>
  <w:decimalSymbol w:val="."/>
  <w:listSeparator w:val=","/>
  <w15:docId w15:val="{67CD3CC3-CC6A-4F98-87B2-BC9D3783F5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uiPriority w:val="9"/>
    <w:qFormat/>
    <w:pPr>
      <w:keepNext/>
      <w:keepLines/>
      <w:spacing w:before="340" w:after="330" w:line="578" w:lineRule="auto"/>
      <w:jc w:val="center"/>
      <w:outlineLvl w:val="0"/>
    </w:pPr>
    <w:rPr>
      <w:rFonts w:eastAsia="华文中宋"/>
      <w:b/>
      <w:bCs/>
      <w:kern w:val="44"/>
      <w:sz w:val="44"/>
      <w:szCs w:val="44"/>
    </w:rPr>
  </w:style>
  <w:style w:type="paragraph" w:styleId="2">
    <w:name w:val="heading 2"/>
    <w:basedOn w:val="a"/>
    <w:next w:val="a"/>
    <w:uiPriority w:val="9"/>
    <w:unhideWhenUsed/>
    <w:qFormat/>
    <w:pPr>
      <w:keepNext/>
      <w:keepLines/>
      <w:spacing w:before="156" w:after="156"/>
      <w:contextualSpacing/>
      <w:outlineLvl w:val="1"/>
    </w:pPr>
    <w:rPr>
      <w:rFonts w:ascii="Arial" w:eastAsia="黑体" w:hAnsi="Arial"/>
      <w:bCs/>
      <w:kern w:val="0"/>
      <w:sz w:val="30"/>
      <w:szCs w:val="32"/>
    </w:rPr>
  </w:style>
  <w:style w:type="paragraph" w:styleId="3">
    <w:name w:val="heading 3"/>
    <w:basedOn w:val="a"/>
    <w:next w:val="a"/>
    <w:uiPriority w:val="9"/>
    <w:unhideWhenUsed/>
    <w:qFormat/>
    <w:pPr>
      <w:keepNext/>
      <w:keepLines/>
      <w:spacing w:before="260" w:after="260" w:line="416" w:lineRule="auto"/>
      <w:outlineLvl w:val="2"/>
    </w:pPr>
    <w:rPr>
      <w:rFonts w:eastAsia="黑体"/>
      <w:bCs/>
      <w:kern w:val="0"/>
      <w:sz w:val="28"/>
      <w:szCs w:val="32"/>
    </w:rPr>
  </w:style>
  <w:style w:type="paragraph" w:styleId="4">
    <w:name w:val="heading 4"/>
    <w:basedOn w:val="3"/>
    <w:next w:val="a"/>
    <w:uiPriority w:val="9"/>
    <w:unhideWhenUsed/>
    <w:qFormat/>
    <w:pPr>
      <w:spacing w:line="415" w:lineRule="auto"/>
      <w:outlineLvl w:val="3"/>
    </w:pPr>
    <w:rPr>
      <w:rFonts w:ascii="宋体" w:hAnsi="宋体"/>
      <w:color w:val="000000"/>
    </w:rPr>
  </w:style>
  <w:style w:type="paragraph" w:styleId="5">
    <w:name w:val="heading 5"/>
    <w:basedOn w:val="a"/>
    <w:next w:val="a"/>
    <w:uiPriority w:val="9"/>
    <w:unhideWhenUsed/>
    <w:qFormat/>
    <w:pPr>
      <w:keepNext/>
      <w:keepLines/>
      <w:spacing w:before="280" w:after="290" w:line="376" w:lineRule="auto"/>
      <w:outlineLvl w:val="4"/>
    </w:pPr>
    <w:rPr>
      <w:rFonts w:eastAsia="黑体"/>
      <w:bCs/>
      <w:kern w:val="0"/>
      <w:sz w:val="24"/>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qFormat/>
    <w:rPr>
      <w:rFonts w:ascii="Arial" w:eastAsia="黑体" w:hAnsi="Arial"/>
      <w:sz w:val="20"/>
      <w:szCs w:val="20"/>
    </w:rPr>
  </w:style>
  <w:style w:type="paragraph" w:styleId="30">
    <w:name w:val="toc 3"/>
    <w:basedOn w:val="a"/>
    <w:next w:val="a"/>
    <w:uiPriority w:val="39"/>
    <w:unhideWhenUsed/>
    <w:pPr>
      <w:ind w:leftChars="400" w:left="840"/>
    </w:pPr>
  </w:style>
  <w:style w:type="paragraph" w:styleId="a4">
    <w:name w:val="Balloon Text"/>
    <w:basedOn w:val="a"/>
    <w:link w:val="Char"/>
    <w:uiPriority w:val="99"/>
    <w:unhideWhenUsed/>
    <w:rPr>
      <w:sz w:val="18"/>
      <w:szCs w:val="18"/>
    </w:rPr>
  </w:style>
  <w:style w:type="paragraph" w:styleId="a5">
    <w:name w:val="footer"/>
    <w:basedOn w:val="a"/>
    <w:link w:val="Char0"/>
    <w:uiPriority w:val="99"/>
    <w:unhideWhenUsed/>
    <w:qFormat/>
    <w:pPr>
      <w:tabs>
        <w:tab w:val="center" w:pos="4153"/>
        <w:tab w:val="right" w:pos="8306"/>
      </w:tabs>
      <w:jc w:val="left"/>
    </w:pPr>
    <w:rPr>
      <w:kern w:val="0"/>
      <w:sz w:val="18"/>
      <w:szCs w:val="18"/>
    </w:rPr>
  </w:style>
  <w:style w:type="paragraph" w:styleId="a6">
    <w:name w:val="header"/>
    <w:basedOn w:val="a"/>
    <w:link w:val="Char1"/>
    <w:uiPriority w:val="99"/>
    <w:unhideWhenUsed/>
    <w:qFormat/>
    <w:pPr>
      <w:pBdr>
        <w:bottom w:val="single" w:sz="6" w:space="1" w:color="000000"/>
      </w:pBdr>
      <w:tabs>
        <w:tab w:val="center" w:pos="4153"/>
        <w:tab w:val="right" w:pos="8306"/>
      </w:tabs>
      <w:jc w:val="center"/>
    </w:pPr>
    <w:rPr>
      <w:kern w:val="0"/>
      <w:sz w:val="18"/>
      <w:szCs w:val="18"/>
    </w:rPr>
  </w:style>
  <w:style w:type="paragraph" w:styleId="10">
    <w:name w:val="toc 1"/>
    <w:basedOn w:val="a"/>
    <w:next w:val="a"/>
    <w:uiPriority w:val="39"/>
    <w:qFormat/>
    <w:pPr>
      <w:spacing w:before="120" w:after="120"/>
      <w:jc w:val="left"/>
    </w:pPr>
    <w:rPr>
      <w:rFonts w:cs="Calibri"/>
      <w:b/>
      <w:bCs/>
      <w:caps/>
      <w:sz w:val="20"/>
      <w:szCs w:val="20"/>
    </w:rPr>
  </w:style>
  <w:style w:type="paragraph" w:styleId="20">
    <w:name w:val="toc 2"/>
    <w:basedOn w:val="a"/>
    <w:next w:val="a"/>
    <w:uiPriority w:val="39"/>
    <w:qFormat/>
    <w:pPr>
      <w:ind w:left="210"/>
      <w:jc w:val="left"/>
    </w:pPr>
    <w:rPr>
      <w:rFonts w:cs="Calibri"/>
      <w:smallCaps/>
      <w:sz w:val="20"/>
      <w:szCs w:val="20"/>
    </w:rPr>
  </w:style>
  <w:style w:type="table" w:styleId="a7">
    <w:name w:val="Table Grid"/>
    <w:basedOn w:val="a1"/>
    <w:uiPriority w:val="39"/>
    <w:qFormat/>
    <w:tblPr>
      <w:tblBorders>
        <w:top w:val="single" w:sz="6" w:space="0" w:color="CBCDD1"/>
        <w:left w:val="single" w:sz="6" w:space="0" w:color="CBCDD1"/>
        <w:bottom w:val="single" w:sz="6" w:space="0" w:color="CBCDD1"/>
        <w:right w:val="single" w:sz="6" w:space="0" w:color="CBCDD1"/>
        <w:insideH w:val="single" w:sz="6" w:space="0" w:color="CBCDD1"/>
        <w:insideV w:val="single" w:sz="6" w:space="0" w:color="CBCDD1"/>
      </w:tblBorders>
    </w:tblPr>
    <w:tcPr>
      <w:vAlign w:val="center"/>
    </w:tcPr>
  </w:style>
  <w:style w:type="character" w:styleId="a8">
    <w:name w:val="Hyperlink"/>
    <w:uiPriority w:val="99"/>
    <w:unhideWhenUsed/>
    <w:rPr>
      <w:color w:val="0000FF"/>
      <w:u w:val="single"/>
    </w:rPr>
  </w:style>
  <w:style w:type="paragraph" w:customStyle="1" w:styleId="21">
    <w:name w:val="样式 首行缩进:  2 字符"/>
    <w:qFormat/>
    <w:pPr>
      <w:widowControl w:val="0"/>
      <w:spacing w:line="360" w:lineRule="auto"/>
      <w:ind w:firstLineChars="200" w:firstLine="200"/>
      <w:jc w:val="both"/>
    </w:pPr>
    <w:rPr>
      <w:rFonts w:eastAsia="仿宋_GB2312"/>
      <w:kern w:val="2"/>
      <w:sz w:val="28"/>
    </w:rPr>
  </w:style>
  <w:style w:type="paragraph" w:customStyle="1" w:styleId="151">
    <w:name w:val="样式 四号 行距: 1.5 倍行距1"/>
    <w:basedOn w:val="a"/>
    <w:qFormat/>
    <w:pPr>
      <w:spacing w:line="360" w:lineRule="auto"/>
      <w:ind w:firstLineChars="200" w:firstLine="560"/>
    </w:pPr>
    <w:rPr>
      <w:rFonts w:cs="宋体"/>
      <w:sz w:val="24"/>
      <w:szCs w:val="20"/>
    </w:rPr>
  </w:style>
  <w:style w:type="character" w:customStyle="1" w:styleId="Char0">
    <w:name w:val="页脚 Char"/>
    <w:link w:val="a5"/>
    <w:uiPriority w:val="99"/>
    <w:qFormat/>
    <w:rPr>
      <w:sz w:val="18"/>
      <w:szCs w:val="18"/>
    </w:rPr>
  </w:style>
  <w:style w:type="character" w:customStyle="1" w:styleId="Char">
    <w:name w:val="批注框文本 Char"/>
    <w:link w:val="a4"/>
    <w:uiPriority w:val="99"/>
    <w:semiHidden/>
    <w:qFormat/>
    <w:rPr>
      <w:kern w:val="2"/>
      <w:sz w:val="18"/>
      <w:szCs w:val="18"/>
    </w:rPr>
  </w:style>
  <w:style w:type="character" w:customStyle="1" w:styleId="Char1">
    <w:name w:val="页眉 Char"/>
    <w:link w:val="a6"/>
    <w:uiPriority w:val="99"/>
    <w:qFormat/>
    <w:rPr>
      <w:sz w:val="18"/>
      <w:szCs w:val="18"/>
    </w:rPr>
  </w:style>
  <w:style w:type="paragraph" w:customStyle="1" w:styleId="11">
    <w:name w:val="修订1"/>
    <w:uiPriority w:val="99"/>
    <w:unhideWhenUsed/>
    <w:qFormat/>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2.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90"/>
    <customShpInfo spid="_x0000_s2089"/>
    <customShpInfo spid="_x0000_s2088"/>
    <customShpInfo spid="_x0000_s2087"/>
    <customShpInfo spid="_x0000_s2086"/>
    <customShpInfo spid="_x0000_s2085"/>
    <customShpInfo spid="_x0000_s2084"/>
    <customShpInfo spid="_x0000_s2083"/>
    <customShpInfo spid="_x0000_s2082"/>
    <customShpInfo spid="_x0000_s2081"/>
    <customShpInfo spid="_x0000_s2080"/>
    <customShpInfo spid="_x0000_s2079"/>
    <customShpInfo spid="_x0000_s2078"/>
    <customShpInfo spid="_x0000_s2077"/>
    <customShpInfo spid="_x0000_s2076"/>
    <customShpInfo spid="_x0000_s2075"/>
    <customShpInfo spid="_x0000_s2074"/>
    <customShpInfo spid="_x0000_s2073"/>
    <customShpInfo spid="_x0000_s2072"/>
    <customShpInfo spid="_x0000_s2071"/>
    <customShpInfo spid="_x0000_s2070"/>
    <customShpInfo spid="_x0000_s2069"/>
    <customShpInfo spid="_x0000_s2068"/>
    <customShpInfo spid="_x0000_s2067"/>
    <customShpInfo spid="_x0000_s2066"/>
    <customShpInfo spid="_x0000_s2065"/>
    <customShpInfo spid="_x0000_s2064"/>
    <customShpInfo spid="_x0000_s2063"/>
    <customShpInfo spid="_x0000_s2062"/>
    <customShpInfo spid="_x0000_s2061"/>
    <customShpInfo spid="_x0000_s2060"/>
    <customShpInfo spid="_x0000_s2059"/>
    <customShpInfo spid="_x0000_s2058"/>
    <customShpInfo spid="_x0000_s2057"/>
    <customShpInfo spid="_x0000_s2056"/>
    <customShpInfo spid="_x0000_s2055"/>
    <customShpInfo spid="_x0000_s2054"/>
    <customShpInfo spid="_x0000_s2053"/>
    <customShpInfo spid="_x0000_s2052"/>
    <customShpInfo spid="_x0000_s2051"/>
    <customShpInfo spid="_x0000_s2050"/>
    <customShpInfo spid="_x0000_s2049"/>
    <customShpInfo spid="_x0000_s2132"/>
    <customShpInfo spid="_x0000_s2131"/>
    <customShpInfo spid="_x0000_s2130"/>
    <customShpInfo spid="_x0000_s2129"/>
    <customShpInfo spid="_x0000_s2128"/>
    <customShpInfo spid="_x0000_s2127"/>
    <customShpInfo spid="_x0000_s2126"/>
    <customShpInfo spid="_x0000_s2125"/>
    <customShpInfo spid="_x0000_s2124"/>
    <customShpInfo spid="_x0000_s2123"/>
    <customShpInfo spid="_x0000_s2122"/>
    <customShpInfo spid="_x0000_s2121"/>
    <customShpInfo spid="_x0000_s2120"/>
    <customShpInfo spid="_x0000_s2119"/>
    <customShpInfo spid="_x0000_s2118"/>
    <customShpInfo spid="_x0000_s2117"/>
    <customShpInfo spid="_x0000_s2116"/>
    <customShpInfo spid="_x0000_s2115"/>
    <customShpInfo spid="_x0000_s2114"/>
    <customShpInfo spid="_x0000_s2113"/>
    <customShpInfo spid="_x0000_s2112"/>
    <customShpInfo spid="_x0000_s2111"/>
    <customShpInfo spid="_x0000_s2110"/>
    <customShpInfo spid="_x0000_s2109"/>
    <customShpInfo spid="_x0000_s2108"/>
    <customShpInfo spid="_x0000_s2107"/>
    <customShpInfo spid="_x0000_s2106"/>
    <customShpInfo spid="_x0000_s2105"/>
    <customShpInfo spid="_x0000_s2104"/>
    <customShpInfo spid="_x0000_s2103"/>
    <customShpInfo spid="_x0000_s2102"/>
    <customShpInfo spid="_x0000_s2101"/>
    <customShpInfo spid="_x0000_s2100"/>
    <customShpInfo spid="_x0000_s2099"/>
    <customShpInfo spid="_x0000_s2098"/>
    <customShpInfo spid="_x0000_s2097"/>
    <customShpInfo spid="_x0000_s2096"/>
    <customShpInfo spid="_x0000_s2095"/>
    <customShpInfo spid="_x0000_s2094"/>
    <customShpInfo spid="_x0000_s2093"/>
    <customShpInfo spid="_x0000_s2092"/>
    <customShpInfo spid="_x0000_s2091"/>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3953</Words>
  <Characters>22534</Characters>
  <Application>Microsoft Office Word</Application>
  <DocSecurity>0</DocSecurity>
  <Lines>187</Lines>
  <Paragraphs>52</Paragraphs>
  <ScaleCrop>false</ScaleCrop>
  <Company>神州网信技术有限公司</Company>
  <LinksUpToDate>false</LinksUpToDate>
  <CharactersWithSpaces>26435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sq</dc:creator>
  <cp:lastModifiedBy>Microsoft 帐户</cp:lastModifiedBy>
  <cp:revision>15</cp:revision>
  <dcterms:created xsi:type="dcterms:W3CDTF">2025-07-04T10:41:00Z</dcterms:created>
  <dcterms:modified xsi:type="dcterms:W3CDTF">2025-07-28T01:55:00Z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eyJoZGlkIjoiZWU5YWMxNTMwNjc3ZjQzMWU5ZGFiNjdiNjBiYTdiZjciLCJ1c2VySWQiOiI0OTMwNzUwMzgifQ==</vt:lpwstr>
  </property>
  <property fmtid="{D5CDD505-2E9C-101B-9397-08002B2CF9AE}" pid="3" name="KSOProductBuildVer">
    <vt:lpwstr>2052-11.8.2.10299</vt:lpwstr>
  </property>
  <property fmtid="{D5CDD505-2E9C-101B-9397-08002B2CF9AE}" pid="4" name="ICV">
    <vt:lpwstr>8DBE973E8F944E6981A5C2EF5B8BBB0D_12</vt:lpwstr>
  </property>
</Properties>
</file>