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DA49">
      <w:pPr>
        <w:spacing w:line="360" w:lineRule="auto"/>
        <w:ind w:left="359" w:leftChars="171"/>
        <w:jc w:val="center"/>
        <w:rPr>
          <w:rFonts w:hint="eastAsia" w:ascii="仿宋" w:hAnsi="仿宋" w:eastAsia="仿宋" w:cs="仿宋"/>
          <w:color w:val="auto"/>
          <w:sz w:val="44"/>
          <w:szCs w:val="44"/>
          <w:u w:val="none"/>
        </w:rPr>
      </w:pPr>
    </w:p>
    <w:p w14:paraId="4A61A3A5">
      <w:pPr>
        <w:spacing w:line="360" w:lineRule="auto"/>
        <w:jc w:val="center"/>
        <w:rPr>
          <w:rFonts w:hint="eastAsia" w:ascii="仿宋" w:hAnsi="仿宋" w:eastAsia="仿宋" w:cs="仿宋"/>
          <w:color w:val="auto"/>
          <w:sz w:val="52"/>
          <w:szCs w:val="52"/>
        </w:rPr>
      </w:pPr>
      <w:r>
        <w:rPr>
          <w:rFonts w:hint="eastAsia" w:ascii="仿宋" w:hAnsi="仿宋" w:eastAsia="仿宋" w:cs="仿宋"/>
          <w:color w:val="auto"/>
          <w:sz w:val="52"/>
          <w:szCs w:val="52"/>
          <w:u w:val="none"/>
          <w:lang w:val="en-US" w:eastAsia="zh-CN"/>
        </w:rPr>
        <w:t xml:space="preserve">  </w:t>
      </w:r>
      <w:r>
        <w:rPr>
          <w:rFonts w:hint="eastAsia" w:ascii="仿宋" w:hAnsi="仿宋" w:eastAsia="仿宋" w:cs="仿宋"/>
          <w:color w:val="auto"/>
          <w:sz w:val="52"/>
          <w:szCs w:val="52"/>
          <w:u w:val="single"/>
        </w:rPr>
        <w:t xml:space="preserve">人和镇建南村等6个村基础设施建设项目施工总承包 </w:t>
      </w:r>
    </w:p>
    <w:p w14:paraId="3E645B30">
      <w:pPr>
        <w:spacing w:line="360" w:lineRule="auto"/>
        <w:ind w:left="359" w:leftChars="171"/>
        <w:jc w:val="center"/>
        <w:rPr>
          <w:rFonts w:hint="eastAsia" w:ascii="仿宋" w:hAnsi="仿宋" w:eastAsia="仿宋" w:cs="仿宋"/>
          <w:color w:val="auto"/>
          <w:sz w:val="36"/>
          <w:lang w:eastAsia="zh-CN"/>
        </w:rPr>
      </w:pPr>
    </w:p>
    <w:p w14:paraId="0EFA2021">
      <w:pPr>
        <w:spacing w:line="360" w:lineRule="auto"/>
        <w:ind w:left="359" w:leftChars="171"/>
        <w:jc w:val="center"/>
        <w:rPr>
          <w:rFonts w:hint="eastAsia" w:ascii="仿宋" w:hAnsi="仿宋" w:eastAsia="仿宋" w:cs="仿宋"/>
          <w:color w:val="auto"/>
          <w:sz w:val="36"/>
          <w:lang w:eastAsia="zh-CN"/>
        </w:rPr>
      </w:pPr>
    </w:p>
    <w:p w14:paraId="226990E1">
      <w:pPr>
        <w:spacing w:line="360" w:lineRule="auto"/>
        <w:ind w:left="359" w:leftChars="171"/>
        <w:jc w:val="center"/>
        <w:rPr>
          <w:rFonts w:hint="eastAsia" w:ascii="仿宋" w:hAnsi="仿宋" w:eastAsia="仿宋" w:cs="仿宋"/>
          <w:color w:val="auto"/>
          <w:sz w:val="36"/>
          <w:lang w:eastAsia="zh-CN"/>
        </w:rPr>
      </w:pPr>
    </w:p>
    <w:p w14:paraId="4369A7E3">
      <w:pPr>
        <w:spacing w:line="360" w:lineRule="auto"/>
        <w:ind w:left="359" w:leftChars="171"/>
        <w:jc w:val="center"/>
        <w:rPr>
          <w:rFonts w:hint="eastAsia" w:ascii="仿宋" w:hAnsi="仿宋" w:eastAsia="仿宋" w:cs="仿宋"/>
          <w:color w:val="auto"/>
          <w:sz w:val="36"/>
          <w:lang w:eastAsia="zh-CN"/>
        </w:rPr>
      </w:pPr>
    </w:p>
    <w:p w14:paraId="65339787">
      <w:pPr>
        <w:spacing w:line="360" w:lineRule="auto"/>
        <w:jc w:val="center"/>
        <w:rPr>
          <w:rFonts w:hint="eastAsia" w:ascii="仿宋" w:hAnsi="仿宋" w:eastAsia="仿宋" w:cs="仿宋"/>
          <w:color w:val="auto"/>
          <w:sz w:val="36"/>
          <w:u w:val="single"/>
        </w:rPr>
      </w:pPr>
    </w:p>
    <w:p w14:paraId="513BDF68">
      <w:pPr>
        <w:spacing w:line="360" w:lineRule="auto"/>
        <w:jc w:val="center"/>
        <w:rPr>
          <w:rFonts w:hint="eastAsia" w:ascii="仿宋" w:hAnsi="仿宋" w:eastAsia="仿宋" w:cs="仿宋"/>
          <w:b/>
          <w:bCs/>
          <w:color w:val="auto"/>
          <w:spacing w:val="26"/>
          <w:sz w:val="110"/>
          <w:szCs w:val="110"/>
          <w:lang w:eastAsia="zh-CN"/>
        </w:rPr>
      </w:pPr>
      <w:r>
        <w:rPr>
          <w:rFonts w:hint="eastAsia" w:ascii="仿宋" w:hAnsi="仿宋" w:eastAsia="仿宋" w:cs="仿宋"/>
          <w:b/>
          <w:bCs/>
          <w:color w:val="auto"/>
          <w:spacing w:val="26"/>
          <w:sz w:val="110"/>
          <w:szCs w:val="110"/>
        </w:rPr>
        <w:t>招标文件</w:t>
      </w:r>
    </w:p>
    <w:p w14:paraId="027D2CDB">
      <w:pPr>
        <w:spacing w:line="360" w:lineRule="auto"/>
        <w:ind w:firstLine="2560" w:firstLineChars="800"/>
        <w:rPr>
          <w:rFonts w:hint="eastAsia" w:ascii="仿宋" w:hAnsi="仿宋" w:eastAsia="仿宋" w:cs="仿宋"/>
          <w:color w:val="auto"/>
          <w:sz w:val="32"/>
        </w:rPr>
      </w:pPr>
    </w:p>
    <w:p w14:paraId="53C60FB1">
      <w:pPr>
        <w:spacing w:line="360" w:lineRule="auto"/>
        <w:rPr>
          <w:rFonts w:hint="eastAsia" w:ascii="仿宋" w:hAnsi="仿宋" w:eastAsia="仿宋" w:cs="仿宋"/>
          <w:color w:val="auto"/>
          <w:sz w:val="52"/>
        </w:rPr>
      </w:pPr>
    </w:p>
    <w:p w14:paraId="0AFBF328">
      <w:pPr>
        <w:spacing w:line="600" w:lineRule="auto"/>
        <w:ind w:firstLine="900" w:firstLineChars="300"/>
        <w:rPr>
          <w:rFonts w:hint="default" w:ascii="仿宋" w:hAnsi="仿宋" w:eastAsia="仿宋" w:cs="仿宋"/>
          <w:color w:val="auto"/>
          <w:sz w:val="30"/>
          <w:szCs w:val="30"/>
          <w:u w:val="single"/>
          <w:lang w:val="en-US" w:eastAsia="zh-CN"/>
        </w:rPr>
      </w:pPr>
      <w:r>
        <w:rPr>
          <w:rFonts w:hint="eastAsia" w:ascii="仿宋" w:hAnsi="仿宋" w:eastAsia="仿宋" w:cs="仿宋"/>
          <w:color w:val="auto"/>
          <w:sz w:val="30"/>
          <w:szCs w:val="30"/>
        </w:rPr>
        <w:t>招  标 单 位：</w:t>
      </w:r>
      <w:r>
        <w:rPr>
          <w:rFonts w:hint="eastAsia" w:ascii="仿宋" w:hAnsi="仿宋" w:eastAsia="仿宋" w:cs="仿宋"/>
          <w:color w:val="auto"/>
          <w:sz w:val="30"/>
          <w:szCs w:val="30"/>
          <w:u w:val="single"/>
        </w:rPr>
        <w:t xml:space="preserve">  广州市白云区人和镇人民政府</w:t>
      </w:r>
      <w:r>
        <w:rPr>
          <w:rFonts w:hint="eastAsia" w:ascii="仿宋" w:hAnsi="仿宋" w:eastAsia="仿宋" w:cs="仿宋"/>
          <w:color w:val="auto"/>
          <w:sz w:val="30"/>
          <w:szCs w:val="30"/>
          <w:u w:val="single"/>
          <w:lang w:val="en-US" w:eastAsia="zh-CN"/>
        </w:rPr>
        <w:t xml:space="preserve">  </w:t>
      </w:r>
    </w:p>
    <w:p w14:paraId="64F0CC63">
      <w:pPr>
        <w:spacing w:line="600" w:lineRule="auto"/>
        <w:ind w:left="2995" w:leftChars="426" w:hanging="2100" w:hangingChars="700"/>
        <w:rPr>
          <w:rFonts w:hint="eastAsia" w:ascii="仿宋" w:hAnsi="仿宋" w:eastAsia="仿宋" w:cs="仿宋"/>
          <w:color w:val="auto"/>
          <w:sz w:val="30"/>
          <w:szCs w:val="30"/>
          <w:u w:val="single"/>
        </w:rPr>
      </w:pPr>
      <w:r>
        <w:rPr>
          <w:rFonts w:hint="eastAsia" w:ascii="仿宋" w:hAnsi="仿宋" w:eastAsia="仿宋" w:cs="仿宋"/>
          <w:color w:val="auto"/>
          <w:sz w:val="30"/>
          <w:szCs w:val="30"/>
        </w:rPr>
        <w:t>项目建设管理单位（或称项目代建单位）：</w:t>
      </w:r>
      <w:r>
        <w:rPr>
          <w:rFonts w:hint="eastAsia" w:ascii="仿宋" w:hAnsi="仿宋" w:eastAsia="仿宋" w:cs="仿宋"/>
          <w:color w:val="auto"/>
          <w:sz w:val="30"/>
          <w:szCs w:val="30"/>
          <w:u w:val="single"/>
        </w:rPr>
        <w:t>广州市白云城市建设投资有限公司</w:t>
      </w:r>
    </w:p>
    <w:p w14:paraId="6D349F18">
      <w:pPr>
        <w:spacing w:line="600" w:lineRule="auto"/>
        <w:ind w:firstLine="945"/>
        <w:rPr>
          <w:rFonts w:hint="eastAsia" w:ascii="仿宋" w:hAnsi="仿宋" w:eastAsia="仿宋" w:cs="仿宋"/>
          <w:color w:val="auto"/>
          <w:sz w:val="30"/>
          <w:szCs w:val="30"/>
          <w:u w:val="single"/>
        </w:rPr>
      </w:pPr>
      <w:r>
        <w:rPr>
          <w:rFonts w:hint="eastAsia" w:ascii="仿宋" w:hAnsi="仿宋" w:eastAsia="仿宋" w:cs="仿宋"/>
          <w:color w:val="auto"/>
          <w:sz w:val="30"/>
          <w:szCs w:val="30"/>
        </w:rPr>
        <w:t>招标代理单位：</w:t>
      </w:r>
      <w:r>
        <w:rPr>
          <w:rFonts w:hint="eastAsia" w:ascii="仿宋" w:hAnsi="仿宋" w:eastAsia="仿宋" w:cs="仿宋"/>
          <w:color w:val="auto"/>
          <w:sz w:val="30"/>
          <w:szCs w:val="30"/>
          <w:u w:val="single"/>
        </w:rPr>
        <w:t xml:space="preserve"> 广东华工工程建设监理有限公司 </w:t>
      </w:r>
    </w:p>
    <w:p w14:paraId="24756562">
      <w:pPr>
        <w:spacing w:line="600" w:lineRule="auto"/>
        <w:ind w:firstLine="945"/>
        <w:rPr>
          <w:rFonts w:hint="eastAsia" w:ascii="仿宋" w:hAnsi="仿宋" w:eastAsia="仿宋" w:cs="仿宋"/>
          <w:color w:val="auto"/>
          <w:sz w:val="32"/>
        </w:rPr>
      </w:pPr>
      <w:r>
        <w:rPr>
          <w:rFonts w:hint="eastAsia" w:ascii="仿宋" w:hAnsi="仿宋" w:eastAsia="仿宋" w:cs="仿宋"/>
          <w:color w:val="auto"/>
          <w:sz w:val="32"/>
        </w:rPr>
        <w:t>日        期：</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2025</w:t>
      </w:r>
      <w:r>
        <w:rPr>
          <w:rFonts w:hint="eastAsia" w:ascii="仿宋" w:hAnsi="仿宋" w:eastAsia="仿宋" w:cs="仿宋"/>
          <w:color w:val="auto"/>
          <w:sz w:val="32"/>
          <w:u w:val="single"/>
        </w:rPr>
        <w:t xml:space="preserve"> </w:t>
      </w:r>
      <w:r>
        <w:rPr>
          <w:rFonts w:hint="eastAsia" w:ascii="仿宋" w:hAnsi="仿宋" w:eastAsia="仿宋" w:cs="仿宋"/>
          <w:color w:val="auto"/>
          <w:sz w:val="32"/>
        </w:rPr>
        <w:t>年</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07</w:t>
      </w:r>
      <w:r>
        <w:rPr>
          <w:rFonts w:hint="eastAsia" w:ascii="仿宋" w:hAnsi="仿宋" w:eastAsia="仿宋" w:cs="仿宋"/>
          <w:color w:val="auto"/>
          <w:sz w:val="32"/>
          <w:u w:val="single"/>
        </w:rPr>
        <w:t xml:space="preserve"> </w:t>
      </w:r>
      <w:r>
        <w:rPr>
          <w:rFonts w:hint="eastAsia" w:ascii="仿宋" w:hAnsi="仿宋" w:eastAsia="仿宋" w:cs="仿宋"/>
          <w:color w:val="auto"/>
          <w:sz w:val="32"/>
        </w:rPr>
        <w:t>月</w:t>
      </w:r>
      <w:r>
        <w:rPr>
          <w:rFonts w:hint="eastAsia" w:ascii="仿宋" w:hAnsi="仿宋" w:eastAsia="仿宋" w:cs="仿宋"/>
          <w:color w:val="auto"/>
          <w:sz w:val="32"/>
          <w:u w:val="single"/>
        </w:rPr>
        <w:t xml:space="preserve">      </w:t>
      </w:r>
      <w:r>
        <w:rPr>
          <w:rFonts w:hint="eastAsia" w:ascii="仿宋" w:hAnsi="仿宋" w:eastAsia="仿宋" w:cs="仿宋"/>
          <w:color w:val="auto"/>
          <w:sz w:val="32"/>
        </w:rPr>
        <w:t>日</w:t>
      </w:r>
    </w:p>
    <w:p w14:paraId="7E03332B">
      <w:pPr>
        <w:pStyle w:val="2"/>
        <w:rPr>
          <w:rFonts w:hint="eastAsia" w:ascii="仿宋" w:hAnsi="仿宋" w:eastAsia="仿宋" w:cs="仿宋"/>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bookmarkStart w:id="0" w:name="_Toc2272545"/>
      <w:bookmarkStart w:id="1" w:name="_Toc21525489"/>
    </w:p>
    <w:p w14:paraId="46D3E671">
      <w:pPr>
        <w:pStyle w:val="35"/>
        <w:rPr>
          <w:rFonts w:hint="eastAsia" w:ascii="仿宋" w:hAnsi="仿宋" w:eastAsia="仿宋" w:cs="仿宋"/>
        </w:rPr>
      </w:pPr>
    </w:p>
    <w:p w14:paraId="745D69C7">
      <w:pPr>
        <w:spacing w:before="0" w:beforeLines="0" w:after="0" w:afterLines="0" w:line="240" w:lineRule="auto"/>
        <w:ind w:left="0" w:leftChars="0" w:right="0" w:rightChars="0" w:firstLine="0" w:firstLineChars="0"/>
        <w:jc w:val="center"/>
        <w:rPr>
          <w:rFonts w:hint="eastAsia" w:ascii="仿宋" w:hAnsi="仿宋" w:eastAsia="仿宋" w:cs="仿宋"/>
          <w:color w:val="auto"/>
          <w:sz w:val="52"/>
          <w:szCs w:val="52"/>
        </w:rPr>
      </w:pPr>
      <w:r>
        <w:rPr>
          <w:rFonts w:hint="eastAsia" w:ascii="仿宋" w:hAnsi="仿宋" w:eastAsia="仿宋" w:cs="仿宋"/>
          <w:b/>
          <w:bCs/>
          <w:color w:val="auto"/>
          <w:sz w:val="52"/>
          <w:szCs w:val="52"/>
        </w:rPr>
        <w:t>目录</w:t>
      </w:r>
    </w:p>
    <w:p w14:paraId="163E9DD0">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p>
    <w:p w14:paraId="2836EF71">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_Toc20754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_Toc20754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46EC6FF">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_Toc909 </w:instrText>
      </w:r>
      <w:r>
        <w:rPr>
          <w:rFonts w:hint="eastAsia" w:ascii="仿宋" w:hAnsi="仿宋" w:eastAsia="仿宋" w:cs="仿宋"/>
          <w:sz w:val="28"/>
          <w:szCs w:val="28"/>
        </w:rPr>
        <w:fldChar w:fldCharType="separate"/>
      </w:r>
      <w:r>
        <w:rPr>
          <w:rFonts w:hint="eastAsia" w:ascii="仿宋" w:hAnsi="仿宋" w:eastAsia="仿宋" w:cs="仿宋"/>
          <w:sz w:val="28"/>
          <w:szCs w:val="28"/>
        </w:rPr>
        <w:t>一、投标须知前附表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581B922F">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_Toc2246 </w:instrText>
      </w:r>
      <w:r>
        <w:rPr>
          <w:rFonts w:hint="eastAsia" w:ascii="仿宋" w:hAnsi="仿宋" w:eastAsia="仿宋" w:cs="仿宋"/>
          <w:sz w:val="28"/>
          <w:szCs w:val="28"/>
        </w:rPr>
        <w:fldChar w:fldCharType="separate"/>
      </w:r>
      <w:r>
        <w:rPr>
          <w:rFonts w:hint="eastAsia" w:ascii="仿宋" w:hAnsi="仿宋" w:eastAsia="仿宋" w:cs="仿宋"/>
          <w:sz w:val="28"/>
          <w:szCs w:val="28"/>
        </w:rPr>
        <w:t>二、投标须知修改表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_Toc2246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C8FCF26">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_Toc27275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三、投标须知通用条款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_Toc27275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C961A82">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_Toc23198 </w:instrText>
      </w:r>
      <w:r>
        <w:rPr>
          <w:rFonts w:hint="eastAsia" w:ascii="仿宋" w:hAnsi="仿宋" w:eastAsia="仿宋" w:cs="仿宋"/>
          <w:sz w:val="28"/>
          <w:szCs w:val="28"/>
        </w:rPr>
        <w:fldChar w:fldCharType="separate"/>
      </w:r>
      <w:r>
        <w:rPr>
          <w:rFonts w:hint="eastAsia" w:ascii="仿宋" w:hAnsi="仿宋" w:eastAsia="仿宋" w:cs="仿宋"/>
          <w:sz w:val="28"/>
          <w:szCs w:val="28"/>
        </w:rPr>
        <w:t>（一）总则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_Toc23198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94B7D16">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_Toc19754 </w:instrText>
      </w:r>
      <w:r>
        <w:rPr>
          <w:rFonts w:hint="eastAsia" w:ascii="仿宋" w:hAnsi="仿宋" w:eastAsia="仿宋" w:cs="仿宋"/>
          <w:sz w:val="28"/>
          <w:szCs w:val="28"/>
        </w:rPr>
        <w:fldChar w:fldCharType="separate"/>
      </w:r>
      <w:r>
        <w:rPr>
          <w:rFonts w:hint="eastAsia" w:ascii="仿宋" w:hAnsi="仿宋" w:eastAsia="仿宋" w:cs="仿宋"/>
          <w:sz w:val="28"/>
          <w:szCs w:val="28"/>
        </w:rPr>
        <w:t>（二）招标文件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_Toc19754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214F4E0">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_Toc25708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_Toc25708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5DC0DBBE">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_Toc27754 </w:instrText>
      </w:r>
      <w:r>
        <w:rPr>
          <w:rFonts w:hint="eastAsia" w:ascii="仿宋" w:hAnsi="仿宋" w:eastAsia="仿宋" w:cs="仿宋"/>
          <w:sz w:val="28"/>
          <w:szCs w:val="28"/>
        </w:rPr>
        <w:fldChar w:fldCharType="separate"/>
      </w:r>
      <w:r>
        <w:rPr>
          <w:rFonts w:hint="eastAsia" w:ascii="仿宋" w:hAnsi="仿宋" w:eastAsia="仿宋" w:cs="仿宋"/>
          <w:sz w:val="28"/>
          <w:szCs w:val="28"/>
        </w:rPr>
        <w:t>（四）投标文件的提交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_Toc27754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66175EE9">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_Toc23505 </w:instrText>
      </w:r>
      <w:r>
        <w:rPr>
          <w:rFonts w:hint="eastAsia" w:ascii="仿宋" w:hAnsi="仿宋" w:eastAsia="仿宋" w:cs="仿宋"/>
          <w:sz w:val="28"/>
          <w:szCs w:val="28"/>
        </w:rPr>
        <w:fldChar w:fldCharType="separate"/>
      </w:r>
      <w:r>
        <w:rPr>
          <w:rFonts w:hint="eastAsia" w:ascii="仿宋" w:hAnsi="仿宋" w:eastAsia="仿宋" w:cs="仿宋"/>
          <w:sz w:val="28"/>
          <w:szCs w:val="28"/>
        </w:rPr>
        <w:t>（五）开标、评标、定标及合同签定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_Toc23505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5985F18">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_Toc25956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开标、评标及定标办法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_Toc25956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119C8F9C">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_Toc14211 </w:instrText>
      </w:r>
      <w:r>
        <w:rPr>
          <w:rFonts w:hint="eastAsia" w:ascii="仿宋" w:hAnsi="仿宋" w:eastAsia="仿宋" w:cs="仿宋"/>
          <w:sz w:val="28"/>
          <w:szCs w:val="28"/>
        </w:rPr>
        <w:fldChar w:fldCharType="separate"/>
      </w:r>
      <w:r>
        <w:rPr>
          <w:rFonts w:hint="eastAsia" w:ascii="仿宋" w:hAnsi="仿宋" w:eastAsia="仿宋" w:cs="仿宋"/>
          <w:sz w:val="28"/>
          <w:szCs w:val="28"/>
        </w:rPr>
        <w:t>一、开标、评标及定标办法修改表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_Toc14211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28D4584">
      <w:pPr>
        <w:pStyle w:val="28"/>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_Toc21005 </w:instrText>
      </w:r>
      <w:r>
        <w:rPr>
          <w:rFonts w:hint="eastAsia" w:ascii="仿宋" w:hAnsi="仿宋" w:eastAsia="仿宋" w:cs="仿宋"/>
          <w:sz w:val="28"/>
          <w:szCs w:val="28"/>
        </w:rPr>
        <w:fldChar w:fldCharType="separate"/>
      </w:r>
      <w:r>
        <w:rPr>
          <w:rFonts w:hint="eastAsia" w:ascii="仿宋" w:hAnsi="仿宋" w:eastAsia="仿宋" w:cs="仿宋"/>
          <w:sz w:val="28"/>
          <w:szCs w:val="28"/>
        </w:rPr>
        <w:t>二、开标、评标及定标办法通用条款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_Toc21005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F346F44">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_Toc30573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（一）总则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_Toc30573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130BA952">
      <w:pPr>
        <w:pStyle w:val="17"/>
        <w:tabs>
          <w:tab w:val="right" w:leader="dot" w:pos="907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_Toc28996 </w:instrText>
      </w:r>
      <w:r>
        <w:rPr>
          <w:rFonts w:hint="eastAsia" w:ascii="仿宋" w:hAnsi="仿宋" w:eastAsia="仿宋" w:cs="仿宋"/>
          <w:sz w:val="28"/>
          <w:szCs w:val="28"/>
        </w:rPr>
        <w:fldChar w:fldCharType="separate"/>
      </w:r>
      <w:r>
        <w:rPr>
          <w:rFonts w:hint="eastAsia" w:ascii="仿宋" w:hAnsi="仿宋" w:eastAsia="仿宋" w:cs="仿宋"/>
          <w:bCs/>
          <w:sz w:val="28"/>
          <w:szCs w:val="28"/>
          <w:lang w:eastAsia="zh-CN"/>
        </w:rPr>
        <w:t>（二）</w:t>
      </w:r>
      <w:r>
        <w:rPr>
          <w:rFonts w:hint="eastAsia" w:ascii="仿宋" w:hAnsi="仿宋" w:eastAsia="仿宋" w:cs="仿宋"/>
          <w:bCs/>
          <w:sz w:val="28"/>
          <w:szCs w:val="28"/>
        </w:rPr>
        <w:t>开标评标办法程序和细则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_Toc28996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CE549DC">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_Toc6224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w:t>
      </w:r>
      <w:r>
        <w:rPr>
          <w:rFonts w:hint="eastAsia" w:ascii="仿宋" w:hAnsi="仿宋" w:eastAsia="仿宋" w:cs="仿宋"/>
          <w:sz w:val="28"/>
          <w:szCs w:val="28"/>
          <w:lang w:eastAsia="zh-CN"/>
        </w:rPr>
        <w:t>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_Toc6224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62EF5A58">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_Toc3948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_Toc3948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EDE2874">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_Toc301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技术条件（工程建设标准）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_Toc301 \h </w:instrText>
      </w:r>
      <w:r>
        <w:rPr>
          <w:rFonts w:hint="eastAsia" w:ascii="仿宋" w:hAnsi="仿宋" w:eastAsia="仿宋" w:cs="仿宋"/>
          <w:sz w:val="28"/>
          <w:szCs w:val="28"/>
        </w:rPr>
        <w:fldChar w:fldCharType="separate"/>
      </w:r>
      <w:r>
        <w:rPr>
          <w:rFonts w:hint="eastAsia" w:ascii="仿宋" w:hAnsi="仿宋" w:eastAsia="仿宋" w:cs="仿宋"/>
          <w:sz w:val="28"/>
          <w:szCs w:val="28"/>
        </w:rPr>
        <w:t>74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479537F9">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_Toc10974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图纸及勘察资料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_Toc10974 \h </w:instrText>
      </w:r>
      <w:r>
        <w:rPr>
          <w:rFonts w:hint="eastAsia" w:ascii="仿宋" w:hAnsi="仿宋" w:eastAsia="仿宋" w:cs="仿宋"/>
          <w:sz w:val="28"/>
          <w:szCs w:val="28"/>
        </w:rPr>
        <w:fldChar w:fldCharType="separate"/>
      </w:r>
      <w:r>
        <w:rPr>
          <w:rFonts w:hint="eastAsia" w:ascii="仿宋" w:hAnsi="仿宋" w:eastAsia="仿宋" w:cs="仿宋"/>
          <w:sz w:val="28"/>
          <w:szCs w:val="28"/>
        </w:rPr>
        <w:t>76</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95BB12D">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_Toc25689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_Toc25689 \h </w:instrText>
      </w:r>
      <w:r>
        <w:rPr>
          <w:rFonts w:hint="eastAsia" w:ascii="仿宋" w:hAnsi="仿宋" w:eastAsia="仿宋" w:cs="仿宋"/>
          <w:sz w:val="28"/>
          <w:szCs w:val="28"/>
        </w:rPr>
        <w:fldChar w:fldCharType="separate"/>
      </w:r>
      <w:r>
        <w:rPr>
          <w:rFonts w:hint="eastAsia" w:ascii="仿宋" w:hAnsi="仿宋" w:eastAsia="仿宋" w:cs="仿宋"/>
          <w:sz w:val="28"/>
          <w:szCs w:val="28"/>
        </w:rPr>
        <w:t>77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07EC602">
      <w:pPr>
        <w:pStyle w:val="25"/>
        <w:tabs>
          <w:tab w:val="right" w:leader="dot" w:pos="9070"/>
          <w:tab w:val="clear" w:pos="9060"/>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_Toc14832 </w:instrText>
      </w:r>
      <w:r>
        <w:rPr>
          <w:rFonts w:hint="eastAsia" w:ascii="仿宋" w:hAnsi="仿宋" w:eastAsia="仿宋" w:cs="仿宋"/>
          <w:sz w:val="28"/>
          <w:szCs w:val="28"/>
        </w:rPr>
        <w:fldChar w:fldCharType="separate"/>
      </w:r>
      <w:r>
        <w:rPr>
          <w:rFonts w:hint="eastAsia" w:ascii="仿宋" w:hAnsi="仿宋" w:eastAsia="仿宋" w:cs="仿宋"/>
          <w:sz w:val="28"/>
          <w:szCs w:val="28"/>
        </w:rPr>
        <w:t>第八章  最高投标限价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_Toc14832 \h </w:instrText>
      </w:r>
      <w:r>
        <w:rPr>
          <w:rFonts w:hint="eastAsia" w:ascii="仿宋" w:hAnsi="仿宋" w:eastAsia="仿宋" w:cs="仿宋"/>
          <w:sz w:val="28"/>
          <w:szCs w:val="28"/>
        </w:rPr>
        <w:fldChar w:fldCharType="separate"/>
      </w:r>
      <w:r>
        <w:rPr>
          <w:rFonts w:hint="eastAsia" w:ascii="仿宋" w:hAnsi="仿宋" w:eastAsia="仿宋" w:cs="仿宋"/>
          <w:sz w:val="28"/>
          <w:szCs w:val="28"/>
        </w:rPr>
        <w:t>78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DA08567">
      <w:pPr>
        <w:pStyle w:val="35"/>
        <w:rPr>
          <w:rFonts w:hint="eastAsia" w:ascii="仿宋" w:hAnsi="仿宋" w:eastAsia="仿宋" w:cs="仿宋"/>
        </w:rPr>
      </w:pPr>
      <w:r>
        <w:rPr>
          <w:rFonts w:hint="eastAsia" w:ascii="仿宋" w:hAnsi="仿宋" w:eastAsia="仿宋" w:cs="仿宋"/>
          <w:color w:val="auto"/>
          <w:sz w:val="28"/>
          <w:szCs w:val="28"/>
        </w:rPr>
        <w:fldChar w:fldCharType="end"/>
      </w:r>
      <w:bookmarkStart w:id="2" w:name="_Toc20110"/>
    </w:p>
    <w:p w14:paraId="29DF18CA">
      <w:pPr>
        <w:pStyle w:val="2"/>
        <w:bidi w:val="0"/>
        <w:rPr>
          <w:rFonts w:hint="eastAsia"/>
        </w:rPr>
        <w:sectPr>
          <w:footerReference r:id="rId10" w:type="first"/>
          <w:footerReference r:id="rId9"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97" w:name="_GoBack"/>
      <w:bookmarkEnd w:id="97"/>
      <w:bookmarkStart w:id="3" w:name="_Toc20754"/>
    </w:p>
    <w:p w14:paraId="0DF3D700">
      <w:pPr>
        <w:pStyle w:val="2"/>
        <w:bidi w:val="0"/>
        <w:rPr>
          <w:rFonts w:hint="eastAsia"/>
        </w:rPr>
      </w:pPr>
      <w:r>
        <w:rPr>
          <w:rFonts w:hint="eastAsia"/>
        </w:rPr>
        <w:t>第一章  投标须知</w:t>
      </w:r>
      <w:bookmarkEnd w:id="0"/>
      <w:bookmarkEnd w:id="1"/>
      <w:bookmarkEnd w:id="2"/>
      <w:bookmarkEnd w:id="3"/>
    </w:p>
    <w:p w14:paraId="6B31F399">
      <w:pPr>
        <w:pStyle w:val="3"/>
        <w:bidi w:val="0"/>
        <w:rPr>
          <w:rFonts w:hint="eastAsia" w:ascii="仿宋" w:hAnsi="仿宋" w:eastAsia="仿宋" w:cs="仿宋"/>
          <w:color w:val="auto"/>
        </w:rPr>
      </w:pPr>
      <w:bookmarkStart w:id="4" w:name="_Toc2272546"/>
      <w:bookmarkStart w:id="5" w:name="_Toc909"/>
      <w:bookmarkStart w:id="6" w:name="_Toc28976"/>
      <w:bookmarkStart w:id="7" w:name="_Toc21525490"/>
      <w:r>
        <w:rPr>
          <w:rFonts w:hint="eastAsia" w:ascii="仿宋" w:hAnsi="仿宋" w:eastAsia="仿宋" w:cs="仿宋"/>
          <w:color w:val="auto"/>
        </w:rPr>
        <w:t>一、投标须知前附表</w:t>
      </w:r>
      <w:bookmarkEnd w:id="4"/>
      <w:bookmarkEnd w:id="5"/>
      <w:bookmarkEnd w:id="6"/>
      <w:bookmarkEnd w:id="7"/>
    </w:p>
    <w:p w14:paraId="66C92D8D">
      <w:pPr>
        <w:pStyle w:val="6"/>
        <w:spacing w:line="360" w:lineRule="auto"/>
        <w:ind w:firstLine="0"/>
        <w:rPr>
          <w:rFonts w:hint="eastAsia" w:ascii="仿宋" w:hAnsi="仿宋" w:eastAsia="仿宋" w:cs="仿宋"/>
          <w:b/>
          <w:color w:val="auto"/>
          <w:sz w:val="24"/>
          <w:szCs w:val="24"/>
        </w:rPr>
      </w:pPr>
      <w:r>
        <w:rPr>
          <w:rFonts w:hint="eastAsia" w:ascii="仿宋" w:hAnsi="仿宋" w:eastAsia="仿宋" w:cs="仿宋"/>
          <w:b/>
          <w:color w:val="auto"/>
          <w:sz w:val="24"/>
          <w:szCs w:val="24"/>
        </w:rPr>
        <w:t>声明：本投标须知前附表使用</w:t>
      </w:r>
      <w:r>
        <w:rPr>
          <w:rFonts w:hint="eastAsia" w:ascii="仿宋" w:hAnsi="仿宋" w:eastAsia="仿宋" w:cs="仿宋"/>
          <w:b/>
          <w:color w:val="auto"/>
          <w:sz w:val="24"/>
          <w:szCs w:val="24"/>
          <w:lang w:eastAsia="zh-CN"/>
        </w:rPr>
        <w:t>GZJTZB202</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29364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2993DC2">
            <w:pPr>
              <w:rPr>
                <w:rFonts w:hint="eastAsia" w:ascii="仿宋" w:hAnsi="仿宋" w:eastAsia="仿宋" w:cs="仿宋"/>
                <w:color w:val="auto"/>
                <w:szCs w:val="21"/>
              </w:rPr>
            </w:pPr>
            <w:r>
              <w:rPr>
                <w:rFonts w:hint="eastAsia" w:ascii="仿宋" w:hAnsi="仿宋" w:eastAsia="仿宋" w:cs="仿宋"/>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64C005E2">
            <w:pPr>
              <w:rPr>
                <w:rFonts w:hint="eastAsia" w:ascii="仿宋" w:hAnsi="仿宋" w:eastAsia="仿宋" w:cs="仿宋"/>
                <w:color w:val="auto"/>
                <w:szCs w:val="21"/>
              </w:rPr>
            </w:pPr>
            <w:r>
              <w:rPr>
                <w:rFonts w:hint="eastAsia" w:ascii="仿宋" w:hAnsi="仿宋" w:eastAsia="仿宋" w:cs="仿宋"/>
                <w:color w:val="auto"/>
                <w:szCs w:val="21"/>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0B0F09D5">
            <w:pPr>
              <w:ind w:firstLine="458"/>
              <w:rPr>
                <w:rFonts w:hint="eastAsia" w:ascii="仿宋" w:hAnsi="仿宋" w:eastAsia="仿宋" w:cs="仿宋"/>
                <w:color w:val="auto"/>
                <w:szCs w:val="21"/>
              </w:rPr>
            </w:pPr>
            <w:r>
              <w:rPr>
                <w:rFonts w:hint="eastAsia" w:ascii="仿宋" w:hAnsi="仿宋" w:eastAsia="仿宋" w:cs="仿宋"/>
                <w:color w:val="auto"/>
                <w:szCs w:val="21"/>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115C91B9">
            <w:pPr>
              <w:pStyle w:val="19"/>
              <w:ind w:firstLine="458"/>
              <w:jc w:val="center"/>
              <w:rPr>
                <w:rFonts w:hint="eastAsia" w:ascii="仿宋" w:hAnsi="仿宋" w:eastAsia="仿宋" w:cs="仿宋"/>
                <w:color w:val="auto"/>
                <w:szCs w:val="21"/>
              </w:rPr>
            </w:pPr>
            <w:r>
              <w:rPr>
                <w:rFonts w:hint="eastAsia" w:ascii="仿宋" w:hAnsi="仿宋" w:eastAsia="仿宋" w:cs="仿宋"/>
                <w:color w:val="auto"/>
                <w:szCs w:val="21"/>
              </w:rPr>
              <w:t>说明与要求</w:t>
            </w:r>
          </w:p>
        </w:tc>
      </w:tr>
      <w:tr w14:paraId="73C8F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550EA1D5">
            <w:pPr>
              <w:rPr>
                <w:rFonts w:hint="eastAsia" w:ascii="仿宋" w:hAnsi="仿宋" w:eastAsia="仿宋" w:cs="仿宋"/>
                <w:color w:val="auto"/>
                <w:szCs w:val="21"/>
              </w:rPr>
            </w:pPr>
            <w:r>
              <w:rPr>
                <w:rFonts w:hint="eastAsia" w:ascii="仿宋" w:hAnsi="仿宋" w:eastAsia="仿宋" w:cs="仿宋"/>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32919D37">
            <w:pPr>
              <w:rPr>
                <w:rFonts w:hint="eastAsia" w:ascii="仿宋" w:hAnsi="仿宋" w:eastAsia="仿宋" w:cs="仿宋"/>
                <w:color w:val="auto"/>
                <w:szCs w:val="21"/>
              </w:rPr>
            </w:pPr>
            <w:r>
              <w:rPr>
                <w:rFonts w:hint="eastAsia" w:ascii="仿宋" w:hAnsi="仿宋" w:eastAsia="仿宋" w:cs="仿宋"/>
                <w:color w:val="auto"/>
                <w:szCs w:val="21"/>
              </w:rPr>
              <w:t>1</w:t>
            </w:r>
          </w:p>
        </w:tc>
        <w:tc>
          <w:tcPr>
            <w:tcW w:w="1733" w:type="dxa"/>
            <w:tcBorders>
              <w:top w:val="single" w:color="auto" w:sz="4" w:space="0"/>
              <w:left w:val="single" w:color="auto" w:sz="4" w:space="0"/>
              <w:bottom w:val="single" w:color="auto" w:sz="4" w:space="0"/>
              <w:right w:val="single" w:color="auto" w:sz="4" w:space="0"/>
            </w:tcBorders>
            <w:vAlign w:val="center"/>
          </w:tcPr>
          <w:p w14:paraId="119D620C">
            <w:pPr>
              <w:rPr>
                <w:rFonts w:hint="eastAsia" w:ascii="仿宋" w:hAnsi="仿宋" w:eastAsia="仿宋" w:cs="仿宋"/>
                <w:color w:val="auto"/>
                <w:szCs w:val="21"/>
              </w:rPr>
            </w:pPr>
            <w:r>
              <w:rPr>
                <w:rFonts w:hint="eastAsia" w:ascii="仿宋" w:hAnsi="仿宋" w:eastAsia="仿宋" w:cs="仿宋"/>
                <w:color w:val="auto"/>
                <w:szCs w:val="21"/>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2012F6F2">
            <w:pPr>
              <w:rPr>
                <w:rFonts w:hint="eastAsia" w:ascii="仿宋" w:hAnsi="仿宋" w:eastAsia="仿宋" w:cs="仿宋"/>
                <w:color w:val="auto"/>
                <w:szCs w:val="21"/>
              </w:rPr>
            </w:pPr>
            <w:r>
              <w:rPr>
                <w:rFonts w:hint="eastAsia" w:ascii="仿宋" w:hAnsi="仿宋" w:eastAsia="仿宋" w:cs="仿宋"/>
                <w:color w:val="auto"/>
                <w:szCs w:val="21"/>
              </w:rPr>
              <w:t>招标人（即发包人）：</w:t>
            </w:r>
            <w:r>
              <w:rPr>
                <w:rFonts w:hint="eastAsia" w:ascii="仿宋" w:hAnsi="仿宋" w:eastAsia="仿宋" w:cs="仿宋"/>
                <w:color w:val="auto"/>
                <w:szCs w:val="21"/>
                <w:u w:val="single"/>
              </w:rPr>
              <w:t xml:space="preserve"> 广州市白云区人和镇人民政府</w:t>
            </w:r>
          </w:p>
          <w:p w14:paraId="082A7925">
            <w:pPr>
              <w:rPr>
                <w:rFonts w:hint="default" w:ascii="仿宋" w:hAnsi="仿宋" w:eastAsia="仿宋" w:cs="仿宋"/>
                <w:color w:val="auto"/>
                <w:szCs w:val="21"/>
                <w:u w:val="single"/>
                <w:lang w:val="en-US" w:eastAsia="zh-CN"/>
              </w:rPr>
            </w:pPr>
            <w:r>
              <w:rPr>
                <w:rFonts w:hint="eastAsia" w:ascii="仿宋" w:hAnsi="仿宋" w:eastAsia="仿宋" w:cs="仿宋"/>
                <w:color w:val="auto"/>
                <w:szCs w:val="21"/>
              </w:rPr>
              <w:t>项目建设管理单位：</w:t>
            </w:r>
            <w:r>
              <w:rPr>
                <w:rFonts w:hint="eastAsia" w:ascii="仿宋" w:hAnsi="仿宋" w:eastAsia="仿宋" w:cs="仿宋"/>
                <w:color w:val="auto"/>
                <w:szCs w:val="21"/>
                <w:u w:val="single"/>
              </w:rPr>
              <w:t xml:space="preserve"> </w:t>
            </w:r>
            <w:r>
              <w:rPr>
                <w:rFonts w:hint="eastAsia" w:ascii="仿宋" w:hAnsi="仿宋" w:eastAsia="仿宋" w:cs="仿宋"/>
                <w:color w:val="auto"/>
                <w:u w:val="single"/>
                <w:lang w:val="en-US" w:eastAsia="zh-CN"/>
              </w:rPr>
              <w:t>广州市白云城市建设投资有限公司</w:t>
            </w:r>
            <w:r>
              <w:rPr>
                <w:rFonts w:hint="eastAsia" w:ascii="仿宋" w:hAnsi="仿宋" w:eastAsia="仿宋" w:cs="仿宋"/>
                <w:color w:val="auto"/>
                <w:szCs w:val="21"/>
                <w:u w:val="single"/>
                <w:lang w:val="en-US" w:eastAsia="zh-CN"/>
              </w:rPr>
              <w:t xml:space="preserve"> </w:t>
            </w:r>
          </w:p>
          <w:p w14:paraId="0258601E">
            <w:pPr>
              <w:pStyle w:val="18"/>
              <w:rPr>
                <w:rFonts w:hint="eastAsia" w:ascii="仿宋" w:hAnsi="仿宋" w:eastAsia="仿宋" w:cs="仿宋"/>
                <w:color w:val="auto"/>
                <w:u w:val="single"/>
                <w:lang w:val="en-US" w:eastAsia="zh-CN"/>
              </w:rPr>
            </w:pPr>
            <w:r>
              <w:rPr>
                <w:rFonts w:hint="eastAsia" w:ascii="仿宋" w:hAnsi="仿宋" w:eastAsia="仿宋" w:cs="仿宋"/>
                <w:color w:val="auto"/>
                <w:lang w:val="en-US" w:eastAsia="zh-CN"/>
              </w:rPr>
              <w:t>项目代建单位：</w:t>
            </w:r>
            <w:r>
              <w:rPr>
                <w:rFonts w:hint="eastAsia" w:ascii="仿宋" w:hAnsi="仿宋" w:eastAsia="仿宋" w:cs="仿宋"/>
                <w:color w:val="auto"/>
                <w:u w:val="single"/>
                <w:lang w:val="en-US" w:eastAsia="zh-CN"/>
              </w:rPr>
              <w:t xml:space="preserve"> 广州市白云城市建设投资有限公司 </w:t>
            </w:r>
          </w:p>
          <w:p w14:paraId="3D84B654">
            <w:pPr>
              <w:rPr>
                <w:rFonts w:hint="eastAsia" w:ascii="仿宋" w:hAnsi="仿宋" w:eastAsia="仿宋" w:cs="仿宋"/>
                <w:color w:val="auto"/>
                <w:szCs w:val="21"/>
              </w:rPr>
            </w:pPr>
            <w:r>
              <w:rPr>
                <w:rFonts w:hint="eastAsia" w:ascii="仿宋" w:hAnsi="仿宋" w:eastAsia="仿宋" w:cs="仿宋"/>
                <w:color w:val="auto"/>
                <w:szCs w:val="21"/>
              </w:rPr>
              <w:t>招标代理：</w:t>
            </w:r>
            <w:r>
              <w:rPr>
                <w:rFonts w:hint="eastAsia" w:ascii="仿宋" w:hAnsi="仿宋" w:eastAsia="仿宋" w:cs="仿宋"/>
                <w:color w:val="auto"/>
                <w:szCs w:val="21"/>
                <w:u w:val="single"/>
              </w:rPr>
              <w:t>广东华工工程建设监理有限公司</w:t>
            </w:r>
          </w:p>
          <w:p w14:paraId="40367493">
            <w:pPr>
              <w:rPr>
                <w:rFonts w:hint="eastAsia" w:ascii="仿宋" w:hAnsi="仿宋" w:eastAsia="仿宋" w:cs="仿宋"/>
                <w:color w:val="auto"/>
                <w:szCs w:val="21"/>
              </w:rPr>
            </w:pPr>
            <w:r>
              <w:rPr>
                <w:rFonts w:hint="eastAsia" w:ascii="仿宋" w:hAnsi="仿宋" w:eastAsia="仿宋" w:cs="仿宋"/>
                <w:color w:val="auto"/>
                <w:szCs w:val="21"/>
              </w:rPr>
              <w:t>设计单位：</w:t>
            </w:r>
            <w:r>
              <w:rPr>
                <w:rFonts w:hint="eastAsia" w:ascii="仿宋" w:hAnsi="仿宋" w:eastAsia="仿宋" w:cs="仿宋"/>
                <w:color w:val="auto"/>
                <w:szCs w:val="21"/>
                <w:u w:val="single"/>
              </w:rPr>
              <w:t xml:space="preserve"> 万禹工程设计有限公 </w:t>
            </w:r>
          </w:p>
          <w:p w14:paraId="11AF77BD">
            <w:pPr>
              <w:rPr>
                <w:rFonts w:hint="eastAsia" w:ascii="仿宋" w:hAnsi="仿宋" w:eastAsia="仿宋" w:cs="仿宋"/>
                <w:color w:val="auto"/>
                <w:szCs w:val="21"/>
                <w:u w:val="single"/>
              </w:rPr>
            </w:pPr>
            <w:r>
              <w:rPr>
                <w:rFonts w:hint="eastAsia" w:ascii="仿宋" w:hAnsi="仿宋" w:eastAsia="仿宋" w:cs="仿宋"/>
                <w:color w:val="auto"/>
                <w:szCs w:val="21"/>
              </w:rPr>
              <w:t>监理单位：</w:t>
            </w:r>
            <w:r>
              <w:rPr>
                <w:rFonts w:hint="eastAsia" w:ascii="仿宋" w:hAnsi="仿宋" w:eastAsia="仿宋" w:cs="仿宋"/>
                <w:color w:val="auto"/>
                <w:szCs w:val="21"/>
                <w:u w:val="single"/>
              </w:rPr>
              <w:t xml:space="preserve"> 广东科信工程管理有限公司  </w:t>
            </w:r>
          </w:p>
          <w:p w14:paraId="1D46D8B7">
            <w:pPr>
              <w:rPr>
                <w:rFonts w:hint="eastAsia" w:ascii="仿宋" w:hAnsi="仿宋" w:eastAsia="仿宋" w:cs="仿宋"/>
                <w:color w:val="auto"/>
                <w:szCs w:val="21"/>
              </w:rPr>
            </w:pPr>
            <w:r>
              <w:rPr>
                <w:rFonts w:hint="eastAsia" w:ascii="仿宋" w:hAnsi="仿宋" w:eastAsia="仿宋" w:cs="仿宋"/>
                <w:color w:val="auto"/>
                <w:szCs w:val="21"/>
              </w:rPr>
              <w:t>检测机构：</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tc>
      </w:tr>
      <w:tr w14:paraId="40A9F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54BFFB4F">
            <w:pPr>
              <w:rPr>
                <w:rFonts w:hint="eastAsia" w:ascii="仿宋" w:hAnsi="仿宋" w:eastAsia="仿宋" w:cs="仿宋"/>
                <w:color w:val="auto"/>
                <w:szCs w:val="21"/>
              </w:rPr>
            </w:pPr>
            <w:r>
              <w:rPr>
                <w:rFonts w:hint="eastAsia" w:ascii="仿宋" w:hAnsi="仿宋" w:eastAsia="仿宋" w:cs="仿宋"/>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5946CA96">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1DC8BB0">
            <w:pPr>
              <w:rPr>
                <w:rFonts w:hint="eastAsia" w:ascii="仿宋" w:hAnsi="仿宋" w:eastAsia="仿宋" w:cs="仿宋"/>
                <w:color w:val="auto"/>
                <w:szCs w:val="21"/>
              </w:rPr>
            </w:pPr>
            <w:r>
              <w:rPr>
                <w:rFonts w:hint="eastAsia" w:ascii="仿宋" w:hAnsi="仿宋" w:eastAsia="仿宋" w:cs="仿宋"/>
                <w:color w:val="auto"/>
                <w:szCs w:val="21"/>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566B782D">
            <w:pPr>
              <w:rPr>
                <w:rFonts w:hint="eastAsia" w:ascii="仿宋" w:hAnsi="仿宋" w:eastAsia="仿宋" w:cs="仿宋"/>
                <w:color w:val="auto"/>
                <w:lang w:val="en-US" w:eastAsia="zh-CN"/>
              </w:rPr>
            </w:pPr>
            <w:r>
              <w:rPr>
                <w:rFonts w:hint="eastAsia" w:ascii="仿宋" w:hAnsi="仿宋" w:eastAsia="仿宋" w:cs="仿宋"/>
                <w:color w:val="auto"/>
                <w:lang w:eastAsia="zh-CN"/>
              </w:rPr>
              <w:t>工程名称：</w:t>
            </w:r>
            <w:r>
              <w:rPr>
                <w:rFonts w:hint="eastAsia" w:ascii="仿宋" w:hAnsi="仿宋" w:eastAsia="仿宋" w:cs="仿宋"/>
                <w:color w:val="auto"/>
                <w:u w:val="single"/>
              </w:rPr>
              <w:t xml:space="preserve"> 人和镇建南村等6个村基础设施建设项目</w:t>
            </w:r>
            <w:r>
              <w:rPr>
                <w:rFonts w:hint="eastAsia" w:ascii="仿宋" w:hAnsi="仿宋" w:eastAsia="仿宋" w:cs="仿宋"/>
                <w:color w:val="auto"/>
                <w:u w:val="single"/>
                <w:lang w:val="en-US" w:eastAsia="zh-CN"/>
              </w:rPr>
              <w:t xml:space="preserve">  </w:t>
            </w:r>
          </w:p>
          <w:p w14:paraId="41505309">
            <w:pPr>
              <w:pStyle w:val="18"/>
              <w:rPr>
                <w:rFonts w:hint="eastAsia" w:ascii="仿宋" w:hAnsi="仿宋" w:eastAsia="仿宋" w:cs="仿宋"/>
                <w:color w:val="auto"/>
                <w:u w:val="single"/>
                <w:lang w:val="en-US" w:eastAsia="zh-CN"/>
              </w:rPr>
            </w:pPr>
            <w:r>
              <w:rPr>
                <w:rFonts w:hint="eastAsia" w:ascii="仿宋" w:hAnsi="仿宋" w:eastAsia="仿宋" w:cs="仿宋"/>
                <w:color w:val="auto"/>
                <w:szCs w:val="21"/>
                <w:lang w:eastAsia="zh-CN"/>
              </w:rPr>
              <w:t>招标项目名称：</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2"/>
                <w:sz w:val="21"/>
                <w:szCs w:val="22"/>
                <w:u w:val="single"/>
                <w:lang w:val="en-US" w:eastAsia="zh-CN" w:bidi="ar-SA"/>
              </w:rPr>
              <w:t xml:space="preserve">人和镇建南村等6个村基础设施建设项目施工总承包 </w:t>
            </w:r>
          </w:p>
        </w:tc>
      </w:tr>
      <w:tr w14:paraId="2D53A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2AF6EB10">
            <w:pPr>
              <w:rPr>
                <w:rFonts w:hint="eastAsia" w:ascii="仿宋" w:hAnsi="仿宋" w:eastAsia="仿宋" w:cs="仿宋"/>
                <w:color w:val="auto"/>
                <w:szCs w:val="21"/>
              </w:rPr>
            </w:pPr>
            <w:r>
              <w:rPr>
                <w:rFonts w:hint="eastAsia" w:ascii="仿宋" w:hAnsi="仿宋" w:eastAsia="仿宋" w:cs="仿宋"/>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7A49A799">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3CD8408">
            <w:pP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48025A88">
            <w:pPr>
              <w:rPr>
                <w:rFonts w:hint="eastAsia" w:ascii="仿宋" w:hAnsi="仿宋" w:eastAsia="仿宋" w:cs="仿宋"/>
                <w:color w:val="auto"/>
                <w:szCs w:val="21"/>
                <w:u w:val="single"/>
              </w:rPr>
            </w:pPr>
            <w:r>
              <w:rPr>
                <w:rFonts w:hint="eastAsia" w:ascii="仿宋" w:hAnsi="仿宋" w:eastAsia="仿宋" w:cs="仿宋"/>
                <w:color w:val="auto"/>
                <w:szCs w:val="21"/>
                <w:u w:val="single"/>
              </w:rPr>
              <w:t>详见本</w:t>
            </w:r>
            <w:r>
              <w:rPr>
                <w:rFonts w:hint="eastAsia" w:ascii="仿宋" w:hAnsi="仿宋" w:eastAsia="仿宋" w:cs="仿宋"/>
                <w:color w:val="auto"/>
                <w:szCs w:val="21"/>
                <w:u w:val="single"/>
                <w:lang w:val="en-US" w:eastAsia="zh-CN"/>
              </w:rPr>
              <w:t>工程</w:t>
            </w:r>
            <w:r>
              <w:rPr>
                <w:rFonts w:hint="eastAsia" w:ascii="仿宋" w:hAnsi="仿宋" w:eastAsia="仿宋" w:cs="仿宋"/>
                <w:color w:val="auto"/>
                <w:szCs w:val="21"/>
                <w:u w:val="single"/>
              </w:rPr>
              <w:t>招标公告</w:t>
            </w:r>
          </w:p>
        </w:tc>
      </w:tr>
      <w:tr w14:paraId="7278A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3EB03FB2">
            <w:pPr>
              <w:rPr>
                <w:rFonts w:hint="eastAsia" w:ascii="仿宋" w:hAnsi="仿宋" w:eastAsia="仿宋" w:cs="仿宋"/>
                <w:color w:val="auto"/>
                <w:szCs w:val="21"/>
              </w:rPr>
            </w:pPr>
            <w:r>
              <w:rPr>
                <w:rFonts w:hint="eastAsia" w:ascii="仿宋" w:hAnsi="仿宋" w:eastAsia="仿宋" w:cs="仿宋"/>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234CBB13">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FBAB3A3">
            <w:pPr>
              <w:rPr>
                <w:rFonts w:hint="eastAsia" w:ascii="仿宋" w:hAnsi="仿宋" w:eastAsia="仿宋" w:cs="仿宋"/>
                <w:color w:val="auto"/>
                <w:szCs w:val="21"/>
              </w:rPr>
            </w:pPr>
            <w:r>
              <w:rPr>
                <w:rFonts w:hint="eastAsia" w:ascii="仿宋" w:hAnsi="仿宋" w:eastAsia="仿宋" w:cs="仿宋"/>
                <w:color w:val="auto"/>
                <w:szCs w:val="21"/>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5940EC66">
            <w:pPr>
              <w:rPr>
                <w:rFonts w:hint="eastAsia" w:ascii="仿宋" w:hAnsi="仿宋" w:eastAsia="仿宋" w:cs="仿宋"/>
                <w:color w:val="auto"/>
                <w:szCs w:val="21"/>
                <w:u w:val="single"/>
              </w:rPr>
            </w:pPr>
            <w:r>
              <w:rPr>
                <w:rFonts w:hint="eastAsia" w:ascii="仿宋" w:hAnsi="仿宋" w:eastAsia="仿宋" w:cs="仿宋"/>
                <w:color w:val="auto"/>
                <w:szCs w:val="21"/>
                <w:u w:val="single"/>
              </w:rPr>
              <w:t>详见本</w:t>
            </w:r>
            <w:r>
              <w:rPr>
                <w:rFonts w:hint="eastAsia" w:ascii="仿宋" w:hAnsi="仿宋" w:eastAsia="仿宋" w:cs="仿宋"/>
                <w:color w:val="auto"/>
                <w:szCs w:val="21"/>
                <w:u w:val="single"/>
                <w:lang w:val="en-US" w:eastAsia="zh-CN"/>
              </w:rPr>
              <w:t>工程</w:t>
            </w:r>
            <w:r>
              <w:rPr>
                <w:rFonts w:hint="eastAsia" w:ascii="仿宋" w:hAnsi="仿宋" w:eastAsia="仿宋" w:cs="仿宋"/>
                <w:color w:val="auto"/>
                <w:szCs w:val="21"/>
                <w:u w:val="single"/>
              </w:rPr>
              <w:t>招标公告</w:t>
            </w:r>
          </w:p>
        </w:tc>
      </w:tr>
      <w:tr w14:paraId="4E5B0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6943EB9F">
            <w:pPr>
              <w:rPr>
                <w:rFonts w:hint="eastAsia" w:ascii="仿宋" w:hAnsi="仿宋" w:eastAsia="仿宋" w:cs="仿宋"/>
                <w:color w:val="auto"/>
                <w:szCs w:val="21"/>
              </w:rPr>
            </w:pPr>
            <w:r>
              <w:rPr>
                <w:rFonts w:hint="eastAsia" w:ascii="仿宋" w:hAnsi="仿宋" w:eastAsia="仿宋" w:cs="仿宋"/>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099132B9">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60DEF21">
            <w:pPr>
              <w:rPr>
                <w:rFonts w:hint="eastAsia" w:ascii="仿宋" w:hAnsi="仿宋" w:eastAsia="仿宋" w:cs="仿宋"/>
                <w:color w:val="auto"/>
                <w:szCs w:val="21"/>
              </w:rPr>
            </w:pPr>
            <w:r>
              <w:rPr>
                <w:rFonts w:hint="eastAsia" w:ascii="仿宋" w:hAnsi="仿宋" w:eastAsia="仿宋" w:cs="仿宋"/>
                <w:color w:val="auto"/>
                <w:szCs w:val="21"/>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04AFEAA8">
            <w:pPr>
              <w:numPr>
                <w:ilvl w:val="0"/>
                <w:numId w:val="3"/>
              </w:numPr>
              <w:rPr>
                <w:rFonts w:hint="eastAsia" w:ascii="仿宋" w:hAnsi="仿宋" w:eastAsia="仿宋" w:cs="仿宋"/>
                <w:szCs w:val="21"/>
                <w:u w:val="single"/>
                <w:lang w:val="en-US" w:eastAsia="zh-CN"/>
              </w:rPr>
            </w:pPr>
            <w:r>
              <w:rPr>
                <w:rFonts w:hint="eastAsia" w:ascii="仿宋" w:hAnsi="仿宋" w:eastAsia="仿宋" w:cs="仿宋"/>
                <w:szCs w:val="21"/>
                <w:u w:val="single"/>
                <w:lang w:val="en-US" w:eastAsia="zh-CN"/>
              </w:rPr>
              <w:t>投标人根据招标人的招标文件、施工图纸及工程量清单等规定的范围内的工程内容。</w:t>
            </w:r>
          </w:p>
          <w:p w14:paraId="774B813A">
            <w:pPr>
              <w:numPr>
                <w:ilvl w:val="0"/>
                <w:numId w:val="3"/>
              </w:numPr>
              <w:rPr>
                <w:rFonts w:hint="eastAsia" w:ascii="仿宋" w:hAnsi="仿宋" w:eastAsia="仿宋" w:cs="仿宋"/>
                <w:color w:val="auto"/>
                <w:szCs w:val="21"/>
              </w:rPr>
            </w:pPr>
            <w:r>
              <w:rPr>
                <w:rFonts w:hint="eastAsia" w:ascii="仿宋" w:hAnsi="仿宋" w:eastAsia="仿宋" w:cs="仿宋"/>
                <w:szCs w:val="21"/>
                <w:u w:val="single"/>
                <w:lang w:val="en-US" w:eastAsia="zh-CN"/>
              </w:rPr>
              <w:t>由中标人包工、包料、</w:t>
            </w:r>
            <w:r>
              <w:rPr>
                <w:rFonts w:hint="eastAsia" w:ascii="仿宋" w:hAnsi="仿宋" w:eastAsia="仿宋" w:cs="仿宋"/>
                <w:szCs w:val="21"/>
                <w:u w:val="single"/>
              </w:rPr>
              <w:t>包工期、包质量、包安全、包文明施工、包承包范围内工程验收通过、包移交、包结算和资料整理、现场整体组织、包专业协调及配合等。综合单价包干、工程量按实结算的承包方式</w:t>
            </w:r>
            <w:r>
              <w:rPr>
                <w:rFonts w:hint="eastAsia" w:ascii="仿宋" w:hAnsi="仿宋" w:eastAsia="仿宋" w:cs="仿宋"/>
                <w:szCs w:val="21"/>
                <w:u w:val="single"/>
                <w:lang w:eastAsia="zh-CN"/>
              </w:rPr>
              <w:t>，</w:t>
            </w:r>
            <w:r>
              <w:rPr>
                <w:rFonts w:hint="eastAsia" w:ascii="仿宋" w:hAnsi="仿宋" w:eastAsia="仿宋" w:cs="仿宋"/>
                <w:szCs w:val="21"/>
                <w:u w:val="single"/>
              </w:rPr>
              <w:t>项目措施费总价包干。具体详见合同条款约定</w:t>
            </w:r>
            <w:r>
              <w:rPr>
                <w:rFonts w:hint="eastAsia" w:ascii="仿宋" w:hAnsi="仿宋" w:eastAsia="仿宋" w:cs="仿宋"/>
                <w:szCs w:val="21"/>
                <w:u w:val="single"/>
                <w:lang w:eastAsia="zh-CN"/>
              </w:rPr>
              <w:t>。</w:t>
            </w:r>
          </w:p>
        </w:tc>
      </w:tr>
      <w:tr w14:paraId="542406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416E7C56">
            <w:pPr>
              <w:rPr>
                <w:rFonts w:hint="eastAsia" w:ascii="仿宋" w:hAnsi="仿宋" w:eastAsia="仿宋" w:cs="仿宋"/>
                <w:color w:val="auto"/>
                <w:szCs w:val="21"/>
              </w:rPr>
            </w:pPr>
            <w:r>
              <w:rPr>
                <w:rFonts w:hint="eastAsia" w:ascii="仿宋" w:hAnsi="仿宋" w:eastAsia="仿宋" w:cs="仿宋"/>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77A48E6B">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48BEAD6">
            <w:pPr>
              <w:rPr>
                <w:rFonts w:hint="eastAsia" w:ascii="仿宋" w:hAnsi="仿宋" w:eastAsia="仿宋" w:cs="仿宋"/>
                <w:color w:val="auto"/>
                <w:szCs w:val="21"/>
              </w:rPr>
            </w:pPr>
            <w:r>
              <w:rPr>
                <w:rFonts w:hint="eastAsia" w:ascii="仿宋" w:hAnsi="仿宋" w:eastAsia="仿宋" w:cs="仿宋"/>
                <w:color w:val="auto"/>
                <w:szCs w:val="21"/>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476821A2">
            <w:pPr>
              <w:rPr>
                <w:rFonts w:hint="eastAsia" w:ascii="仿宋" w:hAnsi="仿宋" w:eastAsia="仿宋" w:cs="仿宋"/>
                <w:color w:val="auto"/>
                <w:szCs w:val="21"/>
                <w:u w:val="single"/>
              </w:rPr>
            </w:pPr>
            <w:r>
              <w:rPr>
                <w:rFonts w:hint="eastAsia" w:ascii="仿宋" w:hAnsi="仿宋" w:eastAsia="仿宋" w:cs="仿宋"/>
                <w:color w:val="auto"/>
                <w:szCs w:val="21"/>
                <w:u w:val="single"/>
              </w:rPr>
              <w:t>符合《工程施工质量验收规范》合格标准</w:t>
            </w:r>
          </w:p>
        </w:tc>
      </w:tr>
      <w:tr w14:paraId="70C4BF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4ADF716">
            <w:pPr>
              <w:rPr>
                <w:rFonts w:hint="eastAsia" w:ascii="仿宋" w:hAnsi="仿宋" w:eastAsia="仿宋" w:cs="仿宋"/>
                <w:color w:val="auto"/>
                <w:szCs w:val="21"/>
              </w:rPr>
            </w:pPr>
            <w:r>
              <w:rPr>
                <w:rFonts w:hint="eastAsia" w:ascii="仿宋" w:hAnsi="仿宋" w:eastAsia="仿宋" w:cs="仿宋"/>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4390C4DB">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F780A4E">
            <w:pP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1ED66F3B">
            <w:pPr>
              <w:rPr>
                <w:rFonts w:hint="eastAsia" w:ascii="仿宋" w:hAnsi="仿宋" w:eastAsia="仿宋" w:cs="仿宋"/>
                <w:color w:val="auto"/>
                <w:szCs w:val="21"/>
                <w:u w:val="single"/>
              </w:rPr>
            </w:pPr>
            <w:r>
              <w:rPr>
                <w:rFonts w:hint="eastAsia" w:ascii="仿宋" w:hAnsi="仿宋" w:eastAsia="仿宋" w:cs="仿宋"/>
                <w:color w:val="auto"/>
                <w:szCs w:val="21"/>
                <w:u w:val="single"/>
              </w:rPr>
              <w:t>详见本</w:t>
            </w:r>
            <w:r>
              <w:rPr>
                <w:rFonts w:hint="eastAsia" w:ascii="仿宋" w:hAnsi="仿宋" w:eastAsia="仿宋" w:cs="仿宋"/>
                <w:color w:val="auto"/>
                <w:szCs w:val="21"/>
                <w:u w:val="single"/>
                <w:lang w:val="en-US" w:eastAsia="zh-CN"/>
              </w:rPr>
              <w:t>工程</w:t>
            </w:r>
            <w:r>
              <w:rPr>
                <w:rFonts w:hint="eastAsia" w:ascii="仿宋" w:hAnsi="仿宋" w:eastAsia="仿宋" w:cs="仿宋"/>
                <w:color w:val="auto"/>
                <w:szCs w:val="21"/>
                <w:u w:val="single"/>
              </w:rPr>
              <w:t>招标公告</w:t>
            </w:r>
          </w:p>
        </w:tc>
      </w:tr>
      <w:tr w14:paraId="7D267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47BAE1E4">
            <w:pPr>
              <w:rPr>
                <w:rFonts w:hint="eastAsia" w:ascii="仿宋" w:hAnsi="仿宋" w:eastAsia="仿宋" w:cs="仿宋"/>
                <w:color w:val="auto"/>
                <w:szCs w:val="21"/>
              </w:rPr>
            </w:pPr>
            <w:r>
              <w:rPr>
                <w:rFonts w:hint="eastAsia" w:ascii="仿宋" w:hAnsi="仿宋" w:eastAsia="仿宋" w:cs="仿宋"/>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731DD527">
            <w:pPr>
              <w:rPr>
                <w:rFonts w:hint="eastAsia" w:ascii="仿宋" w:hAnsi="仿宋" w:eastAsia="仿宋" w:cs="仿宋"/>
                <w:color w:val="auto"/>
                <w:szCs w:val="21"/>
              </w:rPr>
            </w:pPr>
            <w:r>
              <w:rPr>
                <w:rFonts w:hint="eastAsia" w:ascii="仿宋" w:hAnsi="仿宋" w:eastAsia="仿宋" w:cs="仿宋"/>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047AA87">
            <w:pPr>
              <w:rPr>
                <w:rFonts w:hint="eastAsia" w:ascii="仿宋" w:hAnsi="仿宋" w:eastAsia="仿宋" w:cs="仿宋"/>
                <w:color w:val="auto"/>
                <w:szCs w:val="21"/>
              </w:rPr>
            </w:pPr>
            <w:r>
              <w:rPr>
                <w:rFonts w:hint="eastAsia" w:ascii="仿宋" w:hAnsi="仿宋" w:eastAsia="仿宋" w:cs="仿宋"/>
                <w:color w:val="auto"/>
                <w:szCs w:val="21"/>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1EB5C2C5">
            <w:pPr>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2025</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日计划开工，施工总期：</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90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日历天。具体开工日期以总监理工程师发出的开工令为准。                                                                     </w:t>
            </w:r>
          </w:p>
        </w:tc>
      </w:tr>
      <w:tr w14:paraId="3914A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3CF98BB">
            <w:pPr>
              <w:rPr>
                <w:rFonts w:hint="eastAsia" w:ascii="仿宋" w:hAnsi="仿宋" w:eastAsia="仿宋" w:cs="仿宋"/>
                <w:color w:val="auto"/>
                <w:szCs w:val="21"/>
              </w:rPr>
            </w:pPr>
            <w:r>
              <w:rPr>
                <w:rFonts w:hint="eastAsia" w:ascii="仿宋" w:hAnsi="仿宋" w:eastAsia="仿宋" w:cs="仿宋"/>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45056ED4">
            <w:pPr>
              <w:rPr>
                <w:rFonts w:hint="eastAsia" w:ascii="仿宋" w:hAnsi="仿宋" w:eastAsia="仿宋" w:cs="仿宋"/>
                <w:color w:val="auto"/>
                <w:szCs w:val="21"/>
              </w:rPr>
            </w:pPr>
            <w:r>
              <w:rPr>
                <w:rFonts w:hint="eastAsia" w:ascii="仿宋" w:hAnsi="仿宋" w:eastAsia="仿宋" w:cs="仿宋"/>
                <w:color w:val="auto"/>
                <w:szCs w:val="21"/>
              </w:rPr>
              <w:t>3.1</w:t>
            </w:r>
          </w:p>
        </w:tc>
        <w:tc>
          <w:tcPr>
            <w:tcW w:w="1733" w:type="dxa"/>
            <w:tcBorders>
              <w:top w:val="single" w:color="auto" w:sz="4" w:space="0"/>
              <w:left w:val="single" w:color="auto" w:sz="4" w:space="0"/>
              <w:bottom w:val="single" w:color="auto" w:sz="4" w:space="0"/>
              <w:right w:val="single" w:color="auto" w:sz="4" w:space="0"/>
            </w:tcBorders>
            <w:vAlign w:val="center"/>
          </w:tcPr>
          <w:p w14:paraId="5568F1BF">
            <w:pP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0875D136">
            <w:pPr>
              <w:rPr>
                <w:rFonts w:hint="eastAsia" w:ascii="仿宋" w:hAnsi="仿宋" w:eastAsia="仿宋" w:cs="仿宋"/>
                <w:color w:val="auto"/>
                <w:szCs w:val="21"/>
                <w:u w:val="single"/>
              </w:rPr>
            </w:pPr>
            <w:r>
              <w:rPr>
                <w:rFonts w:hint="eastAsia" w:ascii="仿宋" w:hAnsi="仿宋" w:eastAsia="仿宋" w:cs="仿宋"/>
                <w:color w:val="auto"/>
                <w:szCs w:val="21"/>
                <w:u w:val="single"/>
              </w:rPr>
              <w:t>区财政资金</w:t>
            </w:r>
          </w:p>
        </w:tc>
      </w:tr>
      <w:tr w14:paraId="0EDA04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727EBFDD">
            <w:pPr>
              <w:rPr>
                <w:rFonts w:hint="eastAsia" w:ascii="仿宋" w:hAnsi="仿宋" w:eastAsia="仿宋" w:cs="仿宋"/>
                <w:color w:val="auto"/>
                <w:szCs w:val="21"/>
              </w:rPr>
            </w:pPr>
            <w:r>
              <w:rPr>
                <w:rFonts w:hint="eastAsia" w:ascii="仿宋" w:hAnsi="仿宋" w:eastAsia="仿宋" w:cs="仿宋"/>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7F15D83D">
            <w:pPr>
              <w:rPr>
                <w:rFonts w:hint="eastAsia" w:ascii="仿宋" w:hAnsi="仿宋" w:eastAsia="仿宋" w:cs="仿宋"/>
                <w:color w:val="auto"/>
                <w:szCs w:val="21"/>
              </w:rPr>
            </w:pPr>
            <w:r>
              <w:rPr>
                <w:rFonts w:hint="eastAsia" w:ascii="仿宋" w:hAnsi="仿宋" w:eastAsia="仿宋" w:cs="仿宋"/>
                <w:color w:val="auto"/>
                <w:szCs w:val="21"/>
              </w:rPr>
              <w:t>4.1</w:t>
            </w:r>
          </w:p>
        </w:tc>
        <w:tc>
          <w:tcPr>
            <w:tcW w:w="1733" w:type="dxa"/>
            <w:tcBorders>
              <w:top w:val="single" w:color="auto" w:sz="4" w:space="0"/>
              <w:left w:val="single" w:color="auto" w:sz="4" w:space="0"/>
              <w:bottom w:val="single" w:color="auto" w:sz="4" w:space="0"/>
              <w:right w:val="single" w:color="auto" w:sz="4" w:space="0"/>
            </w:tcBorders>
            <w:vAlign w:val="center"/>
          </w:tcPr>
          <w:p w14:paraId="02CB1815">
            <w:pPr>
              <w:rPr>
                <w:rFonts w:hint="eastAsia" w:ascii="仿宋" w:hAnsi="仿宋" w:eastAsia="仿宋" w:cs="仿宋"/>
                <w:color w:val="auto"/>
                <w:szCs w:val="21"/>
              </w:rPr>
            </w:pPr>
            <w:r>
              <w:rPr>
                <w:rFonts w:hint="eastAsia" w:ascii="仿宋" w:hAnsi="仿宋" w:eastAsia="仿宋" w:cs="仿宋"/>
                <w:color w:val="auto"/>
                <w:szCs w:val="21"/>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0CC6ABC4">
            <w:pPr>
              <w:rPr>
                <w:rFonts w:hint="eastAsia" w:ascii="仿宋" w:hAnsi="仿宋" w:eastAsia="仿宋" w:cs="仿宋"/>
                <w:color w:val="auto"/>
                <w:szCs w:val="21"/>
              </w:rPr>
            </w:pPr>
            <w:r>
              <w:rPr>
                <w:rFonts w:hint="eastAsia" w:ascii="仿宋" w:hAnsi="仿宋" w:eastAsia="仿宋" w:cs="仿宋"/>
                <w:color w:val="auto"/>
                <w:szCs w:val="21"/>
              </w:rPr>
              <w:t>详见本工程招标公告。</w:t>
            </w:r>
          </w:p>
        </w:tc>
      </w:tr>
      <w:tr w14:paraId="432E58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67A0BFE">
            <w:pPr>
              <w:rPr>
                <w:rFonts w:hint="eastAsia" w:ascii="仿宋" w:hAnsi="仿宋" w:eastAsia="仿宋" w:cs="仿宋"/>
                <w:color w:val="auto"/>
                <w:szCs w:val="21"/>
              </w:rPr>
            </w:pPr>
            <w:r>
              <w:rPr>
                <w:rFonts w:hint="eastAsia" w:ascii="仿宋" w:hAnsi="仿宋" w:eastAsia="仿宋" w:cs="仿宋"/>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11955B69">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2486FFB9">
            <w:pPr>
              <w:rPr>
                <w:rFonts w:hint="eastAsia" w:ascii="仿宋" w:hAnsi="仿宋" w:eastAsia="仿宋" w:cs="仿宋"/>
                <w:color w:val="auto"/>
                <w:szCs w:val="21"/>
              </w:rPr>
            </w:pPr>
            <w:r>
              <w:rPr>
                <w:rFonts w:hint="eastAsia" w:ascii="仿宋" w:hAnsi="仿宋" w:eastAsia="仿宋" w:cs="仿宋"/>
                <w:color w:val="auto"/>
                <w:szCs w:val="21"/>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4685DB17">
            <w:pPr>
              <w:rPr>
                <w:rFonts w:hint="eastAsia" w:ascii="仿宋" w:hAnsi="仿宋" w:eastAsia="仿宋" w:cs="仿宋"/>
                <w:color w:val="auto"/>
                <w:szCs w:val="21"/>
              </w:rPr>
            </w:pPr>
            <w:r>
              <w:rPr>
                <w:rFonts w:hint="eastAsia" w:ascii="仿宋" w:hAnsi="仿宋" w:eastAsia="仿宋" w:cs="仿宋"/>
                <w:color w:val="auto"/>
                <w:szCs w:val="21"/>
              </w:rPr>
              <w:t>详见本工程招标公告。</w:t>
            </w:r>
          </w:p>
        </w:tc>
      </w:tr>
      <w:tr w14:paraId="5654D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50556DA">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5901983E">
            <w:pPr>
              <w:rPr>
                <w:rFonts w:hint="eastAsia" w:ascii="仿宋" w:hAnsi="仿宋" w:eastAsia="仿宋" w:cs="仿宋"/>
                <w:color w:val="auto"/>
                <w:szCs w:val="21"/>
                <w:lang w:val="en-US" w:eastAsia="zh-CN"/>
              </w:rPr>
            </w:pPr>
            <w:r>
              <w:rPr>
                <w:rFonts w:hint="eastAsia" w:ascii="仿宋" w:hAnsi="仿宋" w:eastAsia="仿宋" w:cs="仿宋"/>
                <w:color w:val="auto"/>
                <w:szCs w:val="21"/>
              </w:rPr>
              <w:t>5</w:t>
            </w:r>
          </w:p>
        </w:tc>
        <w:tc>
          <w:tcPr>
            <w:tcW w:w="1733" w:type="dxa"/>
            <w:tcBorders>
              <w:top w:val="single" w:color="auto" w:sz="4" w:space="0"/>
              <w:left w:val="single" w:color="auto" w:sz="4" w:space="0"/>
              <w:bottom w:val="single" w:color="auto" w:sz="4" w:space="0"/>
              <w:right w:val="single" w:color="auto" w:sz="4" w:space="0"/>
            </w:tcBorders>
            <w:vAlign w:val="center"/>
          </w:tcPr>
          <w:p w14:paraId="594F4342">
            <w:pPr>
              <w:rPr>
                <w:rFonts w:hint="eastAsia" w:ascii="仿宋" w:hAnsi="仿宋" w:eastAsia="仿宋" w:cs="仿宋"/>
                <w:color w:val="auto"/>
                <w:szCs w:val="21"/>
              </w:rPr>
            </w:pPr>
            <w:r>
              <w:rPr>
                <w:rFonts w:hint="eastAsia" w:ascii="仿宋" w:hAnsi="仿宋" w:eastAsia="仿宋" w:cs="仿宋"/>
                <w:color w:val="auto"/>
                <w:szCs w:val="21"/>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405F51AB">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时间：自招标公告发布之日起具备现场踏勘条件；</w:t>
            </w:r>
          </w:p>
          <w:p w14:paraId="52E2B42B">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方式：招标人不集中组织，由投标人自行踏勘；</w:t>
            </w:r>
          </w:p>
          <w:p w14:paraId="425524E9">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 xml:space="preserve">现场详细地点：项目地点。 </w:t>
            </w:r>
          </w:p>
          <w:p w14:paraId="6BB280BD">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补充说明如下：</w:t>
            </w:r>
          </w:p>
          <w:p w14:paraId="035C1ACB">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1A3046B">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236826C">
            <w:pPr>
              <w:pStyle w:val="19"/>
              <w:rPr>
                <w:rFonts w:hint="eastAsia" w:ascii="仿宋" w:hAnsi="仿宋" w:eastAsia="仿宋" w:cs="仿宋"/>
                <w:color w:val="auto"/>
                <w:sz w:val="21"/>
                <w:u w:val="single"/>
                <w:lang w:val="en-US" w:eastAsia="zh-CN" w:bidi="ar-SA"/>
              </w:rPr>
            </w:pPr>
            <w:r>
              <w:rPr>
                <w:rFonts w:hint="eastAsia" w:ascii="仿宋" w:hAnsi="仿宋" w:eastAsia="仿宋" w:cs="仿宋"/>
                <w:color w:val="auto"/>
                <w:sz w:val="21"/>
                <w:u w:val="single"/>
                <w:lang w:val="en-US" w:eastAsia="zh-CN" w:bidi="ar-SA"/>
              </w:rPr>
              <w:t>（3）在现场考察中由招标人提供的资料和数据，只是为了使投标人能够利用招标人现有的资料。招标人对投标人由此而作出的推论、解释和结论概不负责。</w:t>
            </w:r>
          </w:p>
          <w:p w14:paraId="67DF1EA1">
            <w:pPr>
              <w:pStyle w:val="19"/>
              <w:rPr>
                <w:rFonts w:hint="eastAsia" w:ascii="仿宋" w:hAnsi="仿宋" w:eastAsia="仿宋" w:cs="仿宋"/>
                <w:color w:val="auto"/>
                <w:szCs w:val="21"/>
              </w:rPr>
            </w:pPr>
            <w:r>
              <w:rPr>
                <w:rFonts w:hint="eastAsia" w:ascii="仿宋" w:hAnsi="仿宋" w:eastAsia="仿宋" w:cs="仿宋"/>
                <w:color w:val="auto"/>
                <w:sz w:val="21"/>
                <w:u w:val="single"/>
                <w:lang w:val="en-US" w:eastAsia="zh-CN" w:bidi="ar-SA"/>
              </w:rPr>
              <w:t>（4）投标人不进行踏勘的，视为已熟知现场条件，自行承担一切相关风险。</w:t>
            </w:r>
          </w:p>
        </w:tc>
      </w:tr>
      <w:tr w14:paraId="651A6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C7FA35D">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726AE08C">
            <w:pPr>
              <w:rPr>
                <w:rFonts w:hint="eastAsia" w:ascii="仿宋" w:hAnsi="仿宋" w:eastAsia="仿宋" w:cs="仿宋"/>
                <w:color w:val="auto"/>
                <w:szCs w:val="21"/>
              </w:rPr>
            </w:pPr>
            <w:r>
              <w:rPr>
                <w:rFonts w:hint="eastAsia" w:ascii="仿宋" w:hAnsi="仿宋" w:eastAsia="仿宋" w:cs="仿宋"/>
                <w:color w:val="auto"/>
                <w:szCs w:val="21"/>
              </w:rPr>
              <w:t>8</w:t>
            </w:r>
          </w:p>
        </w:tc>
        <w:tc>
          <w:tcPr>
            <w:tcW w:w="1733" w:type="dxa"/>
            <w:tcBorders>
              <w:top w:val="single" w:color="auto" w:sz="4" w:space="0"/>
              <w:left w:val="single" w:color="auto" w:sz="4" w:space="0"/>
              <w:bottom w:val="single" w:color="auto" w:sz="4" w:space="0"/>
              <w:right w:val="single" w:color="auto" w:sz="4" w:space="0"/>
            </w:tcBorders>
            <w:vAlign w:val="center"/>
          </w:tcPr>
          <w:p w14:paraId="40E57F19">
            <w:pPr>
              <w:rPr>
                <w:rFonts w:hint="eastAsia" w:ascii="仿宋" w:hAnsi="仿宋" w:eastAsia="仿宋" w:cs="仿宋"/>
                <w:color w:val="auto"/>
                <w:szCs w:val="21"/>
              </w:rPr>
            </w:pPr>
            <w:r>
              <w:rPr>
                <w:rFonts w:hint="eastAsia" w:ascii="仿宋" w:hAnsi="仿宋" w:eastAsia="仿宋" w:cs="仿宋"/>
                <w:color w:val="auto"/>
                <w:szCs w:val="21"/>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3C4CC1E6">
            <w:pPr>
              <w:rPr>
                <w:rFonts w:hint="eastAsia" w:ascii="仿宋" w:hAnsi="仿宋" w:eastAsia="仿宋" w:cs="仿宋"/>
                <w:color w:val="auto"/>
                <w:kern w:val="2"/>
                <w:sz w:val="21"/>
                <w:szCs w:val="20"/>
                <w:u w:val="single"/>
                <w:lang w:val="en-US" w:eastAsia="zh-CN" w:bidi="ar-SA"/>
              </w:rPr>
            </w:pPr>
            <w:r>
              <w:rPr>
                <w:rFonts w:hint="eastAsia" w:ascii="仿宋" w:hAnsi="仿宋" w:eastAsia="仿宋" w:cs="仿宋"/>
                <w:color w:val="auto"/>
                <w:szCs w:val="21"/>
              </w:rPr>
              <w:t>疑问提交时间：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时前</w:t>
            </w:r>
            <w:r>
              <w:rPr>
                <w:rFonts w:hint="eastAsia" w:ascii="仿宋" w:hAnsi="仿宋" w:eastAsia="仿宋" w:cs="仿宋"/>
                <w:color w:val="auto"/>
                <w:kern w:val="2"/>
                <w:sz w:val="21"/>
                <w:szCs w:val="20"/>
                <w:u w:val="single"/>
                <w:lang w:val="en-US" w:eastAsia="zh-CN" w:bidi="ar-SA"/>
              </w:rPr>
              <w:t>（递交投标文件截止日期18天前）；</w:t>
            </w:r>
          </w:p>
          <w:p w14:paraId="1C3B0435">
            <w:pPr>
              <w:rPr>
                <w:rFonts w:hint="eastAsia" w:ascii="仿宋" w:hAnsi="仿宋" w:eastAsia="仿宋" w:cs="仿宋"/>
                <w:color w:val="auto"/>
                <w:szCs w:val="21"/>
              </w:rPr>
            </w:pPr>
            <w:r>
              <w:rPr>
                <w:rFonts w:hint="eastAsia" w:ascii="仿宋" w:hAnsi="仿宋" w:eastAsia="仿宋" w:cs="仿宋"/>
                <w:color w:val="auto"/>
                <w:szCs w:val="21"/>
              </w:rPr>
              <w:t>形式：投标人的疑问通过</w:t>
            </w:r>
            <w:r>
              <w:rPr>
                <w:rFonts w:hint="eastAsia" w:ascii="仿宋" w:hAnsi="仿宋" w:eastAsia="仿宋" w:cs="仿宋"/>
                <w:color w:val="auto"/>
                <w:kern w:val="2"/>
                <w:sz w:val="21"/>
                <w:szCs w:val="20"/>
                <w:u w:val="single"/>
                <w:lang w:val="en-US" w:eastAsia="zh-CN" w:bidi="ar-SA"/>
              </w:rPr>
              <w:t xml:space="preserve">广州交易集团有限公司(广州公共资源交易中心) </w:t>
            </w:r>
            <w:r>
              <w:rPr>
                <w:rFonts w:hint="eastAsia" w:ascii="仿宋" w:hAnsi="仿宋" w:eastAsia="仿宋" w:cs="仿宋"/>
                <w:color w:val="auto"/>
                <w:szCs w:val="21"/>
              </w:rPr>
              <w:t>交易平台提交。</w:t>
            </w:r>
          </w:p>
          <w:p w14:paraId="1EDA3BBE">
            <w:pPr>
              <w:rPr>
                <w:rFonts w:hint="eastAsia" w:ascii="仿宋" w:hAnsi="仿宋" w:eastAsia="仿宋" w:cs="仿宋"/>
                <w:szCs w:val="21"/>
                <w:u w:val="single"/>
              </w:rPr>
            </w:pPr>
            <w:r>
              <w:rPr>
                <w:rFonts w:hint="eastAsia" w:ascii="仿宋" w:hAnsi="仿宋" w:eastAsia="仿宋" w:cs="仿宋"/>
                <w:szCs w:val="21"/>
                <w:u w:val="single"/>
              </w:rPr>
              <w:t>招标人澄清、修补或答疑期限：在递交投标文件截止日期15日前</w:t>
            </w:r>
          </w:p>
          <w:p w14:paraId="4DD80E19">
            <w:pPr>
              <w:pStyle w:val="6"/>
              <w:ind w:left="0" w:leftChars="0" w:firstLine="0" w:firstLineChars="0"/>
              <w:rPr>
                <w:rFonts w:hint="eastAsia" w:ascii="仿宋" w:hAnsi="仿宋" w:eastAsia="仿宋" w:cs="仿宋"/>
                <w:color w:val="auto"/>
                <w:szCs w:val="21"/>
                <w:u w:val="single"/>
              </w:rPr>
            </w:pPr>
            <w:r>
              <w:rPr>
                <w:rFonts w:hint="eastAsia" w:ascii="仿宋" w:hAnsi="仿宋" w:eastAsia="仿宋" w:cs="仿宋"/>
                <w:szCs w:val="21"/>
                <w:u w:val="single"/>
              </w:rPr>
              <w:t>招标答疑采用网上答疑方式进行。</w:t>
            </w:r>
            <w:r>
              <w:rPr>
                <w:rFonts w:hint="eastAsia" w:ascii="仿宋" w:hAnsi="仿宋" w:eastAsia="仿宋" w:cs="仿宋"/>
                <w:color w:val="auto"/>
                <w:szCs w:val="21"/>
                <w:u w:val="single"/>
              </w:rPr>
              <w:t>投标人若对招标文件（包括施工图纸、清单、最高投标限价等）有疑问的，可在规定的时间内通过广州交易集团有限公司(广州公共资源交易中心)交易平台进入提问区域将问题提交给招标人或招标代理人，提交问题时一律不得署名。</w:t>
            </w:r>
          </w:p>
          <w:p w14:paraId="5E4C651A">
            <w:pPr>
              <w:rPr>
                <w:rFonts w:hint="eastAsia" w:ascii="仿宋" w:hAnsi="仿宋" w:eastAsia="仿宋" w:cs="仿宋"/>
                <w:color w:val="auto"/>
                <w:szCs w:val="21"/>
                <w:u w:val="single"/>
              </w:rPr>
            </w:pPr>
            <w:r>
              <w:rPr>
                <w:rFonts w:hint="eastAsia" w:ascii="仿宋" w:hAnsi="仿宋" w:eastAsia="仿宋" w:cs="仿宋"/>
                <w:color w:val="auto"/>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w:t>
            </w:r>
          </w:p>
          <w:p w14:paraId="024B6C5E">
            <w:pPr>
              <w:rPr>
                <w:rFonts w:hint="eastAsia" w:ascii="仿宋" w:hAnsi="仿宋" w:eastAsia="仿宋" w:cs="仿宋"/>
                <w:color w:val="auto"/>
                <w:sz w:val="21"/>
                <w:lang w:val="en-US" w:eastAsia="zh-CN" w:bidi="ar-SA"/>
              </w:rPr>
            </w:pPr>
            <w:r>
              <w:rPr>
                <w:rFonts w:hint="eastAsia" w:ascii="仿宋" w:hAnsi="仿宋" w:eastAsia="仿宋" w:cs="仿宋"/>
                <w:color w:val="auto"/>
                <w:szCs w:val="21"/>
              </w:rPr>
              <w:t>具体要求：按照交易平台关于全流程电子化项目的相关指南进行操作，详见：</w:t>
            </w:r>
            <w:r>
              <w:rPr>
                <w:rFonts w:hint="eastAsia" w:ascii="仿宋" w:hAnsi="仿宋" w:eastAsia="仿宋" w:cs="仿宋"/>
                <w:color w:val="auto"/>
                <w:szCs w:val="21"/>
                <w:u w:val="single"/>
              </w:rPr>
              <w:t>广州交易集团有限公司(广州公共资源交易中心)网站（http//www.gzggzy.cn）</w:t>
            </w:r>
            <w:r>
              <w:rPr>
                <w:rFonts w:hint="eastAsia" w:ascii="仿宋" w:hAnsi="仿宋" w:eastAsia="仿宋" w:cs="仿宋"/>
                <w:color w:val="auto"/>
                <w:szCs w:val="21"/>
              </w:rPr>
              <w:t>。提问一律不得署名。</w:t>
            </w:r>
          </w:p>
        </w:tc>
      </w:tr>
      <w:tr w14:paraId="18A04A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39CB961">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710AAEE3">
            <w:pPr>
              <w:rPr>
                <w:rFonts w:hint="eastAsia" w:ascii="仿宋" w:hAnsi="仿宋" w:eastAsia="仿宋" w:cs="仿宋"/>
                <w:color w:val="auto"/>
                <w:szCs w:val="21"/>
              </w:rPr>
            </w:pPr>
            <w:r>
              <w:rPr>
                <w:rFonts w:hint="eastAsia" w:ascii="仿宋" w:hAnsi="仿宋" w:eastAsia="仿宋" w:cs="仿宋"/>
                <w:color w:val="auto"/>
                <w:szCs w:val="21"/>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14918AC1">
            <w:pPr>
              <w:rPr>
                <w:rFonts w:hint="eastAsia" w:ascii="仿宋" w:hAnsi="仿宋" w:eastAsia="仿宋" w:cs="仿宋"/>
                <w:color w:val="auto"/>
                <w:szCs w:val="21"/>
              </w:rPr>
            </w:pPr>
            <w:r>
              <w:rPr>
                <w:rFonts w:hint="eastAsia" w:ascii="仿宋" w:hAnsi="仿宋" w:eastAsia="仿宋" w:cs="仿宋"/>
                <w:color w:val="auto"/>
                <w:szCs w:val="21"/>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7F9CF79A">
            <w:pPr>
              <w:rPr>
                <w:rFonts w:hint="eastAsia" w:ascii="仿宋" w:hAnsi="仿宋" w:eastAsia="仿宋" w:cs="仿宋"/>
                <w:color w:val="auto"/>
                <w:szCs w:val="21"/>
              </w:rPr>
            </w:pPr>
            <w:r>
              <w:rPr>
                <w:rFonts w:hint="eastAsia" w:ascii="仿宋" w:hAnsi="仿宋" w:eastAsia="仿宋" w:cs="仿宋"/>
                <w:color w:val="auto"/>
                <w:szCs w:val="21"/>
              </w:rPr>
              <w:t>工程量清单计价。</w:t>
            </w:r>
            <w:r>
              <w:rPr>
                <w:rFonts w:hint="eastAsia" w:ascii="仿宋" w:hAnsi="仿宋" w:eastAsia="仿宋" w:cs="仿宋"/>
                <w:color w:val="auto"/>
                <w:szCs w:val="21"/>
                <w:u w:val="single"/>
              </w:rPr>
              <w:t>按国家、省有关计价规范执行。本项目按增值税计算税金，采用一般计税方法。投标文件中的大写金额和小写金额不一致的，以大写金额为准。</w:t>
            </w:r>
          </w:p>
        </w:tc>
      </w:tr>
      <w:tr w14:paraId="162F5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25AB637">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1C23F375">
            <w:pPr>
              <w:rPr>
                <w:rFonts w:hint="eastAsia" w:ascii="仿宋" w:hAnsi="仿宋" w:eastAsia="仿宋" w:cs="仿宋"/>
                <w:color w:val="auto"/>
                <w:szCs w:val="21"/>
              </w:rPr>
            </w:pPr>
            <w:r>
              <w:rPr>
                <w:rFonts w:hint="eastAsia" w:ascii="仿宋" w:hAnsi="仿宋" w:eastAsia="仿宋" w:cs="仿宋"/>
                <w:color w:val="auto"/>
                <w:szCs w:val="21"/>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52E7D0D3">
            <w:pP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64C209CC">
            <w:pPr>
              <w:rPr>
                <w:rFonts w:hint="eastAsia" w:ascii="仿宋" w:hAnsi="仿宋" w:eastAsia="仿宋" w:cs="仿宋"/>
                <w:color w:val="auto"/>
                <w:szCs w:val="21"/>
                <w:u w:val="single"/>
              </w:rPr>
            </w:pPr>
            <w:r>
              <w:rPr>
                <w:rFonts w:hint="eastAsia" w:ascii="仿宋" w:hAnsi="仿宋" w:eastAsia="仿宋" w:cs="仿宋"/>
                <w:color w:val="auto"/>
                <w:kern w:val="2"/>
                <w:sz w:val="21"/>
                <w:szCs w:val="20"/>
                <w:u w:val="single"/>
                <w:lang w:val="en-US" w:eastAsia="zh-CN" w:bidi="ar-SA"/>
              </w:rPr>
              <w:t xml:space="preserve"> 90 </w:t>
            </w:r>
            <w:r>
              <w:rPr>
                <w:rFonts w:hint="eastAsia" w:ascii="仿宋" w:hAnsi="仿宋" w:eastAsia="仿宋" w:cs="仿宋"/>
                <w:color w:val="auto"/>
                <w:kern w:val="2"/>
                <w:sz w:val="21"/>
                <w:szCs w:val="20"/>
                <w:lang w:val="en-US" w:eastAsia="zh-CN" w:bidi="ar-SA"/>
              </w:rPr>
              <w:t>日历天</w:t>
            </w:r>
            <w:r>
              <w:rPr>
                <w:rFonts w:hint="eastAsia" w:ascii="仿宋" w:hAnsi="仿宋" w:eastAsia="仿宋" w:cs="仿宋"/>
                <w:color w:val="auto"/>
                <w:szCs w:val="21"/>
              </w:rPr>
              <w:t>。（从投标截止之日计起）</w:t>
            </w:r>
          </w:p>
        </w:tc>
      </w:tr>
      <w:tr w14:paraId="2F42E5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3560BA0">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581E1DB8">
            <w:pPr>
              <w:rPr>
                <w:rFonts w:hint="eastAsia" w:ascii="仿宋" w:hAnsi="仿宋" w:eastAsia="仿宋" w:cs="仿宋"/>
                <w:color w:val="auto"/>
                <w:szCs w:val="21"/>
              </w:rPr>
            </w:pPr>
            <w:r>
              <w:rPr>
                <w:rFonts w:hint="eastAsia" w:ascii="仿宋" w:hAnsi="仿宋" w:eastAsia="仿宋" w:cs="仿宋"/>
                <w:color w:val="auto"/>
                <w:szCs w:val="21"/>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12262E92">
            <w:pP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4B1E5C92">
            <w:pPr>
              <w:pStyle w:val="18"/>
              <w:rPr>
                <w:rFonts w:hint="eastAsia" w:ascii="仿宋" w:hAnsi="仿宋" w:eastAsia="仿宋" w:cs="仿宋"/>
                <w:color w:val="auto"/>
                <w:lang w:eastAsia="zh-CN"/>
              </w:rPr>
            </w:pPr>
            <w:r>
              <w:rPr>
                <w:rFonts w:hint="eastAsia" w:ascii="仿宋" w:hAnsi="仿宋" w:eastAsia="仿宋" w:cs="仿宋"/>
                <w:color w:val="auto"/>
              </w:rPr>
              <w:t>方式一：本项目不收投标保证金。</w:t>
            </w:r>
          </w:p>
        </w:tc>
      </w:tr>
      <w:tr w14:paraId="5CF01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5BE268E">
            <w:pPr>
              <w:rPr>
                <w:rFonts w:hint="eastAsia" w:ascii="仿宋" w:hAnsi="仿宋" w:eastAsia="仿宋" w:cs="仿宋"/>
                <w:color w:val="auto"/>
                <w:szCs w:val="21"/>
              </w:rPr>
            </w:pPr>
            <w:r>
              <w:rPr>
                <w:rFonts w:hint="eastAsia" w:ascii="仿宋" w:hAnsi="仿宋" w:eastAsia="仿宋" w:cs="仿宋"/>
                <w:color w:val="auto"/>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14:paraId="00881DFE">
            <w:pPr>
              <w:rPr>
                <w:rFonts w:hint="eastAsia" w:ascii="仿宋" w:hAnsi="仿宋" w:eastAsia="仿宋" w:cs="仿宋"/>
                <w:color w:val="auto"/>
                <w:szCs w:val="21"/>
              </w:rPr>
            </w:pPr>
            <w:r>
              <w:rPr>
                <w:rFonts w:hint="eastAsia" w:ascii="仿宋" w:hAnsi="仿宋" w:eastAsia="仿宋" w:cs="仿宋"/>
                <w:color w:val="auto"/>
                <w:szCs w:val="21"/>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776367E5">
            <w:pPr>
              <w:rPr>
                <w:rFonts w:hint="eastAsia" w:ascii="仿宋" w:hAnsi="仿宋" w:eastAsia="仿宋" w:cs="仿宋"/>
                <w:color w:val="auto"/>
                <w:szCs w:val="21"/>
              </w:rPr>
            </w:pPr>
            <w:r>
              <w:rPr>
                <w:rFonts w:hint="eastAsia" w:ascii="仿宋" w:hAnsi="仿宋" w:eastAsia="仿宋" w:cs="仿宋"/>
                <w:color w:val="auto"/>
                <w:szCs w:val="21"/>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7EA7C85D">
            <w:pPr>
              <w:rPr>
                <w:rFonts w:hint="eastAsia" w:ascii="仿宋" w:hAnsi="仿宋" w:eastAsia="仿宋" w:cs="仿宋"/>
                <w:strike/>
                <w:color w:val="auto"/>
                <w:szCs w:val="21"/>
              </w:rPr>
            </w:pPr>
            <w:r>
              <w:rPr>
                <w:rFonts w:hint="eastAsia" w:ascii="仿宋" w:hAnsi="仿宋" w:eastAsia="仿宋" w:cs="仿宋"/>
                <w:color w:val="auto"/>
                <w:szCs w:val="21"/>
              </w:rPr>
              <w:t>详见本工程招标公告。</w:t>
            </w:r>
          </w:p>
        </w:tc>
      </w:tr>
      <w:tr w14:paraId="2FF730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C8A88C7">
            <w:pPr>
              <w:rPr>
                <w:rFonts w:hint="eastAsia" w:ascii="仿宋" w:hAnsi="仿宋" w:eastAsia="仿宋" w:cs="仿宋"/>
                <w:color w:val="auto"/>
                <w:szCs w:val="21"/>
              </w:rPr>
            </w:pPr>
            <w:r>
              <w:rPr>
                <w:rFonts w:hint="eastAsia" w:ascii="仿宋" w:hAnsi="仿宋" w:eastAsia="仿宋" w:cs="仿宋"/>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61212A33">
            <w:pPr>
              <w:rPr>
                <w:rFonts w:hint="eastAsia" w:ascii="仿宋" w:hAnsi="仿宋" w:eastAsia="仿宋" w:cs="仿宋"/>
                <w:color w:val="auto"/>
                <w:szCs w:val="21"/>
              </w:rPr>
            </w:pPr>
            <w:r>
              <w:rPr>
                <w:rFonts w:hint="eastAsia" w:ascii="仿宋" w:hAnsi="仿宋" w:eastAsia="仿宋" w:cs="仿宋"/>
                <w:color w:val="auto"/>
                <w:szCs w:val="21"/>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66581E84">
            <w:pPr>
              <w:rPr>
                <w:rFonts w:hint="eastAsia" w:ascii="仿宋" w:hAnsi="仿宋" w:eastAsia="仿宋" w:cs="仿宋"/>
                <w:color w:val="auto"/>
                <w:szCs w:val="21"/>
              </w:rPr>
            </w:pPr>
            <w:r>
              <w:rPr>
                <w:rFonts w:hint="eastAsia" w:ascii="仿宋" w:hAnsi="仿宋" w:eastAsia="仿宋" w:cs="仿宋"/>
                <w:color w:val="auto"/>
                <w:szCs w:val="21"/>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2474A02B">
            <w:pPr>
              <w:widowControl/>
              <w:jc w:val="left"/>
              <w:rPr>
                <w:rFonts w:hint="eastAsia" w:ascii="仿宋" w:hAnsi="仿宋" w:eastAsia="仿宋" w:cs="仿宋"/>
                <w:bCs/>
                <w:color w:val="auto"/>
                <w:kern w:val="0"/>
                <w:szCs w:val="21"/>
              </w:rPr>
            </w:pPr>
            <w:r>
              <w:rPr>
                <w:rFonts w:hint="eastAsia" w:ascii="仿宋" w:hAnsi="仿宋" w:eastAsia="仿宋" w:cs="仿宋"/>
                <w:bCs/>
                <w:color w:val="auto"/>
                <w:kern w:val="0"/>
                <w:szCs w:val="21"/>
              </w:rPr>
              <w:t>（技术标和经济标同时开标）</w:t>
            </w:r>
          </w:p>
          <w:p w14:paraId="7FB1758D">
            <w:pPr>
              <w:widowControl/>
              <w:numPr>
                <w:ilvl w:val="0"/>
                <w:numId w:val="4"/>
              </w:numPr>
              <w:jc w:val="left"/>
              <w:rPr>
                <w:rFonts w:hint="eastAsia" w:ascii="仿宋" w:hAnsi="仿宋" w:eastAsia="仿宋" w:cs="仿宋"/>
                <w:b w:val="0"/>
                <w:bCs w:val="0"/>
                <w:color w:val="auto"/>
                <w:kern w:val="0"/>
                <w:szCs w:val="21"/>
              </w:rPr>
            </w:pPr>
            <w:r>
              <w:rPr>
                <w:rFonts w:hint="eastAsia" w:ascii="仿宋" w:hAnsi="仿宋" w:eastAsia="仿宋" w:cs="仿宋"/>
                <w:bCs/>
                <w:color w:val="auto"/>
                <w:kern w:val="0"/>
                <w:szCs w:val="21"/>
              </w:rPr>
              <w:t>开标开始时间：</w:t>
            </w:r>
            <w:r>
              <w:rPr>
                <w:rFonts w:hint="eastAsia" w:ascii="仿宋" w:hAnsi="仿宋" w:eastAsia="仿宋" w:cs="仿宋"/>
                <w:bCs/>
                <w:color w:val="auto"/>
                <w:kern w:val="0"/>
                <w:szCs w:val="21"/>
                <w:u w:val="single"/>
              </w:rPr>
              <w:t xml:space="preserve">     </w:t>
            </w:r>
            <w:r>
              <w:rPr>
                <w:rFonts w:hint="eastAsia" w:ascii="仿宋" w:hAnsi="仿宋" w:eastAsia="仿宋" w:cs="仿宋"/>
                <w:bCs/>
                <w:color w:val="auto"/>
                <w:kern w:val="0"/>
                <w:szCs w:val="21"/>
              </w:rPr>
              <w:t>年</w:t>
            </w:r>
            <w:r>
              <w:rPr>
                <w:rFonts w:hint="eastAsia" w:ascii="仿宋" w:hAnsi="仿宋" w:eastAsia="仿宋" w:cs="仿宋"/>
                <w:bCs/>
                <w:color w:val="auto"/>
                <w:kern w:val="0"/>
                <w:szCs w:val="21"/>
                <w:u w:val="single"/>
              </w:rPr>
              <w:t xml:space="preserve">   </w:t>
            </w:r>
            <w:r>
              <w:rPr>
                <w:rFonts w:hint="eastAsia" w:ascii="仿宋" w:hAnsi="仿宋" w:eastAsia="仿宋" w:cs="仿宋"/>
                <w:bCs/>
                <w:color w:val="auto"/>
                <w:kern w:val="0"/>
                <w:szCs w:val="21"/>
              </w:rPr>
              <w:t>月</w:t>
            </w:r>
            <w:r>
              <w:rPr>
                <w:rFonts w:hint="eastAsia" w:ascii="仿宋" w:hAnsi="仿宋" w:eastAsia="仿宋" w:cs="仿宋"/>
                <w:bCs/>
                <w:color w:val="auto"/>
                <w:kern w:val="0"/>
                <w:szCs w:val="21"/>
                <w:u w:val="single"/>
              </w:rPr>
              <w:t xml:space="preserve">   </w:t>
            </w:r>
            <w:r>
              <w:rPr>
                <w:rFonts w:hint="eastAsia" w:ascii="仿宋" w:hAnsi="仿宋" w:eastAsia="仿宋" w:cs="仿宋"/>
                <w:bCs/>
                <w:color w:val="auto"/>
                <w:kern w:val="0"/>
                <w:szCs w:val="21"/>
              </w:rPr>
              <w:t>日</w:t>
            </w:r>
            <w:r>
              <w:rPr>
                <w:rFonts w:hint="eastAsia" w:ascii="仿宋" w:hAnsi="仿宋" w:eastAsia="仿宋" w:cs="仿宋"/>
                <w:bCs/>
                <w:color w:val="auto"/>
                <w:kern w:val="0"/>
                <w:szCs w:val="21"/>
                <w:u w:val="single"/>
              </w:rPr>
              <w:t xml:space="preserve">   </w:t>
            </w:r>
            <w:r>
              <w:rPr>
                <w:rFonts w:hint="eastAsia" w:ascii="仿宋" w:hAnsi="仿宋" w:eastAsia="仿宋" w:cs="仿宋"/>
                <w:bCs/>
                <w:color w:val="auto"/>
                <w:kern w:val="0"/>
                <w:szCs w:val="21"/>
              </w:rPr>
              <w:t>时</w:t>
            </w:r>
            <w:r>
              <w:rPr>
                <w:rFonts w:hint="eastAsia" w:ascii="仿宋" w:hAnsi="仿宋" w:eastAsia="仿宋" w:cs="仿宋"/>
                <w:bCs/>
                <w:color w:val="auto"/>
                <w:kern w:val="0"/>
                <w:szCs w:val="21"/>
                <w:u w:val="single"/>
              </w:rPr>
              <w:t xml:space="preserve">   </w:t>
            </w:r>
            <w:r>
              <w:rPr>
                <w:rFonts w:hint="eastAsia" w:ascii="仿宋" w:hAnsi="仿宋" w:eastAsia="仿宋" w:cs="仿宋"/>
                <w:bCs/>
                <w:color w:val="auto"/>
                <w:kern w:val="0"/>
                <w:szCs w:val="21"/>
              </w:rPr>
              <w:t>分（与投标截止时间为同一时间），地点：</w:t>
            </w:r>
            <w:r>
              <w:rPr>
                <w:rFonts w:hint="eastAsia" w:ascii="仿宋" w:hAnsi="仿宋" w:eastAsia="仿宋" w:cs="仿宋"/>
                <w:u w:val="single"/>
              </w:rPr>
              <w:t>广州公共资源交易中心</w:t>
            </w:r>
            <w:r>
              <w:rPr>
                <w:rFonts w:hint="eastAsia" w:ascii="仿宋" w:hAnsi="仿宋" w:eastAsia="仿宋" w:cs="仿宋"/>
                <w:bCs/>
                <w:color w:val="auto"/>
                <w:kern w:val="0"/>
                <w:szCs w:val="21"/>
                <w:u w:val="single"/>
              </w:rPr>
              <w:t>广州市天河区天润路333号</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开标</w:t>
            </w:r>
            <w:r>
              <w:rPr>
                <w:rFonts w:hint="eastAsia" w:ascii="仿宋" w:hAnsi="仿宋" w:eastAsia="仿宋" w:cs="仿宋"/>
                <w:szCs w:val="21"/>
                <w:u w:val="single"/>
              </w:rPr>
              <w:t>室</w:t>
            </w:r>
            <w:r>
              <w:rPr>
                <w:rFonts w:hint="eastAsia" w:ascii="仿宋" w:hAnsi="仿宋" w:eastAsia="仿宋" w:cs="仿宋"/>
                <w:bCs/>
                <w:color w:val="auto"/>
                <w:kern w:val="0"/>
                <w:szCs w:val="21"/>
                <w:u w:val="single"/>
              </w:rPr>
              <w:t>(详见本工程日程安排）</w:t>
            </w:r>
            <w:r>
              <w:rPr>
                <w:rFonts w:hint="eastAsia" w:ascii="仿宋" w:hAnsi="仿宋" w:eastAsia="仿宋" w:cs="仿宋"/>
                <w:bCs/>
                <w:color w:val="auto"/>
                <w:kern w:val="0"/>
                <w:szCs w:val="21"/>
              </w:rPr>
              <w:t>。</w:t>
            </w:r>
            <w:r>
              <w:rPr>
                <w:rFonts w:hint="eastAsia" w:ascii="仿宋" w:hAnsi="仿宋" w:eastAsia="仿宋" w:cs="仿宋"/>
                <w:b w:val="0"/>
                <w:bCs w:val="0"/>
                <w:color w:val="auto"/>
                <w:kern w:val="0"/>
                <w:szCs w:val="21"/>
              </w:rPr>
              <w:t>投标人也可选择参加在线开标，具体按照交易平台相关指南进行操作。详见：</w:t>
            </w:r>
            <w:r>
              <w:rPr>
                <w:rFonts w:hint="eastAsia" w:ascii="仿宋" w:hAnsi="仿宋" w:eastAsia="仿宋" w:cs="仿宋"/>
                <w:b w:val="0"/>
                <w:bCs w:val="0"/>
                <w:color w:val="auto"/>
                <w:kern w:val="0"/>
                <w:szCs w:val="21"/>
                <w:u w:val="single"/>
              </w:rPr>
              <w:t xml:space="preserve"> 广州交易集团有限公司(广州公共资源交易中心)网站服务指南 </w:t>
            </w:r>
            <w:r>
              <w:rPr>
                <w:rFonts w:hint="eastAsia" w:ascii="仿宋" w:hAnsi="仿宋" w:eastAsia="仿宋" w:cs="仿宋"/>
                <w:b w:val="0"/>
                <w:bCs w:val="0"/>
                <w:color w:val="auto"/>
                <w:kern w:val="0"/>
                <w:szCs w:val="21"/>
              </w:rPr>
              <w:t>。</w:t>
            </w:r>
          </w:p>
          <w:p w14:paraId="28F2CD69">
            <w:pPr>
              <w:widowControl/>
              <w:jc w:val="left"/>
              <w:rPr>
                <w:rFonts w:hint="eastAsia" w:ascii="仿宋" w:hAnsi="仿宋" w:eastAsia="仿宋" w:cs="仿宋"/>
                <w:color w:val="auto"/>
              </w:rPr>
            </w:pPr>
            <w:r>
              <w:rPr>
                <w:rFonts w:hint="eastAsia" w:ascii="仿宋" w:hAnsi="仿宋" w:eastAsia="仿宋" w:cs="仿宋"/>
                <w:color w:val="auto"/>
              </w:rPr>
              <w:t>注：投标文件解密问题。投标人只用执行一次解密，招标人执行解密次数根据招标文件开标次数确定。</w:t>
            </w:r>
          </w:p>
          <w:p w14:paraId="1C0A8A1F">
            <w:pPr>
              <w:widowControl/>
              <w:jc w:val="left"/>
              <w:rPr>
                <w:rFonts w:hint="eastAsia" w:ascii="仿宋" w:hAnsi="仿宋" w:eastAsia="仿宋" w:cs="仿宋"/>
                <w:color w:val="auto"/>
              </w:rPr>
            </w:pPr>
            <w:r>
              <w:rPr>
                <w:rFonts w:hint="eastAsia" w:ascii="仿宋" w:hAnsi="仿宋" w:eastAsia="仿宋" w:cs="仿宋"/>
                <w:color w:val="auto"/>
              </w:rPr>
              <w:t>2、递交投标文件备用光盘时间：</w:t>
            </w:r>
            <w:r>
              <w:rPr>
                <w:rFonts w:hint="eastAsia" w:ascii="仿宋" w:hAnsi="仿宋" w:eastAsia="仿宋" w:cs="仿宋"/>
                <w:color w:val="auto"/>
                <w:u w:val="single"/>
              </w:rPr>
              <w:t xml:space="preserve">    年   月   日   时   分至     年   月   日   时   分；递交地点：</w:t>
            </w:r>
            <w:r>
              <w:rPr>
                <w:rFonts w:hint="eastAsia" w:ascii="仿宋" w:hAnsi="仿宋" w:eastAsia="仿宋" w:cs="仿宋"/>
                <w:u w:val="single"/>
              </w:rPr>
              <w:t>广州公共资源交易中心</w:t>
            </w:r>
            <w:r>
              <w:rPr>
                <w:rFonts w:hint="eastAsia" w:ascii="仿宋" w:hAnsi="仿宋" w:eastAsia="仿宋" w:cs="仿宋"/>
                <w:color w:val="auto"/>
                <w:u w:val="single"/>
              </w:rPr>
              <w:t>广州市天河区天润路333号</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开标</w:t>
            </w:r>
            <w:r>
              <w:rPr>
                <w:rFonts w:hint="eastAsia" w:ascii="仿宋" w:hAnsi="仿宋" w:eastAsia="仿宋" w:cs="仿宋"/>
                <w:szCs w:val="21"/>
                <w:u w:val="single"/>
              </w:rPr>
              <w:t>室</w:t>
            </w:r>
            <w:r>
              <w:rPr>
                <w:rFonts w:hint="eastAsia" w:ascii="仿宋" w:hAnsi="仿宋" w:eastAsia="仿宋" w:cs="仿宋"/>
                <w:color w:val="auto"/>
              </w:rPr>
              <w:t>。(</w:t>
            </w:r>
            <w:r>
              <w:rPr>
                <w:rFonts w:hint="eastAsia" w:ascii="仿宋" w:hAnsi="仿宋" w:eastAsia="仿宋" w:cs="仿宋"/>
                <w:color w:val="auto"/>
                <w:lang w:val="en-US" w:eastAsia="zh-CN"/>
              </w:rPr>
              <w:t>详见本工程日程安排</w:t>
            </w:r>
            <w:r>
              <w:rPr>
                <w:rFonts w:hint="eastAsia" w:ascii="仿宋" w:hAnsi="仿宋" w:eastAsia="仿宋" w:cs="仿宋"/>
                <w:color w:val="auto"/>
              </w:rPr>
              <w:t>）</w:t>
            </w:r>
          </w:p>
          <w:p w14:paraId="037CF34B">
            <w:pPr>
              <w:widowControl/>
              <w:jc w:val="left"/>
              <w:rPr>
                <w:rFonts w:hint="eastAsia" w:ascii="仿宋" w:hAnsi="仿宋" w:eastAsia="仿宋" w:cs="仿宋"/>
                <w:bCs/>
                <w:color w:val="auto"/>
                <w:kern w:val="0"/>
                <w:szCs w:val="21"/>
                <w:highlight w:val="none"/>
              </w:rPr>
            </w:pPr>
            <w:r>
              <w:rPr>
                <w:rFonts w:hint="eastAsia" w:ascii="仿宋" w:hAnsi="仿宋" w:eastAsia="仿宋" w:cs="仿宋"/>
                <w:color w:val="auto"/>
              </w:rPr>
              <w:t>上述时间及地点是否有改变，请密切留意补充公告和招标答疑纪要的相关信息。</w:t>
            </w:r>
          </w:p>
        </w:tc>
      </w:tr>
      <w:tr w14:paraId="49B51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7" w:hRule="atLeast"/>
        </w:trPr>
        <w:tc>
          <w:tcPr>
            <w:tcW w:w="702" w:type="dxa"/>
            <w:tcBorders>
              <w:top w:val="single" w:color="auto" w:sz="4" w:space="0"/>
              <w:left w:val="double" w:color="auto" w:sz="4" w:space="0"/>
              <w:bottom w:val="single" w:color="auto" w:sz="4" w:space="0"/>
              <w:right w:val="single" w:color="auto" w:sz="4" w:space="0"/>
            </w:tcBorders>
            <w:vAlign w:val="center"/>
          </w:tcPr>
          <w:p w14:paraId="1412945D">
            <w:pPr>
              <w:rPr>
                <w:rFonts w:hint="eastAsia" w:ascii="仿宋" w:hAnsi="仿宋" w:eastAsia="仿宋" w:cs="仿宋"/>
                <w:color w:val="auto"/>
                <w:szCs w:val="21"/>
              </w:rPr>
            </w:pPr>
            <w:r>
              <w:rPr>
                <w:rFonts w:hint="eastAsia" w:ascii="仿宋" w:hAnsi="仿宋" w:eastAsia="仿宋" w:cs="仿宋"/>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758958ED">
            <w:pPr>
              <w:rPr>
                <w:rFonts w:hint="eastAsia" w:ascii="仿宋" w:hAnsi="仿宋" w:eastAsia="仿宋" w:cs="仿宋"/>
                <w:color w:val="auto"/>
                <w:szCs w:val="21"/>
              </w:rPr>
            </w:pPr>
            <w:r>
              <w:rPr>
                <w:rFonts w:hint="eastAsia" w:ascii="仿宋" w:hAnsi="仿宋" w:eastAsia="仿宋" w:cs="仿宋"/>
                <w:color w:val="auto"/>
                <w:szCs w:val="21"/>
              </w:rPr>
              <w:t>26</w:t>
            </w:r>
          </w:p>
        </w:tc>
        <w:tc>
          <w:tcPr>
            <w:tcW w:w="1733" w:type="dxa"/>
            <w:tcBorders>
              <w:top w:val="single" w:color="auto" w:sz="4" w:space="0"/>
              <w:left w:val="single" w:color="auto" w:sz="4" w:space="0"/>
              <w:bottom w:val="single" w:color="auto" w:sz="4" w:space="0"/>
              <w:right w:val="single" w:color="auto" w:sz="4" w:space="0"/>
            </w:tcBorders>
            <w:vAlign w:val="center"/>
          </w:tcPr>
          <w:p w14:paraId="0A5A86D9">
            <w:pPr>
              <w:rPr>
                <w:rFonts w:hint="eastAsia" w:ascii="仿宋" w:hAnsi="仿宋" w:eastAsia="仿宋" w:cs="仿宋"/>
                <w:color w:val="auto"/>
                <w:szCs w:val="21"/>
              </w:rPr>
            </w:pPr>
            <w:r>
              <w:rPr>
                <w:rFonts w:hint="eastAsia" w:ascii="仿宋" w:hAnsi="仿宋" w:eastAsia="仿宋" w:cs="仿宋"/>
                <w:color w:val="auto"/>
                <w:szCs w:val="21"/>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197324BD">
            <w:pPr>
              <w:pStyle w:val="35"/>
              <w:ind w:firstLine="0"/>
              <w:rPr>
                <w:rFonts w:hint="eastAsia" w:ascii="仿宋" w:hAnsi="仿宋" w:eastAsia="仿宋" w:cs="仿宋"/>
                <w:color w:val="auto"/>
                <w:szCs w:val="21"/>
                <w:lang w:val="en-US" w:eastAsia="zh-CN"/>
              </w:rPr>
            </w:pPr>
            <w:r>
              <w:rPr>
                <w:rFonts w:hint="eastAsia" w:ascii="仿宋" w:hAnsi="仿宋" w:eastAsia="仿宋" w:cs="仿宋"/>
                <w:b/>
                <w:bCs/>
                <w:color w:val="auto"/>
                <w:szCs w:val="21"/>
                <w:u w:val="single"/>
              </w:rPr>
              <w:t>方式一：选取办法七（适合综合评分法四，技术标与经济标同时开启）；</w:t>
            </w:r>
          </w:p>
          <w:p w14:paraId="1E679CDC">
            <w:pPr>
              <w:pStyle w:val="35"/>
              <w:ind w:firstLine="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投标人总得分=技术得分（满分100分）×技术得分权重（20%）＋经济得分（满分100分）×经济得分权重（80%）。</w:t>
            </w:r>
          </w:p>
          <w:p w14:paraId="04F80354">
            <w:pPr>
              <w:pStyle w:val="35"/>
              <w:ind w:firstLine="0"/>
              <w:rPr>
                <w:rFonts w:hint="eastAsia" w:ascii="仿宋" w:hAnsi="仿宋" w:eastAsia="仿宋" w:cs="仿宋"/>
                <w:color w:val="auto"/>
                <w:szCs w:val="21"/>
              </w:rPr>
            </w:pPr>
            <w:r>
              <w:rPr>
                <w:rFonts w:hint="eastAsia" w:ascii="仿宋" w:hAnsi="仿宋" w:eastAsia="仿宋" w:cs="仿宋"/>
                <w:color w:val="auto"/>
                <w:szCs w:val="21"/>
                <w:lang w:val="en-US" w:eastAsia="zh-CN"/>
              </w:rPr>
              <w:t>总得分相同的投标文件，以报价较低的排前；总得分与报价均相同的投标文件，以技术得分较高的排前；总得分、报价与技术得分均相同的投标文件，以企业信用评价得分高的排前；如仍存在相同情况，则由评标委员会采用记名投票方式，以得票多的优先，确定投标人的排序。</w:t>
            </w:r>
          </w:p>
          <w:p w14:paraId="716EE1D1">
            <w:pPr>
              <w:pStyle w:val="35"/>
              <w:ind w:firstLine="0"/>
              <w:rPr>
                <w:rFonts w:hint="eastAsia" w:ascii="仿宋" w:hAnsi="仿宋" w:eastAsia="仿宋" w:cs="仿宋"/>
                <w:color w:val="auto"/>
                <w:szCs w:val="21"/>
              </w:rPr>
            </w:pPr>
          </w:p>
        </w:tc>
      </w:tr>
      <w:tr w14:paraId="24015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1FE2F01F">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4D4E2D0D">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696C15BC">
            <w:pPr>
              <w:rPr>
                <w:rFonts w:hint="eastAsia" w:ascii="仿宋" w:hAnsi="仿宋" w:eastAsia="仿宋" w:cs="仿宋"/>
                <w:color w:val="auto"/>
                <w:szCs w:val="21"/>
                <w:lang w:eastAsia="zh-CN"/>
              </w:rPr>
            </w:pPr>
            <w:r>
              <w:rPr>
                <w:rFonts w:hint="eastAsia" w:ascii="仿宋" w:hAnsi="仿宋" w:eastAsia="仿宋" w:cs="仿宋"/>
                <w:color w:val="auto"/>
                <w:szCs w:val="21"/>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069687EF">
            <w:pPr>
              <w:pStyle w:val="35"/>
              <w:ind w:firstLine="0"/>
              <w:rPr>
                <w:rFonts w:hint="eastAsia" w:ascii="仿宋" w:hAnsi="仿宋" w:eastAsia="仿宋" w:cs="仿宋"/>
                <w:color w:val="auto"/>
                <w:szCs w:val="21"/>
              </w:rPr>
            </w:pPr>
            <w:r>
              <w:rPr>
                <w:rFonts w:hint="eastAsia" w:ascii="仿宋" w:hAnsi="仿宋" w:eastAsia="仿宋" w:cs="仿宋"/>
                <w:b w:val="0"/>
                <w:bCs w:val="0"/>
                <w:color w:val="auto"/>
                <w:szCs w:val="21"/>
                <w:u w:val="single"/>
              </w:rPr>
              <w:t>由招标人依法确定中标人</w:t>
            </w:r>
          </w:p>
        </w:tc>
      </w:tr>
      <w:tr w14:paraId="3BEE3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D16FC5C">
            <w:pPr>
              <w:rPr>
                <w:rFonts w:hint="eastAsia" w:ascii="仿宋" w:hAnsi="仿宋" w:eastAsia="仿宋" w:cs="仿宋"/>
                <w:color w:val="auto"/>
                <w:szCs w:val="21"/>
                <w:lang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7F38A9B0">
            <w:pPr>
              <w:rPr>
                <w:rFonts w:hint="eastAsia" w:ascii="仿宋" w:hAnsi="仿宋" w:eastAsia="仿宋" w:cs="仿宋"/>
                <w:color w:val="auto"/>
                <w:szCs w:val="21"/>
              </w:rPr>
            </w:pPr>
            <w:r>
              <w:rPr>
                <w:rFonts w:hint="eastAsia" w:ascii="仿宋" w:hAnsi="仿宋" w:eastAsia="仿宋" w:cs="仿宋"/>
                <w:color w:val="auto"/>
                <w:szCs w:val="21"/>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5EAFAF85">
            <w:pPr>
              <w:rPr>
                <w:rFonts w:hint="eastAsia" w:ascii="仿宋" w:hAnsi="仿宋" w:eastAsia="仿宋" w:cs="仿宋"/>
                <w:strike w:val="0"/>
                <w:dstrike w:val="0"/>
                <w:color w:val="auto"/>
                <w:szCs w:val="21"/>
                <w:u w:val="none"/>
              </w:rPr>
            </w:pPr>
            <w:r>
              <w:rPr>
                <w:rFonts w:hint="eastAsia" w:ascii="仿宋" w:hAnsi="仿宋" w:eastAsia="仿宋" w:cs="仿宋"/>
                <w:strike w:val="0"/>
                <w:dstrike w:val="0"/>
                <w:color w:val="auto"/>
                <w:szCs w:val="21"/>
                <w:u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620C5634">
            <w:pPr>
              <w:rPr>
                <w:rFonts w:hint="eastAsia" w:ascii="仿宋" w:hAnsi="仿宋" w:eastAsia="仿宋" w:cs="仿宋"/>
                <w:strike w:val="0"/>
                <w:dstrike w:val="0"/>
                <w:color w:val="auto"/>
                <w:u w:val="none"/>
                <w:lang w:eastAsia="zh-CN"/>
              </w:rPr>
            </w:pPr>
            <w:r>
              <w:rPr>
                <w:rFonts w:hint="eastAsia" w:ascii="仿宋" w:hAnsi="仿宋" w:eastAsia="仿宋" w:cs="仿宋"/>
                <w:strike w:val="0"/>
                <w:dstrike w:val="0"/>
                <w:color w:val="auto"/>
                <w:u w:val="none"/>
                <w:lang w:eastAsia="zh-CN"/>
              </w:rPr>
              <w:t>是否要求投标人提交履约担保：</w:t>
            </w:r>
          </w:p>
          <w:p w14:paraId="3A988E14">
            <w:pPr>
              <w:pStyle w:val="18"/>
              <w:rPr>
                <w:rFonts w:hint="eastAsia" w:ascii="仿宋" w:hAnsi="仿宋" w:eastAsia="仿宋" w:cs="仿宋"/>
                <w:strike w:val="0"/>
                <w:dstrike w:val="0"/>
                <w:color w:val="auto"/>
                <w:u w:val="none"/>
                <w:lang w:eastAsia="zh-CN"/>
              </w:rPr>
            </w:pPr>
            <w:r>
              <w:rPr>
                <w:rFonts w:hint="eastAsia" w:ascii="仿宋" w:hAnsi="仿宋" w:eastAsia="仿宋" w:cs="仿宋"/>
                <w:strike w:val="0"/>
                <w:dstrike w:val="0"/>
                <w:color w:val="auto"/>
                <w:u w:val="none"/>
                <w:lang w:eastAsia="zh-CN"/>
              </w:rPr>
              <w:t>□不要求</w:t>
            </w:r>
          </w:p>
          <w:p w14:paraId="3386AC1C">
            <w:pPr>
              <w:pStyle w:val="18"/>
              <w:rPr>
                <w:rFonts w:hint="eastAsia" w:ascii="仿宋" w:hAnsi="仿宋" w:eastAsia="仿宋" w:cs="仿宋"/>
                <w:strike w:val="0"/>
                <w:dstrike w:val="0"/>
                <w:color w:val="auto"/>
                <w:u w:val="none"/>
                <w:lang w:eastAsia="zh-CN"/>
              </w:rPr>
            </w:pPr>
            <w:r>
              <w:rPr>
                <w:rFonts w:hint="eastAsia" w:ascii="仿宋" w:hAnsi="仿宋" w:eastAsia="仿宋" w:cs="仿宋"/>
                <w:strike w:val="0"/>
                <w:dstrike w:val="0"/>
                <w:color w:val="auto"/>
                <w:u w:val="none"/>
                <w:lang w:eastAsia="zh-CN"/>
              </w:rPr>
              <w:t>☑要求：</w:t>
            </w:r>
          </w:p>
          <w:p w14:paraId="4F3CD8AF">
            <w:pPr>
              <w:pStyle w:val="18"/>
              <w:rPr>
                <w:rFonts w:hint="eastAsia" w:ascii="仿宋" w:hAnsi="仿宋" w:eastAsia="仿宋" w:cs="仿宋"/>
                <w:strike w:val="0"/>
                <w:dstrike w:val="0"/>
                <w:color w:val="auto"/>
                <w:u w:val="none"/>
                <w:lang w:val="en-US" w:eastAsia="zh-CN"/>
              </w:rPr>
            </w:pPr>
            <w:r>
              <w:rPr>
                <w:rFonts w:hint="eastAsia" w:ascii="仿宋" w:hAnsi="仿宋" w:eastAsia="仿宋" w:cs="仿宋"/>
                <w:strike w:val="0"/>
                <w:dstrike w:val="0"/>
                <w:color w:val="auto"/>
                <w:u w:val="none"/>
                <w:lang w:eastAsia="zh-CN"/>
              </w:rPr>
              <w:t>履约保证金的金额：</w:t>
            </w:r>
            <w:r>
              <w:rPr>
                <w:rFonts w:hint="eastAsia" w:ascii="仿宋" w:hAnsi="仿宋" w:eastAsia="仿宋" w:cs="仿宋"/>
                <w:strike w:val="0"/>
                <w:dstrike w:val="0"/>
                <w:color w:val="auto"/>
                <w:u w:val="none"/>
                <w:lang w:val="en-US" w:eastAsia="zh-CN"/>
              </w:rPr>
              <w:t xml:space="preserve">      </w:t>
            </w:r>
          </w:p>
          <w:p w14:paraId="62A148C2">
            <w:pPr>
              <w:rPr>
                <w:rFonts w:hint="eastAsia" w:ascii="仿宋" w:hAnsi="仿宋" w:eastAsia="仿宋" w:cs="仿宋"/>
                <w:strike w:val="0"/>
                <w:dstrike w:val="0"/>
                <w:color w:val="auto"/>
                <w:u w:val="none"/>
              </w:rPr>
            </w:pPr>
            <w:r>
              <w:rPr>
                <w:rFonts w:hint="eastAsia" w:ascii="仿宋" w:hAnsi="仿宋" w:eastAsia="仿宋" w:cs="仿宋"/>
                <w:strike w:val="0"/>
                <w:dstrike w:val="0"/>
                <w:color w:val="auto"/>
                <w:u w:val="none"/>
                <w:lang w:eastAsia="zh-CN"/>
              </w:rPr>
              <w:t>☑</w:t>
            </w:r>
            <w:r>
              <w:rPr>
                <w:rFonts w:hint="eastAsia" w:ascii="仿宋" w:hAnsi="仿宋" w:eastAsia="仿宋" w:cs="仿宋"/>
                <w:strike w:val="0"/>
                <w:dstrike w:val="0"/>
                <w:color w:val="auto"/>
                <w:u w:val="none"/>
              </w:rPr>
              <w:t>方式一：中标人提供的履约保证金为中标价款的</w:t>
            </w:r>
            <w:r>
              <w:rPr>
                <w:rFonts w:hint="eastAsia" w:ascii="仿宋" w:hAnsi="仿宋" w:eastAsia="仿宋" w:cs="仿宋"/>
                <w:strike w:val="0"/>
                <w:dstrike w:val="0"/>
                <w:color w:val="auto"/>
                <w:u w:val="none"/>
                <w:lang w:val="en-US" w:eastAsia="zh-CN"/>
              </w:rPr>
              <w:t xml:space="preserve"> </w:t>
            </w:r>
            <w:r>
              <w:rPr>
                <w:rFonts w:hint="eastAsia" w:ascii="仿宋" w:hAnsi="仿宋" w:eastAsia="仿宋" w:cs="仿宋"/>
                <w:strike w:val="0"/>
                <w:dstrike w:val="0"/>
                <w:color w:val="auto"/>
                <w:u w:val="single"/>
                <w:lang w:val="en-US" w:eastAsia="zh-CN"/>
              </w:rPr>
              <w:t>5</w:t>
            </w:r>
            <w:r>
              <w:rPr>
                <w:rFonts w:hint="eastAsia" w:ascii="仿宋" w:hAnsi="仿宋" w:eastAsia="仿宋" w:cs="仿宋"/>
                <w:strike w:val="0"/>
                <w:dstrike w:val="0"/>
                <w:color w:val="auto"/>
                <w:u w:val="none"/>
                <w:lang w:val="en-US" w:eastAsia="zh-CN"/>
              </w:rPr>
              <w:t xml:space="preserve"> </w:t>
            </w:r>
            <w:r>
              <w:rPr>
                <w:rFonts w:hint="eastAsia" w:ascii="仿宋" w:hAnsi="仿宋" w:eastAsia="仿宋" w:cs="仿宋"/>
                <w:strike w:val="0"/>
                <w:dstrike w:val="0"/>
                <w:color w:val="auto"/>
                <w:u w:val="none"/>
              </w:rPr>
              <w:t>%。</w:t>
            </w:r>
          </w:p>
          <w:p w14:paraId="1FFF1ABF">
            <w:pPr>
              <w:pStyle w:val="35"/>
              <w:spacing w:after="0"/>
              <w:ind w:firstLine="0"/>
              <w:rPr>
                <w:rFonts w:hint="eastAsia" w:ascii="仿宋" w:hAnsi="仿宋" w:eastAsia="仿宋" w:cs="仿宋"/>
                <w:strike w:val="0"/>
                <w:dstrike w:val="0"/>
                <w:color w:val="auto"/>
                <w:u w:val="none"/>
              </w:rPr>
            </w:pPr>
            <w:r>
              <w:rPr>
                <w:rFonts w:hint="eastAsia" w:ascii="仿宋" w:hAnsi="仿宋" w:eastAsia="仿宋" w:cs="仿宋"/>
                <w:strike w:val="0"/>
                <w:dstrike w:val="0"/>
                <w:color w:val="auto"/>
                <w:u w:val="none"/>
                <w:lang w:eastAsia="zh-CN"/>
              </w:rPr>
              <w:t>□</w:t>
            </w:r>
            <w:r>
              <w:rPr>
                <w:rFonts w:hint="eastAsia" w:ascii="仿宋" w:hAnsi="仿宋" w:eastAsia="仿宋" w:cs="仿宋"/>
                <w:strike w:val="0"/>
                <w:dstrike w:val="0"/>
                <w:color w:val="auto"/>
                <w:u w:val="none"/>
              </w:rPr>
              <w:t>方式二：中标人提供的履约保函的保证额为中标价款与最高投标限价之间的差额，且不</w:t>
            </w:r>
            <w:r>
              <w:rPr>
                <w:rFonts w:hint="eastAsia" w:ascii="仿宋" w:hAnsi="仿宋" w:eastAsia="仿宋" w:cs="仿宋"/>
                <w:strike w:val="0"/>
                <w:dstrike w:val="0"/>
                <w:color w:val="auto"/>
                <w:u w:val="none"/>
                <w:lang w:eastAsia="zh-CN"/>
              </w:rPr>
              <w:t>超过</w:t>
            </w:r>
            <w:r>
              <w:rPr>
                <w:rFonts w:hint="eastAsia" w:ascii="仿宋" w:hAnsi="仿宋" w:eastAsia="仿宋" w:cs="仿宋"/>
                <w:strike w:val="0"/>
                <w:dstrike w:val="0"/>
                <w:color w:val="auto"/>
                <w:u w:val="none"/>
              </w:rPr>
              <w:t>中标价款的</w:t>
            </w:r>
            <w:r>
              <w:rPr>
                <w:rFonts w:hint="eastAsia" w:ascii="仿宋" w:hAnsi="仿宋" w:eastAsia="仿宋" w:cs="仿宋"/>
                <w:strike w:val="0"/>
                <w:dstrike w:val="0"/>
                <w:color w:val="auto"/>
                <w:u w:val="none"/>
                <w:lang w:val="en-US" w:eastAsia="zh-CN"/>
              </w:rPr>
              <w:t>5</w:t>
            </w:r>
            <w:r>
              <w:rPr>
                <w:rFonts w:hint="eastAsia" w:ascii="仿宋" w:hAnsi="仿宋" w:eastAsia="仿宋" w:cs="仿宋"/>
                <w:strike w:val="0"/>
                <w:dstrike w:val="0"/>
                <w:color w:val="auto"/>
                <w:u w:val="none"/>
              </w:rPr>
              <w:t>%。</w:t>
            </w:r>
          </w:p>
          <w:p w14:paraId="394BBAA2">
            <w:pPr>
              <w:widowControl/>
              <w:jc w:val="left"/>
              <w:rPr>
                <w:rFonts w:hint="eastAsia" w:ascii="仿宋" w:hAnsi="仿宋" w:eastAsia="仿宋" w:cs="仿宋"/>
                <w:strike w:val="0"/>
                <w:dstrike w:val="0"/>
                <w:color w:val="auto"/>
                <w:szCs w:val="21"/>
                <w:u w:val="none"/>
                <w:lang w:val="en-US" w:eastAsia="zh-CN"/>
              </w:rPr>
            </w:pPr>
            <w:r>
              <w:rPr>
                <w:rFonts w:hint="eastAsia" w:ascii="仿宋" w:hAnsi="仿宋" w:eastAsia="仿宋" w:cs="仿宋"/>
                <w:strike w:val="0"/>
                <w:dstrike w:val="0"/>
                <w:color w:val="auto"/>
                <w:u w:val="none"/>
                <w:lang w:eastAsia="zh-CN"/>
              </w:rPr>
              <w:t>履约保证金的形式：</w:t>
            </w:r>
            <w:r>
              <w:rPr>
                <w:rFonts w:hint="eastAsia" w:ascii="仿宋" w:hAnsi="仿宋" w:eastAsia="仿宋" w:cs="仿宋"/>
                <w:strike w:val="0"/>
                <w:dstrike w:val="0"/>
                <w:color w:val="auto"/>
                <w:u w:val="single"/>
                <w:lang w:val="en-US" w:eastAsia="zh-CN"/>
              </w:rPr>
              <w:t>以现金、银行保函、保证保险、专业担保公司担保等形式提交</w:t>
            </w:r>
          </w:p>
        </w:tc>
      </w:tr>
      <w:tr w14:paraId="65A86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35807273">
            <w:pPr>
              <w:rPr>
                <w:rFonts w:hint="eastAsia" w:ascii="仿宋" w:hAnsi="仿宋" w:eastAsia="仿宋" w:cs="仿宋"/>
                <w:color w:val="auto"/>
                <w:szCs w:val="21"/>
              </w:rPr>
            </w:pPr>
            <w:r>
              <w:rPr>
                <w:rFonts w:hint="eastAsia" w:ascii="仿宋" w:hAnsi="仿宋" w:eastAsia="仿宋" w:cs="仿宋"/>
                <w:color w:val="auto"/>
                <w:szCs w:val="21"/>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6C771B34">
            <w:pPr>
              <w:rPr>
                <w:rFonts w:hint="eastAsia" w:ascii="仿宋" w:hAnsi="仿宋" w:eastAsia="仿宋" w:cs="仿宋"/>
                <w:color w:val="auto"/>
                <w:szCs w:val="21"/>
              </w:rPr>
            </w:pPr>
            <w:r>
              <w:rPr>
                <w:rFonts w:hint="eastAsia" w:ascii="仿宋" w:hAnsi="仿宋" w:eastAsia="仿宋" w:cs="仿宋"/>
                <w:color w:val="auto"/>
                <w:szCs w:val="21"/>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01F6AF6B">
            <w:pPr>
              <w:rPr>
                <w:rFonts w:hint="eastAsia" w:ascii="仿宋" w:hAnsi="仿宋" w:eastAsia="仿宋" w:cs="仿宋"/>
                <w:color w:val="auto"/>
                <w:szCs w:val="21"/>
              </w:rPr>
            </w:pPr>
            <w:r>
              <w:rPr>
                <w:rFonts w:hint="eastAsia" w:ascii="仿宋" w:hAnsi="仿宋" w:eastAsia="仿宋" w:cs="仿宋"/>
                <w:color w:val="auto"/>
                <w:szCs w:val="21"/>
                <w:lang w:val="en-US" w:eastAsia="zh-CN"/>
              </w:rPr>
              <w:t>专业</w:t>
            </w:r>
            <w:r>
              <w:rPr>
                <w:rFonts w:hint="eastAsia" w:ascii="仿宋" w:hAnsi="仿宋" w:eastAsia="仿宋" w:cs="仿宋"/>
                <w:color w:val="auto"/>
                <w:szCs w:val="21"/>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1C676372">
            <w:pPr>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□不允许；</w:t>
            </w:r>
          </w:p>
          <w:p w14:paraId="7ACC857A">
            <w:pPr>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☑允许：分包内容要求：</w:t>
            </w:r>
            <w:r>
              <w:rPr>
                <w:rFonts w:hint="eastAsia" w:ascii="仿宋" w:hAnsi="仿宋" w:eastAsia="仿宋" w:cs="仿宋"/>
                <w:strike w:val="0"/>
                <w:dstrike w:val="0"/>
                <w:color w:val="auto"/>
                <w:u w:val="single"/>
                <w:lang w:val="zh-CN" w:eastAsia="zh-CN"/>
              </w:rPr>
              <w:t>非主体、非关键性工程及现行法律法规允许进行专业分包的工作内容</w:t>
            </w:r>
          </w:p>
          <w:p w14:paraId="3CFE0B6D">
            <w:pP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zh-CN"/>
              </w:rPr>
              <w:t xml:space="preserve">        分包金额要求：</w:t>
            </w:r>
            <w:r>
              <w:rPr>
                <w:rFonts w:hint="eastAsia" w:ascii="仿宋" w:hAnsi="仿宋" w:eastAsia="仿宋" w:cs="仿宋"/>
                <w:color w:val="auto"/>
                <w:kern w:val="0"/>
                <w:szCs w:val="21"/>
                <w:u w:val="single"/>
                <w:lang w:val="en-US" w:eastAsia="zh-CN"/>
              </w:rPr>
              <w:t>按国家现行规定执行</w:t>
            </w:r>
          </w:p>
          <w:p w14:paraId="5EB9AA80">
            <w:pPr>
              <w:rPr>
                <w:rFonts w:hint="eastAsia" w:ascii="仿宋" w:hAnsi="仿宋" w:eastAsia="仿宋" w:cs="仿宋"/>
                <w:color w:val="auto"/>
                <w:kern w:val="0"/>
                <w:sz w:val="21"/>
                <w:szCs w:val="21"/>
                <w:u w:val="single"/>
                <w:lang w:val="zh-CN" w:eastAsia="zh-CN" w:bidi="ar-SA"/>
              </w:rPr>
            </w:pPr>
            <w:r>
              <w:rPr>
                <w:rFonts w:hint="eastAsia" w:ascii="仿宋" w:hAnsi="仿宋" w:eastAsia="仿宋" w:cs="仿宋"/>
                <w:color w:val="auto"/>
                <w:kern w:val="0"/>
                <w:szCs w:val="21"/>
                <w:lang w:val="zh-CN"/>
              </w:rPr>
              <w:t xml:space="preserve">        对分包人的资质要求：</w:t>
            </w:r>
            <w:r>
              <w:rPr>
                <w:rFonts w:hint="eastAsia" w:ascii="仿宋" w:hAnsi="仿宋" w:eastAsia="仿宋" w:cs="仿宋"/>
                <w:color w:val="auto"/>
                <w:kern w:val="0"/>
                <w:sz w:val="21"/>
                <w:szCs w:val="21"/>
                <w:u w:val="single"/>
                <w:lang w:val="zh-CN" w:eastAsia="zh-CN" w:bidi="ar-SA"/>
              </w:rPr>
              <w:t>按国家资质管理规定执行</w:t>
            </w:r>
          </w:p>
          <w:p w14:paraId="5A2CF005">
            <w:pPr>
              <w:pStyle w:val="35"/>
              <w:spacing w:after="0"/>
              <w:ind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kern w:val="0"/>
                <w:szCs w:val="21"/>
                <w:lang w:val="zh-CN"/>
              </w:rPr>
              <w:t xml:space="preserve">        对分包人的其他要求：</w:t>
            </w:r>
            <w:r>
              <w:rPr>
                <w:rFonts w:hint="eastAsia" w:ascii="仿宋" w:hAnsi="仿宋" w:eastAsia="仿宋" w:cs="仿宋"/>
                <w:color w:val="auto"/>
                <w:kern w:val="0"/>
                <w:szCs w:val="21"/>
                <w:u w:val="single"/>
                <w:lang w:val="zh-CN"/>
              </w:rPr>
              <w:t>主体工程、关键性工程不得分包，专业分包的承接单位须具备相应的专业资质，不得再次分包。</w:t>
            </w:r>
          </w:p>
        </w:tc>
      </w:tr>
      <w:tr w14:paraId="49D285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09C4718A">
            <w:pPr>
              <w:rPr>
                <w:rFonts w:hint="eastAsia" w:ascii="仿宋" w:hAnsi="仿宋" w:eastAsia="仿宋" w:cs="仿宋"/>
                <w:color w:val="auto"/>
                <w:szCs w:val="21"/>
                <w:lang w:val="en-US"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28D1DBA9">
            <w:pPr>
              <w:rPr>
                <w:rFonts w:hint="eastAsia" w:ascii="仿宋" w:hAnsi="仿宋" w:eastAsia="仿宋" w:cs="仿宋"/>
                <w:color w:val="auto"/>
                <w:szCs w:val="21"/>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6A7EB715">
            <w:pPr>
              <w:rPr>
                <w:rFonts w:hint="eastAsia" w:ascii="仿宋" w:hAnsi="仿宋" w:eastAsia="仿宋" w:cs="仿宋"/>
                <w:color w:val="auto"/>
                <w:szCs w:val="21"/>
                <w:lang w:eastAsia="zh-CN"/>
              </w:rPr>
            </w:pPr>
            <w:r>
              <w:rPr>
                <w:rFonts w:hint="eastAsia" w:ascii="仿宋" w:hAnsi="仿宋" w:eastAsia="仿宋" w:cs="仿宋"/>
                <w:color w:val="auto"/>
                <w:szCs w:val="21"/>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3DEAB43F">
            <w:pPr>
              <w:widowControl/>
              <w:jc w:val="left"/>
              <w:rPr>
                <w:rFonts w:hint="eastAsia" w:ascii="仿宋" w:hAnsi="仿宋" w:eastAsia="仿宋" w:cs="仿宋"/>
                <w:color w:val="auto"/>
                <w:kern w:val="0"/>
                <w:szCs w:val="21"/>
                <w:lang w:val="zh-CN"/>
              </w:rPr>
            </w:pPr>
            <w:r>
              <w:rPr>
                <w:rFonts w:hint="eastAsia" w:ascii="仿宋" w:hAnsi="仿宋" w:eastAsia="仿宋" w:cs="仿宋"/>
                <w:color w:val="auto"/>
              </w:rPr>
              <w:t>本项目</w:t>
            </w:r>
            <w:r>
              <w:rPr>
                <w:rFonts w:hint="eastAsia" w:ascii="仿宋" w:hAnsi="仿宋" w:eastAsia="仿宋" w:cs="仿宋"/>
                <w:bCs/>
                <w:color w:val="auto"/>
                <w:kern w:val="0"/>
                <w:szCs w:val="21"/>
                <w:highlight w:val="none"/>
              </w:rPr>
              <w:t>最高</w:t>
            </w:r>
            <w:r>
              <w:rPr>
                <w:rFonts w:hint="eastAsia" w:ascii="仿宋" w:hAnsi="仿宋" w:eastAsia="仿宋" w:cs="仿宋"/>
                <w:color w:val="auto"/>
              </w:rPr>
              <w:t>投标限价为人民币</w:t>
            </w:r>
            <w:r>
              <w:rPr>
                <w:rFonts w:hint="eastAsia" w:ascii="仿宋" w:hAnsi="仿宋" w:eastAsia="仿宋" w:cs="仿宋"/>
                <w:color w:val="auto"/>
                <w:szCs w:val="21"/>
                <w:u w:val="single"/>
              </w:rPr>
              <w:t>8,026,426.71</w:t>
            </w:r>
            <w:r>
              <w:rPr>
                <w:rFonts w:hint="eastAsia" w:ascii="仿宋" w:hAnsi="仿宋" w:eastAsia="仿宋" w:cs="仿宋"/>
                <w:color w:val="auto"/>
              </w:rPr>
              <w:t>元</w:t>
            </w:r>
            <w:r>
              <w:rPr>
                <w:rFonts w:hint="eastAsia" w:ascii="仿宋" w:hAnsi="仿宋" w:eastAsia="仿宋" w:cs="仿宋"/>
                <w:color w:val="auto"/>
                <w:lang w:eastAsia="zh-CN"/>
              </w:rPr>
              <w:t>。详见本项目最高投标限价公布表。</w:t>
            </w:r>
          </w:p>
        </w:tc>
      </w:tr>
      <w:tr w14:paraId="0B0F8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60461ED">
            <w:pPr>
              <w:rPr>
                <w:rFonts w:hint="eastAsia" w:ascii="仿宋" w:hAnsi="仿宋" w:eastAsia="仿宋" w:cs="仿宋"/>
                <w:color w:val="auto"/>
                <w:szCs w:val="21"/>
                <w:lang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575007EC">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DF4F43D">
            <w:pPr>
              <w:rPr>
                <w:rFonts w:hint="eastAsia" w:ascii="仿宋" w:hAnsi="仿宋" w:eastAsia="仿宋" w:cs="仿宋"/>
                <w:color w:val="auto"/>
                <w:szCs w:val="21"/>
              </w:rPr>
            </w:pPr>
            <w:r>
              <w:rPr>
                <w:rFonts w:hint="eastAsia" w:ascii="仿宋" w:hAnsi="仿宋" w:eastAsia="仿宋" w:cs="仿宋"/>
                <w:color w:val="auto"/>
                <w:szCs w:val="21"/>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48D9A61C">
            <w:pPr>
              <w:rPr>
                <w:rFonts w:hint="eastAsia" w:ascii="仿宋" w:hAnsi="仿宋" w:eastAsia="仿宋" w:cs="仿宋"/>
                <w:color w:val="auto"/>
                <w:szCs w:val="21"/>
              </w:rPr>
            </w:pPr>
            <w:r>
              <w:rPr>
                <w:rFonts w:hint="eastAsia" w:ascii="仿宋" w:hAnsi="仿宋" w:eastAsia="仿宋" w:cs="仿宋"/>
                <w:color w:val="auto"/>
                <w:szCs w:val="21"/>
              </w:rPr>
              <w:t>本项目绿色施工安全防护措施费为</w:t>
            </w:r>
            <w:r>
              <w:rPr>
                <w:rFonts w:hint="eastAsia" w:ascii="仿宋" w:hAnsi="仿宋" w:eastAsia="仿宋" w:cs="仿宋"/>
                <w:color w:val="auto"/>
                <w:szCs w:val="21"/>
                <w:u w:val="single"/>
              </w:rPr>
              <w:t>227,231.78</w:t>
            </w:r>
            <w:r>
              <w:rPr>
                <w:rFonts w:hint="eastAsia" w:ascii="仿宋" w:hAnsi="仿宋" w:eastAsia="仿宋" w:cs="仿宋"/>
                <w:color w:val="auto"/>
                <w:szCs w:val="21"/>
              </w:rPr>
              <w:t>元，暂列金额为</w:t>
            </w:r>
            <w:r>
              <w:rPr>
                <w:rFonts w:hint="eastAsia" w:ascii="仿宋" w:hAnsi="仿宋" w:eastAsia="仿宋" w:cs="仿宋"/>
                <w:color w:val="auto"/>
                <w:szCs w:val="21"/>
                <w:u w:val="single"/>
              </w:rPr>
              <w:t>607,011.73</w:t>
            </w:r>
            <w:r>
              <w:rPr>
                <w:rFonts w:hint="eastAsia" w:ascii="仿宋" w:hAnsi="仿宋" w:eastAsia="仿宋" w:cs="仿宋"/>
                <w:color w:val="auto"/>
                <w:szCs w:val="21"/>
              </w:rPr>
              <w:t>元，暂估价为</w:t>
            </w:r>
            <w:r>
              <w:rPr>
                <w:rFonts w:hint="eastAsia" w:ascii="仿宋" w:hAnsi="仿宋" w:eastAsia="仿宋" w:cs="仿宋"/>
                <w:color w:val="auto"/>
                <w:szCs w:val="21"/>
                <w:u w:val="single"/>
                <w:lang w:val="en-US" w:eastAsia="zh-CN"/>
              </w:rPr>
              <w:t>0.00</w:t>
            </w:r>
            <w:r>
              <w:rPr>
                <w:rFonts w:hint="eastAsia" w:ascii="仿宋" w:hAnsi="仿宋" w:eastAsia="仿宋" w:cs="仿宋"/>
                <w:color w:val="auto"/>
                <w:szCs w:val="21"/>
              </w:rPr>
              <w:t>元。（未按招标文件规定的金额填写的，由评标委员会按照招标文件规定的金额进行修正）</w:t>
            </w:r>
          </w:p>
        </w:tc>
      </w:tr>
      <w:tr w14:paraId="34136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1C5284B1">
            <w:pPr>
              <w:rPr>
                <w:rFonts w:hint="eastAsia" w:ascii="仿宋" w:hAnsi="仿宋" w:eastAsia="仿宋" w:cs="仿宋"/>
                <w:color w:val="auto"/>
                <w:szCs w:val="21"/>
                <w:lang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7E53AF8D">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70D13512">
            <w:pPr>
              <w:pStyle w:val="35"/>
              <w:ind w:firstLine="0"/>
              <w:rPr>
                <w:rFonts w:hint="eastAsia" w:ascii="仿宋" w:hAnsi="仿宋" w:eastAsia="仿宋" w:cs="仿宋"/>
                <w:color w:val="auto"/>
                <w:szCs w:val="21"/>
              </w:rPr>
            </w:pPr>
            <w:r>
              <w:rPr>
                <w:rFonts w:hint="eastAsia" w:ascii="仿宋" w:hAnsi="仿宋" w:eastAsia="仿宋" w:cs="仿宋"/>
                <w:color w:val="auto"/>
                <w:szCs w:val="21"/>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14149C38">
            <w:pPr>
              <w:rPr>
                <w:rFonts w:hint="eastAsia" w:ascii="仿宋" w:hAnsi="仿宋" w:eastAsia="仿宋" w:cs="仿宋"/>
                <w:color w:val="auto"/>
                <w:szCs w:val="21"/>
              </w:rPr>
            </w:pPr>
            <w:r>
              <w:rPr>
                <w:rFonts w:hint="eastAsia" w:ascii="仿宋" w:hAnsi="仿宋" w:eastAsia="仿宋" w:cs="仿宋"/>
                <w:color w:val="auto"/>
                <w:szCs w:val="21"/>
              </w:rPr>
              <w:t>按照《建设工程质量管理条例》和《工程质量保修书》规定。</w:t>
            </w:r>
          </w:p>
        </w:tc>
      </w:tr>
      <w:tr w14:paraId="72E47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563E883">
            <w:pPr>
              <w:rPr>
                <w:rFonts w:hint="eastAsia" w:ascii="仿宋" w:hAnsi="仿宋" w:eastAsia="仿宋" w:cs="仿宋"/>
                <w:color w:val="auto"/>
                <w:szCs w:val="21"/>
                <w:lang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59105E04">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56D2B31">
            <w:pPr>
              <w:rPr>
                <w:rFonts w:hint="eastAsia" w:ascii="仿宋" w:hAnsi="仿宋" w:eastAsia="仿宋" w:cs="仿宋"/>
                <w:color w:val="auto"/>
                <w:szCs w:val="21"/>
              </w:rPr>
            </w:pPr>
            <w:r>
              <w:rPr>
                <w:rFonts w:hint="eastAsia" w:ascii="仿宋" w:hAnsi="仿宋" w:eastAsia="仿宋" w:cs="仿宋"/>
                <w:color w:val="auto"/>
                <w:szCs w:val="21"/>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302F879D">
            <w:pPr>
              <w:rPr>
                <w:rFonts w:hint="eastAsia" w:ascii="仿宋" w:hAnsi="仿宋" w:eastAsia="仿宋" w:cs="仿宋"/>
                <w:color w:val="auto"/>
                <w:szCs w:val="21"/>
              </w:rPr>
            </w:pPr>
            <w:r>
              <w:rPr>
                <w:rFonts w:hint="eastAsia" w:ascii="仿宋" w:hAnsi="仿宋" w:eastAsia="仿宋" w:cs="仿宋"/>
                <w:color w:val="auto"/>
                <w:szCs w:val="21"/>
                <w:u w:val="single"/>
              </w:rPr>
              <w:t>计算评标参考价的等分点值X在开标前从[0,100] 的整数中随机抽取。</w:t>
            </w:r>
          </w:p>
        </w:tc>
      </w:tr>
      <w:tr w14:paraId="499AC1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BB1D0F8">
            <w:pPr>
              <w:rPr>
                <w:rFonts w:hint="eastAsia" w:ascii="仿宋" w:hAnsi="仿宋" w:eastAsia="仿宋" w:cs="仿宋"/>
                <w:strike w:val="0"/>
                <w:dstrike w:val="0"/>
                <w:color w:val="auto"/>
                <w:szCs w:val="21"/>
                <w:lang w:eastAsia="zh-CN"/>
              </w:rPr>
            </w:pPr>
            <w:r>
              <w:rPr>
                <w:rFonts w:hint="eastAsia" w:ascii="仿宋" w:hAnsi="仿宋" w:eastAsia="仿宋" w:cs="仿宋"/>
                <w:strike w:val="0"/>
                <w:dstrike w:val="0"/>
                <w:color w:val="auto"/>
                <w:szCs w:val="21"/>
              </w:rPr>
              <w:t>2</w:t>
            </w:r>
            <w:r>
              <w:rPr>
                <w:rFonts w:hint="eastAsia" w:ascii="仿宋" w:hAnsi="仿宋" w:eastAsia="仿宋" w:cs="仿宋"/>
                <w:strike w:val="0"/>
                <w:dstrike w:val="0"/>
                <w:color w:val="auto"/>
                <w:szCs w:val="21"/>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26549BF1">
            <w:pPr>
              <w:ind w:firstLine="458"/>
              <w:rPr>
                <w:rFonts w:hint="eastAsia" w:ascii="仿宋" w:hAnsi="仿宋" w:eastAsia="仿宋" w:cs="仿宋"/>
                <w:strike w:val="0"/>
                <w:dstrike w:val="0"/>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72EF899">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7BD610C9">
            <w:pPr>
              <w:rPr>
                <w:rFonts w:hint="eastAsia" w:ascii="仿宋" w:hAnsi="仿宋" w:eastAsia="仿宋" w:cs="仿宋"/>
                <w:strike w:val="0"/>
                <w:dstrike w:val="0"/>
                <w:color w:val="auto"/>
                <w:szCs w:val="21"/>
              </w:rPr>
            </w:pPr>
            <w:r>
              <w:rPr>
                <w:rFonts w:hint="eastAsia" w:ascii="仿宋" w:hAnsi="仿宋" w:eastAsia="仿宋" w:cs="仿宋"/>
                <w:color w:val="auto"/>
                <w:szCs w:val="21"/>
                <w:u w:val="single"/>
              </w:rPr>
              <w:t>本</w:t>
            </w:r>
            <w:r>
              <w:rPr>
                <w:rFonts w:hint="eastAsia" w:ascii="仿宋" w:hAnsi="仿宋" w:eastAsia="仿宋" w:cs="仿宋"/>
                <w:color w:val="auto"/>
                <w:szCs w:val="21"/>
                <w:u w:val="single"/>
                <w:lang w:val="en-US" w:eastAsia="zh-CN"/>
              </w:rPr>
              <w:t>条款</w:t>
            </w:r>
            <w:r>
              <w:rPr>
                <w:rFonts w:hint="eastAsia" w:ascii="仿宋" w:hAnsi="仿宋" w:eastAsia="仿宋" w:cs="仿宋"/>
                <w:color w:val="auto"/>
                <w:szCs w:val="21"/>
                <w:u w:val="single"/>
              </w:rPr>
              <w:t>不适用。</w:t>
            </w:r>
          </w:p>
        </w:tc>
      </w:tr>
      <w:tr w14:paraId="48EB1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BE7D78C">
            <w:pPr>
              <w:rPr>
                <w:rFonts w:hint="eastAsia" w:ascii="仿宋" w:hAnsi="仿宋" w:eastAsia="仿宋" w:cs="仿宋"/>
                <w:color w:val="auto"/>
                <w:szCs w:val="21"/>
                <w:lang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6D26DFA9">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769D5E86">
            <w:pPr>
              <w:rPr>
                <w:rFonts w:hint="eastAsia" w:ascii="仿宋" w:hAnsi="仿宋" w:eastAsia="仿宋" w:cs="仿宋"/>
                <w:color w:val="auto"/>
                <w:szCs w:val="21"/>
              </w:rPr>
            </w:pPr>
            <w:r>
              <w:rPr>
                <w:rFonts w:hint="eastAsia" w:ascii="仿宋" w:hAnsi="仿宋" w:eastAsia="仿宋" w:cs="仿宋"/>
                <w:color w:val="auto"/>
                <w:szCs w:val="21"/>
              </w:rPr>
              <w:t>工程成本警</w:t>
            </w:r>
            <w:r>
              <w:rPr>
                <w:rFonts w:hint="eastAsia" w:ascii="仿宋" w:hAnsi="仿宋" w:eastAsia="仿宋" w:cs="仿宋"/>
                <w:color w:val="auto"/>
                <w:szCs w:val="21"/>
                <w:lang w:val="en-US" w:eastAsia="zh-CN"/>
              </w:rPr>
              <w:t>示</w:t>
            </w:r>
            <w:r>
              <w:rPr>
                <w:rFonts w:hint="eastAsia" w:ascii="仿宋" w:hAnsi="仿宋" w:eastAsia="仿宋" w:cs="仿宋"/>
                <w:color w:val="auto"/>
                <w:szCs w:val="21"/>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468D2BCD">
            <w:pPr>
              <w:rPr>
                <w:rFonts w:hint="eastAsia" w:ascii="仿宋" w:hAnsi="仿宋" w:eastAsia="仿宋" w:cs="仿宋"/>
                <w:color w:val="auto"/>
                <w:szCs w:val="21"/>
              </w:rPr>
            </w:pPr>
            <w:r>
              <w:rPr>
                <w:rFonts w:hint="eastAsia" w:ascii="仿宋" w:hAnsi="仿宋" w:eastAsia="仿宋" w:cs="仿宋"/>
                <w:color w:val="auto"/>
                <w:szCs w:val="21"/>
              </w:rPr>
              <w:t>工程成本警</w:t>
            </w:r>
            <w:r>
              <w:rPr>
                <w:rFonts w:hint="eastAsia" w:ascii="仿宋" w:hAnsi="仿宋" w:eastAsia="仿宋" w:cs="仿宋"/>
                <w:color w:val="auto"/>
                <w:szCs w:val="21"/>
                <w:lang w:val="en-US" w:eastAsia="zh-CN"/>
              </w:rPr>
              <w:t>示</w:t>
            </w:r>
            <w:r>
              <w:rPr>
                <w:rFonts w:hint="eastAsia" w:ascii="仿宋" w:hAnsi="仿宋" w:eastAsia="仿宋" w:cs="仿宋"/>
                <w:color w:val="auto"/>
                <w:szCs w:val="21"/>
              </w:rPr>
              <w:t>价为</w:t>
            </w:r>
            <w:r>
              <w:rPr>
                <w:rFonts w:hint="eastAsia" w:ascii="仿宋" w:hAnsi="仿宋" w:eastAsia="仿宋" w:cs="仿宋"/>
                <w:color w:val="auto"/>
                <w:szCs w:val="21"/>
                <w:u w:val="single"/>
              </w:rPr>
              <w:t>7,223,784.04</w:t>
            </w:r>
            <w:r>
              <w:rPr>
                <w:rFonts w:hint="eastAsia" w:ascii="仿宋" w:hAnsi="仿宋" w:eastAsia="仿宋" w:cs="仿宋"/>
                <w:color w:val="auto"/>
                <w:szCs w:val="21"/>
              </w:rPr>
              <w:t>元。对低于该警</w:t>
            </w:r>
            <w:r>
              <w:rPr>
                <w:rFonts w:hint="eastAsia" w:ascii="仿宋" w:hAnsi="仿宋" w:eastAsia="仿宋" w:cs="仿宋"/>
                <w:color w:val="auto"/>
                <w:szCs w:val="21"/>
                <w:lang w:val="en-US" w:eastAsia="zh-CN"/>
              </w:rPr>
              <w:t>示</w:t>
            </w:r>
            <w:r>
              <w:rPr>
                <w:rFonts w:hint="eastAsia" w:ascii="仿宋" w:hAnsi="仿宋" w:eastAsia="仿宋" w:cs="仿宋"/>
                <w:color w:val="auto"/>
                <w:szCs w:val="21"/>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仿宋" w:hAnsi="仿宋" w:eastAsia="仿宋" w:cs="仿宋"/>
                <w:color w:val="auto"/>
                <w:szCs w:val="21"/>
                <w:lang w:val="en-US" w:eastAsia="zh-CN"/>
              </w:rPr>
              <w:t>示</w:t>
            </w:r>
            <w:r>
              <w:rPr>
                <w:rFonts w:hint="eastAsia" w:ascii="仿宋" w:hAnsi="仿宋" w:eastAsia="仿宋" w:cs="仿宋"/>
                <w:color w:val="auto"/>
                <w:szCs w:val="21"/>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A23ED4C">
            <w:pPr>
              <w:rPr>
                <w:rFonts w:hint="eastAsia" w:ascii="仿宋" w:hAnsi="仿宋" w:eastAsia="仿宋" w:cs="仿宋"/>
                <w:color w:val="auto"/>
                <w:szCs w:val="21"/>
                <w:u w:val="single"/>
              </w:rPr>
            </w:pPr>
            <w:r>
              <w:rPr>
                <w:rFonts w:hint="eastAsia" w:ascii="仿宋" w:hAnsi="仿宋" w:eastAsia="仿宋" w:cs="仿宋"/>
                <w:color w:val="auto"/>
                <w:szCs w:val="21"/>
              </w:rPr>
              <w:t>注：为充分体现招标人意愿及落实项目招标人负责制，警</w:t>
            </w:r>
            <w:r>
              <w:rPr>
                <w:rFonts w:hint="eastAsia" w:ascii="仿宋" w:hAnsi="仿宋" w:eastAsia="仿宋" w:cs="仿宋"/>
                <w:color w:val="auto"/>
                <w:szCs w:val="21"/>
                <w:lang w:val="en-US" w:eastAsia="zh-CN"/>
              </w:rPr>
              <w:t>示</w:t>
            </w:r>
            <w:r>
              <w:rPr>
                <w:rFonts w:hint="eastAsia" w:ascii="仿宋" w:hAnsi="仿宋" w:eastAsia="仿宋" w:cs="仿宋"/>
                <w:color w:val="auto"/>
                <w:szCs w:val="21"/>
              </w:rPr>
              <w:t>价由招标人</w:t>
            </w:r>
            <w:r>
              <w:rPr>
                <w:rFonts w:hint="eastAsia" w:ascii="仿宋" w:hAnsi="仿宋" w:eastAsia="仿宋" w:cs="仿宋"/>
                <w:color w:val="auto"/>
                <w:szCs w:val="21"/>
                <w:lang w:eastAsia="zh-CN"/>
              </w:rPr>
              <w:t>确</w:t>
            </w:r>
            <w:r>
              <w:rPr>
                <w:rFonts w:hint="eastAsia" w:ascii="仿宋" w:hAnsi="仿宋" w:eastAsia="仿宋" w:cs="仿宋"/>
                <w:color w:val="auto"/>
                <w:szCs w:val="21"/>
              </w:rPr>
              <w:t>定</w:t>
            </w:r>
            <w:r>
              <w:rPr>
                <w:rFonts w:hint="eastAsia" w:ascii="仿宋" w:hAnsi="仿宋" w:eastAsia="仿宋" w:cs="仿宋"/>
                <w:color w:val="auto"/>
                <w:szCs w:val="21"/>
                <w:lang w:eastAsia="zh-CN"/>
              </w:rPr>
              <w:t>，并随招标文件一并公布</w:t>
            </w:r>
            <w:r>
              <w:rPr>
                <w:rFonts w:hint="eastAsia" w:ascii="仿宋" w:hAnsi="仿宋" w:eastAsia="仿宋" w:cs="仿宋"/>
                <w:color w:val="auto"/>
                <w:szCs w:val="21"/>
              </w:rPr>
              <w:t>。对于合并招标项目，应按项目分别设置成本警示价。</w:t>
            </w:r>
          </w:p>
        </w:tc>
      </w:tr>
      <w:tr w14:paraId="1A4C9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51CCDBC">
            <w:pPr>
              <w:rPr>
                <w:rFonts w:hint="eastAsia" w:ascii="仿宋" w:hAnsi="仿宋" w:eastAsia="仿宋" w:cs="仿宋"/>
                <w:strike w:val="0"/>
                <w:dstrike w:val="0"/>
                <w:color w:val="auto"/>
                <w:szCs w:val="21"/>
                <w:lang w:eastAsia="zh-CN"/>
              </w:rPr>
            </w:pPr>
            <w:r>
              <w:rPr>
                <w:rFonts w:hint="eastAsia" w:ascii="仿宋" w:hAnsi="仿宋" w:eastAsia="仿宋" w:cs="仿宋"/>
                <w:strike w:val="0"/>
                <w:dstrike w:val="0"/>
                <w:color w:val="auto"/>
                <w:szCs w:val="21"/>
              </w:rPr>
              <w:t>2</w:t>
            </w:r>
            <w:r>
              <w:rPr>
                <w:rFonts w:hint="eastAsia" w:ascii="仿宋" w:hAnsi="仿宋" w:eastAsia="仿宋" w:cs="仿宋"/>
                <w:strike w:val="0"/>
                <w:dstrike w:val="0"/>
                <w:color w:val="auto"/>
                <w:szCs w:val="21"/>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2757AA0A">
            <w:pPr>
              <w:rPr>
                <w:rFonts w:hint="eastAsia" w:ascii="仿宋" w:hAnsi="仿宋" w:eastAsia="仿宋" w:cs="仿宋"/>
                <w:strike w:val="0"/>
                <w:dstrike w:val="0"/>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FAEBB0A">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78747F76">
            <w:pPr>
              <w:rPr>
                <w:rFonts w:hint="eastAsia" w:ascii="仿宋" w:hAnsi="仿宋" w:eastAsia="仿宋" w:cs="仿宋"/>
                <w:strike w:val="0"/>
                <w:dstrike w:val="0"/>
                <w:color w:val="auto"/>
                <w:szCs w:val="21"/>
                <w:highlight w:val="yellow"/>
              </w:rPr>
            </w:pPr>
            <w:r>
              <w:rPr>
                <w:rFonts w:hint="eastAsia" w:ascii="仿宋" w:hAnsi="仿宋" w:eastAsia="仿宋" w:cs="仿宋"/>
                <w:color w:val="auto"/>
                <w:szCs w:val="21"/>
                <w:u w:val="single"/>
              </w:rPr>
              <w:t>本</w:t>
            </w:r>
            <w:r>
              <w:rPr>
                <w:rFonts w:hint="eastAsia" w:ascii="仿宋" w:hAnsi="仿宋" w:eastAsia="仿宋" w:cs="仿宋"/>
                <w:color w:val="auto"/>
                <w:szCs w:val="21"/>
                <w:u w:val="single"/>
                <w:lang w:val="en-US" w:eastAsia="zh-CN"/>
              </w:rPr>
              <w:t>条款</w:t>
            </w:r>
            <w:r>
              <w:rPr>
                <w:rFonts w:hint="eastAsia" w:ascii="仿宋" w:hAnsi="仿宋" w:eastAsia="仿宋" w:cs="仿宋"/>
                <w:color w:val="auto"/>
                <w:szCs w:val="21"/>
                <w:u w:val="single"/>
              </w:rPr>
              <w:t>不适用。</w:t>
            </w:r>
          </w:p>
        </w:tc>
      </w:tr>
      <w:tr w14:paraId="5C41B8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9B61B82">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0C49929A">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413D0AE3">
            <w:pPr>
              <w:rPr>
                <w:rFonts w:hint="eastAsia" w:ascii="仿宋" w:hAnsi="仿宋" w:eastAsia="仿宋" w:cs="仿宋"/>
                <w:color w:val="auto"/>
                <w:szCs w:val="21"/>
              </w:rPr>
            </w:pPr>
            <w:r>
              <w:rPr>
                <w:rFonts w:hint="eastAsia" w:ascii="仿宋" w:hAnsi="仿宋" w:eastAsia="仿宋" w:cs="仿宋"/>
                <w:color w:val="auto"/>
                <w:szCs w:val="21"/>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4BACD814">
            <w:pPr>
              <w:rPr>
                <w:rFonts w:hint="eastAsia" w:ascii="仿宋" w:hAnsi="仿宋" w:eastAsia="仿宋" w:cs="仿宋"/>
                <w:color w:val="auto"/>
                <w:szCs w:val="21"/>
              </w:rPr>
            </w:pPr>
            <w:r>
              <w:rPr>
                <w:rFonts w:hint="eastAsia" w:ascii="仿宋" w:hAnsi="仿宋" w:eastAsia="仿宋" w:cs="仿宋"/>
                <w:color w:val="auto"/>
                <w:szCs w:val="21"/>
              </w:rPr>
              <w:t>评标委员会由招标人依法组建。</w:t>
            </w:r>
          </w:p>
        </w:tc>
      </w:tr>
      <w:tr w14:paraId="230BA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DA3A45B">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083F81A8">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7896E9F4">
            <w:pPr>
              <w:rPr>
                <w:rFonts w:hint="eastAsia" w:ascii="仿宋" w:hAnsi="仿宋" w:eastAsia="仿宋" w:cs="仿宋"/>
                <w:color w:val="auto"/>
                <w:szCs w:val="21"/>
              </w:rPr>
            </w:pPr>
            <w:r>
              <w:rPr>
                <w:rFonts w:hint="eastAsia" w:ascii="仿宋" w:hAnsi="仿宋" w:eastAsia="仿宋" w:cs="仿宋"/>
                <w:color w:val="auto"/>
                <w:szCs w:val="21"/>
              </w:rPr>
              <w:t>企业</w:t>
            </w:r>
            <w:r>
              <w:rPr>
                <w:rFonts w:hint="eastAsia" w:ascii="仿宋" w:hAnsi="仿宋" w:eastAsia="仿宋" w:cs="仿宋"/>
                <w:color w:val="auto"/>
                <w:szCs w:val="21"/>
                <w:lang w:eastAsia="zh-CN"/>
              </w:rPr>
              <w:t>信用评价</w:t>
            </w:r>
            <w:r>
              <w:rPr>
                <w:rFonts w:hint="eastAsia" w:ascii="仿宋" w:hAnsi="仿宋" w:eastAsia="仿宋" w:cs="仿宋"/>
                <w:color w:val="auto"/>
                <w:szCs w:val="21"/>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15EC7B71">
            <w:pPr>
              <w:pStyle w:val="6"/>
              <w:ind w:firstLine="0"/>
              <w:rPr>
                <w:rFonts w:hint="eastAsia" w:ascii="仿宋" w:hAnsi="仿宋" w:eastAsia="仿宋" w:cs="仿宋"/>
                <w:lang w:val="en-US" w:eastAsia="zh-CN"/>
              </w:rPr>
            </w:pPr>
            <w:r>
              <w:rPr>
                <w:rFonts w:hint="eastAsia" w:ascii="仿宋" w:hAnsi="仿宋" w:eastAsia="仿宋" w:cs="仿宋"/>
                <w:color w:val="auto"/>
                <w:szCs w:val="21"/>
                <w:u w:val="single"/>
              </w:rPr>
              <w:t>本</w:t>
            </w:r>
            <w:r>
              <w:rPr>
                <w:rFonts w:hint="eastAsia" w:ascii="仿宋" w:hAnsi="仿宋" w:eastAsia="仿宋" w:cs="仿宋"/>
                <w:color w:val="auto"/>
                <w:szCs w:val="21"/>
                <w:u w:val="single"/>
                <w:lang w:val="en-US" w:eastAsia="zh-CN"/>
              </w:rPr>
              <w:t>条款</w:t>
            </w:r>
            <w:r>
              <w:rPr>
                <w:rFonts w:hint="eastAsia" w:ascii="仿宋" w:hAnsi="仿宋" w:eastAsia="仿宋" w:cs="仿宋"/>
                <w:color w:val="auto"/>
                <w:szCs w:val="21"/>
                <w:u w:val="single"/>
              </w:rPr>
              <w:t>不适用。</w:t>
            </w:r>
          </w:p>
        </w:tc>
      </w:tr>
      <w:tr w14:paraId="578582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48E1FAB">
            <w:pPr>
              <w:rPr>
                <w:rFonts w:hint="eastAsia" w:ascii="仿宋" w:hAnsi="仿宋" w:eastAsia="仿宋" w:cs="仿宋"/>
                <w:strike w:val="0"/>
                <w:dstrike w:val="0"/>
                <w:color w:val="auto"/>
                <w:szCs w:val="21"/>
                <w:lang w:val="en-US" w:eastAsia="zh-CN"/>
              </w:rPr>
            </w:pPr>
            <w:r>
              <w:rPr>
                <w:rFonts w:hint="eastAsia" w:ascii="仿宋" w:hAnsi="仿宋" w:eastAsia="仿宋" w:cs="仿宋"/>
                <w:strike w:val="0"/>
                <w:dstrike w:val="0"/>
                <w:color w:val="auto"/>
                <w:szCs w:val="21"/>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3CECBED5">
            <w:pPr>
              <w:ind w:firstLine="458"/>
              <w:rPr>
                <w:rFonts w:hint="eastAsia" w:ascii="仿宋" w:hAnsi="仿宋" w:eastAsia="仿宋" w:cs="仿宋"/>
                <w:strike w:val="0"/>
                <w:dstrike w:val="0"/>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68967603">
            <w:pPr>
              <w:rPr>
                <w:rFonts w:hint="eastAsia" w:ascii="仿宋" w:hAnsi="仿宋" w:eastAsia="仿宋" w:cs="仿宋"/>
                <w:strike w:val="0"/>
                <w:dstrike w:val="0"/>
                <w:color w:val="auto"/>
                <w:szCs w:val="21"/>
                <w:highlight w:val="none"/>
              </w:rPr>
            </w:pPr>
            <w:r>
              <w:rPr>
                <w:rFonts w:hint="eastAsia" w:ascii="仿宋" w:hAnsi="仿宋" w:eastAsia="仿宋" w:cs="仿宋"/>
                <w:strike w:val="0"/>
                <w:dstrike w:val="0"/>
                <w:color w:val="auto"/>
                <w:szCs w:val="21"/>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7D224E37">
            <w:pPr>
              <w:rPr>
                <w:rFonts w:hint="eastAsia" w:ascii="仿宋" w:hAnsi="仿宋" w:eastAsia="仿宋" w:cs="仿宋"/>
                <w:strike w:val="0"/>
                <w:dstrike w:val="0"/>
                <w:color w:val="auto"/>
                <w:szCs w:val="21"/>
                <w:highlight w:val="none"/>
              </w:rPr>
            </w:pPr>
            <w:r>
              <w:rPr>
                <w:rFonts w:hint="eastAsia" w:ascii="仿宋" w:hAnsi="仿宋" w:eastAsia="仿宋" w:cs="仿宋"/>
                <w:strike w:val="0"/>
                <w:dstrike w:val="0"/>
                <w:color w:val="auto"/>
                <w:szCs w:val="21"/>
                <w:u w:val="single"/>
              </w:rPr>
              <w:t>本条款不适用。</w:t>
            </w:r>
          </w:p>
        </w:tc>
      </w:tr>
      <w:tr w14:paraId="602552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916F367">
            <w:pPr>
              <w:rPr>
                <w:rFonts w:hint="eastAsia" w:ascii="仿宋" w:hAnsi="仿宋" w:eastAsia="仿宋" w:cs="仿宋"/>
                <w:strike w:val="0"/>
                <w:dstrike w:val="0"/>
                <w:color w:val="auto"/>
                <w:szCs w:val="21"/>
                <w:lang w:val="en-US" w:eastAsia="zh-CN"/>
              </w:rPr>
            </w:pPr>
            <w:r>
              <w:rPr>
                <w:rFonts w:hint="eastAsia" w:ascii="仿宋" w:hAnsi="仿宋" w:eastAsia="仿宋" w:cs="仿宋"/>
                <w:strike w:val="0"/>
                <w:dstrike w:val="0"/>
                <w:color w:val="auto"/>
                <w:szCs w:val="21"/>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1EA69308">
            <w:pPr>
              <w:ind w:firstLine="458"/>
              <w:rPr>
                <w:rFonts w:hint="eastAsia" w:ascii="仿宋" w:hAnsi="仿宋" w:eastAsia="仿宋" w:cs="仿宋"/>
                <w:strike w:val="0"/>
                <w:dstrike w:val="0"/>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A5FCB2C">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6702A28B">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u w:val="single"/>
              </w:rPr>
              <w:t>本条款不适用。</w:t>
            </w:r>
          </w:p>
        </w:tc>
      </w:tr>
      <w:tr w14:paraId="2B0221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5F1063E">
            <w:pPr>
              <w:rPr>
                <w:rFonts w:hint="eastAsia" w:ascii="仿宋" w:hAnsi="仿宋" w:eastAsia="仿宋" w:cs="仿宋"/>
                <w:strike w:val="0"/>
                <w:dstrike w:val="0"/>
                <w:color w:val="auto"/>
                <w:szCs w:val="21"/>
                <w:lang w:val="en-US" w:eastAsia="zh-CN"/>
              </w:rPr>
            </w:pPr>
            <w:r>
              <w:rPr>
                <w:rFonts w:hint="eastAsia" w:ascii="仿宋" w:hAnsi="仿宋" w:eastAsia="仿宋" w:cs="仿宋"/>
                <w:strike w:val="0"/>
                <w:dstrike w:val="0"/>
                <w:color w:val="auto"/>
                <w:szCs w:val="21"/>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2C6CF832">
            <w:pPr>
              <w:ind w:firstLine="458"/>
              <w:rPr>
                <w:rFonts w:hint="eastAsia" w:ascii="仿宋" w:hAnsi="仿宋" w:eastAsia="仿宋" w:cs="仿宋"/>
                <w:strike w:val="0"/>
                <w:dstrike w:val="0"/>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F78EF6A">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497FE67B">
            <w:pPr>
              <w:rPr>
                <w:rFonts w:hint="eastAsia" w:ascii="仿宋" w:hAnsi="仿宋" w:eastAsia="仿宋" w:cs="仿宋"/>
                <w:strike w:val="0"/>
                <w:dstrike w:val="0"/>
                <w:color w:val="auto"/>
                <w:szCs w:val="21"/>
              </w:rPr>
            </w:pPr>
            <w:r>
              <w:rPr>
                <w:rFonts w:hint="eastAsia" w:ascii="仿宋" w:hAnsi="仿宋" w:eastAsia="仿宋" w:cs="仿宋"/>
                <w:strike w:val="0"/>
                <w:dstrike w:val="0"/>
                <w:color w:val="auto"/>
                <w:szCs w:val="21"/>
                <w:u w:val="single"/>
              </w:rPr>
              <w:t>本条款不适用。</w:t>
            </w:r>
          </w:p>
        </w:tc>
      </w:tr>
      <w:tr w14:paraId="0C33B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F700074">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174F906B">
            <w:pPr>
              <w:rPr>
                <w:rFonts w:hint="eastAsia" w:ascii="仿宋" w:hAnsi="仿宋" w:eastAsia="仿宋" w:cs="仿宋"/>
                <w:color w:val="auto"/>
                <w:szCs w:val="21"/>
              </w:rPr>
            </w:pPr>
            <w:r>
              <w:rPr>
                <w:rFonts w:hint="eastAsia" w:ascii="仿宋" w:hAnsi="仿宋" w:eastAsia="仿宋" w:cs="仿宋"/>
                <w:color w:val="auto"/>
                <w:szCs w:val="21"/>
              </w:rPr>
              <w:t>13.4、13.5.2</w:t>
            </w:r>
          </w:p>
        </w:tc>
        <w:tc>
          <w:tcPr>
            <w:tcW w:w="1733" w:type="dxa"/>
            <w:tcBorders>
              <w:top w:val="single" w:color="auto" w:sz="4" w:space="0"/>
              <w:left w:val="single" w:color="auto" w:sz="4" w:space="0"/>
              <w:bottom w:val="single" w:color="auto" w:sz="4" w:space="0"/>
              <w:right w:val="single" w:color="auto" w:sz="4" w:space="0"/>
            </w:tcBorders>
            <w:vAlign w:val="center"/>
          </w:tcPr>
          <w:p w14:paraId="7D1DD0D9">
            <w:pPr>
              <w:rPr>
                <w:rFonts w:hint="eastAsia" w:ascii="仿宋" w:hAnsi="仿宋" w:eastAsia="仿宋" w:cs="仿宋"/>
                <w:color w:val="auto"/>
                <w:szCs w:val="21"/>
              </w:rPr>
            </w:pPr>
            <w:r>
              <w:rPr>
                <w:rFonts w:hint="eastAsia" w:ascii="仿宋" w:hAnsi="仿宋" w:eastAsia="仿宋" w:cs="仿宋"/>
                <w:color w:val="auto"/>
                <w:szCs w:val="21"/>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4D063F73">
            <w:pPr>
              <w:rPr>
                <w:rFonts w:hint="eastAsia" w:ascii="仿宋" w:hAnsi="仿宋" w:eastAsia="仿宋" w:cs="仿宋"/>
                <w:color w:val="auto"/>
                <w:szCs w:val="21"/>
                <w:u w:val="single"/>
              </w:rPr>
            </w:pPr>
            <w:r>
              <w:rPr>
                <w:rFonts w:hint="eastAsia" w:ascii="仿宋" w:hAnsi="仿宋" w:eastAsia="仿宋" w:cs="仿宋"/>
                <w:color w:val="auto"/>
                <w:szCs w:val="21"/>
                <w:u w:val="single"/>
              </w:rPr>
              <w:t>工程变更以合同的专用条款约定为准，详见招标文件相关合同条款。</w:t>
            </w:r>
          </w:p>
        </w:tc>
      </w:tr>
      <w:tr w14:paraId="7DE3EC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D9E98DE">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42EB06BA">
            <w:pPr>
              <w:rPr>
                <w:rFonts w:hint="eastAsia" w:ascii="仿宋" w:hAnsi="仿宋" w:eastAsia="仿宋" w:cs="仿宋"/>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0C4F82D">
            <w:pPr>
              <w:rPr>
                <w:rFonts w:hint="eastAsia" w:ascii="仿宋" w:hAnsi="仿宋" w:eastAsia="仿宋" w:cs="仿宋"/>
                <w:color w:val="auto"/>
                <w:szCs w:val="21"/>
              </w:rPr>
            </w:pPr>
            <w:r>
              <w:rPr>
                <w:rFonts w:hint="eastAsia" w:ascii="仿宋" w:hAnsi="仿宋" w:eastAsia="仿宋" w:cs="仿宋"/>
                <w:color w:val="auto"/>
                <w:kern w:val="0"/>
                <w:szCs w:val="21"/>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7D3C2A95">
            <w:pPr>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ACBA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8A2F40D">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4C44C6F6">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65BC7187">
            <w:pPr>
              <w:jc w:val="center"/>
              <w:rPr>
                <w:rFonts w:hint="eastAsia" w:ascii="仿宋" w:hAnsi="仿宋" w:eastAsia="仿宋" w:cs="仿宋"/>
                <w:color w:val="auto"/>
              </w:rPr>
            </w:pPr>
            <w:r>
              <w:rPr>
                <w:rFonts w:hint="eastAsia" w:ascii="仿宋" w:hAnsi="仿宋" w:eastAsia="仿宋" w:cs="仿宋"/>
                <w:color w:val="auto"/>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13E29C1C">
            <w:pPr>
              <w:rPr>
                <w:rFonts w:hint="eastAsia" w:ascii="仿宋" w:hAnsi="仿宋" w:eastAsia="仿宋" w:cs="仿宋"/>
                <w:color w:val="auto"/>
                <w:szCs w:val="21"/>
              </w:rPr>
            </w:pPr>
            <w:r>
              <w:rPr>
                <w:rFonts w:hint="eastAsia" w:ascii="仿宋" w:hAnsi="仿宋" w:eastAsia="仿宋" w:cs="仿宋"/>
                <w:color w:val="auto"/>
                <w:szCs w:val="21"/>
              </w:rPr>
              <w:t>1、按照交易平台关于全流程电子化项目的相关指南进行操作。详见：</w:t>
            </w:r>
            <w:r>
              <w:rPr>
                <w:rFonts w:hint="eastAsia" w:ascii="仿宋" w:hAnsi="仿宋" w:eastAsia="仿宋" w:cs="仿宋"/>
                <w:color w:val="auto"/>
                <w:szCs w:val="21"/>
                <w:u w:val="single"/>
              </w:rPr>
              <w:t>广州交易集团有限公司（广州公共资源交易中心）网站(http:/www.gzggzy.cn)服务指南栏目发布的最新版操作指引</w:t>
            </w:r>
            <w:r>
              <w:rPr>
                <w:rFonts w:hint="eastAsia" w:ascii="仿宋" w:hAnsi="仿宋" w:eastAsia="仿宋" w:cs="仿宋"/>
                <w:color w:val="auto"/>
                <w:szCs w:val="21"/>
              </w:rPr>
              <w:t>。</w:t>
            </w:r>
          </w:p>
          <w:p w14:paraId="764A5E1D">
            <w:pPr>
              <w:rPr>
                <w:rFonts w:hint="eastAsia" w:ascii="仿宋" w:hAnsi="仿宋" w:eastAsia="仿宋" w:cs="仿宋"/>
                <w:color w:val="auto"/>
                <w:szCs w:val="21"/>
              </w:rPr>
            </w:pPr>
            <w:r>
              <w:rPr>
                <w:rFonts w:hint="eastAsia" w:ascii="仿宋" w:hAnsi="仿宋" w:eastAsia="仿宋" w:cs="仿宋"/>
                <w:color w:val="auto"/>
                <w:szCs w:val="21"/>
              </w:rPr>
              <w:t>2、提交投标文件光盘备用</w:t>
            </w:r>
          </w:p>
          <w:p w14:paraId="73401EEA">
            <w:pPr>
              <w:rPr>
                <w:rFonts w:hint="eastAsia" w:ascii="仿宋" w:hAnsi="仿宋" w:eastAsia="仿宋" w:cs="仿宋"/>
                <w:color w:val="auto"/>
                <w:szCs w:val="21"/>
              </w:rPr>
            </w:pPr>
            <w:r>
              <w:rPr>
                <w:rFonts w:hint="eastAsia" w:ascii="仿宋" w:hAnsi="仿宋" w:eastAsia="仿宋" w:cs="仿宋"/>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4085790">
            <w:pPr>
              <w:rPr>
                <w:rFonts w:hint="eastAsia" w:ascii="仿宋" w:hAnsi="仿宋" w:eastAsia="仿宋" w:cs="仿宋"/>
                <w:color w:val="auto"/>
                <w:szCs w:val="21"/>
              </w:rPr>
            </w:pPr>
            <w:r>
              <w:rPr>
                <w:rFonts w:hint="eastAsia" w:ascii="仿宋" w:hAnsi="仿宋" w:eastAsia="仿宋" w:cs="仿宋"/>
                <w:color w:val="auto"/>
                <w:szCs w:val="21"/>
              </w:rPr>
              <w:t xml:space="preserve"> 3、补救方案</w:t>
            </w:r>
          </w:p>
          <w:p w14:paraId="3B9C92D2">
            <w:pPr>
              <w:rPr>
                <w:rFonts w:hint="eastAsia" w:ascii="仿宋" w:hAnsi="仿宋" w:eastAsia="仿宋" w:cs="仿宋"/>
                <w:color w:val="auto"/>
                <w:szCs w:val="21"/>
              </w:rPr>
            </w:pPr>
            <w:r>
              <w:rPr>
                <w:rFonts w:hint="eastAsia" w:ascii="仿宋" w:hAnsi="仿宋" w:eastAsia="仿宋" w:cs="仿宋"/>
                <w:color w:val="auto"/>
                <w:szCs w:val="21"/>
              </w:rPr>
              <w:t>（1）投标文件解密失败的补救方案：</w:t>
            </w:r>
          </w:p>
          <w:p w14:paraId="24A52B09">
            <w:pPr>
              <w:rPr>
                <w:rFonts w:hint="eastAsia" w:ascii="仿宋" w:hAnsi="仿宋" w:eastAsia="仿宋" w:cs="仿宋"/>
                <w:color w:val="auto"/>
                <w:szCs w:val="21"/>
              </w:rPr>
            </w:pPr>
            <w:r>
              <w:rPr>
                <w:rFonts w:hint="eastAsia" w:ascii="仿宋" w:hAnsi="仿宋" w:eastAsia="仿宋" w:cs="仿宋"/>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E841761">
            <w:pPr>
              <w:rPr>
                <w:rFonts w:hint="eastAsia" w:ascii="仿宋" w:hAnsi="仿宋" w:eastAsia="仿宋" w:cs="仿宋"/>
                <w:color w:val="auto"/>
                <w:szCs w:val="21"/>
              </w:rPr>
            </w:pPr>
            <w:r>
              <w:rPr>
                <w:rFonts w:hint="eastAsia" w:ascii="仿宋" w:hAnsi="仿宋" w:eastAsia="仿宋" w:cs="仿宋"/>
                <w:color w:val="auto"/>
                <w:szCs w:val="21"/>
              </w:rPr>
              <w:t>（2）评标时突发情况的补救方案</w:t>
            </w:r>
          </w:p>
          <w:p w14:paraId="5F09D3F3">
            <w:pPr>
              <w:rPr>
                <w:rFonts w:hint="eastAsia" w:ascii="仿宋" w:hAnsi="仿宋" w:eastAsia="仿宋" w:cs="仿宋"/>
                <w:color w:val="auto"/>
                <w:szCs w:val="21"/>
              </w:rPr>
            </w:pPr>
            <w:r>
              <w:rPr>
                <w:rFonts w:hint="eastAsia" w:ascii="仿宋" w:hAnsi="仿宋" w:eastAsia="仿宋" w:cs="仿宋"/>
                <w:color w:val="auto"/>
                <w:szCs w:val="21"/>
              </w:rPr>
              <w:t>若遇不可抗力发生（指网络瘫痪、服务器损坏、交易系统故障短期无法恢复等因素），由评标委员会开启投标人递交的全部投标文件光盘，并按光盘内容进行评审。</w:t>
            </w:r>
          </w:p>
          <w:p w14:paraId="39182C6F">
            <w:pPr>
              <w:rPr>
                <w:rFonts w:hint="eastAsia" w:ascii="仿宋" w:hAnsi="仿宋" w:eastAsia="仿宋" w:cs="仿宋"/>
                <w:color w:val="auto"/>
                <w:szCs w:val="21"/>
              </w:rPr>
            </w:pPr>
            <w:r>
              <w:rPr>
                <w:rFonts w:hint="eastAsia" w:ascii="仿宋" w:hAnsi="仿宋" w:eastAsia="仿宋" w:cs="仿宋"/>
                <w:color w:val="auto"/>
                <w:szCs w:val="21"/>
              </w:rPr>
              <w:t>（3）除发生上述情况外，开标评标均以投标人通过交易平台网上递交的电子投标文件为准。</w:t>
            </w:r>
          </w:p>
        </w:tc>
      </w:tr>
      <w:tr w14:paraId="525E9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22FAC9">
            <w:pP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3A9A33C5">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456D2938">
            <w:pPr>
              <w:jc w:val="center"/>
              <w:rPr>
                <w:rFonts w:hint="eastAsia" w:ascii="仿宋" w:hAnsi="仿宋" w:eastAsia="仿宋" w:cs="仿宋"/>
                <w:color w:val="auto"/>
              </w:rPr>
            </w:pPr>
            <w:r>
              <w:rPr>
                <w:rFonts w:hint="eastAsia" w:ascii="仿宋" w:hAnsi="仿宋" w:eastAsia="仿宋" w:cs="仿宋"/>
                <w:color w:val="auto"/>
                <w:szCs w:val="21"/>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3B48F8C7">
            <w:pPr>
              <w:numPr>
                <w:ilvl w:val="0"/>
                <w:numId w:val="0"/>
              </w:numPr>
              <w:rPr>
                <w:rFonts w:hint="eastAsia" w:ascii="仿宋" w:hAnsi="仿宋" w:eastAsia="仿宋" w:cs="仿宋"/>
                <w:color w:val="000000" w:themeColor="text1"/>
                <w:szCs w:val="21"/>
                <w:highlight w:val="none"/>
                <w:u w:val="single"/>
                <w:lang w:val="en-US" w:eastAsia="zh-CN"/>
                <w14:textFill>
                  <w14:solidFill>
                    <w14:schemeClr w14:val="tx1"/>
                  </w14:solidFill>
                </w14:textFill>
              </w:rPr>
            </w:pPr>
            <w:r>
              <w:rPr>
                <w:rFonts w:hint="eastAsia" w:ascii="仿宋" w:hAnsi="仿宋" w:eastAsia="仿宋" w:cs="仿宋"/>
                <w:color w:val="000000" w:themeColor="text1"/>
                <w:kern w:val="2"/>
                <w:sz w:val="21"/>
                <w:szCs w:val="21"/>
                <w:u w:val="single"/>
                <w:lang w:val="en-US" w:eastAsia="zh-CN" w:bidi="ar-SA"/>
                <w14:textFill>
                  <w14:solidFill>
                    <w14:schemeClr w14:val="tx1"/>
                  </w14:solidFill>
                </w14:textFill>
              </w:rPr>
              <w:t>1.</w:t>
            </w:r>
            <w:r>
              <w:rPr>
                <w:rFonts w:hint="eastAsia" w:ascii="仿宋" w:hAnsi="仿宋" w:eastAsia="仿宋" w:cs="仿宋"/>
                <w:color w:val="000000" w:themeColor="text1"/>
                <w:szCs w:val="21"/>
                <w:highlight w:val="none"/>
                <w:u w:val="single"/>
                <w14:textFill>
                  <w14:solidFill>
                    <w14:schemeClr w14:val="tx1"/>
                  </w14:solidFill>
                </w14:textFill>
              </w:rPr>
              <w:t>施工中标单位应切实履行《招标公告》'投标人声明’中'第十条’承诺，结合自身实际，在《白云区“百千万工程”建筑业企业帮扶建设项目库》中自愿认领、帮扶公益性项目。</w:t>
            </w:r>
          </w:p>
          <w:p w14:paraId="3FAD1A01">
            <w:pPr>
              <w:rPr>
                <w:rFonts w:hint="eastAsia" w:ascii="仿宋" w:hAnsi="仿宋" w:eastAsia="仿宋" w:cs="仿宋"/>
                <w:color w:val="auto"/>
                <w:szCs w:val="21"/>
              </w:rPr>
            </w:pPr>
            <w:r>
              <w:rPr>
                <w:rFonts w:hint="eastAsia" w:ascii="仿宋" w:hAnsi="仿宋" w:eastAsia="仿宋" w:cs="仿宋"/>
                <w:color w:val="000000" w:themeColor="text1"/>
                <w:szCs w:val="21"/>
                <w:highlight w:val="none"/>
                <w:u w:val="single"/>
                <w14:textFill>
                  <w14:solidFill>
                    <w14:schemeClr w14:val="tx1"/>
                  </w14:solidFill>
                </w14:textFill>
              </w:rPr>
              <w:t>2.施工中标单位自愿帮扶公益性项目的，可以根据企业资质及自身优势和特点，优先认领建设(管理)单位、施工中标单位(如有)已结对帮扶对象的</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u w:val="single"/>
                <w14:textFill>
                  <w14:solidFill>
                    <w14:schemeClr w14:val="tx1"/>
                  </w14:solidFill>
                </w14:textFill>
              </w:rPr>
              <w:t>百千万工程’项目;其次按照就近就便原则，优先认领招标项目所在地的项目。</w:t>
            </w:r>
          </w:p>
        </w:tc>
      </w:tr>
      <w:tr w14:paraId="2139DA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EF36B45">
            <w:pPr>
              <w:rPr>
                <w:rFonts w:hint="default" w:ascii="仿宋" w:hAnsi="仿宋" w:eastAsia="仿宋" w:cs="仿宋"/>
                <w:color w:val="auto"/>
                <w:szCs w:val="21"/>
                <w:lang w:val="en-US" w:eastAsia="zh-CN"/>
              </w:rPr>
            </w:pPr>
            <w:r>
              <w:rPr>
                <w:rFonts w:hint="eastAsia" w:ascii="仿宋" w:hAnsi="仿宋" w:eastAsia="仿宋" w:cs="仿宋"/>
                <w:color w:val="auto"/>
                <w:szCs w:val="21"/>
                <w:u w:val="singl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14:paraId="5EAE3176">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515EA0AA">
            <w:pPr>
              <w:jc w:val="center"/>
              <w:rPr>
                <w:rFonts w:hint="eastAsia" w:ascii="仿宋" w:hAnsi="仿宋" w:eastAsia="仿宋" w:cs="仿宋"/>
                <w:color w:val="auto"/>
                <w:szCs w:val="21"/>
              </w:rPr>
            </w:pPr>
            <w:r>
              <w:rPr>
                <w:rFonts w:hint="eastAsia" w:ascii="仿宋" w:hAnsi="仿宋" w:eastAsia="仿宋" w:cs="仿宋"/>
                <w:color w:val="000000" w:themeColor="text1"/>
                <w:highlight w:val="none"/>
                <w:u w:val="single"/>
                <w14:textFill>
                  <w14:solidFill>
                    <w14:schemeClr w14:val="tx1"/>
                  </w14:solidFill>
                </w14:textFill>
              </w:rPr>
              <w:t>氢燃料电池汽车的投入要求</w:t>
            </w:r>
          </w:p>
        </w:tc>
        <w:tc>
          <w:tcPr>
            <w:tcW w:w="5934" w:type="dxa"/>
            <w:tcBorders>
              <w:top w:val="single" w:color="auto" w:sz="4" w:space="0"/>
              <w:left w:val="single" w:color="auto" w:sz="4" w:space="0"/>
              <w:bottom w:val="single" w:color="auto" w:sz="4" w:space="0"/>
              <w:right w:val="double" w:color="auto" w:sz="4" w:space="0"/>
            </w:tcBorders>
            <w:vAlign w:val="center"/>
          </w:tcPr>
          <w:p w14:paraId="302762ED">
            <w:pPr>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氢燃料电池汽车的投入要求详见本项目施工合同</w:t>
            </w:r>
          </w:p>
        </w:tc>
      </w:tr>
      <w:tr w14:paraId="5D05C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23B71F0">
            <w:pPr>
              <w:rPr>
                <w:rFonts w:hint="eastAsia"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14:paraId="6EBCE104">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42EB0045">
            <w:pPr>
              <w:jc w:val="center"/>
              <w:rPr>
                <w:rFonts w:hint="eastAsia" w:ascii="仿宋" w:hAnsi="仿宋" w:eastAsia="仿宋" w:cs="仿宋"/>
                <w:color w:val="auto"/>
                <w:szCs w:val="21"/>
              </w:rPr>
            </w:pPr>
            <w:r>
              <w:rPr>
                <w:rFonts w:hint="eastAsia" w:ascii="仿宋" w:hAnsi="仿宋" w:eastAsia="仿宋" w:cs="仿宋"/>
                <w:color w:val="auto"/>
                <w:szCs w:val="21"/>
              </w:rPr>
              <w:t>工人工资分账管理</w:t>
            </w:r>
          </w:p>
        </w:tc>
        <w:tc>
          <w:tcPr>
            <w:tcW w:w="5934" w:type="dxa"/>
            <w:tcBorders>
              <w:top w:val="single" w:color="auto" w:sz="4" w:space="0"/>
              <w:left w:val="single" w:color="auto" w:sz="4" w:space="0"/>
              <w:bottom w:val="single" w:color="auto" w:sz="4" w:space="0"/>
              <w:right w:val="double" w:color="auto" w:sz="4" w:space="0"/>
            </w:tcBorders>
            <w:vAlign w:val="center"/>
          </w:tcPr>
          <w:p w14:paraId="0228A3E5">
            <w:pPr>
              <w:jc w:val="left"/>
              <w:rPr>
                <w:rFonts w:hint="eastAsia" w:ascii="仿宋" w:hAnsi="仿宋" w:eastAsia="仿宋" w:cs="仿宋"/>
                <w:color w:val="auto"/>
                <w:szCs w:val="21"/>
                <w:lang w:val="en-US" w:eastAsia="zh-CN"/>
              </w:rPr>
            </w:pPr>
            <w:r>
              <w:rPr>
                <w:rFonts w:hint="eastAsia" w:ascii="仿宋" w:hAnsi="仿宋" w:eastAsia="仿宋" w:cs="仿宋"/>
                <w:color w:val="auto"/>
                <w:szCs w:val="21"/>
              </w:rPr>
              <w:t>本项目按照《关于印发广州市建设领域工人工资支付分账管理实施细则的通知》（穗建规字〔2020〕37号）实行工人工资分账管理。</w:t>
            </w:r>
          </w:p>
        </w:tc>
      </w:tr>
      <w:tr w14:paraId="64A7C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887164B">
            <w:pPr>
              <w:rPr>
                <w:rFonts w:hint="default" w:ascii="仿宋" w:hAnsi="仿宋" w:eastAsia="仿宋" w:cs="仿宋"/>
                <w:color w:val="auto"/>
                <w:szCs w:val="21"/>
                <w:lang w:val="en-US" w:eastAsia="zh-CN"/>
              </w:rPr>
            </w:pPr>
            <w:r>
              <w:rPr>
                <w:rFonts w:hint="eastAsia" w:ascii="仿宋" w:hAnsi="仿宋" w:eastAsia="仿宋" w:cs="仿宋"/>
                <w:color w:val="auto"/>
                <w:szCs w:val="21"/>
                <w:u w:val="single"/>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14:paraId="68B6FB9D">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3AB1B33B">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szCs w:val="21"/>
                <w:u w:val="single"/>
              </w:rPr>
              <w:t>其他</w:t>
            </w:r>
          </w:p>
        </w:tc>
        <w:tc>
          <w:tcPr>
            <w:tcW w:w="5934" w:type="dxa"/>
            <w:tcBorders>
              <w:top w:val="single" w:color="auto" w:sz="4" w:space="0"/>
              <w:left w:val="single" w:color="auto" w:sz="4" w:space="0"/>
              <w:bottom w:val="single" w:color="auto" w:sz="4" w:space="0"/>
              <w:right w:val="double" w:color="auto" w:sz="4" w:space="0"/>
            </w:tcBorders>
            <w:vAlign w:val="center"/>
          </w:tcPr>
          <w:p w14:paraId="1B9A72FB">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zCs w:val="21"/>
                <w:u w:val="single"/>
              </w:rPr>
              <w:t>中标单位在获取中标通知书后的5个工作日内，须向招标人提供与递交投标电子标书内容一致，并包含有综合单价分析表的纸质文件三套(一套正本两套副本)及电子文件一套（包含技术投标文件内容及经济标报价套价软件版、XML版和Microsoft Excel软件制作的工程量清单和单价分析表等电子文件光盘，所有电子文件不能采用压缩处理）</w:t>
            </w:r>
          </w:p>
        </w:tc>
      </w:tr>
      <w:tr w14:paraId="3679E6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F5EA110">
            <w:pPr>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42</w:t>
            </w:r>
          </w:p>
        </w:tc>
        <w:tc>
          <w:tcPr>
            <w:tcW w:w="981" w:type="dxa"/>
            <w:tcBorders>
              <w:top w:val="single" w:color="auto" w:sz="4" w:space="0"/>
              <w:left w:val="single" w:color="auto" w:sz="4" w:space="0"/>
              <w:bottom w:val="single" w:color="auto" w:sz="4" w:space="0"/>
              <w:right w:val="single" w:color="auto" w:sz="4" w:space="0"/>
            </w:tcBorders>
            <w:vAlign w:val="center"/>
          </w:tcPr>
          <w:p w14:paraId="00D2DA75">
            <w:pPr>
              <w:jc w:val="center"/>
              <w:rPr>
                <w:rFonts w:hint="eastAsia" w:ascii="仿宋" w:hAnsi="仿宋" w:eastAsia="仿宋" w:cs="仿宋"/>
                <w:color w:val="auto"/>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6C9618E6">
            <w:pPr>
              <w:jc w:val="center"/>
              <w:rPr>
                <w:rFonts w:hint="eastAsia" w:ascii="仿宋" w:hAnsi="仿宋" w:eastAsia="仿宋" w:cs="仿宋"/>
                <w:szCs w:val="21"/>
                <w:u w:val="single"/>
              </w:rPr>
            </w:pPr>
            <w:r>
              <w:rPr>
                <w:rFonts w:hint="eastAsia" w:ascii="仿宋" w:hAnsi="仿宋" w:eastAsia="仿宋" w:cs="仿宋"/>
                <w:szCs w:val="21"/>
                <w:u w:val="single"/>
              </w:rPr>
              <w:t>交易服务费</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65CB3004">
            <w:pPr>
              <w:rPr>
                <w:rFonts w:hint="eastAsia" w:ascii="仿宋" w:hAnsi="仿宋" w:eastAsia="仿宋" w:cs="仿宋"/>
                <w:szCs w:val="21"/>
                <w:u w:val="single"/>
              </w:rPr>
            </w:pPr>
            <w:r>
              <w:rPr>
                <w:rFonts w:hint="eastAsia" w:ascii="仿宋" w:hAnsi="仿宋" w:eastAsia="仿宋" w:cs="仿宋"/>
                <w:szCs w:val="21"/>
                <w:u w:val="single"/>
              </w:rPr>
              <w:t>中标人代缴公共资源交易服务费，其费用包含在中标人投标报价中，交易中心向中标人开具增值税发票。</w:t>
            </w:r>
          </w:p>
        </w:tc>
      </w:tr>
    </w:tbl>
    <w:p w14:paraId="34FA49B8">
      <w:pPr>
        <w:pStyle w:val="3"/>
        <w:rPr>
          <w:rFonts w:hint="eastAsia" w:ascii="仿宋" w:hAnsi="仿宋" w:eastAsia="仿宋" w:cs="仿宋"/>
          <w:color w:val="auto"/>
        </w:rPr>
      </w:pPr>
      <w:r>
        <w:rPr>
          <w:rFonts w:hint="eastAsia" w:ascii="仿宋" w:hAnsi="仿宋" w:eastAsia="仿宋" w:cs="仿宋"/>
          <w:color w:val="auto"/>
        </w:rPr>
        <w:br w:type="page"/>
      </w:r>
      <w:bookmarkStart w:id="8" w:name="_Toc21525491"/>
      <w:bookmarkStart w:id="9" w:name="_Toc2272547"/>
      <w:bookmarkStart w:id="10" w:name="_Toc2246"/>
      <w:bookmarkStart w:id="11" w:name="_Toc25354"/>
      <w:r>
        <w:rPr>
          <w:rStyle w:val="61"/>
          <w:rFonts w:hint="eastAsia" w:ascii="仿宋" w:hAnsi="仿宋" w:eastAsia="仿宋" w:cs="仿宋"/>
          <w:b/>
          <w:color w:val="auto"/>
        </w:rPr>
        <w:t>二、投标须知修改表</w:t>
      </w:r>
      <w:bookmarkEnd w:id="8"/>
      <w:bookmarkEnd w:id="9"/>
      <w:bookmarkEnd w:id="10"/>
      <w:bookmarkEnd w:id="11"/>
    </w:p>
    <w:p w14:paraId="3BFC7D28">
      <w:pPr>
        <w:pStyle w:val="35"/>
        <w:spacing w:line="360" w:lineRule="auto"/>
        <w:rPr>
          <w:rFonts w:hint="eastAsia" w:ascii="仿宋" w:hAnsi="仿宋" w:eastAsia="仿宋" w:cs="仿宋"/>
          <w:b/>
          <w:color w:val="auto"/>
          <w:szCs w:val="21"/>
        </w:rPr>
      </w:pPr>
      <w:r>
        <w:rPr>
          <w:rFonts w:hint="eastAsia" w:ascii="仿宋" w:hAnsi="仿宋" w:eastAsia="仿宋" w:cs="仿宋"/>
          <w:b/>
          <w:color w:val="auto"/>
          <w:szCs w:val="21"/>
        </w:rPr>
        <w:t>声明：本投标须知使用招标文件范本的投标须知通用条款，与该通用条款不同之处，均在本表中列明，并以现文为准，原文不再有效。</w:t>
      </w:r>
      <w:r>
        <w:rPr>
          <w:rFonts w:hint="eastAsia" w:ascii="仿宋" w:hAnsi="仿宋" w:eastAsia="仿宋" w:cs="仿宋"/>
          <w:b w:val="0"/>
          <w:bCs/>
          <w:color w:val="auto"/>
          <w:sz w:val="21"/>
          <w:szCs w:val="21"/>
          <w:highlight w:val="none"/>
          <w:lang w:eastAsia="zh-CN"/>
        </w:rPr>
        <w:t>（注：招标人按《投标须知修改表》修改的内容对应修改通用条款，属于删除的采用“</w:t>
      </w:r>
      <w:r>
        <w:rPr>
          <w:rFonts w:hint="eastAsia" w:ascii="仿宋" w:hAnsi="仿宋" w:eastAsia="仿宋" w:cs="仿宋"/>
          <w:b w:val="0"/>
          <w:bCs/>
          <w:strike/>
          <w:dstrike w:val="0"/>
          <w:color w:val="auto"/>
          <w:sz w:val="21"/>
          <w:szCs w:val="21"/>
          <w:highlight w:val="none"/>
          <w:lang w:val="en-US" w:eastAsia="zh-CN"/>
        </w:rPr>
        <w:t xml:space="preserve">   </w:t>
      </w:r>
      <w:r>
        <w:rPr>
          <w:rFonts w:hint="eastAsia" w:ascii="仿宋" w:hAnsi="仿宋" w:eastAsia="仿宋" w:cs="仿宋"/>
          <w:b w:val="0"/>
          <w:bCs/>
          <w:strike w:val="0"/>
          <w:dstrike w:val="0"/>
          <w:color w:val="auto"/>
          <w:sz w:val="21"/>
          <w:szCs w:val="21"/>
          <w:highlight w:val="none"/>
          <w:lang w:val="en-US" w:eastAsia="zh-CN"/>
        </w:rPr>
        <w:t>”表示，</w:t>
      </w:r>
      <w:r>
        <w:rPr>
          <w:rFonts w:hint="eastAsia" w:ascii="仿宋" w:hAnsi="仿宋" w:eastAsia="仿宋" w:cs="仿宋"/>
          <w:b w:val="0"/>
          <w:bCs/>
          <w:color w:val="auto"/>
          <w:sz w:val="21"/>
          <w:szCs w:val="21"/>
          <w:highlight w:val="none"/>
          <w:lang w:eastAsia="zh-CN"/>
        </w:rPr>
        <w:t>如“</w:t>
      </w:r>
      <w:r>
        <w:rPr>
          <w:rFonts w:hint="eastAsia" w:ascii="仿宋" w:hAnsi="仿宋" w:eastAsia="仿宋" w:cs="仿宋"/>
          <w:b w:val="0"/>
          <w:bCs/>
          <w:strike/>
          <w:dstrike w:val="0"/>
          <w:color w:val="auto"/>
          <w:sz w:val="21"/>
          <w:szCs w:val="21"/>
          <w:highlight w:val="none"/>
          <w:u w:val="none"/>
          <w:lang w:eastAsia="zh-CN"/>
        </w:rPr>
        <w:t>删除</w:t>
      </w:r>
      <w:r>
        <w:rPr>
          <w:rFonts w:hint="eastAsia" w:ascii="仿宋" w:hAnsi="仿宋" w:eastAsia="仿宋" w:cs="仿宋"/>
          <w:b w:val="0"/>
          <w:bCs/>
          <w:color w:val="auto"/>
          <w:sz w:val="21"/>
          <w:szCs w:val="21"/>
          <w:highlight w:val="none"/>
          <w:lang w:eastAsia="zh-CN"/>
        </w:rPr>
        <w:t>”；属于新增、修改的内容，用</w:t>
      </w:r>
      <w:r>
        <w:rPr>
          <w:rFonts w:hint="eastAsia" w:ascii="仿宋" w:hAnsi="仿宋" w:eastAsia="仿宋" w:cs="仿宋"/>
          <w:b/>
          <w:bCs w:val="0"/>
          <w:color w:val="auto"/>
          <w:sz w:val="21"/>
          <w:szCs w:val="21"/>
          <w:highlight w:val="none"/>
          <w:lang w:eastAsia="zh-CN"/>
        </w:rPr>
        <w:t>黑色加粗</w:t>
      </w:r>
      <w:r>
        <w:rPr>
          <w:rFonts w:hint="eastAsia" w:ascii="仿宋" w:hAnsi="仿宋" w:eastAsia="仿宋" w:cs="仿宋"/>
          <w:b w:val="0"/>
          <w:bCs/>
          <w:color w:val="auto"/>
          <w:sz w:val="21"/>
          <w:szCs w:val="21"/>
          <w:highlight w:val="none"/>
          <w:lang w:eastAsia="zh-CN"/>
        </w:rPr>
        <w:t>字体显示</w:t>
      </w:r>
      <w:r>
        <w:rPr>
          <w:rFonts w:hint="eastAsia" w:ascii="仿宋" w:hAnsi="仿宋" w:eastAsia="仿宋" w:cs="仿宋"/>
          <w:b w:val="0"/>
          <w:bCs/>
          <w:color w:val="auto"/>
          <w:sz w:val="21"/>
          <w:szCs w:val="21"/>
          <w:highlight w:val="none"/>
          <w:lang w:val="en-US" w:eastAsia="zh-CN"/>
        </w:rPr>
        <w:t>,并加注下划线，如“</w:t>
      </w:r>
      <w:r>
        <w:rPr>
          <w:rFonts w:hint="eastAsia" w:ascii="仿宋" w:hAnsi="仿宋" w:eastAsia="仿宋" w:cs="仿宋"/>
          <w:b/>
          <w:bCs w:val="0"/>
          <w:color w:val="auto"/>
          <w:sz w:val="21"/>
          <w:szCs w:val="21"/>
          <w:highlight w:val="none"/>
          <w:u w:val="single"/>
          <w:lang w:val="en-US" w:eastAsia="zh-CN"/>
        </w:rPr>
        <w:t>新增修改</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4"/>
          <w:szCs w:val="24"/>
          <w:highlight w:val="none"/>
          <w:lang w:eastAsia="zh-CN"/>
        </w:rPr>
        <w:t>）</w:t>
      </w:r>
    </w:p>
    <w:p w14:paraId="4F71C78A">
      <w:pPr>
        <w:spacing w:line="48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w:t>
      </w:r>
      <w:r>
        <w:rPr>
          <w:rFonts w:hint="eastAsia" w:ascii="仿宋" w:hAnsi="仿宋" w:eastAsia="仿宋" w:cs="仿宋"/>
          <w:b/>
          <w:color w:val="auto"/>
          <w:szCs w:val="21"/>
          <w:lang w:val="en-US" w:eastAsia="zh-CN"/>
        </w:rPr>
        <w:t>5.1</w:t>
      </w:r>
      <w:r>
        <w:rPr>
          <w:rFonts w:hint="eastAsia" w:ascii="仿宋" w:hAnsi="仿宋" w:eastAsia="仿宋" w:cs="仿宋"/>
          <w:b/>
          <w:color w:val="auto"/>
          <w:szCs w:val="21"/>
        </w:rPr>
        <w:t xml:space="preserve">          修改类型：修改</w:t>
      </w:r>
    </w:p>
    <w:p w14:paraId="0B9602E3">
      <w:pPr>
        <w:spacing w:line="480" w:lineRule="auto"/>
        <w:ind w:firstLine="472" w:firstLineChars="224"/>
        <w:rPr>
          <w:rFonts w:hint="eastAsia" w:ascii="仿宋" w:hAnsi="仿宋" w:eastAsia="仿宋" w:cs="仿宋"/>
          <w:color w:val="auto"/>
          <w:kern w:val="2"/>
          <w:sz w:val="21"/>
          <w:szCs w:val="21"/>
          <w:lang w:val="en-US" w:eastAsia="zh-CN" w:bidi="ar-SA"/>
        </w:rPr>
      </w:pPr>
      <w:r>
        <w:rPr>
          <w:rFonts w:hint="eastAsia" w:ascii="仿宋" w:hAnsi="仿宋" w:eastAsia="仿宋" w:cs="仿宋"/>
          <w:b/>
          <w:color w:val="auto"/>
          <w:szCs w:val="21"/>
        </w:rPr>
        <w:t>原文：</w:t>
      </w:r>
      <w:r>
        <w:rPr>
          <w:rFonts w:hint="eastAsia" w:ascii="仿宋" w:hAnsi="仿宋" w:eastAsia="仿宋" w:cs="仿宋"/>
          <w:color w:val="auto"/>
          <w:kern w:val="2"/>
          <w:sz w:val="21"/>
          <w:szCs w:val="21"/>
          <w:lang w:val="en-US" w:eastAsia="zh-CN" w:bidi="ar-SA"/>
        </w:rPr>
        <w:t>5.1 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15E98E90">
      <w:pPr>
        <w:pBdr>
          <w:bottom w:val="single" w:color="auto" w:sz="6" w:space="1"/>
        </w:pBdr>
        <w:spacing w:line="360" w:lineRule="auto"/>
        <w:ind w:firstLine="527" w:firstLineChars="250"/>
        <w:rPr>
          <w:rFonts w:hint="eastAsia" w:ascii="仿宋" w:hAnsi="仿宋" w:eastAsia="仿宋" w:cs="仿宋"/>
          <w:b w:val="0"/>
          <w:bCs/>
          <w:color w:val="auto"/>
          <w:lang w:eastAsia="zh-CN"/>
        </w:rPr>
      </w:pPr>
      <w:r>
        <w:rPr>
          <w:rFonts w:hint="eastAsia" w:ascii="仿宋" w:hAnsi="仿宋" w:eastAsia="仿宋" w:cs="仿宋"/>
          <w:b/>
          <w:color w:val="auto"/>
          <w:szCs w:val="21"/>
        </w:rPr>
        <w:t>现文：</w:t>
      </w:r>
      <w:r>
        <w:rPr>
          <w:rFonts w:hint="eastAsia" w:ascii="仿宋" w:hAnsi="仿宋" w:eastAsia="仿宋" w:cs="仿宋"/>
          <w:b w:val="0"/>
          <w:bCs/>
          <w:color w:val="auto"/>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仿宋" w:hAnsi="仿宋" w:eastAsia="仿宋" w:cs="仿宋"/>
          <w:b/>
          <w:bCs w:val="0"/>
          <w:color w:val="auto"/>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仿宋" w:hAnsi="仿宋" w:eastAsia="仿宋" w:cs="仿宋"/>
          <w:b w:val="0"/>
          <w:bCs/>
          <w:color w:val="auto"/>
          <w:szCs w:val="21"/>
        </w:rPr>
        <w:t>。一旦中标，这种考察即被认为其结果已在中标文件中得到充分反映。</w:t>
      </w:r>
      <w:r>
        <w:rPr>
          <w:rFonts w:hint="eastAsia" w:ascii="仿宋" w:hAnsi="仿宋" w:eastAsia="仿宋" w:cs="仿宋"/>
          <w:b/>
          <w:bCs w:val="0"/>
          <w:color w:val="auto"/>
          <w:szCs w:val="21"/>
          <w:u w:val="single"/>
        </w:rPr>
        <w:t>招标人不受理因投标人缺乏对现场条件的了解或掌握而提出的任何索赔</w:t>
      </w:r>
      <w:r>
        <w:rPr>
          <w:rFonts w:hint="eastAsia" w:ascii="仿宋" w:hAnsi="仿宋" w:eastAsia="仿宋" w:cs="仿宋"/>
          <w:b w:val="0"/>
          <w:bCs/>
          <w:color w:val="auto"/>
          <w:szCs w:val="21"/>
        </w:rPr>
        <w:t>。考察现场的费用由投标人自己承担</w:t>
      </w:r>
      <w:r>
        <w:rPr>
          <w:rFonts w:hint="eastAsia" w:ascii="仿宋" w:hAnsi="仿宋" w:eastAsia="仿宋" w:cs="仿宋"/>
          <w:b w:val="0"/>
          <w:bCs/>
          <w:color w:val="auto"/>
          <w:szCs w:val="21"/>
          <w:lang w:eastAsia="zh-CN"/>
        </w:rPr>
        <w:t>。</w:t>
      </w:r>
    </w:p>
    <w:p w14:paraId="1FF3F28F">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条款号：</w:t>
      </w:r>
      <w:r>
        <w:rPr>
          <w:rFonts w:hint="eastAsia" w:ascii="仿宋" w:hAnsi="仿宋" w:eastAsia="仿宋" w:cs="仿宋"/>
          <w:b/>
          <w:color w:val="auto"/>
          <w:szCs w:val="21"/>
          <w:lang w:val="en-US" w:eastAsia="zh-CN"/>
        </w:rPr>
        <w:t xml:space="preserve">8.1、8.2、8.3、8.4 </w:t>
      </w:r>
      <w:r>
        <w:rPr>
          <w:rFonts w:hint="eastAsia" w:ascii="仿宋" w:hAnsi="仿宋" w:eastAsia="仿宋" w:cs="仿宋"/>
          <w:b/>
          <w:color w:val="auto"/>
          <w:szCs w:val="21"/>
        </w:rPr>
        <w:t xml:space="preserve">           修改类型：</w:t>
      </w:r>
      <w:r>
        <w:rPr>
          <w:rFonts w:hint="eastAsia" w:ascii="仿宋" w:hAnsi="仿宋" w:eastAsia="仿宋" w:cs="仿宋"/>
          <w:b/>
          <w:color w:val="auto"/>
          <w:szCs w:val="21"/>
          <w:lang w:val="en-US" w:eastAsia="zh-CN"/>
        </w:rPr>
        <w:t>修改</w:t>
      </w:r>
    </w:p>
    <w:p w14:paraId="668369D4">
      <w:pPr>
        <w:pStyle w:val="35"/>
        <w:spacing w:after="0" w:line="360" w:lineRule="auto"/>
        <w:ind w:firstLine="422" w:firstLineChars="200"/>
        <w:rPr>
          <w:rFonts w:hint="eastAsia" w:ascii="仿宋" w:hAnsi="仿宋" w:eastAsia="仿宋" w:cs="仿宋"/>
          <w:color w:val="auto"/>
          <w:sz w:val="21"/>
          <w:szCs w:val="21"/>
        </w:rPr>
      </w:pPr>
      <w:r>
        <w:rPr>
          <w:rFonts w:hint="eastAsia" w:ascii="仿宋" w:hAnsi="仿宋" w:eastAsia="仿宋" w:cs="仿宋"/>
          <w:b/>
          <w:color w:val="auto"/>
          <w:szCs w:val="21"/>
        </w:rPr>
        <w:t>原文：</w:t>
      </w:r>
      <w:r>
        <w:rPr>
          <w:rFonts w:hint="eastAsia" w:ascii="仿宋" w:hAnsi="仿宋" w:eastAsia="仿宋" w:cs="仿宋"/>
          <w:color w:val="auto"/>
          <w:sz w:val="21"/>
          <w:szCs w:val="21"/>
        </w:rPr>
        <w:t>8.1 投标人若对招标文件（包括招标图纸）中有疑问，可以书面形式通过</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交易平台提交给招标人或招标代理人，提交形式见本须知前附表第</w:t>
      </w: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项。</w:t>
      </w:r>
    </w:p>
    <w:p w14:paraId="57DA86D6">
      <w:pPr>
        <w:pStyle w:val="35"/>
        <w:spacing w:after="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8.2招标答疑会会议纪要将在提交投标文件截止时间15日前在</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交易平台 “项目答疑纪要”专区公开发布。答疑纪要一经在</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交易平台发布，视作已发放给所有投标人。</w:t>
      </w:r>
    </w:p>
    <w:p w14:paraId="32162215">
      <w:pPr>
        <w:pStyle w:val="35"/>
        <w:spacing w:after="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8.3答疑会会议纪要为招标文件的一部分。</w:t>
      </w:r>
    </w:p>
    <w:p w14:paraId="5F092DCA">
      <w:pPr>
        <w:pStyle w:val="35"/>
        <w:spacing w:after="0" w:line="360" w:lineRule="auto"/>
        <w:ind w:firstLine="420" w:firstLineChars="200"/>
        <w:rPr>
          <w:rFonts w:hint="eastAsia" w:ascii="仿宋" w:hAnsi="仿宋" w:eastAsia="仿宋" w:cs="仿宋"/>
          <w:b w:val="0"/>
          <w:bCs/>
          <w:color w:val="auto"/>
          <w:szCs w:val="21"/>
        </w:rPr>
      </w:pPr>
      <w:r>
        <w:rPr>
          <w:rFonts w:hint="eastAsia" w:ascii="仿宋" w:hAnsi="仿宋" w:eastAsia="仿宋" w:cs="仿宋"/>
          <w:color w:val="auto"/>
          <w:sz w:val="21"/>
          <w:szCs w:val="21"/>
        </w:rPr>
        <w:t>8.4若招标答疑会会议纪要与招标文件有矛盾，以答疑会议纪要最后发出的书面形式的文件为准。</w:t>
      </w:r>
    </w:p>
    <w:p w14:paraId="457365B0">
      <w:pPr>
        <w:pBdr>
          <w:bottom w:val="single" w:color="auto" w:sz="6" w:space="1"/>
        </w:pBdr>
        <w:spacing w:line="360" w:lineRule="auto"/>
        <w:ind w:firstLine="527" w:firstLineChars="250"/>
        <w:rPr>
          <w:rFonts w:hint="eastAsia" w:ascii="仿宋" w:hAnsi="仿宋" w:eastAsia="仿宋" w:cs="仿宋"/>
          <w:b w:val="0"/>
          <w:bCs/>
          <w:color w:val="auto"/>
          <w:szCs w:val="21"/>
        </w:rPr>
      </w:pPr>
      <w:r>
        <w:rPr>
          <w:rFonts w:hint="eastAsia" w:ascii="仿宋" w:hAnsi="仿宋" w:eastAsia="仿宋" w:cs="仿宋"/>
          <w:b/>
          <w:color w:val="auto"/>
          <w:szCs w:val="21"/>
        </w:rPr>
        <w:t>现文：</w:t>
      </w:r>
      <w:r>
        <w:rPr>
          <w:rFonts w:hint="eastAsia" w:ascii="仿宋" w:hAnsi="仿宋" w:eastAsia="仿宋" w:cs="仿宋"/>
          <w:b w:val="0"/>
          <w:bCs/>
          <w:color w:val="auto"/>
          <w:szCs w:val="21"/>
        </w:rPr>
        <w:t>8.1 投标人若对招标文件（包括招标图纸）中有疑问，可以书面形式通过</w:t>
      </w:r>
      <w:r>
        <w:rPr>
          <w:rFonts w:hint="eastAsia" w:ascii="仿宋" w:hAnsi="仿宋" w:eastAsia="仿宋" w:cs="仿宋"/>
          <w:b/>
          <w:bCs w:val="0"/>
          <w:color w:val="auto"/>
          <w:szCs w:val="21"/>
          <w:u w:val="single"/>
        </w:rPr>
        <w:t>广州交易集团有限公司（广州公共资源交易中心）</w:t>
      </w:r>
      <w:r>
        <w:rPr>
          <w:rFonts w:hint="eastAsia" w:ascii="仿宋" w:hAnsi="仿宋" w:eastAsia="仿宋" w:cs="仿宋"/>
          <w:b w:val="0"/>
          <w:bCs/>
          <w:color w:val="auto"/>
          <w:szCs w:val="21"/>
        </w:rPr>
        <w:t>交易平台提交给招标人或招标代理人，提交形式见本须知前附表第13项。</w:t>
      </w:r>
    </w:p>
    <w:p w14:paraId="22553E52">
      <w:pPr>
        <w:pBdr>
          <w:bottom w:val="single" w:color="auto" w:sz="6" w:space="1"/>
        </w:pBdr>
        <w:spacing w:line="360" w:lineRule="auto"/>
        <w:ind w:firstLine="525" w:firstLineChars="250"/>
        <w:rPr>
          <w:rFonts w:hint="eastAsia" w:ascii="仿宋" w:hAnsi="仿宋" w:eastAsia="仿宋" w:cs="仿宋"/>
          <w:b w:val="0"/>
          <w:bCs/>
          <w:color w:val="auto"/>
          <w:szCs w:val="21"/>
        </w:rPr>
      </w:pPr>
      <w:r>
        <w:rPr>
          <w:rFonts w:hint="eastAsia" w:ascii="仿宋" w:hAnsi="仿宋" w:eastAsia="仿宋" w:cs="仿宋"/>
          <w:b w:val="0"/>
          <w:bCs/>
          <w:color w:val="auto"/>
          <w:szCs w:val="21"/>
        </w:rPr>
        <w:t>8.2</w:t>
      </w:r>
      <w:r>
        <w:rPr>
          <w:rFonts w:hint="eastAsia" w:ascii="仿宋" w:hAnsi="仿宋" w:eastAsia="仿宋" w:cs="仿宋"/>
          <w:b/>
          <w:bCs w:val="0"/>
          <w:color w:val="auto"/>
          <w:szCs w:val="21"/>
          <w:u w:val="single"/>
        </w:rPr>
        <w:t>投标人应在递交投标文件截止时间18日前停止提问，招标人应在递交投标文件截止时间15日前解答投标人对招标文件提出的疑问，形成答疑纪要，在广州交易集团有限公司（广州公共资源交易中心）</w:t>
      </w:r>
      <w:r>
        <w:rPr>
          <w:rFonts w:hint="eastAsia" w:ascii="仿宋" w:hAnsi="仿宋" w:eastAsia="仿宋" w:cs="仿宋"/>
          <w:b w:val="0"/>
          <w:bCs/>
          <w:color w:val="auto"/>
          <w:szCs w:val="21"/>
        </w:rPr>
        <w:t>交易平台</w:t>
      </w:r>
      <w:r>
        <w:rPr>
          <w:rFonts w:hint="eastAsia" w:ascii="仿宋" w:hAnsi="仿宋" w:eastAsia="仿宋" w:cs="仿宋"/>
          <w:b w:val="0"/>
          <w:bCs/>
          <w:color w:val="auto"/>
          <w:szCs w:val="21"/>
          <w:u w:val="single"/>
        </w:rPr>
        <w:t xml:space="preserve"> </w:t>
      </w:r>
      <w:r>
        <w:rPr>
          <w:rFonts w:hint="eastAsia" w:ascii="仿宋" w:hAnsi="仿宋" w:eastAsia="仿宋" w:cs="仿宋"/>
          <w:b/>
          <w:bCs w:val="0"/>
          <w:color w:val="auto"/>
          <w:szCs w:val="21"/>
          <w:u w:val="single"/>
        </w:rPr>
        <w:t>“项目查询（日程安排、答疑纪要）”</w:t>
      </w:r>
      <w:r>
        <w:rPr>
          <w:rFonts w:hint="eastAsia" w:ascii="仿宋" w:hAnsi="仿宋" w:eastAsia="仿宋" w:cs="仿宋"/>
          <w:b w:val="0"/>
          <w:bCs/>
          <w:color w:val="auto"/>
          <w:szCs w:val="21"/>
        </w:rPr>
        <w:t>专区公开发布。答疑纪要一经在</w:t>
      </w:r>
      <w:r>
        <w:rPr>
          <w:rFonts w:hint="eastAsia" w:ascii="仿宋" w:hAnsi="仿宋" w:eastAsia="仿宋" w:cs="仿宋"/>
          <w:b/>
          <w:bCs w:val="0"/>
          <w:color w:val="auto"/>
          <w:szCs w:val="21"/>
          <w:u w:val="single"/>
        </w:rPr>
        <w:t xml:space="preserve">广州交易集团有限公司（广州公共资源交易中心） </w:t>
      </w:r>
      <w:r>
        <w:rPr>
          <w:rFonts w:hint="eastAsia" w:ascii="仿宋" w:hAnsi="仿宋" w:eastAsia="仿宋" w:cs="仿宋"/>
          <w:b w:val="0"/>
          <w:bCs/>
          <w:color w:val="auto"/>
          <w:szCs w:val="21"/>
        </w:rPr>
        <w:t>交易平台发布，视作已发放给所有投标人。</w:t>
      </w:r>
    </w:p>
    <w:p w14:paraId="714EBB6B">
      <w:pPr>
        <w:pBdr>
          <w:bottom w:val="single" w:color="auto" w:sz="6" w:space="1"/>
        </w:pBdr>
        <w:spacing w:line="360" w:lineRule="auto"/>
        <w:ind w:firstLine="525" w:firstLineChars="250"/>
        <w:rPr>
          <w:rFonts w:hint="eastAsia" w:ascii="仿宋" w:hAnsi="仿宋" w:eastAsia="仿宋" w:cs="仿宋"/>
          <w:b w:val="0"/>
          <w:bCs/>
          <w:color w:val="auto"/>
          <w:szCs w:val="21"/>
        </w:rPr>
      </w:pPr>
      <w:r>
        <w:rPr>
          <w:rFonts w:hint="eastAsia" w:ascii="仿宋" w:hAnsi="仿宋" w:eastAsia="仿宋" w:cs="仿宋"/>
          <w:b w:val="0"/>
          <w:bCs/>
          <w:color w:val="auto"/>
          <w:szCs w:val="21"/>
        </w:rPr>
        <w:t>8.3</w:t>
      </w:r>
      <w:r>
        <w:rPr>
          <w:rFonts w:hint="eastAsia" w:ascii="仿宋" w:hAnsi="仿宋" w:eastAsia="仿宋" w:cs="仿宋"/>
          <w:b/>
          <w:bCs w:val="0"/>
          <w:color w:val="auto"/>
          <w:szCs w:val="21"/>
          <w:u w:val="single"/>
        </w:rPr>
        <w:t>招标答疑纪要</w:t>
      </w:r>
      <w:r>
        <w:rPr>
          <w:rFonts w:hint="eastAsia" w:ascii="仿宋" w:hAnsi="仿宋" w:eastAsia="仿宋" w:cs="仿宋"/>
          <w:b w:val="0"/>
          <w:bCs/>
          <w:color w:val="auto"/>
          <w:szCs w:val="21"/>
        </w:rPr>
        <w:t>为招标文件的一部分。</w:t>
      </w:r>
    </w:p>
    <w:p w14:paraId="4319DF6C">
      <w:pPr>
        <w:pBdr>
          <w:bottom w:val="single" w:color="auto" w:sz="6" w:space="1"/>
        </w:pBdr>
        <w:spacing w:line="360" w:lineRule="auto"/>
        <w:ind w:firstLine="525" w:firstLineChars="250"/>
        <w:rPr>
          <w:rFonts w:hint="eastAsia" w:ascii="仿宋" w:hAnsi="仿宋" w:eastAsia="仿宋" w:cs="仿宋"/>
          <w:b w:val="0"/>
          <w:bCs/>
          <w:color w:val="auto"/>
          <w:szCs w:val="21"/>
        </w:rPr>
      </w:pPr>
      <w:r>
        <w:rPr>
          <w:rFonts w:hint="eastAsia" w:ascii="仿宋" w:hAnsi="仿宋" w:eastAsia="仿宋" w:cs="仿宋"/>
          <w:b w:val="0"/>
          <w:bCs/>
          <w:color w:val="auto"/>
          <w:szCs w:val="21"/>
        </w:rPr>
        <w:t>8.4</w:t>
      </w:r>
      <w:r>
        <w:rPr>
          <w:rFonts w:hint="eastAsia" w:ascii="仿宋" w:hAnsi="仿宋" w:eastAsia="仿宋" w:cs="仿宋"/>
          <w:b/>
          <w:bCs w:val="0"/>
          <w:color w:val="auto"/>
          <w:szCs w:val="21"/>
          <w:u w:val="single"/>
        </w:rPr>
        <w:t>若招标答疑纪要</w:t>
      </w:r>
      <w:r>
        <w:rPr>
          <w:rFonts w:hint="eastAsia" w:ascii="仿宋" w:hAnsi="仿宋" w:eastAsia="仿宋" w:cs="仿宋"/>
          <w:b w:val="0"/>
          <w:bCs/>
          <w:color w:val="auto"/>
          <w:szCs w:val="21"/>
        </w:rPr>
        <w:t>与招标文件有矛盾，以</w:t>
      </w:r>
      <w:r>
        <w:rPr>
          <w:rFonts w:hint="eastAsia" w:ascii="仿宋" w:hAnsi="仿宋" w:eastAsia="仿宋" w:cs="仿宋"/>
          <w:b/>
          <w:bCs w:val="0"/>
          <w:color w:val="auto"/>
          <w:szCs w:val="21"/>
          <w:u w:val="single"/>
        </w:rPr>
        <w:t>招标答疑纪要</w:t>
      </w:r>
      <w:r>
        <w:rPr>
          <w:rFonts w:hint="eastAsia" w:ascii="仿宋" w:hAnsi="仿宋" w:eastAsia="仿宋" w:cs="仿宋"/>
          <w:b w:val="0"/>
          <w:bCs/>
          <w:color w:val="auto"/>
          <w:szCs w:val="21"/>
        </w:rPr>
        <w:t>最后发出的书面形式的文件为准。</w:t>
      </w:r>
    </w:p>
    <w:p w14:paraId="47447B31">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条款号：</w:t>
      </w:r>
      <w:r>
        <w:rPr>
          <w:rFonts w:hint="eastAsia" w:ascii="仿宋" w:hAnsi="仿宋" w:eastAsia="仿宋" w:cs="仿宋"/>
          <w:b/>
          <w:color w:val="auto"/>
          <w:szCs w:val="21"/>
          <w:lang w:val="en-US" w:eastAsia="zh-CN"/>
        </w:rPr>
        <w:t xml:space="preserve">9.2 </w:t>
      </w:r>
      <w:r>
        <w:rPr>
          <w:rFonts w:hint="eastAsia" w:ascii="仿宋" w:hAnsi="仿宋" w:eastAsia="仿宋" w:cs="仿宋"/>
          <w:b/>
          <w:color w:val="auto"/>
          <w:szCs w:val="21"/>
        </w:rPr>
        <w:t xml:space="preserve">           修改类型：</w:t>
      </w:r>
      <w:r>
        <w:rPr>
          <w:rFonts w:hint="eastAsia" w:ascii="仿宋" w:hAnsi="仿宋" w:eastAsia="仿宋" w:cs="仿宋"/>
          <w:b/>
          <w:color w:val="auto"/>
          <w:szCs w:val="21"/>
          <w:lang w:val="en-US" w:eastAsia="zh-CN"/>
        </w:rPr>
        <w:t>修改</w:t>
      </w:r>
    </w:p>
    <w:p w14:paraId="7FF2883B">
      <w:pPr>
        <w:pStyle w:val="35"/>
        <w:spacing w:after="0" w:line="360" w:lineRule="auto"/>
        <w:rPr>
          <w:rFonts w:hint="eastAsia" w:ascii="仿宋" w:hAnsi="仿宋" w:eastAsia="仿宋" w:cs="仿宋"/>
          <w:b/>
          <w:color w:val="auto"/>
          <w:szCs w:val="21"/>
        </w:rPr>
      </w:pPr>
      <w:r>
        <w:rPr>
          <w:rFonts w:hint="eastAsia" w:ascii="仿宋" w:hAnsi="仿宋" w:eastAsia="仿宋" w:cs="仿宋"/>
          <w:b/>
          <w:color w:val="auto"/>
          <w:szCs w:val="21"/>
        </w:rPr>
        <w:t>原文：</w:t>
      </w:r>
      <w:r>
        <w:rPr>
          <w:rFonts w:hint="eastAsia" w:ascii="仿宋" w:hAnsi="仿宋" w:eastAsia="仿宋" w:cs="仿宋"/>
          <w:color w:val="auto"/>
          <w:sz w:val="24"/>
          <w:szCs w:val="24"/>
          <w:highlight w:val="none"/>
        </w:rPr>
        <w:t>招标文件的澄清或修改将在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交易平台“项目答疑纪要”专区公开发布。答疑纪要一经在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交易平台发布，视作已发放给所有投标人，以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交易平台上网发布时间作为送达时间。</w:t>
      </w:r>
    </w:p>
    <w:p w14:paraId="6F85B9DA">
      <w:pPr>
        <w:pStyle w:val="18"/>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color w:val="auto"/>
          <w:szCs w:val="21"/>
        </w:rPr>
        <w:t>现文：</w:t>
      </w:r>
      <w:r>
        <w:rPr>
          <w:rFonts w:hint="eastAsia" w:ascii="仿宋" w:hAnsi="仿宋" w:eastAsia="仿宋" w:cs="仿宋"/>
          <w:color w:val="auto"/>
          <w:sz w:val="24"/>
          <w:szCs w:val="24"/>
          <w:highlight w:val="none"/>
        </w:rPr>
        <w:t>招标文件的澄清或修改将在</w:t>
      </w:r>
      <w:r>
        <w:rPr>
          <w:rFonts w:hint="eastAsia" w:ascii="仿宋" w:hAnsi="仿宋" w:eastAsia="仿宋" w:cs="仿宋"/>
          <w:b/>
          <w:szCs w:val="21"/>
          <w:u w:val="single"/>
        </w:rPr>
        <w:t>广州交易集团有限公司（广州公共资源交易中心）</w:t>
      </w:r>
      <w:r>
        <w:rPr>
          <w:rFonts w:hint="eastAsia" w:ascii="仿宋" w:hAnsi="仿宋" w:eastAsia="仿宋" w:cs="仿宋"/>
          <w:color w:val="auto"/>
          <w:sz w:val="24"/>
          <w:szCs w:val="24"/>
          <w:highlight w:val="none"/>
        </w:rPr>
        <w:t>交易平台“项目答疑纪要”专区公开发布。答疑纪要一经在</w:t>
      </w:r>
      <w:r>
        <w:rPr>
          <w:rFonts w:hint="eastAsia" w:ascii="仿宋" w:hAnsi="仿宋" w:eastAsia="仿宋" w:cs="仿宋"/>
          <w:b/>
          <w:szCs w:val="21"/>
          <w:u w:val="single"/>
        </w:rPr>
        <w:t>广州交易集团有限公司（广州公共资源交易中心）</w:t>
      </w:r>
      <w:r>
        <w:rPr>
          <w:rFonts w:hint="eastAsia" w:ascii="仿宋" w:hAnsi="仿宋" w:eastAsia="仿宋" w:cs="仿宋"/>
          <w:color w:val="auto"/>
          <w:sz w:val="24"/>
          <w:szCs w:val="24"/>
          <w:highlight w:val="none"/>
        </w:rPr>
        <w:t>交易平台发布，视作已发放给所有投标人，以</w:t>
      </w:r>
      <w:r>
        <w:rPr>
          <w:rFonts w:hint="eastAsia" w:ascii="仿宋" w:hAnsi="仿宋" w:eastAsia="仿宋" w:cs="仿宋"/>
          <w:b/>
          <w:szCs w:val="21"/>
          <w:u w:val="single"/>
        </w:rPr>
        <w:t>广州交易集团有限公司（广州公共资源交易中心）</w:t>
      </w:r>
      <w:r>
        <w:rPr>
          <w:rFonts w:hint="eastAsia" w:ascii="仿宋" w:hAnsi="仿宋" w:eastAsia="仿宋" w:cs="仿宋"/>
          <w:color w:val="auto"/>
          <w:sz w:val="24"/>
          <w:szCs w:val="24"/>
          <w:highlight w:val="none"/>
        </w:rPr>
        <w:t>交易平台上网发布时间作为送达时间。</w:t>
      </w:r>
    </w:p>
    <w:p w14:paraId="62FD110E">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条款号：</w:t>
      </w:r>
      <w:r>
        <w:rPr>
          <w:rFonts w:hint="eastAsia" w:ascii="仿宋" w:hAnsi="仿宋" w:eastAsia="仿宋" w:cs="仿宋"/>
          <w:b/>
          <w:color w:val="auto"/>
          <w:szCs w:val="21"/>
          <w:lang w:val="en-US" w:eastAsia="zh-CN"/>
        </w:rPr>
        <w:t xml:space="preserve">9.4 </w:t>
      </w:r>
      <w:r>
        <w:rPr>
          <w:rFonts w:hint="eastAsia" w:ascii="仿宋" w:hAnsi="仿宋" w:eastAsia="仿宋" w:cs="仿宋"/>
          <w:b/>
          <w:color w:val="auto"/>
          <w:szCs w:val="21"/>
        </w:rPr>
        <w:t xml:space="preserve">           修改类型：</w:t>
      </w:r>
      <w:r>
        <w:rPr>
          <w:rFonts w:hint="eastAsia" w:ascii="仿宋" w:hAnsi="仿宋" w:eastAsia="仿宋" w:cs="仿宋"/>
          <w:b/>
          <w:color w:val="auto"/>
          <w:szCs w:val="21"/>
          <w:lang w:val="en-US" w:eastAsia="zh-CN"/>
        </w:rPr>
        <w:t>修改</w:t>
      </w:r>
    </w:p>
    <w:p w14:paraId="4BB23225">
      <w:pPr>
        <w:pStyle w:val="35"/>
        <w:spacing w:after="0" w:line="360" w:lineRule="auto"/>
        <w:rPr>
          <w:rFonts w:hint="eastAsia" w:ascii="仿宋" w:hAnsi="仿宋" w:eastAsia="仿宋" w:cs="仿宋"/>
          <w:b/>
          <w:color w:val="auto"/>
          <w:szCs w:val="21"/>
        </w:rPr>
      </w:pPr>
      <w:r>
        <w:rPr>
          <w:rFonts w:hint="eastAsia" w:ascii="仿宋" w:hAnsi="仿宋" w:eastAsia="仿宋" w:cs="仿宋"/>
          <w:b/>
          <w:color w:val="auto"/>
          <w:szCs w:val="21"/>
        </w:rPr>
        <w:t>原文：</w:t>
      </w:r>
      <w:r>
        <w:rPr>
          <w:rFonts w:hint="eastAsia" w:ascii="仿宋" w:hAnsi="仿宋" w:eastAsia="仿宋" w:cs="仿宋"/>
          <w:szCs w:val="21"/>
        </w:rPr>
        <w:t>9.4招标文件的澄清或修改均以</w:t>
      </w:r>
      <w:r>
        <w:rPr>
          <w:rFonts w:hint="eastAsia" w:ascii="仿宋" w:hAnsi="仿宋" w:eastAsia="仿宋" w:cs="仿宋"/>
          <w:szCs w:val="21"/>
          <w:u w:val="single"/>
        </w:rPr>
        <w:t xml:space="preserve">          网站</w:t>
      </w:r>
      <w:r>
        <w:rPr>
          <w:rFonts w:hint="eastAsia" w:ascii="仿宋" w:hAnsi="仿宋" w:eastAsia="仿宋" w:cs="仿宋"/>
          <w:szCs w:val="21"/>
        </w:rPr>
        <w:t>发布的内容为准。当招标文件的澄清、修改、补充等在同一内容的表述不一致时，以最后发出的书面形式的文件为准。</w:t>
      </w:r>
    </w:p>
    <w:p w14:paraId="509802B8">
      <w:pPr>
        <w:pStyle w:val="18"/>
        <w:pBdr>
          <w:bottom w:val="single" w:color="auto" w:sz="4" w:space="0"/>
        </w:pBdr>
        <w:spacing w:line="360" w:lineRule="auto"/>
        <w:ind w:firstLine="422" w:firstLineChars="200"/>
        <w:rPr>
          <w:rFonts w:hint="eastAsia" w:ascii="仿宋" w:hAnsi="仿宋" w:eastAsia="仿宋" w:cs="仿宋"/>
        </w:rPr>
      </w:pPr>
      <w:r>
        <w:rPr>
          <w:rFonts w:hint="eastAsia" w:ascii="仿宋" w:hAnsi="仿宋" w:eastAsia="仿宋" w:cs="仿宋"/>
          <w:b/>
          <w:color w:val="auto"/>
          <w:szCs w:val="21"/>
        </w:rPr>
        <w:t>现文：</w:t>
      </w:r>
      <w:r>
        <w:rPr>
          <w:rFonts w:hint="eastAsia" w:ascii="仿宋" w:hAnsi="仿宋" w:eastAsia="仿宋" w:cs="仿宋"/>
          <w:szCs w:val="21"/>
        </w:rPr>
        <w:t>9.4招标文件的澄清或修改均以</w:t>
      </w:r>
      <w:r>
        <w:rPr>
          <w:rFonts w:hint="eastAsia" w:ascii="仿宋" w:hAnsi="仿宋" w:eastAsia="仿宋" w:cs="仿宋"/>
          <w:b/>
          <w:szCs w:val="21"/>
          <w:u w:val="single"/>
        </w:rPr>
        <w:t>广州交易集团有限公司（广州公共资源交易中心）网站</w:t>
      </w:r>
      <w:r>
        <w:rPr>
          <w:rFonts w:hint="eastAsia" w:ascii="仿宋" w:hAnsi="仿宋" w:eastAsia="仿宋" w:cs="仿宋"/>
          <w:szCs w:val="21"/>
        </w:rPr>
        <w:t>发布的内容为准。当招标文件的澄清、修改、补充等在同一内容的表述不一致时，以</w:t>
      </w:r>
      <w:r>
        <w:rPr>
          <w:rFonts w:hint="eastAsia" w:ascii="仿宋" w:hAnsi="仿宋" w:eastAsia="仿宋" w:cs="仿宋"/>
          <w:b/>
          <w:bCs/>
          <w:szCs w:val="21"/>
          <w:u w:val="single"/>
        </w:rPr>
        <w:t>在广州交易集团有限公司（广州公共资源交易中心）网站最后发布的内容为准</w:t>
      </w:r>
      <w:r>
        <w:rPr>
          <w:rFonts w:hint="eastAsia" w:ascii="仿宋" w:hAnsi="仿宋" w:eastAsia="仿宋" w:cs="仿宋"/>
          <w:szCs w:val="21"/>
        </w:rPr>
        <w:t>。</w:t>
      </w:r>
    </w:p>
    <w:p w14:paraId="3B5DF6D1">
      <w:pPr>
        <w:rPr>
          <w:rFonts w:hint="eastAsia"/>
        </w:rPr>
      </w:pPr>
    </w:p>
    <w:p w14:paraId="7880E328">
      <w:pPr>
        <w:spacing w:line="480" w:lineRule="auto"/>
        <w:ind w:firstLine="472" w:firstLineChars="224"/>
        <w:rPr>
          <w:rFonts w:hint="eastAsia" w:ascii="仿宋" w:hAnsi="仿宋" w:eastAsia="仿宋" w:cs="仿宋"/>
          <w:b/>
          <w:szCs w:val="21"/>
        </w:rPr>
      </w:pPr>
      <w:r>
        <w:rPr>
          <w:rFonts w:hint="eastAsia" w:ascii="仿宋" w:hAnsi="仿宋" w:eastAsia="仿宋" w:cs="仿宋"/>
          <w:b/>
          <w:szCs w:val="21"/>
        </w:rPr>
        <w:t>条款号：11</w:t>
      </w:r>
      <w:r>
        <w:rPr>
          <w:rFonts w:hint="eastAsia" w:ascii="仿宋" w:hAnsi="仿宋" w:eastAsia="仿宋" w:cs="仿宋"/>
          <w:b/>
          <w:szCs w:val="21"/>
          <w:lang w:val="en-US" w:eastAsia="zh-CN"/>
        </w:rPr>
        <w:t>.2</w:t>
      </w:r>
      <w:r>
        <w:rPr>
          <w:rFonts w:hint="eastAsia" w:ascii="仿宋" w:hAnsi="仿宋" w:eastAsia="仿宋" w:cs="仿宋"/>
          <w:b/>
          <w:szCs w:val="21"/>
        </w:rPr>
        <w:t xml:space="preserve">             修改类型：修改</w:t>
      </w:r>
    </w:p>
    <w:p w14:paraId="494145B1">
      <w:pPr>
        <w:pStyle w:val="35"/>
        <w:spacing w:line="360" w:lineRule="auto"/>
        <w:ind w:firstLineChars="200"/>
        <w:rPr>
          <w:rFonts w:hint="eastAsia" w:ascii="仿宋" w:hAnsi="仿宋" w:eastAsia="仿宋" w:cs="仿宋"/>
          <w:bCs/>
          <w:szCs w:val="21"/>
        </w:rPr>
      </w:pPr>
      <w:r>
        <w:rPr>
          <w:rFonts w:hint="eastAsia" w:ascii="仿宋" w:hAnsi="仿宋" w:eastAsia="仿宋" w:cs="仿宋"/>
          <w:b/>
          <w:szCs w:val="21"/>
        </w:rPr>
        <w:t>原文：</w:t>
      </w:r>
      <w:r>
        <w:rPr>
          <w:rFonts w:hint="eastAsia" w:ascii="仿宋" w:hAnsi="仿宋" w:eastAsia="仿宋" w:cs="仿宋"/>
          <w:bCs/>
          <w:szCs w:val="21"/>
        </w:rPr>
        <w:t>11.2投标文件技术标部分主要包括下列内容:</w:t>
      </w:r>
    </w:p>
    <w:p w14:paraId="52C6C5DD">
      <w:pPr>
        <w:pStyle w:val="18"/>
        <w:spacing w:line="360" w:lineRule="auto"/>
        <w:ind w:firstLine="480"/>
        <w:rPr>
          <w:rFonts w:hint="eastAsia" w:ascii="仿宋" w:hAnsi="仿宋" w:eastAsia="仿宋" w:cs="仿宋"/>
          <w:bCs/>
          <w:szCs w:val="21"/>
        </w:rPr>
      </w:pPr>
      <w:r>
        <w:rPr>
          <w:rFonts w:hint="eastAsia" w:ascii="仿宋" w:hAnsi="仿宋" w:eastAsia="仿宋" w:cs="仿宋"/>
          <w:bCs/>
          <w:szCs w:val="21"/>
        </w:rPr>
        <w:t>11.2.1资格审查文件</w:t>
      </w:r>
    </w:p>
    <w:p w14:paraId="642E2C49">
      <w:pPr>
        <w:numPr>
          <w:ilvl w:val="0"/>
          <w:numId w:val="5"/>
        </w:num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投标人声明；</w:t>
      </w:r>
    </w:p>
    <w:p w14:paraId="61CACF4F">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（2）法定代表人证明书、法定代表人签字或盖章的本投标文件授权委托证明书；</w:t>
      </w:r>
    </w:p>
    <w:p w14:paraId="0A0F76CF">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（3）企业营业执照；</w:t>
      </w:r>
    </w:p>
    <w:p w14:paraId="189B4ABE">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（4）企业资质证书；</w:t>
      </w:r>
    </w:p>
    <w:p w14:paraId="66B847D8">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（5）建筑施工企业安全生产许可证；</w:t>
      </w:r>
    </w:p>
    <w:p w14:paraId="2EE18F6F">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（6）项目负责人（按网上投标登记时选择拟投标的项目负责人。</w:t>
      </w:r>
      <w:r>
        <w:rPr>
          <w:rFonts w:hint="eastAsia" w:ascii="仿宋" w:hAnsi="仿宋" w:eastAsia="仿宋" w:cs="仿宋"/>
          <w:szCs w:val="21"/>
        </w:rPr>
        <w:t>投标人须在广州市交通建设项目企业信息库建立企业信用信息档案，拟担任本工程项目负责人须是本企业信息档案中的在册人员</w:t>
      </w:r>
      <w:r>
        <w:rPr>
          <w:rFonts w:hint="eastAsia" w:ascii="仿宋" w:hAnsi="仿宋" w:eastAsia="仿宋" w:cs="仿宋"/>
          <w:bCs/>
          <w:szCs w:val="21"/>
        </w:rPr>
        <w:t>）；</w:t>
      </w:r>
    </w:p>
    <w:p w14:paraId="5BB1D864">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（7）专职安全员（按网上投标登记时选择拟投标的专职安全员，</w:t>
      </w:r>
      <w:r>
        <w:rPr>
          <w:rFonts w:hint="eastAsia" w:ascii="仿宋" w:hAnsi="仿宋" w:eastAsia="仿宋" w:cs="仿宋"/>
          <w:szCs w:val="21"/>
        </w:rPr>
        <w:t>投标人须在广州市交通建设项目企业信息库建立企业信用信息档案，拟担任本工程专职安全员须是本企业信息档案中的在册人员</w:t>
      </w:r>
      <w:r>
        <w:rPr>
          <w:rFonts w:hint="eastAsia" w:ascii="仿宋" w:hAnsi="仿宋" w:eastAsia="仿宋" w:cs="仿宋"/>
          <w:bCs/>
          <w:szCs w:val="21"/>
        </w:rPr>
        <w:t>）；</w:t>
      </w:r>
    </w:p>
    <w:p w14:paraId="64DBCC25">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（8）拟委派项目负责人的建造师注册证书（取自</w:t>
      </w:r>
      <w:r>
        <w:rPr>
          <w:rFonts w:hint="eastAsia" w:ascii="仿宋" w:hAnsi="仿宋" w:eastAsia="仿宋" w:cs="仿宋"/>
          <w:szCs w:val="21"/>
        </w:rPr>
        <w:t>广州市交通建设项目企业信息库</w:t>
      </w:r>
      <w:r>
        <w:rPr>
          <w:rFonts w:hint="eastAsia" w:ascii="仿宋" w:hAnsi="仿宋" w:eastAsia="仿宋" w:cs="仿宋"/>
          <w:bCs/>
          <w:szCs w:val="21"/>
        </w:rPr>
        <w:t xml:space="preserve">内上传件） ； </w:t>
      </w:r>
    </w:p>
    <w:p w14:paraId="2D7AE4DD">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（9）项目负责人安全生产考核合格证明或在有效期内的安全考核合格证书（B类）或建筑施工企业项目负责人安全生产考核合格证书；</w:t>
      </w:r>
    </w:p>
    <w:p w14:paraId="297F4420">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（10）专职安全员须具有在有效期内的安全考核合格证书（C类）或建筑施工企业专职安全生产管理人员安全生产考核合格证书（C3）；</w:t>
      </w:r>
    </w:p>
    <w:p w14:paraId="32E4ED6D">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（11）用于资格审查的业绩（设置业绩要求时选择此项，</w:t>
      </w:r>
      <w:r>
        <w:rPr>
          <w:rFonts w:hint="eastAsia" w:ascii="仿宋" w:hAnsi="仿宋" w:eastAsia="仿宋" w:cs="仿宋"/>
          <w:szCs w:val="21"/>
        </w:rPr>
        <w:t>具体格式由招标人自定</w:t>
      </w:r>
      <w:r>
        <w:rPr>
          <w:rFonts w:hint="eastAsia" w:ascii="仿宋" w:hAnsi="仿宋" w:eastAsia="仿宋" w:cs="仿宋"/>
          <w:bCs/>
          <w:szCs w:val="21"/>
        </w:rPr>
        <w:t>）</w:t>
      </w:r>
    </w:p>
    <w:p w14:paraId="3BC7D6D2">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（12）列明主办单位的联合体工作协议（采用联合体投标时需递交，</w:t>
      </w:r>
      <w:r>
        <w:rPr>
          <w:rFonts w:hint="eastAsia" w:ascii="仿宋" w:hAnsi="仿宋" w:eastAsia="仿宋" w:cs="仿宋"/>
          <w:szCs w:val="21"/>
        </w:rPr>
        <w:t>联合体工作协议应明确约定各方拟承担的工作和责任</w:t>
      </w:r>
      <w:r>
        <w:rPr>
          <w:rFonts w:hint="eastAsia" w:ascii="仿宋" w:hAnsi="仿宋" w:eastAsia="仿宋" w:cs="仿宋"/>
          <w:bCs/>
          <w:szCs w:val="21"/>
        </w:rPr>
        <w:t>）；</w:t>
      </w:r>
    </w:p>
    <w:p w14:paraId="64DBAC0A">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（13）投标人认为应提交的其他资料 。</w:t>
      </w:r>
    </w:p>
    <w:p w14:paraId="79BDA97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11.2.2技术投标文件主要包括下列内容：</w:t>
      </w:r>
    </w:p>
    <w:p w14:paraId="3967EACE">
      <w:pPr>
        <w:numPr>
          <w:ilvl w:val="0"/>
          <w:numId w:val="6"/>
        </w:numPr>
        <w:spacing w:line="360" w:lineRule="auto"/>
        <w:ind w:firstLine="420" w:firstLineChars="200"/>
        <w:rPr>
          <w:rFonts w:hint="eastAsia" w:ascii="仿宋" w:hAnsi="仿宋" w:eastAsia="仿宋" w:cs="仿宋"/>
          <w:szCs w:val="21"/>
        </w:rPr>
      </w:pPr>
      <w:r>
        <w:rPr>
          <w:rFonts w:hint="eastAsia" w:ascii="仿宋" w:hAnsi="仿宋" w:eastAsia="仿宋" w:cs="仿宋"/>
          <w:bCs/>
          <w:szCs w:val="21"/>
        </w:rPr>
        <w:t>《广州建设工程施工招标投标书》；</w:t>
      </w:r>
    </w:p>
    <w:p w14:paraId="4D16EA71">
      <w:pPr>
        <w:numPr>
          <w:ilvl w:val="0"/>
          <w:numId w:val="6"/>
        </w:numPr>
        <w:spacing w:line="360" w:lineRule="auto"/>
        <w:ind w:firstLine="420" w:firstLineChars="200"/>
        <w:rPr>
          <w:rFonts w:hint="eastAsia" w:ascii="仿宋" w:hAnsi="仿宋" w:eastAsia="仿宋" w:cs="仿宋"/>
          <w:szCs w:val="21"/>
        </w:rPr>
      </w:pPr>
      <w:r>
        <w:rPr>
          <w:rFonts w:hint="eastAsia" w:ascii="仿宋" w:hAnsi="仿宋" w:eastAsia="仿宋" w:cs="仿宋"/>
          <w:szCs w:val="21"/>
        </w:rPr>
        <w:t>项目管理机构配备：</w:t>
      </w:r>
    </w:p>
    <w:p w14:paraId="188ABD2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①投标人应列出该项目工程的施工组织机构构成和画出机构框架图及其负责人；</w:t>
      </w:r>
    </w:p>
    <w:p w14:paraId="34FB0D4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②投标人应详细列出该施工组织机构中主要成员的名单、简历资料、职务职称和在本项目中拟担任的职务等资料，并附上有关证明材料扫描件；</w:t>
      </w:r>
    </w:p>
    <w:p w14:paraId="47B572B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③其他辅助说明资料。</w:t>
      </w:r>
    </w:p>
    <w:p w14:paraId="698BB5D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（3）施工组织设计或施工方案；</w:t>
      </w:r>
    </w:p>
    <w:p w14:paraId="78FB30CF">
      <w:pPr>
        <w:pStyle w:val="6"/>
        <w:rPr>
          <w:rFonts w:hint="eastAsia" w:ascii="仿宋" w:hAnsi="仿宋" w:eastAsia="仿宋" w:cs="仿宋"/>
          <w:szCs w:val="21"/>
        </w:rPr>
      </w:pPr>
      <w:r>
        <w:rPr>
          <w:rFonts w:hint="eastAsia" w:ascii="仿宋" w:hAnsi="仿宋" w:eastAsia="仿宋" w:cs="仿宋"/>
          <w:szCs w:val="21"/>
        </w:rPr>
        <w:t>注：建议招标人在招标文件中提出篇幅上限，国家及地方现有工法规范已有的内容无需重复提交。</w:t>
      </w:r>
    </w:p>
    <w:p w14:paraId="6BB832B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（4）（选择性条款）有余泥渣土产生的项目可要求提供余泥渣土运输与排放方案；</w:t>
      </w:r>
    </w:p>
    <w:p w14:paraId="7C0A89B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（5）（选择性条款）投标人可使用适合本工程的机械设备；</w:t>
      </w:r>
    </w:p>
    <w:p w14:paraId="07B9CC6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（6）（选择性条款）类似工程业绩材料；</w:t>
      </w:r>
    </w:p>
    <w:p w14:paraId="1983BCA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（7）按本招标文件规定提交的其它所有技术资料；</w:t>
      </w:r>
    </w:p>
    <w:p w14:paraId="12A85E5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（8）按照招标文件要求填写的《参与编制技术标投标文件人员名单》。</w:t>
      </w:r>
    </w:p>
    <w:p w14:paraId="1047DD1E">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11.3 经济部分投标文件主要包括下列内容：</w:t>
      </w:r>
    </w:p>
    <w:p w14:paraId="377487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11.3.1 经济投标文件</w:t>
      </w:r>
    </w:p>
    <w:p w14:paraId="6759F9A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0D27452">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（1）投标总价封面、扉页；</w:t>
      </w:r>
    </w:p>
    <w:p w14:paraId="18BB3C2A">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（2）总说明；</w:t>
      </w:r>
    </w:p>
    <w:p w14:paraId="16041B10">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（3）工程项目投标报价汇总表；</w:t>
      </w:r>
    </w:p>
    <w:p w14:paraId="0901EB0B">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（4）单项工程投标报价汇总表；</w:t>
      </w:r>
    </w:p>
    <w:p w14:paraId="1C36ADF1">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（5）单位工程投标报价汇总表；</w:t>
      </w:r>
    </w:p>
    <w:p w14:paraId="02B13F5F">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（6）分部分项工程清单与计价表；</w:t>
      </w:r>
    </w:p>
    <w:p w14:paraId="2FBF395C">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（7）单价措施项目清单与计价表；</w:t>
      </w:r>
    </w:p>
    <w:p w14:paraId="3B5E09CD">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（8）总价措施项目清单与计价表；</w:t>
      </w:r>
    </w:p>
    <w:p w14:paraId="6765FED5">
      <w:pPr>
        <w:spacing w:line="360" w:lineRule="auto"/>
        <w:ind w:firstLine="495" w:firstLineChars="236"/>
        <w:rPr>
          <w:rFonts w:hint="eastAsia" w:ascii="仿宋" w:hAnsi="仿宋" w:eastAsia="仿宋" w:cs="仿宋"/>
          <w:szCs w:val="21"/>
        </w:rPr>
      </w:pPr>
      <w:r>
        <w:rPr>
          <w:rFonts w:hint="eastAsia" w:ascii="仿宋" w:hAnsi="仿宋" w:eastAsia="仿宋" w:cs="仿宋"/>
          <w:szCs w:val="21"/>
        </w:rPr>
        <w:t>（9）综合单价分析表；</w:t>
      </w:r>
    </w:p>
    <w:p w14:paraId="0D74E71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（10）其他项目清单与计价汇总表；</w:t>
      </w:r>
    </w:p>
    <w:p w14:paraId="43F9A90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（11）暂列金额明细表；</w:t>
      </w:r>
    </w:p>
    <w:p w14:paraId="0E3D767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（12）材料（工程设备）暂估价明细表；</w:t>
      </w:r>
    </w:p>
    <w:p w14:paraId="7E779D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（13）专业工程暂估价明细表；</w:t>
      </w:r>
    </w:p>
    <w:p w14:paraId="2E0DE76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（14）计日工表；</w:t>
      </w:r>
    </w:p>
    <w:p w14:paraId="14CDE1F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（15）总承包服务计价表；</w:t>
      </w:r>
    </w:p>
    <w:p w14:paraId="5B47CFB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（16）规费和税金项目计价表；</w:t>
      </w:r>
    </w:p>
    <w:p w14:paraId="3F9FE01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（17）人工、主要材料和设备一览表</w:t>
      </w:r>
    </w:p>
    <w:p w14:paraId="3FD91D8A">
      <w:pPr>
        <w:tabs>
          <w:tab w:val="left" w:pos="112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11.3.3按照</w:t>
      </w:r>
      <w:r>
        <w:rPr>
          <w:rFonts w:hint="eastAsia" w:ascii="仿宋" w:hAnsi="仿宋" w:eastAsia="仿宋" w:cs="仿宋"/>
          <w:bCs/>
          <w:szCs w:val="21"/>
        </w:rPr>
        <w:t>招标文件要求</w:t>
      </w:r>
      <w:r>
        <w:rPr>
          <w:rFonts w:hint="eastAsia" w:ascii="仿宋" w:hAnsi="仿宋" w:eastAsia="仿宋" w:cs="仿宋"/>
          <w:szCs w:val="21"/>
        </w:rPr>
        <w:t>填写的《参与编制经济标投标文件人员名单》。</w:t>
      </w:r>
    </w:p>
    <w:p w14:paraId="4E6EE9E6">
      <w:pPr>
        <w:tabs>
          <w:tab w:val="left" w:pos="112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11.3.4若投标人的投标报价低于工程成本警示价的，投标人还须提供详细的施工组织设计、单价、措施性费用、单价分析表、主要材料价格表、投标人成本分析供评标委员会评审。</w:t>
      </w:r>
    </w:p>
    <w:p w14:paraId="4FEEA4C2">
      <w:pPr>
        <w:pStyle w:val="35"/>
        <w:spacing w:line="360" w:lineRule="auto"/>
        <w:ind w:firstLineChars="200"/>
        <w:rPr>
          <w:rFonts w:hint="eastAsia" w:ascii="仿宋" w:hAnsi="仿宋" w:eastAsia="仿宋" w:cs="仿宋"/>
          <w:bCs/>
          <w:szCs w:val="21"/>
          <w:u w:val="single"/>
        </w:rPr>
      </w:pPr>
      <w:r>
        <w:rPr>
          <w:rFonts w:hint="eastAsia"/>
          <w:b/>
          <w:szCs w:val="21"/>
        </w:rPr>
        <w:t>现文：</w:t>
      </w:r>
      <w:r>
        <w:rPr>
          <w:rFonts w:hint="eastAsia" w:ascii="仿宋" w:hAnsi="仿宋" w:eastAsia="仿宋" w:cs="仿宋"/>
          <w:bCs/>
          <w:szCs w:val="21"/>
          <w:u w:val="single"/>
        </w:rPr>
        <w:t>11.2</w:t>
      </w:r>
      <w:r>
        <w:rPr>
          <w:rFonts w:hint="eastAsia" w:ascii="仿宋" w:hAnsi="仿宋" w:eastAsia="仿宋" w:cs="仿宋"/>
          <w:szCs w:val="21"/>
          <w:u w:val="single"/>
        </w:rPr>
        <w:t>投标文件</w:t>
      </w:r>
      <w:r>
        <w:rPr>
          <w:rFonts w:hint="eastAsia" w:ascii="仿宋" w:hAnsi="仿宋" w:eastAsia="仿宋" w:cs="仿宋"/>
          <w:b w:val="0"/>
          <w:bCs w:val="0"/>
          <w:szCs w:val="21"/>
          <w:u w:val="single"/>
        </w:rPr>
        <w:t>技术</w:t>
      </w:r>
      <w:r>
        <w:rPr>
          <w:rFonts w:hint="eastAsia" w:ascii="仿宋" w:hAnsi="仿宋" w:eastAsia="仿宋" w:cs="仿宋"/>
          <w:b w:val="0"/>
          <w:bCs w:val="0"/>
          <w:szCs w:val="21"/>
          <w:u w:val="single"/>
          <w:lang w:val="en-US" w:eastAsia="zh-CN"/>
        </w:rPr>
        <w:t>部分</w:t>
      </w:r>
      <w:r>
        <w:rPr>
          <w:rFonts w:hint="eastAsia" w:ascii="仿宋" w:hAnsi="仿宋" w:eastAsia="仿宋" w:cs="仿宋"/>
          <w:b/>
          <w:bCs/>
          <w:szCs w:val="21"/>
          <w:u w:val="single"/>
        </w:rPr>
        <w:t>（含资格审查文件）</w:t>
      </w:r>
      <w:r>
        <w:rPr>
          <w:rFonts w:hint="eastAsia" w:ascii="仿宋" w:hAnsi="仿宋" w:eastAsia="仿宋" w:cs="仿宋"/>
          <w:bCs/>
          <w:szCs w:val="21"/>
          <w:u w:val="single"/>
        </w:rPr>
        <w:t>主要包括下列内容:</w:t>
      </w:r>
    </w:p>
    <w:p w14:paraId="772835FA">
      <w:pPr>
        <w:pStyle w:val="18"/>
        <w:spacing w:line="360" w:lineRule="auto"/>
        <w:ind w:firstLine="480"/>
        <w:rPr>
          <w:rFonts w:hint="eastAsia" w:ascii="仿宋" w:hAnsi="仿宋" w:eastAsia="仿宋" w:cs="仿宋"/>
          <w:bCs/>
          <w:szCs w:val="21"/>
          <w:u w:val="single"/>
        </w:rPr>
      </w:pPr>
      <w:r>
        <w:rPr>
          <w:rFonts w:hint="eastAsia" w:ascii="仿宋" w:hAnsi="仿宋" w:eastAsia="仿宋" w:cs="仿宋"/>
          <w:bCs/>
          <w:szCs w:val="21"/>
        </w:rPr>
        <w:t>11.2.1资格审查文件</w:t>
      </w:r>
    </w:p>
    <w:p w14:paraId="64216DFD">
      <w:pPr>
        <w:numPr>
          <w:ilvl w:val="0"/>
          <w:numId w:val="7"/>
        </w:num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投标人声明；（提交原件扫描件）</w:t>
      </w:r>
      <w:r>
        <w:rPr>
          <w:rFonts w:hint="eastAsia" w:ascii="仿宋" w:hAnsi="仿宋" w:eastAsia="仿宋" w:cs="仿宋"/>
          <w:b/>
          <w:bCs w:val="0"/>
          <w:szCs w:val="21"/>
          <w:u w:val="single"/>
        </w:rPr>
        <w:t>（按招标公告附件一的格式及内容提交）</w:t>
      </w:r>
    </w:p>
    <w:p w14:paraId="6DF47BB1">
      <w:pPr>
        <w:numPr>
          <w:ilvl w:val="0"/>
          <w:numId w:val="7"/>
        </w:numPr>
        <w:spacing w:line="360" w:lineRule="auto"/>
        <w:ind w:left="0" w:leftChars="0" w:firstLine="420" w:firstLineChars="200"/>
        <w:rPr>
          <w:rFonts w:hint="eastAsia" w:ascii="仿宋" w:hAnsi="仿宋" w:eastAsia="仿宋" w:cs="仿宋"/>
          <w:bCs/>
          <w:szCs w:val="21"/>
        </w:rPr>
      </w:pPr>
      <w:r>
        <w:rPr>
          <w:rFonts w:hint="eastAsia" w:ascii="仿宋" w:hAnsi="仿宋" w:eastAsia="仿宋" w:cs="仿宋"/>
          <w:bCs/>
          <w:szCs w:val="21"/>
        </w:rPr>
        <w:t>法定代表人证明书、法定代表人签字或盖章的本投标文件授权委托证明书（提交原件扫描件）；</w:t>
      </w:r>
    </w:p>
    <w:p w14:paraId="75888C9E">
      <w:pPr>
        <w:numPr>
          <w:ilvl w:val="0"/>
          <w:numId w:val="7"/>
        </w:numPr>
        <w:spacing w:line="360" w:lineRule="auto"/>
        <w:ind w:left="0" w:leftChars="0" w:firstLine="420" w:firstLineChars="200"/>
        <w:rPr>
          <w:rFonts w:hint="eastAsia" w:ascii="仿宋" w:hAnsi="仿宋" w:eastAsia="仿宋" w:cs="仿宋"/>
          <w:bCs/>
          <w:szCs w:val="21"/>
          <w:u w:val="single"/>
        </w:rPr>
      </w:pPr>
      <w:r>
        <w:rPr>
          <w:rFonts w:hint="eastAsia" w:ascii="仿宋" w:hAnsi="仿宋" w:eastAsia="仿宋" w:cs="仿宋"/>
          <w:bCs/>
          <w:szCs w:val="21"/>
        </w:rPr>
        <w:t>企业营业执照</w:t>
      </w:r>
      <w:r>
        <w:rPr>
          <w:rFonts w:hint="eastAsia" w:ascii="仿宋" w:hAnsi="仿宋" w:eastAsia="仿宋" w:cs="仿宋"/>
          <w:b/>
          <w:bCs w:val="0"/>
          <w:szCs w:val="21"/>
          <w:u w:val="single"/>
        </w:rPr>
        <w:t>扫描件或电子证照</w:t>
      </w:r>
      <w:r>
        <w:rPr>
          <w:rFonts w:hint="eastAsia" w:ascii="仿宋" w:hAnsi="仿宋" w:eastAsia="仿宋" w:cs="仿宋"/>
          <w:bCs/>
          <w:szCs w:val="21"/>
          <w:u w:val="single"/>
        </w:rPr>
        <w:t>；</w:t>
      </w:r>
    </w:p>
    <w:p w14:paraId="1906DD55">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（4）企业资质证书</w:t>
      </w:r>
      <w:r>
        <w:rPr>
          <w:rFonts w:hint="eastAsia" w:ascii="仿宋" w:hAnsi="仿宋" w:eastAsia="仿宋" w:cs="仿宋"/>
          <w:b/>
          <w:bCs w:val="0"/>
          <w:szCs w:val="21"/>
          <w:u w:val="single"/>
        </w:rPr>
        <w:t>扫描件或电子证照</w:t>
      </w:r>
      <w:r>
        <w:rPr>
          <w:rFonts w:hint="eastAsia" w:ascii="仿宋" w:hAnsi="仿宋" w:eastAsia="仿宋" w:cs="仿宋"/>
          <w:bCs/>
          <w:szCs w:val="21"/>
          <w:u w:val="single"/>
        </w:rPr>
        <w:t>；</w:t>
      </w:r>
    </w:p>
    <w:p w14:paraId="622344AA">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（5）建筑施工企业安全生产许可证</w:t>
      </w:r>
      <w:r>
        <w:rPr>
          <w:rFonts w:hint="eastAsia" w:ascii="仿宋" w:hAnsi="仿宋" w:eastAsia="仿宋" w:cs="仿宋"/>
          <w:b/>
          <w:bCs w:val="0"/>
          <w:szCs w:val="21"/>
          <w:u w:val="single"/>
        </w:rPr>
        <w:t>扫描件或电子证照</w:t>
      </w:r>
      <w:r>
        <w:rPr>
          <w:rFonts w:hint="eastAsia" w:ascii="仿宋" w:hAnsi="仿宋" w:eastAsia="仿宋" w:cs="仿宋"/>
          <w:bCs/>
          <w:szCs w:val="21"/>
          <w:u w:val="single"/>
        </w:rPr>
        <w:t>；</w:t>
      </w:r>
    </w:p>
    <w:p w14:paraId="2A1A0681">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（6）项目负责人（按网上投标登记时选择拟投标的项目负责人）；</w:t>
      </w:r>
    </w:p>
    <w:p w14:paraId="0B6F7841">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（7）专职安全员（按网上投标登记时选择拟投标的专职安全员）；</w:t>
      </w:r>
    </w:p>
    <w:p w14:paraId="1CBFDD78">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（8）拟委派项目负责人的有效期内的建造师注册证书</w:t>
      </w:r>
      <w:r>
        <w:rPr>
          <w:rFonts w:hint="eastAsia" w:ascii="仿宋" w:hAnsi="仿宋" w:eastAsia="仿宋" w:cs="仿宋"/>
          <w:b/>
          <w:bCs w:val="0"/>
          <w:szCs w:val="21"/>
          <w:u w:val="single"/>
        </w:rPr>
        <w:t>扫描件或电子证照</w:t>
      </w:r>
      <w:r>
        <w:rPr>
          <w:rFonts w:hint="eastAsia" w:ascii="仿宋" w:hAnsi="仿宋" w:eastAsia="仿宋" w:cs="仿宋"/>
          <w:bCs/>
          <w:szCs w:val="21"/>
        </w:rPr>
        <w:t>；</w:t>
      </w:r>
    </w:p>
    <w:p w14:paraId="5FF95B0F">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（9）项目负责人安全生产考核合格证明或在有效期内的安全考核合格证书（B类）或建筑施工企业项目负责人安全生产考核合格证书</w:t>
      </w:r>
      <w:r>
        <w:rPr>
          <w:rFonts w:hint="eastAsia" w:ascii="仿宋" w:hAnsi="仿宋" w:eastAsia="仿宋" w:cs="仿宋"/>
          <w:b/>
          <w:bCs w:val="0"/>
          <w:szCs w:val="21"/>
          <w:u w:val="single"/>
        </w:rPr>
        <w:t>扫描件或电子证书</w:t>
      </w:r>
      <w:r>
        <w:rPr>
          <w:rFonts w:hint="eastAsia" w:ascii="仿宋" w:hAnsi="仿宋" w:eastAsia="仿宋" w:cs="仿宋"/>
          <w:bCs/>
          <w:szCs w:val="21"/>
        </w:rPr>
        <w:t>；</w:t>
      </w:r>
    </w:p>
    <w:p w14:paraId="16E78F51">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（10）专职安全员须具有在有效期内的安全考核合格证书（C类）或建筑施工企业专职安全生产管理人员安全生产考核合格证书（C3）</w:t>
      </w:r>
      <w:r>
        <w:rPr>
          <w:rFonts w:hint="eastAsia" w:ascii="仿宋" w:hAnsi="仿宋" w:eastAsia="仿宋" w:cs="仿宋"/>
          <w:b/>
          <w:bCs w:val="0"/>
          <w:szCs w:val="21"/>
          <w:u w:val="single"/>
        </w:rPr>
        <w:t>扫描件或电子证书</w:t>
      </w:r>
      <w:r>
        <w:rPr>
          <w:rFonts w:hint="eastAsia" w:ascii="仿宋" w:hAnsi="仿宋" w:eastAsia="仿宋" w:cs="仿宋"/>
          <w:b/>
          <w:bCs w:val="0"/>
          <w:szCs w:val="21"/>
          <w:u w:val="single"/>
          <w:lang w:eastAsia="zh-CN"/>
        </w:rPr>
        <w:t>；</w:t>
      </w:r>
      <w:r>
        <w:rPr>
          <w:rFonts w:hint="eastAsia" w:ascii="仿宋" w:hAnsi="仿宋" w:eastAsia="仿宋" w:cs="仿宋"/>
          <w:b/>
          <w:bCs w:val="0"/>
          <w:szCs w:val="21"/>
          <w:u w:val="single"/>
        </w:rPr>
        <w:t>项目负责人和专职安全员不为同一人</w:t>
      </w:r>
      <w:r>
        <w:rPr>
          <w:rFonts w:hint="eastAsia" w:ascii="仿宋" w:hAnsi="仿宋" w:eastAsia="仿宋" w:cs="仿宋"/>
          <w:bCs/>
          <w:szCs w:val="21"/>
        </w:rPr>
        <w:t>；</w:t>
      </w:r>
    </w:p>
    <w:p w14:paraId="5B8F14DA">
      <w:pPr>
        <w:spacing w:line="360" w:lineRule="auto"/>
        <w:ind w:firstLine="420" w:firstLineChars="200"/>
        <w:rPr>
          <w:rFonts w:hint="eastAsia" w:ascii="仿宋" w:hAnsi="仿宋" w:eastAsia="仿宋" w:cs="仿宋"/>
          <w:b/>
          <w:bCs w:val="0"/>
          <w:szCs w:val="21"/>
        </w:rPr>
      </w:pPr>
      <w:r>
        <w:rPr>
          <w:rFonts w:hint="eastAsia" w:ascii="仿宋" w:hAnsi="仿宋" w:eastAsia="仿宋" w:cs="仿宋"/>
          <w:bCs/>
          <w:szCs w:val="21"/>
          <w:u w:val="single"/>
        </w:rPr>
        <w:t>（11）</w:t>
      </w:r>
      <w:r>
        <w:rPr>
          <w:rFonts w:hint="eastAsia" w:ascii="仿宋" w:hAnsi="仿宋" w:eastAsia="仿宋" w:cs="仿宋"/>
          <w:b/>
          <w:bCs w:val="0"/>
          <w:szCs w:val="21"/>
          <w:u w:val="single"/>
        </w:rPr>
        <w:t>拟委派技术负责人的技术职称证书扫描件或电子证书</w:t>
      </w:r>
      <w:r>
        <w:rPr>
          <w:rFonts w:hint="eastAsia" w:ascii="仿宋" w:hAnsi="仿宋" w:eastAsia="仿宋" w:cs="仿宋"/>
          <w:b/>
          <w:bCs w:val="0"/>
          <w:szCs w:val="21"/>
        </w:rPr>
        <w:t>；</w:t>
      </w:r>
    </w:p>
    <w:p w14:paraId="7D265E41">
      <w:pPr>
        <w:spacing w:line="360" w:lineRule="auto"/>
        <w:ind w:firstLine="422" w:firstLineChars="200"/>
        <w:rPr>
          <w:rFonts w:hint="eastAsia" w:ascii="仿宋" w:hAnsi="仿宋" w:eastAsia="仿宋" w:cs="仿宋"/>
          <w:bCs/>
          <w:szCs w:val="21"/>
          <w:u w:val="single"/>
        </w:rPr>
      </w:pPr>
      <w:r>
        <w:rPr>
          <w:rFonts w:hint="eastAsia" w:ascii="仿宋" w:hAnsi="仿宋" w:eastAsia="仿宋" w:cs="仿宋"/>
          <w:b/>
          <w:bCs w:val="0"/>
          <w:szCs w:val="21"/>
          <w:u w:val="single"/>
        </w:rPr>
        <w:t>（12）资格审查前，投标人须在广州交易集团有限公司（广州公共资源交易中心）办理企业信息登记，拟担任本工程项目负责人、专职安全员须是本企业信息登记中的在册人员且与广州交易集团有限公司（广州公共资源交易中心）办理信息登记一致（提供广州公共资源交易中心信息登记的网页截图）。</w:t>
      </w:r>
    </w:p>
    <w:p w14:paraId="62951A4A">
      <w:pPr>
        <w:spacing w:line="360" w:lineRule="auto"/>
        <w:ind w:firstLine="420" w:firstLineChars="200"/>
        <w:rPr>
          <w:rFonts w:hint="eastAsia" w:ascii="仿宋" w:hAnsi="仿宋" w:eastAsia="仿宋" w:cs="仿宋"/>
          <w:bCs/>
          <w:szCs w:val="21"/>
          <w:u w:val="single"/>
          <w:lang w:eastAsia="zh-CN"/>
        </w:rPr>
      </w:pPr>
      <w:r>
        <w:rPr>
          <w:rFonts w:hint="eastAsia" w:ascii="仿宋" w:hAnsi="仿宋" w:eastAsia="仿宋" w:cs="仿宋"/>
          <w:bCs/>
          <w:szCs w:val="21"/>
          <w:u w:val="single"/>
          <w:lang w:eastAsia="zh-CN"/>
        </w:rPr>
        <w:t>（</w:t>
      </w:r>
      <w:r>
        <w:rPr>
          <w:rFonts w:hint="eastAsia" w:ascii="仿宋" w:hAnsi="仿宋" w:eastAsia="仿宋" w:cs="仿宋"/>
          <w:bCs/>
          <w:szCs w:val="21"/>
          <w:u w:val="single"/>
          <w:lang w:val="en-US" w:eastAsia="zh-CN"/>
        </w:rPr>
        <w:t>13</w:t>
      </w:r>
      <w:r>
        <w:rPr>
          <w:rFonts w:hint="eastAsia" w:ascii="仿宋" w:hAnsi="仿宋" w:eastAsia="仿宋" w:cs="仿宋"/>
          <w:bCs/>
          <w:szCs w:val="21"/>
          <w:u w:val="single"/>
          <w:lang w:eastAsia="zh-CN"/>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p>
    <w:p w14:paraId="7380D8F1">
      <w:pPr>
        <w:spacing w:line="360" w:lineRule="auto"/>
        <w:ind w:firstLine="420" w:firstLineChars="200"/>
        <w:rPr>
          <w:rFonts w:hint="eastAsia" w:ascii="仿宋" w:hAnsi="仿宋" w:eastAsia="仿宋" w:cs="仿宋"/>
          <w:bCs/>
          <w:szCs w:val="21"/>
          <w:u w:val="single"/>
          <w:lang w:eastAsia="zh-CN"/>
        </w:rPr>
      </w:pPr>
      <w:r>
        <w:rPr>
          <w:rFonts w:hint="eastAsia" w:ascii="仿宋" w:hAnsi="仿宋" w:eastAsia="仿宋" w:cs="仿宋"/>
          <w:bCs/>
          <w:szCs w:val="21"/>
          <w:u w:val="single"/>
          <w:lang w:eastAsia="zh-CN"/>
        </w:rPr>
        <w:t>（1</w:t>
      </w:r>
      <w:r>
        <w:rPr>
          <w:rFonts w:hint="eastAsia" w:ascii="仿宋" w:hAnsi="仿宋" w:eastAsia="仿宋" w:cs="仿宋"/>
          <w:bCs/>
          <w:szCs w:val="21"/>
          <w:u w:val="single"/>
          <w:lang w:val="en-US" w:eastAsia="zh-CN"/>
        </w:rPr>
        <w:t>4</w:t>
      </w:r>
      <w:r>
        <w:rPr>
          <w:rFonts w:hint="eastAsia" w:ascii="仿宋" w:hAnsi="仿宋" w:eastAsia="仿宋" w:cs="仿宋"/>
          <w:bCs/>
          <w:szCs w:val="21"/>
          <w:u w:val="single"/>
          <w:lang w:eastAsia="zh-CN"/>
        </w:rPr>
        <w:t>）在投标截止时间前，未被列入拖欠农民工工资失信联合惩戒对象名单。</w:t>
      </w:r>
    </w:p>
    <w:p w14:paraId="4FE91FAA">
      <w:pPr>
        <w:spacing w:line="360" w:lineRule="auto"/>
        <w:ind w:firstLine="420" w:firstLineChars="200"/>
        <w:rPr>
          <w:rFonts w:hint="eastAsia" w:ascii="仿宋" w:hAnsi="仿宋" w:eastAsia="仿宋" w:cs="仿宋"/>
          <w:bCs/>
          <w:szCs w:val="21"/>
          <w:u w:val="single"/>
          <w:lang w:eastAsia="zh-CN"/>
        </w:rPr>
      </w:pPr>
      <w:r>
        <w:rPr>
          <w:rFonts w:hint="eastAsia" w:ascii="仿宋" w:hAnsi="仿宋" w:eastAsia="仿宋" w:cs="仿宋"/>
          <w:bCs/>
          <w:szCs w:val="21"/>
          <w:u w:val="single"/>
          <w:lang w:eastAsia="zh-CN"/>
        </w:rPr>
        <w:t>（1</w:t>
      </w:r>
      <w:r>
        <w:rPr>
          <w:rFonts w:hint="eastAsia" w:ascii="仿宋" w:hAnsi="仿宋" w:eastAsia="仿宋" w:cs="仿宋"/>
          <w:bCs/>
          <w:szCs w:val="21"/>
          <w:u w:val="single"/>
          <w:lang w:val="en-US" w:eastAsia="zh-CN"/>
        </w:rPr>
        <w:t>5</w:t>
      </w:r>
      <w:r>
        <w:rPr>
          <w:rFonts w:hint="eastAsia" w:ascii="仿宋" w:hAnsi="仿宋" w:eastAsia="仿宋" w:cs="仿宋"/>
          <w:bCs/>
          <w:szCs w:val="21"/>
          <w:u w:val="single"/>
          <w:lang w:eastAsia="zh-CN"/>
        </w:rPr>
        <w:t>）政府投资项目，在投标截止时间前，投标人未被列入“失信被执行人”名单。</w:t>
      </w:r>
    </w:p>
    <w:p w14:paraId="70C6FC6F">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u w:val="single"/>
          <w:lang w:eastAsia="zh-CN"/>
        </w:rPr>
        <w:t>（1</w:t>
      </w:r>
      <w:r>
        <w:rPr>
          <w:rFonts w:hint="eastAsia" w:ascii="仿宋" w:hAnsi="仿宋" w:eastAsia="仿宋" w:cs="仿宋"/>
          <w:bCs/>
          <w:szCs w:val="21"/>
          <w:u w:val="single"/>
          <w:lang w:val="en-US" w:eastAsia="zh-CN"/>
        </w:rPr>
        <w:t>6</w:t>
      </w:r>
      <w:r>
        <w:rPr>
          <w:rFonts w:hint="eastAsia" w:ascii="仿宋" w:hAnsi="仿宋" w:eastAsia="仿宋" w:cs="仿宋"/>
          <w:bCs/>
          <w:szCs w:val="21"/>
          <w:u w:val="single"/>
          <w:lang w:eastAsia="zh-CN"/>
        </w:rPr>
        <w:t>）</w:t>
      </w:r>
      <w:r>
        <w:rPr>
          <w:rFonts w:hint="eastAsia" w:ascii="仿宋" w:hAnsi="仿宋" w:eastAsia="仿宋" w:cs="仿宋"/>
          <w:bCs/>
          <w:szCs w:val="21"/>
        </w:rPr>
        <w:t>投标人认为应提交的其他资料 。</w:t>
      </w:r>
    </w:p>
    <w:p w14:paraId="74CCCF18">
      <w:pPr>
        <w:spacing w:line="360" w:lineRule="auto"/>
        <w:ind w:firstLine="422" w:firstLineChars="200"/>
        <w:rPr>
          <w:rFonts w:hint="eastAsia" w:ascii="仿宋" w:hAnsi="仿宋" w:eastAsia="仿宋" w:cs="仿宋"/>
          <w:b/>
          <w:szCs w:val="21"/>
          <w:u w:val="single"/>
        </w:rPr>
      </w:pPr>
      <w:r>
        <w:rPr>
          <w:rFonts w:hint="eastAsia" w:ascii="仿宋" w:hAnsi="仿宋" w:eastAsia="仿宋" w:cs="仿宋"/>
          <w:b/>
          <w:szCs w:val="21"/>
          <w:u w:val="single"/>
        </w:rPr>
        <w:t>注：</w:t>
      </w:r>
      <w:r>
        <w:rPr>
          <w:rFonts w:hint="eastAsia" w:ascii="仿宋" w:hAnsi="仿宋" w:eastAsia="仿宋" w:cs="仿宋"/>
          <w:b/>
          <w:szCs w:val="21"/>
          <w:u w:val="single"/>
          <w:lang w:val="en-US" w:eastAsia="zh-CN"/>
        </w:rPr>
        <w:t>1.</w:t>
      </w:r>
      <w:r>
        <w:rPr>
          <w:rFonts w:hint="eastAsia" w:ascii="仿宋" w:hAnsi="仿宋" w:eastAsia="仿宋" w:cs="仿宋"/>
          <w:b/>
          <w:szCs w:val="21"/>
          <w:u w:val="single"/>
        </w:rPr>
        <w:t>相关电子证书按规定需打印后手写本人签名的，应按照规定手写本人签名后再扫描提交。</w:t>
      </w:r>
    </w:p>
    <w:p w14:paraId="50EE5D1C">
      <w:pPr>
        <w:spacing w:line="360" w:lineRule="auto"/>
        <w:ind w:firstLine="422" w:firstLineChars="200"/>
        <w:rPr>
          <w:rFonts w:hint="eastAsia" w:ascii="仿宋" w:hAnsi="仿宋" w:eastAsia="仿宋" w:cs="仿宋"/>
          <w:b/>
          <w:szCs w:val="21"/>
          <w:u w:val="single"/>
        </w:rPr>
      </w:pPr>
      <w:r>
        <w:rPr>
          <w:rFonts w:hint="eastAsia" w:ascii="仿宋" w:hAnsi="仿宋" w:eastAsia="仿宋" w:cs="仿宋"/>
          <w:b/>
          <w:bCs/>
          <w:color w:val="000000"/>
          <w:u w:val="single"/>
        </w:rPr>
        <w:t>2.投标人在投标登记时选择了拟投入本项目的项目负责人、专职安全员，即已满足“资格审查前，投标人须在广州交易集团有限公司（广州公共资源交易中心）企业库办理企业信息登记，本项目的项目负责人、专职安全员须是本企业在广州交易集团有限公司（广州公共资源交易中心）企业信息登记中的在册人员”的要求，投标人无需提供证明材料。</w:t>
      </w:r>
    </w:p>
    <w:p w14:paraId="0E3F466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11.2.2技术投标文件主要包括下列内容：</w:t>
      </w:r>
    </w:p>
    <w:p w14:paraId="76986E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（1）《广州建设工程施工招标投标书》；（按本招标文件“第四章投标文件格式”技术标投标文件格式一）</w:t>
      </w:r>
    </w:p>
    <w:p w14:paraId="1A3394BC">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（2）项目管理机构配备：</w:t>
      </w:r>
      <w:r>
        <w:rPr>
          <w:rFonts w:hint="eastAsia" w:ascii="仿宋" w:hAnsi="仿宋" w:eastAsia="仿宋" w:cs="仿宋"/>
          <w:b/>
          <w:bCs/>
          <w:szCs w:val="21"/>
        </w:rPr>
        <w:t>施工项目管理团队人员信息表。（按本招标文件第四章“投标文件格式”）</w:t>
      </w:r>
    </w:p>
    <w:p w14:paraId="041BA9D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①投标人应列出该项目工程的施工组织机构构成和画出机构框架图及其负责人；</w:t>
      </w:r>
    </w:p>
    <w:p w14:paraId="41B8E57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②投标人应详细列出该施工组织机构中主要成员（</w:t>
      </w:r>
      <w:r>
        <w:rPr>
          <w:rFonts w:hint="eastAsia" w:ascii="仿宋" w:hAnsi="仿宋" w:eastAsia="仿宋" w:cs="仿宋"/>
          <w:b/>
          <w:bCs/>
          <w:szCs w:val="21"/>
          <w:u w:val="single"/>
        </w:rPr>
        <w:t>包括但不限于项目负责人、技术负责人、安全负责人、质量负责人、造价负责人等</w:t>
      </w:r>
      <w:r>
        <w:rPr>
          <w:rFonts w:hint="eastAsia" w:ascii="仿宋" w:hAnsi="仿宋" w:eastAsia="仿宋" w:cs="仿宋"/>
          <w:szCs w:val="21"/>
        </w:rPr>
        <w:t>）的名单、简历资料、职务职称和在本项目中拟担任的职务等资料，并附上有关证明材料扫描件；</w:t>
      </w:r>
    </w:p>
    <w:p w14:paraId="3978615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③其他辅助说明资料。</w:t>
      </w:r>
    </w:p>
    <w:p w14:paraId="303A3EF7">
      <w:pPr>
        <w:pStyle w:val="6"/>
        <w:spacing w:line="360" w:lineRule="auto"/>
        <w:rPr>
          <w:rFonts w:hint="eastAsia" w:ascii="方正仿宋_GB2312" w:hAnsi="方正仿宋_GB2312" w:eastAsia="方正仿宋_GB2312" w:cs="方正仿宋_GB2312"/>
          <w:b w:val="0"/>
          <w:bCs/>
          <w:color w:val="auto"/>
          <w:sz w:val="21"/>
          <w:szCs w:val="21"/>
          <w:highlight w:val="none"/>
          <w:u w:val="none"/>
          <w:lang w:eastAsia="zh-CN"/>
        </w:rPr>
      </w:pPr>
      <w:r>
        <w:rPr>
          <w:rFonts w:hint="eastAsia" w:ascii="方正仿宋_GB2312" w:hAnsi="方正仿宋_GB2312" w:eastAsia="方正仿宋_GB2312" w:cs="方正仿宋_GB2312"/>
          <w:b w:val="0"/>
          <w:bCs/>
          <w:color w:val="auto"/>
          <w:sz w:val="21"/>
          <w:szCs w:val="21"/>
          <w:highlight w:val="none"/>
          <w:u w:val="none"/>
        </w:rPr>
        <w:t>（</w:t>
      </w:r>
      <w:r>
        <w:rPr>
          <w:rFonts w:hint="eastAsia" w:ascii="方正仿宋_GB2312" w:hAnsi="方正仿宋_GB2312" w:eastAsia="方正仿宋_GB2312" w:cs="方正仿宋_GB2312"/>
          <w:b w:val="0"/>
          <w:bCs/>
          <w:color w:val="auto"/>
          <w:sz w:val="21"/>
          <w:szCs w:val="21"/>
          <w:highlight w:val="none"/>
          <w:u w:val="none"/>
          <w:lang w:val="en-US" w:eastAsia="zh-CN"/>
        </w:rPr>
        <w:t>3</w:t>
      </w:r>
      <w:r>
        <w:rPr>
          <w:rFonts w:hint="eastAsia" w:ascii="方正仿宋_GB2312" w:hAnsi="方正仿宋_GB2312" w:eastAsia="方正仿宋_GB2312" w:cs="方正仿宋_GB2312"/>
          <w:b w:val="0"/>
          <w:bCs/>
          <w:color w:val="auto"/>
          <w:sz w:val="21"/>
          <w:szCs w:val="21"/>
          <w:highlight w:val="none"/>
          <w:u w:val="none"/>
        </w:rPr>
        <w:t>）</w:t>
      </w:r>
      <w:r>
        <w:rPr>
          <w:rFonts w:hint="eastAsia" w:ascii="方正仿宋_GB2312" w:hAnsi="方正仿宋_GB2312" w:eastAsia="方正仿宋_GB2312" w:cs="方正仿宋_GB2312"/>
          <w:b w:val="0"/>
          <w:bCs/>
          <w:color w:val="auto"/>
          <w:kern w:val="2"/>
          <w:sz w:val="21"/>
          <w:szCs w:val="21"/>
          <w:highlight w:val="none"/>
          <w:u w:val="single"/>
          <w:lang w:val="en-US" w:eastAsia="zh-CN" w:bidi="ar-SA"/>
        </w:rPr>
        <w:t>投标人依据《附表四：技术标详细审查评分表》提供的资料</w:t>
      </w:r>
      <w:r>
        <w:rPr>
          <w:rFonts w:hint="eastAsia" w:ascii="方正仿宋_GB2312" w:hAnsi="方正仿宋_GB2312" w:eastAsia="方正仿宋_GB2312" w:cs="方正仿宋_GB2312"/>
          <w:b w:val="0"/>
          <w:bCs/>
          <w:color w:val="auto"/>
          <w:sz w:val="21"/>
          <w:szCs w:val="21"/>
          <w:highlight w:val="none"/>
          <w:u w:val="none"/>
          <w:lang w:eastAsia="zh-CN"/>
        </w:rPr>
        <w:t>；</w:t>
      </w:r>
    </w:p>
    <w:p w14:paraId="02762D0A">
      <w:pPr>
        <w:pStyle w:val="6"/>
        <w:spacing w:line="360" w:lineRule="auto"/>
        <w:rPr>
          <w:rFonts w:hint="eastAsia" w:ascii="方正仿宋_GB2312" w:hAnsi="方正仿宋_GB2312" w:eastAsia="方正仿宋_GB2312" w:cs="方正仿宋_GB2312"/>
          <w:b w:val="0"/>
          <w:bCs/>
          <w:color w:val="auto"/>
          <w:sz w:val="21"/>
          <w:szCs w:val="21"/>
          <w:highlight w:val="none"/>
          <w:u w:val="none"/>
          <w:lang w:eastAsia="zh-CN"/>
        </w:rPr>
      </w:pPr>
      <w:r>
        <w:rPr>
          <w:rFonts w:hint="eastAsia" w:ascii="方正仿宋_GB2312" w:hAnsi="方正仿宋_GB2312" w:eastAsia="方正仿宋_GB2312" w:cs="方正仿宋_GB2312"/>
          <w:b w:val="0"/>
          <w:bCs/>
          <w:color w:val="auto"/>
          <w:sz w:val="21"/>
          <w:szCs w:val="21"/>
          <w:highlight w:val="none"/>
          <w:u w:val="none"/>
        </w:rPr>
        <w:t>（</w:t>
      </w:r>
      <w:r>
        <w:rPr>
          <w:rFonts w:hint="eastAsia" w:ascii="方正仿宋_GB2312" w:hAnsi="方正仿宋_GB2312" w:eastAsia="方正仿宋_GB2312" w:cs="方正仿宋_GB2312"/>
          <w:b w:val="0"/>
          <w:bCs/>
          <w:color w:val="auto"/>
          <w:sz w:val="21"/>
          <w:szCs w:val="21"/>
          <w:highlight w:val="none"/>
          <w:u w:val="none"/>
          <w:lang w:val="en-US" w:eastAsia="zh-CN"/>
        </w:rPr>
        <w:t>4</w:t>
      </w:r>
      <w:r>
        <w:rPr>
          <w:rFonts w:hint="eastAsia" w:ascii="方正仿宋_GB2312" w:hAnsi="方正仿宋_GB2312" w:eastAsia="方正仿宋_GB2312" w:cs="方正仿宋_GB2312"/>
          <w:b w:val="0"/>
          <w:bCs/>
          <w:color w:val="auto"/>
          <w:sz w:val="21"/>
          <w:szCs w:val="21"/>
          <w:highlight w:val="none"/>
          <w:u w:val="none"/>
        </w:rPr>
        <w:t>）按照招标文件要求填写的《参与编制技术标投标文件人员名单》</w:t>
      </w:r>
      <w:r>
        <w:rPr>
          <w:rFonts w:hint="eastAsia" w:ascii="方正仿宋_GB2312" w:hAnsi="方正仿宋_GB2312" w:eastAsia="方正仿宋_GB2312" w:cs="方正仿宋_GB2312"/>
          <w:b w:val="0"/>
          <w:bCs/>
          <w:color w:val="auto"/>
          <w:sz w:val="21"/>
          <w:szCs w:val="21"/>
          <w:highlight w:val="none"/>
          <w:u w:val="single"/>
        </w:rPr>
        <w:t>（按本招标文件第四章“投标文件格式”）</w:t>
      </w:r>
      <w:r>
        <w:rPr>
          <w:rFonts w:hint="eastAsia" w:ascii="方正仿宋_GB2312" w:hAnsi="方正仿宋_GB2312" w:eastAsia="方正仿宋_GB2312" w:cs="方正仿宋_GB2312"/>
          <w:b w:val="0"/>
          <w:bCs/>
          <w:color w:val="auto"/>
          <w:sz w:val="21"/>
          <w:szCs w:val="21"/>
          <w:highlight w:val="none"/>
          <w:u w:val="single"/>
          <w:lang w:eastAsia="zh-CN"/>
        </w:rPr>
        <w:t>。</w:t>
      </w:r>
    </w:p>
    <w:p w14:paraId="109D9CA4">
      <w:pPr>
        <w:spacing w:line="400" w:lineRule="exact"/>
        <w:ind w:firstLine="420" w:firstLineChars="200"/>
        <w:rPr>
          <w:rFonts w:hint="eastAsia" w:ascii="方正仿宋_GB2312" w:hAnsi="方正仿宋_GB2312" w:eastAsia="方正仿宋_GB2312" w:cs="方正仿宋_GB2312"/>
          <w:b w:val="0"/>
          <w:bCs/>
          <w:color w:val="auto"/>
          <w:sz w:val="21"/>
          <w:szCs w:val="21"/>
          <w:highlight w:val="none"/>
          <w:u w:val="single"/>
        </w:rPr>
      </w:pPr>
      <w:r>
        <w:rPr>
          <w:rFonts w:hint="eastAsia" w:ascii="方正仿宋_GB2312" w:hAnsi="方正仿宋_GB2312" w:eastAsia="方正仿宋_GB2312" w:cs="方正仿宋_GB2312"/>
          <w:b w:val="0"/>
          <w:bCs/>
          <w:color w:val="auto"/>
          <w:sz w:val="21"/>
          <w:szCs w:val="21"/>
          <w:highlight w:val="none"/>
          <w:u w:val="single"/>
          <w:lang w:eastAsia="zh-CN"/>
        </w:rPr>
        <w:t>（</w:t>
      </w:r>
      <w:r>
        <w:rPr>
          <w:rFonts w:hint="eastAsia" w:ascii="方正仿宋_GB2312" w:hAnsi="方正仿宋_GB2312" w:eastAsia="方正仿宋_GB2312" w:cs="方正仿宋_GB2312"/>
          <w:b w:val="0"/>
          <w:bCs/>
          <w:color w:val="auto"/>
          <w:sz w:val="21"/>
          <w:szCs w:val="21"/>
          <w:highlight w:val="none"/>
          <w:u w:val="single"/>
          <w:lang w:val="en-US" w:eastAsia="zh-CN"/>
        </w:rPr>
        <w:t>5</w:t>
      </w:r>
      <w:r>
        <w:rPr>
          <w:rFonts w:hint="eastAsia" w:ascii="方正仿宋_GB2312" w:hAnsi="方正仿宋_GB2312" w:eastAsia="方正仿宋_GB2312" w:cs="方正仿宋_GB2312"/>
          <w:b w:val="0"/>
          <w:bCs/>
          <w:color w:val="auto"/>
          <w:sz w:val="21"/>
          <w:szCs w:val="21"/>
          <w:highlight w:val="none"/>
          <w:u w:val="single"/>
          <w:lang w:eastAsia="zh-CN"/>
        </w:rPr>
        <w:t>）</w:t>
      </w:r>
      <w:r>
        <w:rPr>
          <w:rFonts w:hint="eastAsia" w:ascii="方正仿宋_GB2312" w:hAnsi="方正仿宋_GB2312" w:eastAsia="方正仿宋_GB2312" w:cs="方正仿宋_GB2312"/>
          <w:b w:val="0"/>
          <w:bCs/>
          <w:color w:val="auto"/>
          <w:sz w:val="21"/>
          <w:szCs w:val="21"/>
          <w:highlight w:val="none"/>
          <w:u w:val="single"/>
        </w:rPr>
        <w:t>危险性较大的分部分项工程</w:t>
      </w:r>
      <w:r>
        <w:rPr>
          <w:rFonts w:hint="eastAsia" w:ascii="方正仿宋_GB2312" w:hAnsi="方正仿宋_GB2312" w:eastAsia="方正仿宋_GB2312" w:cs="方正仿宋_GB2312"/>
          <w:b w:val="0"/>
          <w:bCs/>
          <w:color w:val="auto"/>
          <w:sz w:val="21"/>
          <w:szCs w:val="21"/>
          <w:highlight w:val="none"/>
          <w:u w:val="single"/>
          <w:lang w:val="en-US" w:eastAsia="zh-CN"/>
        </w:rPr>
        <w:t>安全管理措施</w:t>
      </w:r>
      <w:r>
        <w:rPr>
          <w:rFonts w:hint="eastAsia" w:ascii="方正仿宋_GB2312" w:hAnsi="方正仿宋_GB2312" w:eastAsia="方正仿宋_GB2312" w:cs="方正仿宋_GB2312"/>
          <w:b w:val="0"/>
          <w:bCs/>
          <w:color w:val="auto"/>
          <w:sz w:val="21"/>
          <w:szCs w:val="21"/>
          <w:highlight w:val="none"/>
          <w:u w:val="single"/>
        </w:rPr>
        <w:t>。（按本招标文件第四章“投标文件格式”）</w:t>
      </w:r>
    </w:p>
    <w:p w14:paraId="16140A13">
      <w:pPr>
        <w:spacing w:line="400" w:lineRule="exact"/>
        <w:ind w:firstLine="420" w:firstLineChars="200"/>
        <w:rPr>
          <w:rFonts w:hint="eastAsia" w:ascii="方正仿宋_GB2312" w:hAnsi="方正仿宋_GB2312" w:eastAsia="方正仿宋_GB2312" w:cs="方正仿宋_GB2312"/>
          <w:b w:val="0"/>
          <w:bCs/>
          <w:color w:val="auto"/>
          <w:sz w:val="21"/>
          <w:szCs w:val="21"/>
          <w:highlight w:val="none"/>
          <w:u w:val="single"/>
        </w:rPr>
      </w:pPr>
      <w:r>
        <w:rPr>
          <w:rFonts w:hint="eastAsia" w:ascii="方正仿宋_GB2312" w:hAnsi="方正仿宋_GB2312" w:eastAsia="方正仿宋_GB2312" w:cs="方正仿宋_GB2312"/>
          <w:b w:val="0"/>
          <w:bCs/>
          <w:color w:val="auto"/>
          <w:sz w:val="21"/>
          <w:szCs w:val="21"/>
          <w:highlight w:val="none"/>
          <w:u w:val="single"/>
          <w:lang w:eastAsia="zh-CN"/>
        </w:rPr>
        <w:t>（</w:t>
      </w:r>
      <w:r>
        <w:rPr>
          <w:rFonts w:hint="eastAsia" w:ascii="方正仿宋_GB2312" w:hAnsi="方正仿宋_GB2312" w:eastAsia="方正仿宋_GB2312" w:cs="方正仿宋_GB2312"/>
          <w:b w:val="0"/>
          <w:bCs/>
          <w:color w:val="auto"/>
          <w:sz w:val="21"/>
          <w:szCs w:val="21"/>
          <w:highlight w:val="none"/>
          <w:u w:val="single"/>
          <w:lang w:val="en-US" w:eastAsia="zh-CN"/>
        </w:rPr>
        <w:t>6</w:t>
      </w:r>
      <w:r>
        <w:rPr>
          <w:rFonts w:hint="eastAsia" w:ascii="方正仿宋_GB2312" w:hAnsi="方正仿宋_GB2312" w:eastAsia="方正仿宋_GB2312" w:cs="方正仿宋_GB2312"/>
          <w:b w:val="0"/>
          <w:bCs/>
          <w:color w:val="auto"/>
          <w:sz w:val="21"/>
          <w:szCs w:val="21"/>
          <w:highlight w:val="none"/>
          <w:u w:val="single"/>
          <w:lang w:eastAsia="zh-CN"/>
        </w:rPr>
        <w:t>）《</w:t>
      </w:r>
      <w:r>
        <w:rPr>
          <w:rFonts w:hint="eastAsia" w:ascii="方正仿宋_GB2312" w:hAnsi="方正仿宋_GB2312" w:eastAsia="方正仿宋_GB2312" w:cs="方正仿宋_GB2312"/>
          <w:b w:val="0"/>
          <w:bCs/>
          <w:color w:val="auto"/>
          <w:sz w:val="21"/>
          <w:szCs w:val="21"/>
          <w:highlight w:val="none"/>
          <w:u w:val="single"/>
          <w:lang w:val="en-US" w:eastAsia="zh-CN"/>
        </w:rPr>
        <w:t>投标人廉洁承诺书</w:t>
      </w:r>
      <w:r>
        <w:rPr>
          <w:rFonts w:hint="eastAsia" w:ascii="方正仿宋_GB2312" w:hAnsi="方正仿宋_GB2312" w:eastAsia="方正仿宋_GB2312" w:cs="方正仿宋_GB2312"/>
          <w:b w:val="0"/>
          <w:bCs/>
          <w:color w:val="auto"/>
          <w:sz w:val="21"/>
          <w:szCs w:val="21"/>
          <w:highlight w:val="none"/>
          <w:u w:val="single"/>
          <w:lang w:eastAsia="zh-CN"/>
        </w:rPr>
        <w:t>》</w:t>
      </w:r>
      <w:r>
        <w:rPr>
          <w:rFonts w:hint="eastAsia" w:ascii="方正仿宋_GB2312" w:hAnsi="方正仿宋_GB2312" w:eastAsia="方正仿宋_GB2312" w:cs="方正仿宋_GB2312"/>
          <w:b w:val="0"/>
          <w:bCs/>
          <w:color w:val="auto"/>
          <w:sz w:val="21"/>
          <w:szCs w:val="21"/>
          <w:highlight w:val="none"/>
          <w:u w:val="single"/>
        </w:rPr>
        <w:t>（按本招标文件第四章“投标文件格式”）</w:t>
      </w:r>
    </w:p>
    <w:p w14:paraId="53B55E2C">
      <w:pPr>
        <w:pStyle w:val="33"/>
        <w:ind w:firstLine="420" w:firstLineChars="200"/>
        <w:jc w:val="both"/>
        <w:rPr>
          <w:rFonts w:hint="eastAsia" w:ascii="方正仿宋_GB2312" w:hAnsi="方正仿宋_GB2312" w:eastAsia="方正仿宋_GB2312" w:cs="方正仿宋_GB2312"/>
          <w:b w:val="0"/>
          <w:bCs/>
          <w:color w:val="auto"/>
          <w:sz w:val="21"/>
          <w:szCs w:val="21"/>
          <w:highlight w:val="none"/>
          <w:u w:val="single"/>
        </w:rPr>
      </w:pPr>
      <w:r>
        <w:rPr>
          <w:rFonts w:hint="eastAsia" w:ascii="方正仿宋_GB2312" w:hAnsi="方正仿宋_GB2312" w:eastAsia="方正仿宋_GB2312" w:cs="方正仿宋_GB2312"/>
          <w:b w:val="0"/>
          <w:bCs/>
          <w:color w:val="auto"/>
          <w:kern w:val="2"/>
          <w:sz w:val="21"/>
          <w:szCs w:val="21"/>
          <w:highlight w:val="none"/>
          <w:u w:val="single"/>
          <w:lang w:val="en-US" w:eastAsia="zh-CN" w:bidi="ar-SA"/>
        </w:rPr>
        <w:t>（7）《投标函》</w:t>
      </w:r>
      <w:r>
        <w:rPr>
          <w:rFonts w:hint="eastAsia" w:ascii="方正仿宋_GB2312" w:hAnsi="方正仿宋_GB2312" w:eastAsia="方正仿宋_GB2312" w:cs="方正仿宋_GB2312"/>
          <w:b w:val="0"/>
          <w:bCs/>
          <w:color w:val="auto"/>
          <w:sz w:val="21"/>
          <w:szCs w:val="21"/>
          <w:highlight w:val="none"/>
          <w:u w:val="single"/>
        </w:rPr>
        <w:t>（按本招标文件第四章“投标文件格式”）</w:t>
      </w:r>
    </w:p>
    <w:p w14:paraId="1B3724F1">
      <w:pPr>
        <w:pStyle w:val="33"/>
        <w:ind w:firstLine="420" w:firstLineChars="200"/>
        <w:jc w:val="both"/>
        <w:rPr>
          <w:rFonts w:hint="eastAsia" w:ascii="方正仿宋_GB2312" w:hAnsi="方正仿宋_GB2312" w:eastAsia="方正仿宋_GB2312" w:cs="方正仿宋_GB2312"/>
          <w:b w:val="0"/>
          <w:bCs/>
          <w:color w:val="auto"/>
          <w:kern w:val="2"/>
          <w:sz w:val="21"/>
          <w:szCs w:val="21"/>
          <w:highlight w:val="none"/>
          <w:u w:val="single"/>
          <w:lang w:val="en-US" w:eastAsia="zh-CN" w:bidi="ar-SA"/>
        </w:rPr>
      </w:pPr>
      <w:r>
        <w:rPr>
          <w:rFonts w:hint="eastAsia" w:ascii="方正仿宋_GB2312" w:hAnsi="方正仿宋_GB2312" w:eastAsia="方正仿宋_GB2312" w:cs="方正仿宋_GB2312"/>
          <w:b w:val="0"/>
          <w:bCs/>
          <w:color w:val="auto"/>
          <w:kern w:val="2"/>
          <w:sz w:val="21"/>
          <w:szCs w:val="21"/>
          <w:highlight w:val="none"/>
          <w:u w:val="single"/>
          <w:lang w:val="en-US" w:eastAsia="zh-CN" w:bidi="ar-SA"/>
        </w:rPr>
        <w:t>（8）其他投标人认为应该提供的资料。</w:t>
      </w:r>
    </w:p>
    <w:p w14:paraId="569C91AD">
      <w:pPr>
        <w:rPr>
          <w:rFonts w:hint="eastAsia"/>
        </w:rPr>
      </w:pPr>
    </w:p>
    <w:p w14:paraId="7CEEA0D9">
      <w:pPr>
        <w:spacing w:line="360" w:lineRule="auto"/>
        <w:ind w:firstLine="420" w:firstLineChars="200"/>
        <w:rPr>
          <w:rFonts w:hint="eastAsia" w:ascii="仿宋" w:hAnsi="仿宋" w:eastAsia="仿宋" w:cs="仿宋"/>
          <w:bCs/>
          <w:szCs w:val="21"/>
          <w:u w:val="none"/>
        </w:rPr>
      </w:pPr>
      <w:r>
        <w:rPr>
          <w:rFonts w:hint="eastAsia" w:ascii="仿宋" w:hAnsi="仿宋" w:eastAsia="仿宋" w:cs="仿宋"/>
          <w:bCs/>
          <w:szCs w:val="21"/>
          <w:u w:val="none"/>
        </w:rPr>
        <w:t>11.3</w:t>
      </w:r>
      <w:r>
        <w:rPr>
          <w:rFonts w:hint="eastAsia" w:ascii="仿宋" w:hAnsi="仿宋" w:eastAsia="仿宋" w:cs="仿宋"/>
          <w:b/>
          <w:bCs w:val="0"/>
          <w:szCs w:val="21"/>
          <w:u w:val="none"/>
        </w:rPr>
        <w:t xml:space="preserve"> </w:t>
      </w:r>
      <w:r>
        <w:rPr>
          <w:rFonts w:hint="eastAsia" w:ascii="仿宋" w:hAnsi="仿宋" w:eastAsia="仿宋" w:cs="仿宋"/>
          <w:b w:val="0"/>
          <w:bCs/>
          <w:szCs w:val="21"/>
          <w:u w:val="none"/>
        </w:rPr>
        <w:t>经济</w:t>
      </w:r>
      <w:r>
        <w:rPr>
          <w:rFonts w:hint="eastAsia" w:ascii="仿宋" w:hAnsi="仿宋" w:eastAsia="仿宋" w:cs="仿宋"/>
          <w:b w:val="0"/>
          <w:bCs/>
          <w:szCs w:val="21"/>
          <w:u w:val="none"/>
          <w:lang w:val="en-US" w:eastAsia="zh-CN"/>
        </w:rPr>
        <w:t>部分投标文件</w:t>
      </w:r>
      <w:r>
        <w:rPr>
          <w:rFonts w:hint="eastAsia" w:ascii="仿宋" w:hAnsi="仿宋" w:eastAsia="仿宋" w:cs="仿宋"/>
          <w:bCs/>
          <w:szCs w:val="21"/>
          <w:u w:val="none"/>
        </w:rPr>
        <w:t>主要包括下列内容：</w:t>
      </w:r>
    </w:p>
    <w:p w14:paraId="0C05C80F">
      <w:pPr>
        <w:spacing w:line="360" w:lineRule="auto"/>
        <w:ind w:firstLine="420" w:firstLineChars="200"/>
        <w:rPr>
          <w:rFonts w:hint="eastAsia" w:ascii="仿宋" w:hAnsi="仿宋" w:eastAsia="仿宋" w:cs="仿宋"/>
          <w:szCs w:val="21"/>
          <w:u w:val="none"/>
        </w:rPr>
      </w:pPr>
      <w:r>
        <w:rPr>
          <w:rFonts w:hint="eastAsia" w:ascii="仿宋" w:hAnsi="仿宋" w:eastAsia="仿宋" w:cs="仿宋"/>
          <w:szCs w:val="21"/>
          <w:u w:val="none"/>
        </w:rPr>
        <w:t>11.3.</w:t>
      </w:r>
      <w:r>
        <w:rPr>
          <w:rFonts w:hint="eastAsia" w:ascii="仿宋" w:hAnsi="仿宋" w:eastAsia="仿宋" w:cs="仿宋"/>
          <w:b w:val="0"/>
          <w:bCs/>
          <w:szCs w:val="21"/>
          <w:u w:val="none"/>
          <w:lang w:val="en-US" w:eastAsia="zh-CN"/>
        </w:rPr>
        <w:t>1经济</w:t>
      </w:r>
      <w:r>
        <w:rPr>
          <w:rFonts w:hint="eastAsia" w:ascii="仿宋" w:hAnsi="仿宋" w:eastAsia="仿宋" w:cs="仿宋"/>
          <w:b w:val="0"/>
          <w:bCs/>
          <w:szCs w:val="21"/>
          <w:u w:val="single"/>
          <w:lang w:val="en-US" w:eastAsia="zh-CN"/>
        </w:rPr>
        <w:t>标</w:t>
      </w:r>
      <w:r>
        <w:rPr>
          <w:rFonts w:hint="eastAsia" w:ascii="仿宋" w:hAnsi="仿宋" w:eastAsia="仿宋" w:cs="仿宋"/>
          <w:b w:val="0"/>
          <w:bCs/>
          <w:szCs w:val="21"/>
          <w:u w:val="none"/>
          <w:lang w:val="en-US" w:eastAsia="zh-CN"/>
        </w:rPr>
        <w:t>投标文件</w:t>
      </w:r>
      <w:r>
        <w:rPr>
          <w:rFonts w:hint="eastAsia" w:ascii="仿宋" w:hAnsi="仿宋" w:eastAsia="仿宋" w:cs="仿宋"/>
          <w:b w:val="0"/>
          <w:bCs/>
          <w:szCs w:val="21"/>
          <w:u w:val="single"/>
          <w:lang w:val="en-US" w:eastAsia="zh-CN"/>
        </w:rPr>
        <w:t>封面</w:t>
      </w:r>
      <w:r>
        <w:rPr>
          <w:rFonts w:hint="eastAsia" w:ascii="仿宋" w:hAnsi="仿宋" w:eastAsia="仿宋" w:cs="仿宋"/>
          <w:b w:val="0"/>
          <w:bCs/>
          <w:szCs w:val="21"/>
          <w:u w:val="none"/>
          <w:lang w:val="en-US" w:eastAsia="zh-CN"/>
        </w:rPr>
        <w:t>（须按招标文件第四章 “经济标投标文件格式”）；</w:t>
      </w:r>
    </w:p>
    <w:p w14:paraId="0031556C">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仿宋" w:hAnsi="仿宋" w:eastAsia="仿宋" w:cs="仿宋"/>
          <w:szCs w:val="21"/>
          <w:u w:val="single"/>
        </w:rPr>
        <w:t>投标报价的工程量清单的组成、格式等由广州交易集团有限公司（广州公共资源交易中心）的投标文件管理软件自动生成</w:t>
      </w:r>
      <w:r>
        <w:rPr>
          <w:rFonts w:hint="eastAsia" w:ascii="仿宋" w:hAnsi="仿宋" w:eastAsia="仿宋" w:cs="仿宋"/>
          <w:szCs w:val="21"/>
        </w:rPr>
        <w:t>）</w:t>
      </w:r>
      <w:r>
        <w:rPr>
          <w:rFonts w:hint="eastAsia" w:ascii="仿宋" w:hAnsi="仿宋" w:eastAsia="仿宋" w:cs="仿宋"/>
          <w:szCs w:val="21"/>
          <w:lang w:eastAsia="zh-CN"/>
        </w:rPr>
        <w:t>。</w:t>
      </w:r>
    </w:p>
    <w:p w14:paraId="6B12E99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11.3.3按照</w:t>
      </w:r>
      <w:r>
        <w:rPr>
          <w:rFonts w:hint="eastAsia" w:ascii="仿宋" w:hAnsi="仿宋" w:eastAsia="仿宋" w:cs="仿宋"/>
          <w:bCs/>
          <w:szCs w:val="21"/>
        </w:rPr>
        <w:t>招标文件要求</w:t>
      </w:r>
      <w:r>
        <w:rPr>
          <w:rFonts w:hint="eastAsia" w:ascii="仿宋" w:hAnsi="仿宋" w:eastAsia="仿宋" w:cs="仿宋"/>
          <w:szCs w:val="21"/>
        </w:rPr>
        <w:t>填写的《参与编制经济标投标文件人员名单》</w:t>
      </w:r>
      <w:r>
        <w:rPr>
          <w:rFonts w:hint="eastAsia" w:ascii="仿宋" w:hAnsi="仿宋" w:eastAsia="仿宋" w:cs="仿宋"/>
          <w:szCs w:val="21"/>
          <w:u w:val="single"/>
        </w:rPr>
        <w:t>（按本招标文件“第四章投标文件格式”格式</w:t>
      </w:r>
      <w:r>
        <w:rPr>
          <w:rFonts w:hint="eastAsia" w:ascii="仿宋" w:hAnsi="仿宋" w:eastAsia="仿宋" w:cs="仿宋"/>
          <w:szCs w:val="21"/>
          <w:u w:val="single"/>
          <w:lang w:val="en-US" w:eastAsia="zh-CN"/>
        </w:rPr>
        <w:t>要求</w:t>
      </w:r>
      <w:r>
        <w:rPr>
          <w:rFonts w:hint="eastAsia" w:ascii="仿宋" w:hAnsi="仿宋" w:eastAsia="仿宋" w:cs="仿宋"/>
          <w:szCs w:val="21"/>
          <w:u w:val="single"/>
        </w:rPr>
        <w:t>）</w:t>
      </w:r>
      <w:r>
        <w:rPr>
          <w:rFonts w:hint="eastAsia" w:ascii="仿宋" w:hAnsi="仿宋" w:eastAsia="仿宋" w:cs="仿宋"/>
          <w:szCs w:val="21"/>
        </w:rPr>
        <w:t>。</w:t>
      </w:r>
    </w:p>
    <w:p w14:paraId="32ADF6F6">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szCs w:val="21"/>
          <w:u w:val="single"/>
        </w:rPr>
        <w:t>11.3.4若投标人的投标报价低于工程成本警戒价的，投标人还须提供详细的施工组织设计、单价、措施性费用、单价分析表、主要材料价格表、投标人成本分析供评标委员会评审</w:t>
      </w:r>
      <w:r>
        <w:rPr>
          <w:rFonts w:hint="eastAsia" w:ascii="仿宋" w:hAnsi="仿宋" w:eastAsia="仿宋" w:cs="仿宋"/>
          <w:bCs/>
          <w:szCs w:val="21"/>
          <w:u w:val="single"/>
        </w:rPr>
        <w:t>。</w:t>
      </w:r>
    </w:p>
    <w:p w14:paraId="07214B07">
      <w:pPr>
        <w:pBdr>
          <w:bottom w:val="single" w:color="auto" w:sz="4" w:space="0"/>
        </w:pBdr>
        <w:tabs>
          <w:tab w:val="left" w:pos="1125"/>
        </w:tabs>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11.3.</w:t>
      </w:r>
      <w:r>
        <w:rPr>
          <w:rFonts w:hint="eastAsia" w:ascii="仿宋" w:hAnsi="仿宋" w:eastAsia="仿宋" w:cs="仿宋"/>
          <w:color w:val="0000FF"/>
          <w:szCs w:val="21"/>
          <w:u w:val="single"/>
        </w:rPr>
        <w:t>5</w:t>
      </w:r>
      <w:r>
        <w:rPr>
          <w:rFonts w:hint="eastAsia" w:ascii="仿宋" w:hAnsi="仿宋" w:eastAsia="仿宋" w:cs="仿宋"/>
          <w:szCs w:val="21"/>
          <w:u w:val="single"/>
        </w:rPr>
        <w:t>投标人认为应</w:t>
      </w:r>
      <w:r>
        <w:rPr>
          <w:rFonts w:hint="eastAsia" w:ascii="仿宋" w:hAnsi="仿宋" w:eastAsia="仿宋" w:cs="仿宋"/>
          <w:bCs/>
          <w:szCs w:val="21"/>
          <w:u w:val="single"/>
        </w:rPr>
        <w:t>该提供的其他经济标资料（如《中小企业声明函》、《监狱企业证明文件》、《残疾人福利性单位声明函》等，</w:t>
      </w:r>
      <w:r>
        <w:rPr>
          <w:rFonts w:hint="eastAsia" w:ascii="仿宋" w:hAnsi="仿宋" w:eastAsia="仿宋" w:cs="仿宋"/>
          <w:szCs w:val="21"/>
          <w:u w:val="single"/>
        </w:rPr>
        <w:t>按本招标文件“第四章投标文件格式”格式</w:t>
      </w:r>
      <w:r>
        <w:rPr>
          <w:rFonts w:hint="eastAsia" w:ascii="仿宋" w:hAnsi="仿宋" w:eastAsia="仿宋" w:cs="仿宋"/>
          <w:szCs w:val="21"/>
          <w:u w:val="single"/>
          <w:lang w:val="en-US" w:eastAsia="zh-CN"/>
        </w:rPr>
        <w:t>要求</w:t>
      </w:r>
      <w:r>
        <w:rPr>
          <w:rFonts w:hint="eastAsia" w:ascii="仿宋" w:hAnsi="仿宋" w:eastAsia="仿宋" w:cs="仿宋"/>
          <w:bCs/>
          <w:szCs w:val="21"/>
          <w:u w:val="single"/>
        </w:rPr>
        <w:t>）。</w:t>
      </w:r>
    </w:p>
    <w:p w14:paraId="4B68C640">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条款号：12.2、12.3            修改类型：修改</w:t>
      </w:r>
    </w:p>
    <w:p w14:paraId="4AB36541">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原文：</w:t>
      </w:r>
      <w:r>
        <w:rPr>
          <w:rFonts w:hint="eastAsia" w:ascii="仿宋" w:hAnsi="仿宋" w:eastAsia="仿宋" w:cs="仿宋"/>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5CA8DAD">
      <w:pPr>
        <w:pStyle w:val="35"/>
        <w:spacing w:after="0" w:line="360" w:lineRule="auto"/>
        <w:ind w:firstLineChars="200"/>
        <w:rPr>
          <w:rFonts w:hint="eastAsia" w:ascii="仿宋" w:hAnsi="仿宋" w:eastAsia="仿宋" w:cs="仿宋"/>
          <w:b/>
          <w:szCs w:val="21"/>
        </w:rPr>
      </w:pPr>
      <w:r>
        <w:rPr>
          <w:rFonts w:hint="eastAsia" w:ascii="仿宋" w:hAnsi="仿宋" w:eastAsia="仿宋" w:cs="仿宋"/>
          <w:szCs w:val="21"/>
        </w:rPr>
        <w:t xml:space="preserve">12.3 </w:t>
      </w:r>
      <w:r>
        <w:rPr>
          <w:rFonts w:hint="eastAsia" w:ascii="仿宋" w:hAnsi="仿宋" w:eastAsia="仿宋" w:cs="仿宋"/>
          <w:bCs/>
          <w:szCs w:val="21"/>
        </w:rPr>
        <w:t>投标文件应按</w:t>
      </w:r>
      <w:r>
        <w:rPr>
          <w:rFonts w:hint="eastAsia" w:ascii="仿宋" w:hAnsi="仿宋" w:eastAsia="仿宋" w:cs="仿宋"/>
          <w:szCs w:val="21"/>
        </w:rPr>
        <w:t>照交易平台关于全流程电子化项目的相关指南进行编制，详见：</w:t>
      </w:r>
      <w:r>
        <w:rPr>
          <w:rFonts w:hint="eastAsia" w:ascii="仿宋" w:hAnsi="仿宋" w:eastAsia="仿宋" w:cs="仿宋"/>
          <w:szCs w:val="21"/>
          <w:u w:val="single"/>
        </w:rPr>
        <w:t xml:space="preserve">            </w:t>
      </w:r>
      <w:r>
        <w:rPr>
          <w:rFonts w:hint="eastAsia" w:ascii="仿宋" w:hAnsi="仿宋" w:eastAsia="仿宋" w:cs="仿宋"/>
          <w:szCs w:val="21"/>
        </w:rPr>
        <w:t>。</w:t>
      </w:r>
    </w:p>
    <w:p w14:paraId="0B34CBAB">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现文：</w:t>
      </w:r>
      <w:r>
        <w:rPr>
          <w:rFonts w:hint="eastAsia" w:ascii="仿宋" w:hAnsi="仿宋" w:eastAsia="仿宋" w:cs="仿宋"/>
          <w:szCs w:val="21"/>
        </w:rPr>
        <w:t>12.2 投标文件全部采用电子文档，投标文件所附证书证件均为原件扫描件，并采用单位数字证书，</w:t>
      </w:r>
      <w:r>
        <w:rPr>
          <w:rFonts w:hint="eastAsia" w:ascii="仿宋" w:hAnsi="仿宋" w:eastAsia="仿宋" w:cs="仿宋"/>
          <w:b/>
          <w:bCs/>
          <w:szCs w:val="21"/>
          <w:u w:val="single"/>
          <w:lang w:eastAsia="zh-CN"/>
        </w:rPr>
        <w:t>对投标文件</w:t>
      </w:r>
      <w:r>
        <w:rPr>
          <w:rFonts w:hint="eastAsia" w:ascii="仿宋" w:hAnsi="仿宋" w:eastAsia="仿宋" w:cs="仿宋"/>
          <w:szCs w:val="21"/>
        </w:rPr>
        <w:t>加盖电子印章。投标文件中需个人签字或盖章的，应加盖个人电子印章或在线下完成后扫描上传。</w:t>
      </w:r>
      <w:r>
        <w:rPr>
          <w:rFonts w:hint="eastAsia" w:ascii="仿宋" w:hAnsi="仿宋" w:eastAsia="仿宋" w:cs="仿宋"/>
          <w:szCs w:val="21"/>
          <w:u w:val="single"/>
        </w:rPr>
        <w:t>由广州投标文件管理软件系统生成的“工程量清单主表--工程量清单报价表”封面页和扉页可以仅采用单位数字证书加盖电子印章处理。</w:t>
      </w:r>
      <w:r>
        <w:rPr>
          <w:rFonts w:hint="eastAsia" w:ascii="仿宋" w:hAnsi="仿宋" w:eastAsia="仿宋" w:cs="仿宋"/>
          <w:szCs w:val="21"/>
        </w:rPr>
        <w:t>按照交易平台关于全流程电子化项目的相关指南进行操作。详见：</w:t>
      </w:r>
      <w:r>
        <w:rPr>
          <w:rFonts w:hint="eastAsia" w:ascii="仿宋" w:hAnsi="仿宋" w:eastAsia="仿宋" w:cs="仿宋"/>
          <w:b/>
          <w:bCs/>
          <w:szCs w:val="21"/>
          <w:u w:val="single"/>
        </w:rPr>
        <w:t>广州交易集团有限公司（广州公共资源交易中心）网站</w:t>
      </w:r>
      <w:r>
        <w:rPr>
          <w:rFonts w:hint="eastAsia" w:ascii="仿宋" w:hAnsi="仿宋" w:eastAsia="仿宋" w:cs="仿宋"/>
          <w:szCs w:val="21"/>
        </w:rPr>
        <w:t>。</w:t>
      </w:r>
    </w:p>
    <w:p w14:paraId="24914C83">
      <w:pPr>
        <w:pStyle w:val="35"/>
        <w:spacing w:after="0" w:line="360" w:lineRule="auto"/>
        <w:ind w:firstLine="420" w:firstLineChars="200"/>
        <w:rPr>
          <w:rFonts w:hint="eastAsia" w:ascii="仿宋" w:hAnsi="仿宋" w:eastAsia="仿宋" w:cs="仿宋"/>
          <w:szCs w:val="21"/>
        </w:rPr>
      </w:pPr>
      <w:r>
        <w:rPr>
          <w:rFonts w:hint="eastAsia" w:ascii="仿宋" w:hAnsi="仿宋" w:eastAsia="仿宋" w:cs="仿宋"/>
          <w:szCs w:val="21"/>
        </w:rPr>
        <w:t>注释：投标文件电子文档需要投标人单位盖章的材料，投标人加盖电子印章即可，不得将投标人未对电子文档加盖实物印章作为否决投标的情形。</w:t>
      </w:r>
    </w:p>
    <w:p w14:paraId="1A1F49AB">
      <w:pPr>
        <w:pBdr>
          <w:bottom w:val="single" w:color="auto" w:sz="6" w:space="1"/>
        </w:pBd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12.3 </w:t>
      </w:r>
      <w:r>
        <w:rPr>
          <w:rFonts w:hint="eastAsia" w:ascii="仿宋" w:hAnsi="仿宋" w:eastAsia="仿宋" w:cs="仿宋"/>
          <w:bCs/>
          <w:szCs w:val="21"/>
        </w:rPr>
        <w:t>投标文件应按</w:t>
      </w:r>
      <w:r>
        <w:rPr>
          <w:rFonts w:hint="eastAsia" w:ascii="仿宋" w:hAnsi="仿宋" w:eastAsia="仿宋" w:cs="仿宋"/>
          <w:szCs w:val="21"/>
        </w:rPr>
        <w:t>照交易平台关于全流程电子化项目的相关指南进行编制，详见：</w:t>
      </w:r>
      <w:r>
        <w:rPr>
          <w:rFonts w:hint="eastAsia" w:ascii="仿宋" w:hAnsi="仿宋" w:eastAsia="仿宋" w:cs="仿宋"/>
          <w:b/>
          <w:bCs/>
          <w:szCs w:val="21"/>
          <w:u w:val="single"/>
        </w:rPr>
        <w:t>广州交易集团有限公司（广州公共资源交易中心）网站</w:t>
      </w:r>
      <w:r>
        <w:rPr>
          <w:rFonts w:hint="eastAsia" w:ascii="仿宋" w:hAnsi="仿宋" w:eastAsia="仿宋" w:cs="仿宋"/>
          <w:szCs w:val="21"/>
        </w:rPr>
        <w:t>。</w:t>
      </w:r>
    </w:p>
    <w:p w14:paraId="132C089B">
      <w:pPr>
        <w:pStyle w:val="118"/>
        <w:tabs>
          <w:tab w:val="left" w:pos="1125"/>
        </w:tabs>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条款号：13                   修改类型：修改</w:t>
      </w:r>
    </w:p>
    <w:p w14:paraId="56E36041">
      <w:pPr>
        <w:pStyle w:val="35"/>
        <w:spacing w:after="0" w:line="360" w:lineRule="auto"/>
        <w:ind w:firstLine="422" w:firstLineChars="200"/>
        <w:rPr>
          <w:rFonts w:hint="eastAsia" w:ascii="仿宋" w:hAnsi="仿宋" w:eastAsia="仿宋" w:cs="仿宋"/>
          <w:b/>
          <w:bCs/>
          <w:szCs w:val="21"/>
        </w:rPr>
      </w:pPr>
      <w:r>
        <w:rPr>
          <w:rFonts w:hint="eastAsia" w:ascii="仿宋" w:hAnsi="仿宋" w:eastAsia="仿宋" w:cs="仿宋"/>
          <w:b/>
          <w:szCs w:val="21"/>
        </w:rPr>
        <w:t>原文：</w:t>
      </w:r>
      <w:r>
        <w:rPr>
          <w:rFonts w:hint="eastAsia" w:ascii="仿宋" w:hAnsi="仿宋" w:eastAsia="仿宋" w:cs="仿宋"/>
          <w:bCs/>
          <w:szCs w:val="21"/>
        </w:rPr>
        <w:t>13．投标报价及造价承包和变更结算方式</w:t>
      </w:r>
    </w:p>
    <w:p w14:paraId="735B4C1C">
      <w:pPr>
        <w:pStyle w:val="35"/>
        <w:pBdr>
          <w:bottom w:val="single" w:color="auto" w:sz="4" w:space="1"/>
        </w:pBdr>
        <w:spacing w:after="0"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现文：</w:t>
      </w:r>
      <w:r>
        <w:rPr>
          <w:rFonts w:hint="eastAsia" w:ascii="仿宋" w:hAnsi="仿宋" w:eastAsia="仿宋" w:cs="仿宋"/>
          <w:bCs/>
          <w:szCs w:val="21"/>
        </w:rPr>
        <w:t>13. 投标报价及造价承包和变更结算方式</w:t>
      </w:r>
      <w:r>
        <w:rPr>
          <w:rFonts w:hint="eastAsia" w:ascii="仿宋" w:hAnsi="仿宋" w:eastAsia="仿宋" w:cs="仿宋"/>
          <w:b/>
          <w:bCs/>
          <w:szCs w:val="21"/>
          <w:u w:val="single"/>
        </w:rPr>
        <w:t>（本条如与合同条款有矛盾，按合同条款执行）</w:t>
      </w:r>
    </w:p>
    <w:p w14:paraId="4989CDC6">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条款号：13.1                 修改类型：修改</w:t>
      </w:r>
    </w:p>
    <w:p w14:paraId="7B861D47">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原文：</w:t>
      </w:r>
      <w:r>
        <w:rPr>
          <w:rFonts w:hint="eastAsia" w:ascii="仿宋" w:hAnsi="仿宋" w:eastAsia="仿宋" w:cs="仿宋"/>
          <w:szCs w:val="21"/>
        </w:rPr>
        <w:t>13.1 本工程的投标报价采用投标须知前附表第14项所规定的方式。投标报价（含单价及总价）精确到“分”。</w:t>
      </w:r>
    </w:p>
    <w:p w14:paraId="2F421C28">
      <w:pPr>
        <w:pStyle w:val="35"/>
        <w:pBdr>
          <w:bottom w:val="single" w:color="auto" w:sz="4" w:space="1"/>
        </w:pBdr>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现文：</w:t>
      </w:r>
      <w:r>
        <w:rPr>
          <w:rFonts w:hint="eastAsia" w:ascii="仿宋" w:hAnsi="仿宋" w:eastAsia="仿宋" w:cs="仿宋"/>
          <w:szCs w:val="21"/>
        </w:rPr>
        <w:t>13.1 本工程的投标报价采用投标须知前附表第14项所规定的方式。</w:t>
      </w:r>
      <w:r>
        <w:rPr>
          <w:rFonts w:hint="eastAsia" w:ascii="仿宋" w:hAnsi="仿宋" w:eastAsia="仿宋" w:cs="仿宋"/>
          <w:b/>
          <w:bCs/>
          <w:szCs w:val="21"/>
          <w:u w:val="single"/>
        </w:rPr>
        <w:t>投标文件中的大写金额和小写金额不一致的，以大写金额为准，投标报价（含单价及总价）精确到“分”。</w:t>
      </w:r>
    </w:p>
    <w:p w14:paraId="775B7A49">
      <w:pPr>
        <w:pStyle w:val="35"/>
        <w:spacing w:after="0"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条款号：13.4                 修改类型：修改</w:t>
      </w:r>
    </w:p>
    <w:p w14:paraId="03B6F02D">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原文：</w:t>
      </w:r>
      <w:r>
        <w:rPr>
          <w:rFonts w:hint="eastAsia" w:ascii="仿宋" w:hAnsi="仿宋" w:eastAsia="仿宋" w:cs="仿宋"/>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F6E660C">
      <w:pPr>
        <w:pStyle w:val="35"/>
        <w:pBdr>
          <w:bottom w:val="single" w:color="auto" w:sz="4" w:space="1"/>
        </w:pBdr>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现文：</w:t>
      </w:r>
      <w:r>
        <w:rPr>
          <w:rFonts w:hint="eastAsia" w:ascii="仿宋" w:hAnsi="仿宋" w:eastAsia="仿宋" w:cs="仿宋"/>
          <w:szCs w:val="21"/>
        </w:rPr>
        <w:t>13.4</w:t>
      </w:r>
      <w:r>
        <w:rPr>
          <w:rFonts w:hint="eastAsia" w:ascii="仿宋" w:hAnsi="仿宋" w:eastAsia="仿宋" w:cs="仿宋"/>
          <w:bCs/>
          <w:szCs w:val="21"/>
        </w:rPr>
        <w:t>投标人一旦中标，投标人对招标人提供的招标工程量清单中列出的工程项目所报出的综合单价</w:t>
      </w:r>
      <w:r>
        <w:rPr>
          <w:rFonts w:hint="eastAsia" w:ascii="仿宋" w:hAnsi="仿宋" w:eastAsia="仿宋" w:cs="仿宋"/>
          <w:b/>
          <w:bCs w:val="0"/>
          <w:szCs w:val="21"/>
        </w:rPr>
        <w:t>和措施项目费（措施项目费必须单列，没有单独列出的，视为已经包含在投标报价中），</w:t>
      </w:r>
      <w:r>
        <w:rPr>
          <w:rFonts w:hint="eastAsia" w:ascii="仿宋" w:hAnsi="仿宋" w:eastAsia="仿宋" w:cs="仿宋"/>
          <w:bCs/>
          <w:szCs w:val="21"/>
        </w:rPr>
        <w:t>在工程结算时将不得变更，</w:t>
      </w:r>
      <w:r>
        <w:rPr>
          <w:rFonts w:hint="eastAsia" w:ascii="仿宋" w:hAnsi="仿宋" w:eastAsia="仿宋" w:cs="仿宋"/>
          <w:b/>
          <w:szCs w:val="21"/>
          <w:u w:val="single"/>
        </w:rPr>
        <w:t>人工、材料、设备或机械台班市场价格发生异常变动情况时合同价款的调整办法详见本项目施工合同相关条款</w:t>
      </w:r>
      <w:r>
        <w:rPr>
          <w:rFonts w:hint="eastAsia" w:ascii="仿宋" w:hAnsi="仿宋" w:eastAsia="仿宋" w:cs="仿宋"/>
          <w:bCs/>
          <w:szCs w:val="21"/>
        </w:rPr>
        <w:t>。因应计算的实际工程量与招标工程量清单出现偏差或因工程变更等原因导致的工程量偏差，引起相关措施项目相应发生变化时，</w:t>
      </w:r>
      <w:r>
        <w:rPr>
          <w:rFonts w:hint="eastAsia" w:ascii="仿宋" w:hAnsi="仿宋" w:eastAsia="仿宋" w:cs="仿宋"/>
          <w:b/>
          <w:szCs w:val="21"/>
          <w:u w:val="single"/>
        </w:rPr>
        <w:t>调整办法详见本项目施工合同相关条款。</w:t>
      </w:r>
    </w:p>
    <w:p w14:paraId="6C5386AE">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条款号：13.5                 修改类型：修改</w:t>
      </w:r>
    </w:p>
    <w:p w14:paraId="198B1485">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原文：</w:t>
      </w:r>
      <w:r>
        <w:rPr>
          <w:rFonts w:hint="eastAsia" w:ascii="仿宋" w:hAnsi="仿宋" w:eastAsia="仿宋" w:cs="仿宋"/>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5A397F1">
      <w:pPr>
        <w:pStyle w:val="35"/>
        <w:pBdr>
          <w:bottom w:val="single" w:color="auto" w:sz="4" w:space="1"/>
        </w:pBdr>
        <w:spacing w:after="0" w:line="360" w:lineRule="auto"/>
        <w:ind w:firstLine="422" w:firstLineChars="200"/>
        <w:rPr>
          <w:rFonts w:ascii="宋体"/>
          <w:szCs w:val="21"/>
        </w:rPr>
      </w:pPr>
      <w:r>
        <w:rPr>
          <w:rFonts w:hint="eastAsia" w:ascii="仿宋" w:hAnsi="仿宋" w:eastAsia="仿宋" w:cs="仿宋"/>
          <w:b/>
          <w:szCs w:val="21"/>
        </w:rPr>
        <w:t>现文：</w:t>
      </w:r>
      <w:r>
        <w:rPr>
          <w:rFonts w:hint="eastAsia" w:ascii="仿宋" w:hAnsi="仿宋" w:eastAsia="仿宋" w:cs="仿宋"/>
          <w:szCs w:val="21"/>
        </w:rPr>
        <w:t>13.5</w:t>
      </w:r>
      <w:r>
        <w:rPr>
          <w:rFonts w:hint="eastAsia" w:ascii="仿宋" w:hAnsi="仿宋" w:eastAsia="仿宋" w:cs="仿宋"/>
          <w:b/>
          <w:bCs/>
          <w:szCs w:val="21"/>
          <w:u w:val="single"/>
        </w:rPr>
        <w:t>变更结算方式按招标文件及施工合同相关规定。</w:t>
      </w:r>
    </w:p>
    <w:p w14:paraId="429A1C86">
      <w:pPr>
        <w:pStyle w:val="35"/>
        <w:spacing w:after="0"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条款号：13.5.1、13.5.2、13.5.3、13.5.4、                 修改类型：删除</w:t>
      </w:r>
    </w:p>
    <w:p w14:paraId="043B4714">
      <w:pPr>
        <w:pStyle w:val="35"/>
        <w:spacing w:after="0" w:line="360" w:lineRule="auto"/>
        <w:ind w:firstLine="422" w:firstLineChars="200"/>
        <w:rPr>
          <w:rFonts w:hint="eastAsia" w:ascii="仿宋" w:hAnsi="仿宋" w:eastAsia="仿宋" w:cs="仿宋"/>
          <w:szCs w:val="21"/>
        </w:rPr>
      </w:pPr>
      <w:r>
        <w:rPr>
          <w:rFonts w:hint="eastAsia" w:ascii="仿宋" w:hAnsi="仿宋" w:eastAsia="仿宋" w:cs="仿宋"/>
          <w:b/>
          <w:szCs w:val="21"/>
        </w:rPr>
        <w:t>原文：</w:t>
      </w:r>
      <w:r>
        <w:rPr>
          <w:rFonts w:hint="eastAsia" w:ascii="仿宋" w:hAnsi="仿宋" w:eastAsia="仿宋" w:cs="仿宋"/>
          <w:szCs w:val="21"/>
        </w:rPr>
        <w:t>13.5.1中标的投标文件工程量清单中已有相同项目的适用综合单价，则沿用；</w:t>
      </w:r>
    </w:p>
    <w:p w14:paraId="0457F91C">
      <w:pPr>
        <w:pStyle w:val="35"/>
        <w:spacing w:after="0" w:line="360" w:lineRule="auto"/>
        <w:ind w:firstLineChars="200"/>
        <w:rPr>
          <w:rFonts w:hint="eastAsia" w:ascii="仿宋" w:hAnsi="仿宋" w:eastAsia="仿宋" w:cs="仿宋"/>
          <w:szCs w:val="21"/>
        </w:rPr>
      </w:pPr>
      <w:r>
        <w:rPr>
          <w:rFonts w:hint="eastAsia" w:ascii="仿宋" w:hAnsi="仿宋" w:eastAsia="仿宋" w:cs="仿宋"/>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E64FA94">
      <w:pPr>
        <w:pStyle w:val="35"/>
        <w:spacing w:after="0" w:line="360" w:lineRule="auto"/>
        <w:ind w:firstLineChars="200"/>
        <w:rPr>
          <w:rFonts w:hint="eastAsia" w:ascii="仿宋" w:hAnsi="仿宋" w:eastAsia="仿宋" w:cs="仿宋"/>
          <w:szCs w:val="21"/>
        </w:rPr>
      </w:pPr>
      <w:r>
        <w:rPr>
          <w:rFonts w:hint="eastAsia" w:ascii="仿宋" w:hAnsi="仿宋" w:eastAsia="仿宋" w:cs="仿宋"/>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5400DF4">
      <w:pPr>
        <w:pStyle w:val="35"/>
        <w:pBdr>
          <w:bottom w:val="single" w:color="auto" w:sz="4" w:space="1"/>
        </w:pBdr>
        <w:spacing w:after="0" w:line="360" w:lineRule="auto"/>
        <w:ind w:firstLineChars="200"/>
        <w:rPr>
          <w:rFonts w:hint="eastAsia" w:ascii="仿宋" w:hAnsi="仿宋" w:eastAsia="仿宋" w:cs="仿宋"/>
          <w:szCs w:val="21"/>
        </w:rPr>
      </w:pPr>
      <w:r>
        <w:rPr>
          <w:rFonts w:hint="eastAsia" w:ascii="仿宋" w:hAnsi="仿宋" w:eastAsia="仿宋" w:cs="仿宋"/>
          <w:szCs w:val="21"/>
        </w:rPr>
        <w:t>13.5.4 如相关定额没有相应子目的，其计价方式由招标人在本招标文件第三章中另行规定。未规定的，中标后双方协商约定。</w:t>
      </w:r>
    </w:p>
    <w:p w14:paraId="4456B39A">
      <w:pP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条款号：13.9          修改类型：修改</w:t>
      </w:r>
    </w:p>
    <w:p w14:paraId="3E91601E">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33F5609">
      <w:pPr>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w:t>
      </w:r>
      <w:r>
        <w:rPr>
          <w:rFonts w:hint="eastAsia" w:ascii="仿宋" w:hAnsi="仿宋" w:eastAsia="仿宋" w:cs="仿宋"/>
          <w:b/>
          <w:bCs/>
          <w:szCs w:val="21"/>
          <w:u w:val="single"/>
        </w:rPr>
        <w:t>按施工合同相关规定执行</w:t>
      </w:r>
      <w:r>
        <w:rPr>
          <w:rFonts w:hint="eastAsia" w:ascii="仿宋" w:hAnsi="仿宋" w:eastAsia="仿宋" w:cs="仿宋"/>
          <w:szCs w:val="21"/>
        </w:rPr>
        <w:t>。</w:t>
      </w:r>
    </w:p>
    <w:p w14:paraId="3FB2871D">
      <w:pPr>
        <w:spacing w:line="360" w:lineRule="auto"/>
        <w:ind w:firstLine="422" w:firstLineChars="200"/>
        <w:rPr>
          <w:rFonts w:hint="eastAsia" w:ascii="仿宋" w:hAnsi="仿宋" w:eastAsia="仿宋" w:cs="仿宋"/>
          <w:b/>
          <w:szCs w:val="21"/>
        </w:rPr>
      </w:pPr>
      <w:r>
        <w:rPr>
          <w:rFonts w:hint="eastAsia" w:ascii="仿宋" w:hAnsi="仿宋" w:eastAsia="仿宋" w:cs="仿宋"/>
          <w:b/>
          <w:bCs/>
          <w:szCs w:val="21"/>
        </w:rPr>
        <w:t>条款号：15.2         修改类型：修改</w:t>
      </w:r>
    </w:p>
    <w:p w14:paraId="18556086">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7DB81FC">
      <w:pPr>
        <w:pStyle w:val="18"/>
        <w:pBdr>
          <w:bottom w:val="single" w:color="auto" w:sz="4" w:space="0"/>
        </w:pBdr>
        <w:spacing w:line="360" w:lineRule="auto"/>
        <w:ind w:firstLine="422" w:firstLineChars="200"/>
        <w:rPr>
          <w:szCs w:val="21"/>
        </w:rPr>
      </w:pPr>
      <w:r>
        <w:rPr>
          <w:rFonts w:hint="eastAsia" w:ascii="仿宋" w:hAnsi="仿宋" w:eastAsia="仿宋" w:cs="仿宋"/>
          <w:b/>
          <w:bCs/>
          <w:szCs w:val="21"/>
        </w:rPr>
        <w:t>现文：</w:t>
      </w:r>
      <w:r>
        <w:rPr>
          <w:rFonts w:hint="eastAsia" w:ascii="仿宋" w:hAnsi="仿宋" w:eastAsia="仿宋" w:cs="仿宋"/>
          <w:szCs w:val="21"/>
        </w:rPr>
        <w:t>15.2 在特殊情况下，招标人在原定投标有效期内，可以根据需要以书面形式向投标人提出延长投标有效期的要求，对此要求投标人须以书面形式予以答复。投标人可以拒绝招标人这种要求</w:t>
      </w:r>
      <w:r>
        <w:rPr>
          <w:rFonts w:hint="eastAsia" w:ascii="仿宋" w:hAnsi="仿宋" w:eastAsia="仿宋" w:cs="仿宋"/>
          <w:strike/>
          <w:szCs w:val="21"/>
        </w:rPr>
        <w:t>，而不影响退还其投标保证金</w:t>
      </w:r>
      <w:r>
        <w:rPr>
          <w:rFonts w:hint="eastAsia" w:ascii="仿宋" w:hAnsi="仿宋" w:eastAsia="仿宋" w:cs="仿宋"/>
          <w:szCs w:val="21"/>
        </w:rPr>
        <w:t>。同意延长投标有效期的投标人既不能要求也不允许修改其投标文件</w:t>
      </w:r>
      <w:r>
        <w:rPr>
          <w:rFonts w:hint="eastAsia" w:ascii="仿宋" w:hAnsi="仿宋" w:eastAsia="仿宋" w:cs="仿宋"/>
          <w:strike/>
          <w:szCs w:val="21"/>
        </w:rPr>
        <w:t>，但需要相应的延长投标保证金的有效期，在延长的投标有效期内，本须知第16条关于投标保证金的退还与不予退还的规定仍然适用</w:t>
      </w:r>
      <w:r>
        <w:rPr>
          <w:rFonts w:hint="eastAsia" w:ascii="仿宋" w:hAnsi="仿宋" w:eastAsia="仿宋" w:cs="仿宋"/>
          <w:szCs w:val="21"/>
        </w:rPr>
        <w:t>。</w:t>
      </w:r>
    </w:p>
    <w:p w14:paraId="19E2F39E">
      <w:pPr>
        <w:spacing w:line="360" w:lineRule="auto"/>
        <w:ind w:firstLine="422" w:firstLineChars="200"/>
        <w:rPr>
          <w:rFonts w:hint="eastAsia" w:ascii="仿宋" w:hAnsi="仿宋" w:eastAsia="仿宋" w:cs="仿宋"/>
          <w:b/>
          <w:szCs w:val="21"/>
        </w:rPr>
      </w:pPr>
      <w:r>
        <w:rPr>
          <w:rFonts w:hint="eastAsia" w:ascii="仿宋" w:hAnsi="仿宋" w:eastAsia="仿宋" w:cs="仿宋"/>
          <w:b/>
          <w:bCs/>
          <w:szCs w:val="21"/>
        </w:rPr>
        <w:t>条款号：16           修改类型：修改</w:t>
      </w:r>
    </w:p>
    <w:p w14:paraId="496C7D3B">
      <w:pPr>
        <w:pStyle w:val="35"/>
        <w:spacing w:after="0"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原文：16．投标保证金</w:t>
      </w:r>
    </w:p>
    <w:p w14:paraId="6F36354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16.1投标人应按国家、省、市有关规定和投标须知前附表第16项所述金额和时间递交</w:t>
      </w:r>
      <w:r>
        <w:rPr>
          <w:rFonts w:hint="eastAsia" w:ascii="仿宋" w:hAnsi="仿宋" w:eastAsia="仿宋" w:cs="仿宋"/>
          <w:bCs/>
          <w:szCs w:val="21"/>
        </w:rPr>
        <w:t>投标保证金</w:t>
      </w:r>
      <w:r>
        <w:rPr>
          <w:rFonts w:hint="eastAsia" w:ascii="仿宋" w:hAnsi="仿宋" w:eastAsia="仿宋" w:cs="仿宋"/>
          <w:szCs w:val="21"/>
        </w:rPr>
        <w:t>。招标人应当允许投标人自主选择现金、银行保函、保证保险、专业工程担保公司担保等方式缴纳投标保证金。</w:t>
      </w:r>
    </w:p>
    <w:p w14:paraId="5BB3706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16.1.1 采用现金或者支票形式提交的，投标保证金须从投标人的银行基本账户转出。</w:t>
      </w:r>
    </w:p>
    <w:p w14:paraId="14F7D9F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FDC1B5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16.1.3 采用电子形式的保函、担保或保证保险提交投标保证金的，应在招标文件中明确电子递交途径。</w:t>
      </w:r>
    </w:p>
    <w:p w14:paraId="77306E9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55F69C6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16.3投标保证金应依据法律法规的相关规定退还。</w:t>
      </w:r>
    </w:p>
    <w:p w14:paraId="1FE3F80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16.4如有下列情况之一的，招标人可以不予退还投标保证金（是否退还投标保证金由招标人依法依规在招标文件中规定）：</w:t>
      </w:r>
    </w:p>
    <w:p w14:paraId="69BB001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16.5投标人如存在下列情况之一的，将被拒绝在一定时期内参与招标人后续工程投标（由招标人依法依规在招标文件中明确）：</w:t>
      </w:r>
    </w:p>
    <w:p w14:paraId="36C9D02C">
      <w:pPr>
        <w:pStyle w:val="35"/>
        <w:spacing w:after="0"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现文：16．投标保证金</w:t>
      </w:r>
    </w:p>
    <w:p w14:paraId="02EE5FD6">
      <w:pPr>
        <w:pStyle w:val="35"/>
        <w:pBdr>
          <w:bottom w:val="single" w:color="auto" w:sz="4" w:space="0"/>
        </w:pBdr>
        <w:spacing w:after="0" w:line="360" w:lineRule="auto"/>
        <w:ind w:firstLine="422" w:firstLineChars="200"/>
        <w:rPr>
          <w:rFonts w:hint="eastAsia" w:ascii="仿宋" w:hAnsi="仿宋" w:eastAsia="仿宋" w:cs="仿宋"/>
          <w:szCs w:val="21"/>
          <w:u w:val="single"/>
        </w:rPr>
      </w:pPr>
      <w:r>
        <w:rPr>
          <w:rFonts w:hint="eastAsia" w:ascii="仿宋" w:hAnsi="仿宋" w:eastAsia="仿宋" w:cs="仿宋"/>
          <w:b/>
          <w:bCs/>
          <w:szCs w:val="21"/>
          <w:u w:val="single"/>
        </w:rPr>
        <w:t>本项目不收投标保证金</w:t>
      </w:r>
      <w:r>
        <w:rPr>
          <w:rFonts w:hint="eastAsia" w:ascii="仿宋" w:hAnsi="仿宋" w:eastAsia="仿宋" w:cs="仿宋"/>
          <w:szCs w:val="21"/>
          <w:u w:val="single"/>
        </w:rPr>
        <w:t>。</w:t>
      </w:r>
    </w:p>
    <w:p w14:paraId="71F43AD0">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w:t>
      </w:r>
      <w:r>
        <w:rPr>
          <w:rFonts w:hint="eastAsia" w:ascii="仿宋" w:hAnsi="仿宋" w:eastAsia="仿宋" w:cs="仿宋"/>
          <w:b/>
          <w:bCs/>
          <w:szCs w:val="21"/>
        </w:rPr>
        <w:t>17.1        修改类型：修改</w:t>
      </w:r>
    </w:p>
    <w:p w14:paraId="4180F8D6">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711BDB8">
      <w:pPr>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17.1投标人应采用单位数字证书，</w:t>
      </w:r>
      <w:r>
        <w:rPr>
          <w:rFonts w:hint="eastAsia" w:ascii="仿宋" w:hAnsi="仿宋" w:eastAsia="仿宋" w:cs="仿宋"/>
          <w:b/>
          <w:bCs/>
          <w:szCs w:val="21"/>
          <w:u w:val="single"/>
          <w:lang w:eastAsia="zh-CN"/>
        </w:rPr>
        <w:t>对投标文件</w:t>
      </w:r>
      <w:r>
        <w:rPr>
          <w:rFonts w:hint="eastAsia" w:ascii="仿宋" w:hAnsi="仿宋" w:eastAsia="仿宋" w:cs="仿宋"/>
          <w:szCs w:val="21"/>
        </w:rPr>
        <w:t>加盖电子印章。投标文件中需个人签字或盖章的，应加盖个人电子印章或在线下完成后扫描上传。</w:t>
      </w:r>
      <w:r>
        <w:rPr>
          <w:rFonts w:hint="eastAsia" w:ascii="仿宋" w:hAnsi="仿宋" w:eastAsia="仿宋" w:cs="仿宋"/>
          <w:b/>
          <w:bCs/>
          <w:szCs w:val="21"/>
          <w:u w:val="single"/>
        </w:rPr>
        <w:t>由广州投标文件管理软件系统生成的“工程量清单主表--工程量清单报价表”封面页和扉页可以仅采用单位数字证书加盖电子印章处理。</w:t>
      </w:r>
      <w:r>
        <w:rPr>
          <w:rFonts w:hint="eastAsia" w:ascii="仿宋" w:hAnsi="仿宋" w:eastAsia="仿宋" w:cs="仿宋"/>
          <w:szCs w:val="21"/>
        </w:rPr>
        <w:t>按照交易平台关于全流程电子化项目的相关指南进行操作。详见：</w:t>
      </w:r>
      <w:r>
        <w:rPr>
          <w:rFonts w:hint="eastAsia" w:ascii="仿宋" w:hAnsi="仿宋" w:eastAsia="仿宋" w:cs="仿宋"/>
          <w:b/>
          <w:bCs/>
          <w:szCs w:val="21"/>
          <w:u w:val="single"/>
        </w:rPr>
        <w:t>广州交易集团有限公司（广州公共资源交易中心）网站</w:t>
      </w:r>
      <w:r>
        <w:rPr>
          <w:rFonts w:hint="eastAsia" w:ascii="仿宋" w:hAnsi="仿宋" w:eastAsia="仿宋" w:cs="仿宋"/>
          <w:szCs w:val="21"/>
        </w:rPr>
        <w:t xml:space="preserve"> 。</w:t>
      </w:r>
    </w:p>
    <w:p w14:paraId="71F1D7FB">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w:t>
      </w:r>
      <w:r>
        <w:rPr>
          <w:rFonts w:hint="eastAsia" w:ascii="仿宋" w:hAnsi="仿宋" w:eastAsia="仿宋" w:cs="仿宋"/>
          <w:b/>
          <w:bCs/>
          <w:szCs w:val="21"/>
        </w:rPr>
        <w:t>18          修改类型：修改</w:t>
      </w:r>
    </w:p>
    <w:p w14:paraId="02AD609A">
      <w:pPr>
        <w:pStyle w:val="35"/>
        <w:spacing w:after="0"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原文：18．</w:t>
      </w:r>
      <w:r>
        <w:rPr>
          <w:rFonts w:hint="eastAsia" w:ascii="仿宋" w:hAnsi="仿宋" w:eastAsia="仿宋" w:cs="仿宋"/>
          <w:b/>
          <w:szCs w:val="21"/>
        </w:rPr>
        <w:t>投标文件的密封和标记</w:t>
      </w:r>
    </w:p>
    <w:p w14:paraId="06856D2A">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18.1递交的电子投标文件（不含备用光盘）必须进行加密。按照交易平台关于</w:t>
      </w:r>
      <w:r>
        <w:rPr>
          <w:rFonts w:hint="eastAsia" w:ascii="仿宋" w:hAnsi="仿宋" w:eastAsia="仿宋" w:cs="仿宋"/>
          <w:szCs w:val="21"/>
        </w:rPr>
        <w:t>全流程电子化项目的相关指南进行操作。详见：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36D4310">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18.2 未按要求加密的投标文件，</w:t>
      </w:r>
      <w:r>
        <w:rPr>
          <w:rFonts w:hint="eastAsia" w:ascii="仿宋" w:hAnsi="仿宋" w:eastAsia="仿宋" w:cs="仿宋"/>
          <w:szCs w:val="21"/>
          <w:u w:val="single"/>
        </w:rPr>
        <w:t xml:space="preserve">        </w:t>
      </w:r>
      <w:r>
        <w:rPr>
          <w:rFonts w:hint="eastAsia" w:ascii="仿宋" w:hAnsi="仿宋" w:eastAsia="仿宋" w:cs="仿宋"/>
          <w:szCs w:val="21"/>
        </w:rPr>
        <w:t>交易平台</w:t>
      </w:r>
      <w:r>
        <w:rPr>
          <w:rFonts w:hint="eastAsia" w:ascii="仿宋" w:hAnsi="仿宋" w:eastAsia="仿宋" w:cs="仿宋"/>
          <w:bCs/>
          <w:szCs w:val="21"/>
        </w:rPr>
        <w:t>将予以拒收。</w:t>
      </w:r>
    </w:p>
    <w:p w14:paraId="7BBA03B4">
      <w:pPr>
        <w:pStyle w:val="35"/>
        <w:spacing w:after="0"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现文：18．</w:t>
      </w:r>
      <w:r>
        <w:rPr>
          <w:rFonts w:hint="eastAsia" w:ascii="仿宋" w:hAnsi="仿宋" w:eastAsia="仿宋" w:cs="仿宋"/>
          <w:b/>
          <w:szCs w:val="21"/>
        </w:rPr>
        <w:t>投标文件的密封和标记</w:t>
      </w:r>
    </w:p>
    <w:p w14:paraId="53DCD567">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18.1递交的电子投标文件（不含备用光盘）必须进行加密。按照交易平台关于</w:t>
      </w:r>
      <w:r>
        <w:rPr>
          <w:rFonts w:hint="eastAsia" w:ascii="仿宋" w:hAnsi="仿宋" w:eastAsia="仿宋" w:cs="仿宋"/>
          <w:szCs w:val="21"/>
        </w:rPr>
        <w:t>全流程电子化项目的相关指南进行操作。详见：</w:t>
      </w:r>
      <w:r>
        <w:rPr>
          <w:rFonts w:hint="eastAsia" w:ascii="仿宋" w:hAnsi="仿宋" w:eastAsia="仿宋" w:cs="仿宋"/>
          <w:b/>
          <w:bCs/>
          <w:szCs w:val="21"/>
          <w:u w:val="single"/>
        </w:rPr>
        <w:t>广州交易集团有限公司（广州公共资源交易中心）网站</w:t>
      </w:r>
      <w:r>
        <w:rPr>
          <w:rFonts w:hint="eastAsia" w:ascii="仿宋" w:hAnsi="仿宋" w:eastAsia="仿宋" w:cs="仿宋"/>
          <w:szCs w:val="21"/>
        </w:rPr>
        <w:t>。</w:t>
      </w:r>
    </w:p>
    <w:p w14:paraId="0F695E90">
      <w:pPr>
        <w:pBdr>
          <w:bottom w:val="single" w:color="auto" w:sz="4" w:space="0"/>
        </w:pBd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18.2 未按要求加密的投标文件，</w:t>
      </w:r>
      <w:r>
        <w:rPr>
          <w:rFonts w:hint="eastAsia" w:ascii="仿宋" w:hAnsi="仿宋" w:eastAsia="仿宋" w:cs="仿宋"/>
          <w:b/>
          <w:bCs/>
          <w:szCs w:val="21"/>
          <w:u w:val="single"/>
        </w:rPr>
        <w:t>广州交易集团有限公司（广州公共资源交易中心）</w:t>
      </w:r>
      <w:r>
        <w:rPr>
          <w:rFonts w:hint="eastAsia" w:ascii="仿宋" w:hAnsi="仿宋" w:eastAsia="仿宋" w:cs="仿宋"/>
          <w:szCs w:val="21"/>
        </w:rPr>
        <w:t>交易平台</w:t>
      </w:r>
      <w:r>
        <w:rPr>
          <w:rFonts w:hint="eastAsia" w:ascii="仿宋" w:hAnsi="仿宋" w:eastAsia="仿宋" w:cs="仿宋"/>
          <w:bCs/>
          <w:szCs w:val="21"/>
        </w:rPr>
        <w:t>将予以拒收。</w:t>
      </w:r>
    </w:p>
    <w:p w14:paraId="09243D1B">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w:t>
      </w:r>
      <w:r>
        <w:rPr>
          <w:rFonts w:hint="eastAsia" w:ascii="仿宋" w:hAnsi="仿宋" w:eastAsia="仿宋" w:cs="仿宋"/>
          <w:b/>
          <w:bCs/>
          <w:szCs w:val="21"/>
        </w:rPr>
        <w:t>19          修改类型：修改</w:t>
      </w:r>
    </w:p>
    <w:p w14:paraId="715563CF">
      <w:pPr>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原文：</w:t>
      </w:r>
      <w:r>
        <w:rPr>
          <w:rFonts w:hint="eastAsia" w:ascii="仿宋" w:hAnsi="仿宋" w:eastAsia="仿宋" w:cs="仿宋"/>
          <w:b/>
          <w:bCs/>
          <w:szCs w:val="21"/>
        </w:rPr>
        <w:t>19．投标文件的递交和接收</w:t>
      </w:r>
    </w:p>
    <w:p w14:paraId="6BC35D5D">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19.1投标人通过</w:t>
      </w:r>
      <w:r>
        <w:rPr>
          <w:rFonts w:hint="eastAsia" w:ascii="仿宋" w:hAnsi="仿宋" w:eastAsia="仿宋" w:cs="仿宋"/>
          <w:szCs w:val="21"/>
          <w:u w:val="single"/>
        </w:rPr>
        <w:t xml:space="preserve">        </w:t>
      </w:r>
      <w:r>
        <w:rPr>
          <w:rFonts w:hint="eastAsia" w:ascii="仿宋" w:hAnsi="仿宋" w:eastAsia="仿宋" w:cs="仿宋"/>
          <w:szCs w:val="21"/>
        </w:rPr>
        <w:t>交易平台递交电子投标文件。</w:t>
      </w:r>
    </w:p>
    <w:p w14:paraId="3F1DAC13">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19.2投标人完成电子</w:t>
      </w:r>
      <w:r>
        <w:rPr>
          <w:rFonts w:hint="eastAsia" w:ascii="仿宋" w:hAnsi="仿宋" w:eastAsia="仿宋" w:cs="仿宋"/>
          <w:szCs w:val="21"/>
        </w:rPr>
        <w:t>投标文件</w:t>
      </w:r>
      <w:r>
        <w:rPr>
          <w:rFonts w:hint="eastAsia" w:ascii="仿宋" w:hAnsi="仿宋" w:eastAsia="仿宋" w:cs="仿宋"/>
          <w:bCs/>
          <w:szCs w:val="21"/>
        </w:rPr>
        <w:t>上传后，</w:t>
      </w:r>
      <w:r>
        <w:rPr>
          <w:rFonts w:hint="eastAsia" w:ascii="仿宋" w:hAnsi="仿宋" w:eastAsia="仿宋" w:cs="仿宋"/>
          <w:szCs w:val="21"/>
          <w:u w:val="single"/>
        </w:rPr>
        <w:t xml:space="preserve">        </w:t>
      </w:r>
      <w:r>
        <w:rPr>
          <w:rFonts w:hint="eastAsia" w:ascii="仿宋" w:hAnsi="仿宋" w:eastAsia="仿宋" w:cs="仿宋"/>
          <w:szCs w:val="21"/>
        </w:rPr>
        <w:t>交易平台即时向投标人发出递交回执通知。递交时间以递交回执通知载明的传输完成时间为准。</w:t>
      </w:r>
    </w:p>
    <w:p w14:paraId="4FA48634">
      <w:pPr>
        <w:spacing w:line="360" w:lineRule="auto"/>
        <w:ind w:firstLine="420" w:firstLineChars="200"/>
        <w:rPr>
          <w:rFonts w:hint="eastAsia" w:ascii="仿宋" w:hAnsi="仿宋" w:eastAsia="仿宋" w:cs="仿宋"/>
          <w:szCs w:val="21"/>
        </w:rPr>
      </w:pPr>
      <w:r>
        <w:rPr>
          <w:rFonts w:hint="eastAsia" w:ascii="仿宋" w:hAnsi="仿宋" w:eastAsia="仿宋" w:cs="仿宋"/>
          <w:bCs/>
          <w:szCs w:val="21"/>
        </w:rPr>
        <w:t>19.3逾期送达的电子投标文件，</w:t>
      </w:r>
      <w:r>
        <w:rPr>
          <w:rFonts w:hint="eastAsia" w:ascii="仿宋" w:hAnsi="仿宋" w:eastAsia="仿宋" w:cs="仿宋"/>
          <w:szCs w:val="21"/>
          <w:u w:val="single"/>
        </w:rPr>
        <w:t xml:space="preserve">        </w:t>
      </w:r>
      <w:r>
        <w:rPr>
          <w:rFonts w:hint="eastAsia" w:ascii="仿宋" w:hAnsi="仿宋" w:eastAsia="仿宋" w:cs="仿宋"/>
          <w:szCs w:val="21"/>
        </w:rPr>
        <w:t>交易平台将予以拒收。</w:t>
      </w:r>
    </w:p>
    <w:p w14:paraId="6E3E760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19.4 投标截止前，招标人拒绝接收符合条件的投标文件，投标人可向招标投标监督机构投诉。</w:t>
      </w:r>
    </w:p>
    <w:p w14:paraId="0653324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19.5如技术标和经济标先后分别开启，</w:t>
      </w:r>
      <w:r>
        <w:rPr>
          <w:rFonts w:hint="eastAsia" w:ascii="仿宋" w:hAnsi="仿宋" w:eastAsia="仿宋" w:cs="仿宋"/>
          <w:szCs w:val="21"/>
          <w:u w:val="single"/>
        </w:rPr>
        <w:t xml:space="preserve">        </w:t>
      </w:r>
      <w:r>
        <w:rPr>
          <w:rFonts w:hint="eastAsia" w:ascii="仿宋" w:hAnsi="仿宋" w:eastAsia="仿宋" w:cs="仿宋"/>
          <w:szCs w:val="21"/>
        </w:rPr>
        <w:t>交易平台将按招标文件规定的时间分别开启技术标和经济标。</w:t>
      </w:r>
    </w:p>
    <w:p w14:paraId="658F653E">
      <w:pPr>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现文：</w:t>
      </w:r>
      <w:r>
        <w:rPr>
          <w:rFonts w:hint="eastAsia" w:ascii="仿宋" w:hAnsi="仿宋" w:eastAsia="仿宋" w:cs="仿宋"/>
          <w:b/>
          <w:bCs/>
          <w:szCs w:val="21"/>
        </w:rPr>
        <w:t>19．投标文件的递交和接收</w:t>
      </w:r>
    </w:p>
    <w:p w14:paraId="694086AD">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19.1投标人通过</w:t>
      </w:r>
      <w:r>
        <w:rPr>
          <w:rFonts w:hint="eastAsia" w:ascii="仿宋" w:hAnsi="仿宋" w:eastAsia="仿宋" w:cs="仿宋"/>
          <w:szCs w:val="21"/>
          <w:u w:val="single"/>
        </w:rPr>
        <w:t>广州交易集团有限公司（广州公共资源交易中心）</w:t>
      </w:r>
      <w:r>
        <w:rPr>
          <w:rFonts w:hint="eastAsia" w:ascii="仿宋" w:hAnsi="仿宋" w:eastAsia="仿宋" w:cs="仿宋"/>
          <w:szCs w:val="21"/>
        </w:rPr>
        <w:t>交易平台递交电子投标文件。</w:t>
      </w:r>
    </w:p>
    <w:p w14:paraId="074DD16F">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19.2投标人完成电子</w:t>
      </w:r>
      <w:r>
        <w:rPr>
          <w:rFonts w:hint="eastAsia" w:ascii="仿宋" w:hAnsi="仿宋" w:eastAsia="仿宋" w:cs="仿宋"/>
          <w:szCs w:val="21"/>
        </w:rPr>
        <w:t>投标文件</w:t>
      </w:r>
      <w:r>
        <w:rPr>
          <w:rFonts w:hint="eastAsia" w:ascii="仿宋" w:hAnsi="仿宋" w:eastAsia="仿宋" w:cs="仿宋"/>
          <w:bCs/>
          <w:szCs w:val="21"/>
        </w:rPr>
        <w:t>上传后，</w:t>
      </w:r>
      <w:r>
        <w:rPr>
          <w:rFonts w:hint="eastAsia" w:ascii="仿宋" w:hAnsi="仿宋" w:eastAsia="仿宋" w:cs="仿宋"/>
          <w:szCs w:val="21"/>
          <w:u w:val="single"/>
        </w:rPr>
        <w:t>广州交易集团有限公司（广州公共资源交易中心）</w:t>
      </w:r>
      <w:r>
        <w:rPr>
          <w:rFonts w:hint="eastAsia" w:ascii="仿宋" w:hAnsi="仿宋" w:eastAsia="仿宋" w:cs="仿宋"/>
          <w:szCs w:val="21"/>
        </w:rPr>
        <w:t>交易平台即时向投标人发出递交回执通知。递交时间以递交回执通知载明的传输完成时间为准。</w:t>
      </w:r>
    </w:p>
    <w:p w14:paraId="69B400A1">
      <w:pPr>
        <w:spacing w:line="360" w:lineRule="auto"/>
        <w:ind w:firstLine="420" w:firstLineChars="200"/>
        <w:rPr>
          <w:rFonts w:hint="eastAsia" w:ascii="仿宋" w:hAnsi="仿宋" w:eastAsia="仿宋" w:cs="仿宋"/>
          <w:szCs w:val="21"/>
        </w:rPr>
      </w:pPr>
      <w:r>
        <w:rPr>
          <w:rFonts w:hint="eastAsia" w:ascii="仿宋" w:hAnsi="仿宋" w:eastAsia="仿宋" w:cs="仿宋"/>
          <w:bCs/>
          <w:szCs w:val="21"/>
        </w:rPr>
        <w:t>19.3逾期送达的电子投标文件，</w:t>
      </w:r>
      <w:r>
        <w:rPr>
          <w:rFonts w:hint="eastAsia" w:ascii="仿宋" w:hAnsi="仿宋" w:eastAsia="仿宋" w:cs="仿宋"/>
          <w:szCs w:val="21"/>
          <w:u w:val="single"/>
        </w:rPr>
        <w:t>广州交易集团有限公司（广州公共资源交易中心）</w:t>
      </w:r>
      <w:r>
        <w:rPr>
          <w:rFonts w:hint="eastAsia" w:ascii="仿宋" w:hAnsi="仿宋" w:eastAsia="仿宋" w:cs="仿宋"/>
          <w:szCs w:val="21"/>
        </w:rPr>
        <w:t>交易平台将予以拒收。</w:t>
      </w:r>
    </w:p>
    <w:p w14:paraId="74A597E7">
      <w:pPr>
        <w:pBdr>
          <w:bottom w:val="single" w:color="auto" w:sz="4" w:space="0"/>
        </w:pBdr>
        <w:spacing w:line="360" w:lineRule="auto"/>
        <w:ind w:left="420" w:leftChars="200" w:firstLine="0" w:firstLineChars="0"/>
        <w:rPr>
          <w:rFonts w:hint="eastAsia" w:ascii="仿宋" w:hAnsi="仿宋" w:eastAsia="仿宋" w:cs="仿宋"/>
          <w:szCs w:val="21"/>
        </w:rPr>
      </w:pPr>
      <w:r>
        <w:rPr>
          <w:rFonts w:hint="eastAsia" w:ascii="仿宋" w:hAnsi="仿宋" w:eastAsia="仿宋" w:cs="仿宋"/>
          <w:szCs w:val="21"/>
        </w:rPr>
        <w:t>19.4 投标截止前，招标人拒绝接收符合条件的投标文件，投标人可向招标投标监督机构投诉。19.5如技术标和经济标先后分别开启，</w:t>
      </w:r>
      <w:r>
        <w:rPr>
          <w:rFonts w:hint="eastAsia" w:ascii="仿宋" w:hAnsi="仿宋" w:eastAsia="仿宋" w:cs="仿宋"/>
          <w:szCs w:val="21"/>
          <w:u w:val="single"/>
        </w:rPr>
        <w:t>广州交易集团有限公司（广州公共资源交易中心）</w:t>
      </w:r>
      <w:r>
        <w:rPr>
          <w:rFonts w:hint="eastAsia" w:ascii="仿宋" w:hAnsi="仿宋" w:eastAsia="仿宋" w:cs="仿宋"/>
          <w:szCs w:val="21"/>
        </w:rPr>
        <w:t>交易平台将按招标文件规定的时间</w:t>
      </w:r>
      <w:r>
        <w:rPr>
          <w:rFonts w:hint="eastAsia" w:ascii="仿宋" w:hAnsi="仿宋" w:eastAsia="仿宋" w:cs="仿宋"/>
          <w:b/>
          <w:bCs/>
          <w:szCs w:val="21"/>
          <w:u w:val="single"/>
          <w:lang w:val="en-US" w:eastAsia="zh-CN"/>
        </w:rPr>
        <w:t>同时开启技术标和经济标</w:t>
      </w:r>
      <w:r>
        <w:rPr>
          <w:rFonts w:hint="eastAsia" w:ascii="仿宋" w:hAnsi="仿宋" w:eastAsia="仿宋" w:cs="仿宋"/>
          <w:szCs w:val="21"/>
        </w:rPr>
        <w:t>。</w:t>
      </w:r>
    </w:p>
    <w:p w14:paraId="10BE8623">
      <w:pPr>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条款号：</w:t>
      </w:r>
      <w:r>
        <w:rPr>
          <w:rFonts w:hint="eastAsia" w:ascii="仿宋" w:hAnsi="仿宋" w:eastAsia="仿宋" w:cs="仿宋"/>
          <w:b/>
          <w:bCs/>
          <w:szCs w:val="21"/>
        </w:rPr>
        <w:t>20.3         修改类型：修改</w:t>
      </w:r>
    </w:p>
    <w:p w14:paraId="4E6F8D44">
      <w:pPr>
        <w:pStyle w:val="18"/>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20.3 到投标截止时间止，招标人收到的投标文件少于3家的，招标人将重新组织招标（当N个标段同时招标且不允许兼中时，若有效投标人不足N+2家，则重新组织招标）。</w:t>
      </w:r>
    </w:p>
    <w:p w14:paraId="23599671">
      <w:pPr>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20.3 到投标截止时间止，招标人收到的投标文件少于3家的，招标人将重新组织招标。</w:t>
      </w:r>
    </w:p>
    <w:p w14:paraId="4D250563">
      <w:pPr>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条款号：</w:t>
      </w:r>
      <w:r>
        <w:rPr>
          <w:rFonts w:hint="eastAsia" w:ascii="仿宋" w:hAnsi="仿宋" w:eastAsia="仿宋" w:cs="仿宋"/>
          <w:b/>
          <w:bCs/>
          <w:szCs w:val="21"/>
        </w:rPr>
        <w:t>21.1         修改类型：修改</w:t>
      </w:r>
    </w:p>
    <w:p w14:paraId="331498F4">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21.1 本须知前附表第17项规定的投标截止时间</w:t>
      </w:r>
      <w:r>
        <w:rPr>
          <w:rFonts w:hint="eastAsia" w:ascii="仿宋" w:hAnsi="仿宋" w:eastAsia="仿宋" w:cs="仿宋"/>
          <w:bCs/>
          <w:szCs w:val="21"/>
        </w:rPr>
        <w:t>后送达的电子投标文件，</w:t>
      </w:r>
      <w:r>
        <w:rPr>
          <w:rFonts w:hint="eastAsia" w:ascii="仿宋" w:hAnsi="仿宋" w:eastAsia="仿宋" w:cs="仿宋"/>
          <w:szCs w:val="21"/>
          <w:u w:val="single"/>
        </w:rPr>
        <w:t xml:space="preserve">       </w:t>
      </w:r>
      <w:r>
        <w:rPr>
          <w:rFonts w:hint="eastAsia" w:ascii="仿宋" w:hAnsi="仿宋" w:eastAsia="仿宋" w:cs="仿宋"/>
          <w:szCs w:val="21"/>
        </w:rPr>
        <w:t>交易平台将予以拒收。</w:t>
      </w:r>
    </w:p>
    <w:p w14:paraId="58A494ED">
      <w:pPr>
        <w:pStyle w:val="18"/>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21.1 本须知前附表第17项规定的投标截止时间</w:t>
      </w:r>
      <w:r>
        <w:rPr>
          <w:rFonts w:hint="eastAsia" w:ascii="仿宋" w:hAnsi="仿宋" w:eastAsia="仿宋" w:cs="仿宋"/>
          <w:bCs/>
          <w:szCs w:val="21"/>
        </w:rPr>
        <w:t>后送达的电子投标文件，</w:t>
      </w:r>
      <w:r>
        <w:rPr>
          <w:rFonts w:hint="eastAsia" w:ascii="仿宋" w:hAnsi="仿宋" w:eastAsia="仿宋" w:cs="仿宋"/>
          <w:b/>
          <w:bCs/>
          <w:szCs w:val="21"/>
          <w:u w:val="single"/>
        </w:rPr>
        <w:t>广州交易集团有限公司（广州公共资源交易中心）</w:t>
      </w:r>
      <w:r>
        <w:rPr>
          <w:rFonts w:hint="eastAsia" w:ascii="仿宋" w:hAnsi="仿宋" w:eastAsia="仿宋" w:cs="仿宋"/>
          <w:szCs w:val="21"/>
        </w:rPr>
        <w:t>交易平台将予以拒收。</w:t>
      </w:r>
    </w:p>
    <w:p w14:paraId="49461B66">
      <w:pPr>
        <w:pStyle w:val="18"/>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条款号：</w:t>
      </w:r>
      <w:r>
        <w:rPr>
          <w:rFonts w:hint="eastAsia" w:ascii="仿宋" w:hAnsi="仿宋" w:eastAsia="仿宋" w:cs="仿宋"/>
          <w:b/>
          <w:bCs/>
          <w:szCs w:val="21"/>
        </w:rPr>
        <w:t>28.1         修改类型：修改</w:t>
      </w:r>
    </w:p>
    <w:p w14:paraId="32C2A2D1">
      <w:pPr>
        <w:spacing w:line="360" w:lineRule="auto"/>
        <w:ind w:firstLine="422" w:firstLineChars="200"/>
        <w:rPr>
          <w:rFonts w:hint="eastAsia" w:ascii="仿宋" w:hAnsi="仿宋" w:eastAsia="仿宋" w:cs="仿宋"/>
          <w:szCs w:val="21"/>
          <w:u w:val="single"/>
        </w:rPr>
      </w:pPr>
      <w:r>
        <w:rPr>
          <w:rFonts w:hint="eastAsia" w:ascii="仿宋" w:hAnsi="仿宋" w:eastAsia="仿宋" w:cs="仿宋"/>
          <w:b/>
          <w:bCs/>
          <w:szCs w:val="21"/>
        </w:rPr>
        <w:t>原文：</w:t>
      </w:r>
      <w:r>
        <w:rPr>
          <w:rFonts w:hint="eastAsia" w:ascii="仿宋" w:hAnsi="仿宋" w:eastAsia="仿宋" w:cs="仿宋"/>
          <w:szCs w:val="21"/>
        </w:rPr>
        <w:t>28.1招标人将在</w:t>
      </w:r>
      <w:r>
        <w:rPr>
          <w:rFonts w:hint="eastAsia" w:ascii="仿宋" w:hAnsi="仿宋" w:eastAsia="仿宋" w:cs="仿宋"/>
          <w:szCs w:val="21"/>
          <w:u w:val="single"/>
        </w:rPr>
        <w:t xml:space="preserve">          </w:t>
      </w:r>
      <w:r>
        <w:rPr>
          <w:rFonts w:hint="eastAsia" w:ascii="仿宋" w:hAnsi="仿宋" w:eastAsia="仿宋" w:cs="仿宋"/>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76249033">
      <w:pPr>
        <w:pStyle w:val="18"/>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28.1招标人将在</w:t>
      </w:r>
      <w:r>
        <w:rPr>
          <w:rFonts w:hint="eastAsia" w:ascii="仿宋" w:hAnsi="仿宋" w:eastAsia="仿宋" w:cs="仿宋"/>
          <w:b/>
          <w:bCs/>
          <w:szCs w:val="21"/>
          <w:u w:val="single"/>
        </w:rPr>
        <w:t>广州交易集团有限公司（广州公共资源交易中心）</w:t>
      </w:r>
      <w:r>
        <w:rPr>
          <w:rFonts w:hint="eastAsia" w:ascii="仿宋" w:hAnsi="仿宋" w:eastAsia="仿宋" w:cs="仿宋"/>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仿宋" w:hAnsi="仿宋" w:eastAsia="仿宋" w:cs="仿宋"/>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3283A037">
      <w:pPr>
        <w:pStyle w:val="18"/>
        <w:spacing w:line="360" w:lineRule="auto"/>
        <w:ind w:firstLine="422" w:firstLineChars="200"/>
        <w:rPr>
          <w:rFonts w:hint="eastAsia" w:ascii="仿宋" w:hAnsi="仿宋" w:eastAsia="仿宋" w:cs="仿宋"/>
          <w:b/>
          <w:bCs/>
          <w:szCs w:val="21"/>
        </w:rPr>
      </w:pPr>
      <w:r>
        <w:rPr>
          <w:rFonts w:hint="eastAsia" w:ascii="仿宋" w:hAnsi="仿宋" w:eastAsia="仿宋" w:cs="仿宋"/>
          <w:b/>
          <w:szCs w:val="21"/>
        </w:rPr>
        <w:t>条款号：</w:t>
      </w:r>
      <w:r>
        <w:rPr>
          <w:rFonts w:hint="eastAsia" w:ascii="仿宋" w:hAnsi="仿宋" w:eastAsia="仿宋" w:cs="仿宋"/>
          <w:b/>
          <w:bCs/>
          <w:szCs w:val="21"/>
        </w:rPr>
        <w:t>28.4         修改类型：修改</w:t>
      </w:r>
    </w:p>
    <w:p w14:paraId="215720EC">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28.4在产生中标候选人后，招标人将中标候选人的投标文件商务部分文件的所有内容（包括人员、业绩、奖项等资料）在</w:t>
      </w:r>
      <w:r>
        <w:rPr>
          <w:rFonts w:hint="eastAsia" w:ascii="仿宋" w:hAnsi="仿宋" w:eastAsia="仿宋" w:cs="仿宋"/>
          <w:szCs w:val="21"/>
          <w:u w:val="single"/>
        </w:rPr>
        <w:t xml:space="preserve">        </w:t>
      </w:r>
      <w:r>
        <w:rPr>
          <w:rFonts w:hint="eastAsia" w:ascii="仿宋" w:hAnsi="仿宋" w:eastAsia="仿宋" w:cs="仿宋"/>
          <w:szCs w:val="21"/>
        </w:rPr>
        <w:t>交易平台和广东省招标投标监管网公开。</w:t>
      </w:r>
    </w:p>
    <w:p w14:paraId="6D758AE2">
      <w:pPr>
        <w:pStyle w:val="18"/>
        <w:pBdr>
          <w:bottom w:val="single" w:color="auto" w:sz="4" w:space="0"/>
        </w:pBd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现文：</w:t>
      </w:r>
      <w:r>
        <w:rPr>
          <w:rFonts w:hint="eastAsia" w:ascii="仿宋" w:hAnsi="仿宋" w:eastAsia="仿宋" w:cs="仿宋"/>
          <w:szCs w:val="21"/>
        </w:rPr>
        <w:t>28.4在产生中标候选人后，招标人将中标候选人的投标文件商务部分文件的所有内容（包括人员、业绩、奖项等资料）在</w:t>
      </w:r>
      <w:r>
        <w:rPr>
          <w:rFonts w:hint="eastAsia" w:ascii="仿宋" w:hAnsi="仿宋" w:eastAsia="仿宋" w:cs="仿宋"/>
          <w:b/>
          <w:bCs/>
          <w:szCs w:val="21"/>
          <w:u w:val="single"/>
        </w:rPr>
        <w:t>广州交易集团有限公司（广州公共资源交易中心）</w:t>
      </w:r>
      <w:r>
        <w:rPr>
          <w:rFonts w:hint="eastAsia" w:ascii="仿宋" w:hAnsi="仿宋" w:eastAsia="仿宋" w:cs="仿宋"/>
          <w:szCs w:val="21"/>
        </w:rPr>
        <w:t>交易平台和广东省招标投标监管网公开。在公示前若发现第一中标候选人委派的项目负责人在其他在建项目中任职，已被广东省建筑市场监管公共服务平台锁定的，其中标候选人资格将会被取消，招标人可以确定排名第二的中标候选人补上；若第二中标候选人出现上述情形的，取消其中标候选人资格，招标人可以确定排名第三的中标候选人补上；若第三中标候选人出现上述情形的，本次招标失败，招标人依法重新招标</w:t>
      </w:r>
    </w:p>
    <w:p w14:paraId="285D4EEC">
      <w:pPr>
        <w:pStyle w:val="18"/>
        <w:spacing w:line="360" w:lineRule="auto"/>
        <w:ind w:firstLine="422" w:firstLineChars="200"/>
        <w:rPr>
          <w:rFonts w:hint="eastAsia" w:ascii="仿宋" w:hAnsi="仿宋" w:eastAsia="仿宋" w:cs="仿宋"/>
          <w:szCs w:val="21"/>
        </w:rPr>
      </w:pPr>
      <w:r>
        <w:rPr>
          <w:rFonts w:hint="eastAsia" w:ascii="仿宋" w:hAnsi="仿宋" w:eastAsia="仿宋" w:cs="仿宋"/>
          <w:b/>
          <w:szCs w:val="21"/>
        </w:rPr>
        <w:t>款号：</w:t>
      </w:r>
      <w:r>
        <w:rPr>
          <w:rFonts w:hint="eastAsia" w:ascii="仿宋" w:hAnsi="仿宋" w:eastAsia="仿宋" w:cs="仿宋"/>
          <w:b/>
          <w:bCs/>
          <w:szCs w:val="21"/>
        </w:rPr>
        <w:t>28.5         修改类型：删除</w:t>
      </w:r>
    </w:p>
    <w:p w14:paraId="3D736615">
      <w:pPr>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6A9FC0F">
      <w:pPr>
        <w:pStyle w:val="18"/>
        <w:rPr>
          <w:rFonts w:hint="eastAsia" w:ascii="仿宋" w:hAnsi="仿宋" w:eastAsia="仿宋" w:cs="仿宋"/>
        </w:rPr>
      </w:pPr>
    </w:p>
    <w:p w14:paraId="59111A7A">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条款号：</w:t>
      </w:r>
      <w:r>
        <w:rPr>
          <w:rFonts w:hint="eastAsia" w:ascii="仿宋" w:hAnsi="仿宋" w:eastAsia="仿宋" w:cs="仿宋"/>
          <w:b/>
          <w:bCs/>
          <w:szCs w:val="21"/>
        </w:rPr>
        <w:t>29.2         修改类型：修改</w:t>
      </w:r>
    </w:p>
    <w:p w14:paraId="1EE3DAF4">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6C7F3D4">
      <w:pPr>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29.2中标通知书发出之日起30日后，中标人未按上款的规定与招标人订立合同，招标人将解除中标通知书，</w:t>
      </w:r>
      <w:r>
        <w:rPr>
          <w:rFonts w:hint="eastAsia" w:ascii="仿宋" w:hAnsi="仿宋" w:eastAsia="仿宋" w:cs="仿宋"/>
          <w:b/>
          <w:bCs/>
          <w:strike w:val="0"/>
          <w:szCs w:val="21"/>
          <w:u w:val="single"/>
        </w:rPr>
        <w:t>原中标人依法承担相应法律责任</w:t>
      </w:r>
      <w:r>
        <w:rPr>
          <w:rFonts w:hint="eastAsia" w:ascii="仿宋" w:hAnsi="仿宋" w:eastAsia="仿宋" w:cs="仿宋"/>
          <w:szCs w:val="21"/>
        </w:rPr>
        <w:t>。</w:t>
      </w:r>
      <w:r>
        <w:rPr>
          <w:rFonts w:hint="eastAsia" w:ascii="仿宋" w:hAnsi="仿宋" w:eastAsia="仿宋" w:cs="仿宋"/>
          <w:b/>
          <w:bCs/>
          <w:szCs w:val="21"/>
          <w:u w:val="single"/>
        </w:rPr>
        <w:t>原中标人给招标人造成损失的，招标人有权要求原中标人承担赔偿责任</w:t>
      </w:r>
      <w:r>
        <w:rPr>
          <w:rFonts w:hint="eastAsia" w:ascii="仿宋" w:hAnsi="仿宋" w:eastAsia="仿宋" w:cs="仿宋"/>
          <w:b/>
          <w:bCs/>
          <w:szCs w:val="21"/>
        </w:rPr>
        <w:t>。</w:t>
      </w:r>
      <w:r>
        <w:rPr>
          <w:rFonts w:hint="eastAsia" w:ascii="仿宋" w:hAnsi="仿宋" w:eastAsia="仿宋" w:cs="仿宋"/>
          <w:szCs w:val="21"/>
        </w:rPr>
        <w:t>原中标人有异议的，可以向人民法院起诉。</w:t>
      </w:r>
    </w:p>
    <w:p w14:paraId="6D3E74D9">
      <w:pPr>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w:t>
      </w:r>
      <w:r>
        <w:rPr>
          <w:rFonts w:hint="eastAsia" w:ascii="仿宋" w:hAnsi="仿宋" w:eastAsia="仿宋" w:cs="仿宋"/>
          <w:b/>
          <w:bCs/>
          <w:szCs w:val="21"/>
        </w:rPr>
        <w:t>30.2         修改类型：修改</w:t>
      </w:r>
    </w:p>
    <w:p w14:paraId="386BD9ED">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F43C236">
      <w:pPr>
        <w:pStyle w:val="18"/>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30.2中标通知书发出之日起15日后，中标人未按上款的规定提交履约担保，招标人将解除中标通知书，</w:t>
      </w:r>
      <w:r>
        <w:rPr>
          <w:rFonts w:hint="eastAsia" w:ascii="仿宋" w:hAnsi="仿宋" w:eastAsia="仿宋" w:cs="仿宋"/>
          <w:b/>
          <w:bCs/>
          <w:strike/>
          <w:szCs w:val="21"/>
          <w:u w:val="single"/>
        </w:rPr>
        <w:t>原中标人依法承担相应法律责任。原中标人给招标人造成损失的，招标人有权要求原中标人承担赔偿责任</w:t>
      </w:r>
      <w:r>
        <w:rPr>
          <w:rFonts w:hint="eastAsia" w:ascii="仿宋" w:hAnsi="仿宋" w:eastAsia="仿宋" w:cs="仿宋"/>
          <w:b/>
          <w:bCs/>
          <w:szCs w:val="21"/>
          <w:u w:val="single"/>
        </w:rPr>
        <w:t>。</w:t>
      </w:r>
      <w:r>
        <w:rPr>
          <w:rFonts w:hint="eastAsia" w:ascii="仿宋" w:hAnsi="仿宋" w:eastAsia="仿宋" w:cs="仿宋"/>
          <w:szCs w:val="21"/>
        </w:rPr>
        <w:t>原中标人有异议的，可以向人民法院起诉。</w:t>
      </w:r>
    </w:p>
    <w:p w14:paraId="65DA1BEE">
      <w:pPr>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w:t>
      </w:r>
      <w:r>
        <w:rPr>
          <w:rFonts w:hint="eastAsia" w:ascii="仿宋" w:hAnsi="仿宋" w:eastAsia="仿宋" w:cs="仿宋"/>
          <w:b/>
          <w:bCs/>
          <w:szCs w:val="21"/>
        </w:rPr>
        <w:t>31.1        修改类型：修改</w:t>
      </w:r>
    </w:p>
    <w:p w14:paraId="72105CDF">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31.1在合同双方全权代表在合同协议书上签字，并分别加盖双方单位的公章后，合同正式生效。</w:t>
      </w:r>
    </w:p>
    <w:p w14:paraId="239F32CF">
      <w:pPr>
        <w:pStyle w:val="18"/>
        <w:pBdr>
          <w:bottom w:val="single" w:color="auto" w:sz="4" w:space="0"/>
        </w:pBd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31.1在合同双方全权代表在合同协议书上签字，并分别加盖双方单位的公章</w:t>
      </w:r>
      <w:r>
        <w:rPr>
          <w:rFonts w:hint="eastAsia" w:ascii="仿宋" w:hAnsi="仿宋" w:eastAsia="仿宋" w:cs="仿宋"/>
          <w:b/>
          <w:bCs/>
          <w:szCs w:val="21"/>
          <w:u w:val="single"/>
        </w:rPr>
        <w:t>且承包人提交履约担保后，合同正式生效。</w:t>
      </w:r>
    </w:p>
    <w:p w14:paraId="7F48E49E">
      <w:pPr>
        <w:pBdr>
          <w:bottom w:val="single" w:color="auto" w:sz="6" w:space="1"/>
        </w:pBdr>
        <w:spacing w:line="360" w:lineRule="auto"/>
        <w:ind w:firstLine="420" w:firstLineChars="200"/>
        <w:rPr>
          <w:rFonts w:hint="eastAsia" w:ascii="仿宋" w:hAnsi="仿宋" w:eastAsia="仿宋" w:cs="仿宋"/>
          <w:b w:val="0"/>
          <w:bCs/>
          <w:color w:val="auto"/>
          <w:szCs w:val="21"/>
        </w:rPr>
      </w:pPr>
      <w:r>
        <w:rPr>
          <w:rFonts w:hint="eastAsia" w:ascii="仿宋" w:hAnsi="仿宋" w:eastAsia="仿宋" w:cs="仿宋"/>
          <w:b w:val="0"/>
          <w:bCs/>
          <w:color w:val="auto"/>
          <w:szCs w:val="21"/>
        </w:rPr>
        <w:t>条款号：33.3            修改类型：修改</w:t>
      </w:r>
    </w:p>
    <w:p w14:paraId="0D5A1836">
      <w:pPr>
        <w:pBdr>
          <w:bottom w:val="single" w:color="auto" w:sz="6" w:space="1"/>
        </w:pBdr>
        <w:spacing w:line="360" w:lineRule="auto"/>
        <w:ind w:firstLine="420" w:firstLineChars="200"/>
        <w:rPr>
          <w:rFonts w:hint="eastAsia" w:ascii="仿宋" w:hAnsi="仿宋" w:eastAsia="仿宋" w:cs="仿宋"/>
          <w:b w:val="0"/>
          <w:bCs/>
          <w:color w:val="auto"/>
          <w:szCs w:val="21"/>
        </w:rPr>
      </w:pPr>
      <w:r>
        <w:rPr>
          <w:rFonts w:hint="eastAsia" w:ascii="仿宋" w:hAnsi="仿宋" w:eastAsia="仿宋" w:cs="仿宋"/>
          <w:b w:val="0"/>
          <w:bCs/>
          <w:color w:val="auto"/>
          <w:szCs w:val="21"/>
        </w:rPr>
        <w:t>原文：投标人如在本项目中存在串通投标、弄虚作假骗取中标、行贿情形的，中标无效，行政监督部门将对其违法行为进行政处罚。</w:t>
      </w:r>
    </w:p>
    <w:p w14:paraId="732E3376">
      <w:pPr>
        <w:pBdr>
          <w:bottom w:val="single" w:color="auto" w:sz="6" w:space="1"/>
        </w:pBdr>
        <w:spacing w:line="360" w:lineRule="auto"/>
        <w:ind w:firstLine="420" w:firstLineChars="200"/>
        <w:rPr>
          <w:rFonts w:hint="eastAsia" w:ascii="仿宋" w:hAnsi="仿宋" w:eastAsia="仿宋" w:cs="仿宋"/>
          <w:b w:val="0"/>
          <w:bCs/>
          <w:color w:val="auto"/>
          <w:szCs w:val="21"/>
        </w:rPr>
      </w:pPr>
      <w:r>
        <w:rPr>
          <w:rFonts w:hint="eastAsia" w:ascii="仿宋" w:hAnsi="仿宋" w:eastAsia="仿宋" w:cs="仿宋"/>
          <w:b w:val="0"/>
          <w:bCs/>
          <w:color w:val="auto"/>
          <w:szCs w:val="21"/>
        </w:rPr>
        <w:t>现文：投标人如在本项目中存在串通投标、在</w:t>
      </w:r>
      <w:r>
        <w:rPr>
          <w:rFonts w:hint="eastAsia" w:ascii="仿宋" w:hAnsi="仿宋" w:eastAsia="仿宋" w:cs="仿宋"/>
          <w:b w:val="0"/>
          <w:bCs/>
          <w:color w:val="auto"/>
          <w:szCs w:val="21"/>
          <w:u w:val="single"/>
        </w:rPr>
        <w:t>投标文件中提供虚假材料</w:t>
      </w:r>
      <w:r>
        <w:rPr>
          <w:rFonts w:hint="eastAsia" w:ascii="仿宋" w:hAnsi="仿宋" w:eastAsia="仿宋" w:cs="仿宋"/>
          <w:b w:val="0"/>
          <w:bCs/>
          <w:color w:val="auto"/>
          <w:szCs w:val="21"/>
        </w:rPr>
        <w:t>骗取中标、行贿情形的，中标无效，行政监督部门将对其违法行为进行政处罚。该</w:t>
      </w:r>
      <w:r>
        <w:rPr>
          <w:rFonts w:hint="eastAsia" w:ascii="仿宋" w:hAnsi="仿宋" w:eastAsia="仿宋" w:cs="仿宋"/>
          <w:b w:val="0"/>
          <w:bCs/>
          <w:color w:val="auto"/>
          <w:szCs w:val="21"/>
          <w:u w:val="single"/>
        </w:rPr>
        <w:t>投标人将被招标人列入黑名单并限制其参与招标人后续项目的投标</w:t>
      </w:r>
      <w:r>
        <w:rPr>
          <w:rFonts w:hint="eastAsia" w:ascii="仿宋" w:hAnsi="仿宋" w:eastAsia="仿宋" w:cs="仿宋"/>
          <w:b w:val="0"/>
          <w:bCs/>
          <w:color w:val="auto"/>
          <w:szCs w:val="21"/>
        </w:rPr>
        <w:t>。</w:t>
      </w:r>
    </w:p>
    <w:p w14:paraId="024731EF">
      <w:pPr>
        <w:pStyle w:val="18"/>
        <w:pBdr>
          <w:bottom w:val="single" w:color="auto" w:sz="4" w:space="0"/>
        </w:pBdr>
        <w:spacing w:line="360" w:lineRule="auto"/>
        <w:ind w:firstLine="422" w:firstLineChars="200"/>
        <w:rPr>
          <w:rFonts w:hint="eastAsia" w:ascii="仿宋" w:hAnsi="仿宋" w:eastAsia="仿宋" w:cs="仿宋"/>
          <w:b/>
          <w:bCs/>
          <w:szCs w:val="21"/>
          <w:u w:val="single"/>
        </w:rPr>
      </w:pPr>
      <w:r>
        <w:rPr>
          <w:rFonts w:hint="eastAsia" w:ascii="仿宋" w:hAnsi="仿宋" w:eastAsia="仿宋" w:cs="仿宋"/>
          <w:b/>
          <w:bCs/>
          <w:szCs w:val="21"/>
          <w:u w:val="single"/>
        </w:rPr>
        <w:t>条款号：34.1            修改类型：增加</w:t>
      </w:r>
    </w:p>
    <w:p w14:paraId="151F8D47">
      <w:pPr>
        <w:pStyle w:val="18"/>
        <w:pBdr>
          <w:bottom w:val="single" w:color="auto" w:sz="4" w:space="0"/>
        </w:pBdr>
        <w:spacing w:line="360" w:lineRule="auto"/>
        <w:ind w:firstLine="422" w:firstLineChars="200"/>
        <w:rPr>
          <w:rFonts w:hint="eastAsia" w:ascii="仿宋" w:hAnsi="仿宋" w:eastAsia="仿宋" w:cs="仿宋"/>
          <w:b/>
          <w:bCs/>
          <w:szCs w:val="21"/>
          <w:u w:val="single"/>
        </w:rPr>
      </w:pPr>
      <w:r>
        <w:rPr>
          <w:rFonts w:hint="eastAsia" w:ascii="仿宋" w:hAnsi="仿宋" w:eastAsia="仿宋" w:cs="仿宋"/>
          <w:b/>
          <w:bCs/>
          <w:szCs w:val="21"/>
          <w:u w:val="single"/>
        </w:rPr>
        <w:t>现文：中标人应根据政府有关规定，向广州交易集团有限公司（广州公共资源交易中心）交纳交易服务费。</w:t>
      </w:r>
    </w:p>
    <w:p w14:paraId="76968ABE">
      <w:pPr>
        <w:pStyle w:val="18"/>
        <w:pBdr>
          <w:bottom w:val="single" w:color="auto" w:sz="4" w:space="0"/>
        </w:pBdr>
        <w:spacing w:line="360" w:lineRule="auto"/>
        <w:ind w:firstLine="422" w:firstLineChars="200"/>
        <w:rPr>
          <w:rFonts w:hint="eastAsia" w:ascii="仿宋" w:hAnsi="仿宋" w:eastAsia="仿宋" w:cs="仿宋"/>
          <w:b/>
          <w:bCs/>
          <w:szCs w:val="21"/>
          <w:u w:val="single"/>
        </w:rPr>
      </w:pPr>
      <w:r>
        <w:rPr>
          <w:rFonts w:hint="eastAsia" w:ascii="仿宋" w:hAnsi="仿宋" w:eastAsia="仿宋" w:cs="仿宋"/>
          <w:b/>
          <w:bCs/>
          <w:szCs w:val="21"/>
          <w:u w:val="single"/>
        </w:rPr>
        <w:t>条款号：35            修改类型：增加</w:t>
      </w:r>
    </w:p>
    <w:p w14:paraId="1299E3AF">
      <w:pPr>
        <w:pStyle w:val="18"/>
        <w:pBdr>
          <w:bottom w:val="single" w:color="auto" w:sz="4" w:space="0"/>
        </w:pBdr>
        <w:spacing w:line="360" w:lineRule="auto"/>
        <w:ind w:firstLine="422" w:firstLineChars="200"/>
        <w:rPr>
          <w:rFonts w:hint="eastAsia"/>
        </w:rPr>
      </w:pPr>
      <w:r>
        <w:rPr>
          <w:rFonts w:hint="eastAsia" w:ascii="仿宋" w:hAnsi="仿宋" w:eastAsia="仿宋" w:cs="仿宋"/>
          <w:b/>
          <w:bCs/>
          <w:szCs w:val="21"/>
          <w:u w:val="single"/>
        </w:rPr>
        <w:t>现文：中标单位在本项目结束中标公示后3日内，须提供与所递交投标电子标书内容一致且加盖单位公章和骑缝章的纸质文件3套（原件）及电子文件1套（不用生成投标书）送达招标人；内容包括完整投标文件。电子文件介质使用U盘或CD-R光盘，所有电子文件不能采用压缩处理。</w:t>
      </w:r>
    </w:p>
    <w:p w14:paraId="63989286">
      <w:pPr>
        <w:spacing w:line="360" w:lineRule="auto"/>
        <w:ind w:firstLine="211" w:firstLineChars="100"/>
        <w:rPr>
          <w:rFonts w:hint="eastAsia" w:ascii="仿宋" w:hAnsi="仿宋" w:eastAsia="仿宋" w:cs="仿宋"/>
          <w:b/>
          <w:color w:val="auto"/>
          <w:szCs w:val="21"/>
        </w:rPr>
      </w:pPr>
    </w:p>
    <w:p w14:paraId="4E16ED68">
      <w:pPr>
        <w:spacing w:line="360" w:lineRule="auto"/>
        <w:ind w:firstLine="211" w:firstLineChars="100"/>
        <w:rPr>
          <w:rFonts w:hint="eastAsia" w:ascii="仿宋" w:hAnsi="仿宋" w:eastAsia="仿宋" w:cs="仿宋"/>
          <w:b/>
          <w:color w:val="auto"/>
          <w:szCs w:val="21"/>
        </w:rPr>
      </w:pPr>
      <w:r>
        <w:rPr>
          <w:rFonts w:hint="eastAsia" w:ascii="仿宋" w:hAnsi="仿宋" w:eastAsia="仿宋" w:cs="仿宋"/>
          <w:b/>
          <w:color w:val="auto"/>
          <w:szCs w:val="21"/>
        </w:rPr>
        <w:t>注：以上修改，仅限于本范本中有可供选择条款的情形。</w:t>
      </w:r>
    </w:p>
    <w:p w14:paraId="785A4E92">
      <w:pPr>
        <w:spacing w:line="360" w:lineRule="auto"/>
        <w:rPr>
          <w:rFonts w:hint="eastAsia" w:ascii="仿宋" w:hAnsi="仿宋" w:eastAsia="仿宋" w:cs="仿宋"/>
          <w:color w:val="auto"/>
        </w:rPr>
      </w:pPr>
      <w:r>
        <w:rPr>
          <w:rFonts w:hint="eastAsia" w:ascii="仿宋" w:hAnsi="仿宋" w:eastAsia="仿宋" w:cs="仿宋"/>
          <w:b/>
          <w:color w:val="auto"/>
          <w:szCs w:val="21"/>
        </w:rPr>
        <w:t>（以下无正文）</w:t>
      </w:r>
    </w:p>
    <w:p w14:paraId="6E476E1D">
      <w:pPr>
        <w:pStyle w:val="3"/>
        <w:rPr>
          <w:rFonts w:hint="eastAsia" w:ascii="仿宋" w:hAnsi="仿宋" w:eastAsia="仿宋" w:cs="仿宋"/>
          <w:color w:val="auto"/>
        </w:rPr>
      </w:pPr>
      <w:r>
        <w:rPr>
          <w:rFonts w:hint="eastAsia" w:ascii="仿宋" w:hAnsi="仿宋" w:eastAsia="仿宋" w:cs="仿宋"/>
          <w:color w:val="auto"/>
        </w:rPr>
        <w:br w:type="page"/>
      </w:r>
      <w:bookmarkStart w:id="12" w:name="_Toc12778"/>
      <w:bookmarkStart w:id="13" w:name="_Toc21525492"/>
      <w:bookmarkStart w:id="14" w:name="_Toc2272548"/>
      <w:bookmarkStart w:id="15" w:name="_Toc27275"/>
      <w:r>
        <w:rPr>
          <w:rFonts w:hint="eastAsia" w:ascii="仿宋" w:hAnsi="仿宋" w:eastAsia="仿宋" w:cs="仿宋"/>
          <w:color w:val="auto"/>
        </w:rPr>
        <w:t>三、投标须知通用条款</w:t>
      </w:r>
      <w:bookmarkEnd w:id="12"/>
      <w:bookmarkEnd w:id="13"/>
      <w:bookmarkEnd w:id="14"/>
      <w:bookmarkEnd w:id="15"/>
    </w:p>
    <w:p w14:paraId="0A71E05A">
      <w:pPr>
        <w:pStyle w:val="4"/>
        <w:bidi w:val="0"/>
        <w:rPr>
          <w:rFonts w:hint="eastAsia" w:ascii="仿宋" w:hAnsi="仿宋" w:eastAsia="仿宋" w:cs="仿宋"/>
          <w:color w:val="auto"/>
        </w:rPr>
      </w:pPr>
      <w:bookmarkStart w:id="16" w:name="_Toc23198"/>
      <w:bookmarkStart w:id="17" w:name="_Toc2272549"/>
      <w:bookmarkStart w:id="18" w:name="_Toc21525493"/>
      <w:bookmarkStart w:id="19" w:name="_Toc752"/>
      <w:r>
        <w:rPr>
          <w:rFonts w:hint="eastAsia" w:ascii="仿宋" w:hAnsi="仿宋" w:eastAsia="仿宋" w:cs="仿宋"/>
          <w:color w:val="auto"/>
        </w:rPr>
        <w:t>（一）总则</w:t>
      </w:r>
      <w:bookmarkEnd w:id="16"/>
      <w:bookmarkEnd w:id="17"/>
      <w:bookmarkEnd w:id="18"/>
      <w:bookmarkEnd w:id="19"/>
    </w:p>
    <w:p w14:paraId="70CD98F3">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1、定义</w:t>
      </w:r>
    </w:p>
    <w:p w14:paraId="44E44E5D">
      <w:pPr>
        <w:pStyle w:val="35"/>
        <w:spacing w:after="0"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t>本招标文件使用的下列词语具有如下规定的意义：</w:t>
      </w:r>
    </w:p>
    <w:p w14:paraId="2DB345B6">
      <w:pPr>
        <w:pStyle w:val="35"/>
        <w:spacing w:after="0" w:line="360" w:lineRule="auto"/>
        <w:ind w:firstLine="480" w:firstLineChars="200"/>
        <w:rPr>
          <w:rFonts w:hint="eastAsia" w:ascii="仿宋" w:hAnsi="仿宋" w:eastAsia="仿宋" w:cs="仿宋"/>
          <w:b/>
          <w:bCs/>
          <w:color w:val="auto"/>
          <w:sz w:val="24"/>
          <w:u w:val="single"/>
        </w:rPr>
      </w:pPr>
      <w:r>
        <w:rPr>
          <w:rFonts w:hint="eastAsia" w:ascii="仿宋" w:hAnsi="仿宋" w:eastAsia="仿宋" w:cs="仿宋"/>
          <w:color w:val="auto"/>
          <w:sz w:val="24"/>
        </w:rPr>
        <w:t>（1）“招标人”（即发包人）、“项目建设管理单位”（或称“项目代建单位”）、“招标代理”、“设计单位”、“监理单位”均已在投标须知前附表中列明。</w:t>
      </w:r>
    </w:p>
    <w:p w14:paraId="3C44223E">
      <w:pPr>
        <w:pStyle w:val="35"/>
        <w:spacing w:after="0"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 xml:space="preserve">（2）“投标人”指向招标人提交投标文件的当事人。   </w:t>
      </w:r>
    </w:p>
    <w:p w14:paraId="2C0840B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（3）“承包人”指其投标被招标人接受并与其签订承包合同的当事人。</w:t>
      </w:r>
    </w:p>
    <w:p w14:paraId="182EC7C2">
      <w:pPr>
        <w:pStyle w:val="35"/>
        <w:spacing w:after="0"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（4）“招标文件”指由招标代理发出的本文件（包括全部章节、附件）及招标答疑会会议纪要和</w:t>
      </w:r>
      <w:r>
        <w:rPr>
          <w:rFonts w:hint="eastAsia" w:ascii="仿宋" w:hAnsi="仿宋" w:eastAsia="仿宋" w:cs="仿宋"/>
          <w:bCs/>
          <w:color w:val="auto"/>
          <w:sz w:val="24"/>
        </w:rPr>
        <w:t>招标文件的澄清与修改</w:t>
      </w:r>
      <w:r>
        <w:rPr>
          <w:rFonts w:hint="eastAsia" w:ascii="仿宋" w:hAnsi="仿宋" w:eastAsia="仿宋" w:cs="仿宋"/>
          <w:color w:val="auto"/>
          <w:sz w:val="24"/>
        </w:rPr>
        <w:t>文件。</w:t>
      </w:r>
    </w:p>
    <w:p w14:paraId="53806450">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（5）“投标文件”指投标人根据本项目招标文件向招标人提交的全部文件。</w:t>
      </w:r>
    </w:p>
    <w:p w14:paraId="7CC0E35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（6）“书面形式”指打字或印刷的文件和数据电文（包括电报、电传、传真、电子数据交换和电子邮件）。</w:t>
      </w:r>
    </w:p>
    <w:p w14:paraId="2B4BB0CC">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2、招标说明</w:t>
      </w:r>
    </w:p>
    <w:p w14:paraId="6C6D6E5A">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2.1本招标工程项目按照《中华人民共和国招标投标法》等有关法律、行政法规、规章和规范性文件，通过招标方式选定承包人。</w:t>
      </w:r>
    </w:p>
    <w:p w14:paraId="11E875DC">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2.2工程名称、</w:t>
      </w:r>
      <w:r>
        <w:rPr>
          <w:rFonts w:hint="eastAsia" w:ascii="仿宋" w:hAnsi="仿宋" w:eastAsia="仿宋" w:cs="仿宋"/>
          <w:bCs/>
          <w:color w:val="auto"/>
          <w:sz w:val="24"/>
          <w:lang w:eastAsia="zh-CN"/>
        </w:rPr>
        <w:t>招标项目名称、</w:t>
      </w:r>
      <w:r>
        <w:rPr>
          <w:rFonts w:hint="eastAsia" w:ascii="仿宋" w:hAnsi="仿宋" w:eastAsia="仿宋" w:cs="仿宋"/>
          <w:bCs/>
          <w:color w:val="auto"/>
          <w:sz w:val="24"/>
        </w:rPr>
        <w:t>建设地点、建设规模、承包方式、质量标准、招标范围、工期要求等均在投标须知前附表中列明。</w:t>
      </w:r>
    </w:p>
    <w:p w14:paraId="5BC78329">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2.3设计说明：详见招标图纸。</w:t>
      </w:r>
    </w:p>
    <w:p w14:paraId="0F72D29A">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2.4工程施工特点：详见招标图纸。</w:t>
      </w:r>
    </w:p>
    <w:p w14:paraId="491D158B">
      <w:pPr>
        <w:tabs>
          <w:tab w:val="left" w:pos="10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3．资金来源</w:t>
      </w:r>
    </w:p>
    <w:p w14:paraId="0E23B01B">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3.1本招标工程项目资金来源见投标须知前附表第9项</w:t>
      </w:r>
    </w:p>
    <w:p w14:paraId="38D10CD8">
      <w:pPr>
        <w:tabs>
          <w:tab w:val="left" w:pos="10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4．合格投标人的条件</w:t>
      </w:r>
    </w:p>
    <w:p w14:paraId="74B8A38E">
      <w:pPr>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4.1</w:t>
      </w:r>
      <w:r>
        <w:rPr>
          <w:rFonts w:hint="eastAsia" w:ascii="仿宋" w:hAnsi="仿宋" w:eastAsia="仿宋" w:cs="仿宋"/>
          <w:bCs/>
          <w:color w:val="auto"/>
          <w:sz w:val="24"/>
          <w:lang w:eastAsia="zh-CN"/>
        </w:rPr>
        <w:t>投标人合格条件</w:t>
      </w:r>
      <w:r>
        <w:rPr>
          <w:rFonts w:hint="eastAsia" w:ascii="仿宋" w:hAnsi="仿宋" w:eastAsia="仿宋" w:cs="仿宋"/>
          <w:bCs/>
          <w:color w:val="auto"/>
          <w:sz w:val="24"/>
        </w:rPr>
        <w:t>详见本项目招标公告</w:t>
      </w:r>
      <w:r>
        <w:rPr>
          <w:rFonts w:hint="eastAsia" w:ascii="仿宋" w:hAnsi="仿宋" w:eastAsia="仿宋" w:cs="仿宋"/>
          <w:bCs/>
          <w:color w:val="auto"/>
          <w:sz w:val="24"/>
          <w:lang w:eastAsia="zh-CN"/>
        </w:rPr>
        <w:t>。</w:t>
      </w:r>
    </w:p>
    <w:p w14:paraId="46A98BBB">
      <w:pPr>
        <w:pStyle w:val="18"/>
        <w:ind w:firstLine="480" w:firstLineChars="200"/>
        <w:rPr>
          <w:rFonts w:hint="eastAsia" w:ascii="仿宋" w:hAnsi="仿宋" w:eastAsia="仿宋" w:cs="仿宋"/>
          <w:color w:val="auto"/>
          <w:lang w:val="en-US" w:eastAsia="zh-CN"/>
        </w:rPr>
      </w:pPr>
      <w:r>
        <w:rPr>
          <w:rFonts w:hint="eastAsia" w:ascii="仿宋" w:hAnsi="仿宋" w:eastAsia="仿宋" w:cs="仿宋"/>
          <w:bCs/>
          <w:color w:val="auto"/>
          <w:sz w:val="24"/>
          <w:lang w:val="en-US" w:eastAsia="zh-CN"/>
        </w:rPr>
        <w:t>4.2资格审查方式详见本项目招标公告。</w:t>
      </w:r>
    </w:p>
    <w:p w14:paraId="64B0C5FB">
      <w:pPr>
        <w:tabs>
          <w:tab w:val="left" w:pos="10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5．踏勘现场</w:t>
      </w:r>
    </w:p>
    <w:p w14:paraId="68B841B7">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rPr>
        <w:t>5.1 投标人应按本投标须知前附表第1</w:t>
      </w: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项所述时间和要求</w:t>
      </w:r>
      <w:r>
        <w:rPr>
          <w:rFonts w:hint="eastAsia" w:ascii="仿宋" w:hAnsi="仿宋" w:eastAsia="仿宋" w:cs="仿宋"/>
          <w:bCs/>
          <w:color w:val="auto"/>
          <w:sz w:val="24"/>
          <w:lang w:eastAsia="zh-CN"/>
        </w:rPr>
        <w:t>自行</w:t>
      </w:r>
      <w:r>
        <w:rPr>
          <w:rFonts w:hint="eastAsia" w:ascii="仿宋" w:hAnsi="仿宋" w:eastAsia="仿宋" w:cs="仿宋"/>
          <w:bCs/>
          <w:color w:val="auto"/>
          <w:sz w:val="24"/>
        </w:rPr>
        <w:t>对工程现场及周围环境进行踏勘，</w:t>
      </w:r>
      <w:r>
        <w:rPr>
          <w:rFonts w:hint="eastAsia" w:ascii="仿宋" w:hAnsi="仿宋" w:eastAsia="仿宋" w:cs="仿宋"/>
          <w:color w:val="auto"/>
          <w:sz w:val="24"/>
        </w:rPr>
        <w:t>投标人应充分重视和仔细地进行这种考察，</w:t>
      </w:r>
      <w:r>
        <w:rPr>
          <w:rFonts w:hint="eastAsia" w:ascii="仿宋" w:hAnsi="仿宋" w:eastAsia="仿宋" w:cs="仿宋"/>
          <w:bCs/>
          <w:color w:val="auto"/>
          <w:sz w:val="24"/>
        </w:rPr>
        <w:t>以便投标人获取</w:t>
      </w:r>
      <w:r>
        <w:rPr>
          <w:rFonts w:hint="eastAsia" w:ascii="仿宋" w:hAnsi="仿宋" w:eastAsia="仿宋" w:cs="仿宋"/>
          <w:color w:val="auto"/>
          <w:sz w:val="24"/>
        </w:rPr>
        <w:t>那些须投标人自己负责的</w:t>
      </w:r>
      <w:r>
        <w:rPr>
          <w:rFonts w:hint="eastAsia" w:ascii="仿宋" w:hAnsi="仿宋" w:eastAsia="仿宋" w:cs="仿宋"/>
          <w:bCs/>
          <w:color w:val="auto"/>
          <w:sz w:val="24"/>
        </w:rPr>
        <w:t>有关编制投标文件和签署合同所涉及现场所有的资料。</w:t>
      </w:r>
      <w:r>
        <w:rPr>
          <w:rFonts w:hint="eastAsia" w:ascii="仿宋" w:hAnsi="仿宋" w:eastAsia="仿宋" w:cs="仿宋"/>
          <w:color w:val="auto"/>
          <w:sz w:val="24"/>
        </w:rPr>
        <w:t>一旦中标，这种考察即被认为其结果已在中标文件中得到充分反映。</w:t>
      </w:r>
    </w:p>
    <w:p w14:paraId="323C5D45">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val="en-US" w:eastAsia="zh-CN"/>
        </w:rPr>
        <w:t>5.2投标人</w:t>
      </w:r>
      <w:r>
        <w:rPr>
          <w:rFonts w:hint="eastAsia" w:ascii="仿宋" w:hAnsi="仿宋" w:eastAsia="仿宋" w:cs="仿宋"/>
          <w:bCs/>
          <w:color w:val="auto"/>
          <w:sz w:val="24"/>
        </w:rPr>
        <w:t>踏勘</w:t>
      </w:r>
      <w:r>
        <w:rPr>
          <w:rFonts w:hint="eastAsia" w:ascii="仿宋" w:hAnsi="仿宋" w:eastAsia="仿宋" w:cs="仿宋"/>
          <w:color w:val="auto"/>
          <w:sz w:val="24"/>
        </w:rPr>
        <w:t>现场的费用</w:t>
      </w:r>
      <w:r>
        <w:rPr>
          <w:rFonts w:hint="eastAsia" w:ascii="仿宋" w:hAnsi="仿宋" w:eastAsia="仿宋" w:cs="仿宋"/>
          <w:color w:val="auto"/>
          <w:sz w:val="24"/>
          <w:lang w:eastAsia="zh-CN"/>
        </w:rPr>
        <w:t>自理</w:t>
      </w:r>
      <w:r>
        <w:rPr>
          <w:rFonts w:hint="eastAsia" w:ascii="仿宋" w:hAnsi="仿宋" w:eastAsia="仿宋" w:cs="仿宋"/>
          <w:color w:val="auto"/>
          <w:sz w:val="24"/>
        </w:rPr>
        <w:t>。</w:t>
      </w:r>
    </w:p>
    <w:p w14:paraId="67F47F11">
      <w:pPr>
        <w:tabs>
          <w:tab w:val="left" w:pos="10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 xml:space="preserve"> 招标人向投标人提供的有关现场的数据和资料，是招标人现有的能被投标人利用的资料，招标人对投标人做出的任何推论、理解和结论均不负责任。</w:t>
      </w:r>
    </w:p>
    <w:p w14:paraId="22EB547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w:t>
      </w: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 xml:space="preserve"> 经招标人允许，投标人可为踏勘目的进入招标人的项目现场。</w:t>
      </w:r>
      <w:r>
        <w:rPr>
          <w:rFonts w:hint="eastAsia" w:ascii="仿宋" w:hAnsi="仿宋" w:eastAsia="仿宋" w:cs="仿宋"/>
          <w:color w:val="auto"/>
          <w:sz w:val="24"/>
        </w:rPr>
        <w:t>在考察过程中，投标人及其代表必须承担那些进入现场后，由于他们的行为所造成的人身伤害（不管是否致命）、财产损失或损坏，以及其他任何原因造成的损失、损坏或费用，</w:t>
      </w:r>
      <w:r>
        <w:rPr>
          <w:rFonts w:hint="eastAsia" w:ascii="仿宋" w:hAnsi="仿宋" w:eastAsia="仿宋" w:cs="仿宋"/>
          <w:bCs/>
          <w:color w:val="auto"/>
          <w:sz w:val="24"/>
        </w:rPr>
        <w:t>投标人不得因此使招标人承担有关的责任和蒙受损失。</w:t>
      </w:r>
    </w:p>
    <w:p w14:paraId="01ACA619">
      <w:pPr>
        <w:pStyle w:val="18"/>
        <w:spacing w:line="360" w:lineRule="auto"/>
        <w:rPr>
          <w:rFonts w:hint="eastAsia" w:ascii="仿宋" w:hAnsi="仿宋" w:eastAsia="仿宋" w:cs="仿宋"/>
          <w:color w:val="auto"/>
          <w:lang w:val="en-US" w:eastAsia="zh-CN"/>
        </w:rPr>
      </w:pPr>
      <w:r>
        <w:rPr>
          <w:rFonts w:hint="eastAsia" w:ascii="仿宋" w:hAnsi="仿宋" w:eastAsia="仿宋" w:cs="仿宋"/>
          <w:bCs/>
          <w:color w:val="auto"/>
          <w:sz w:val="24"/>
          <w:lang w:val="en-US" w:eastAsia="zh-CN"/>
        </w:rPr>
        <w:t xml:space="preserve">    5.4由于投标人没有对工程现场及周围环境进行</w:t>
      </w:r>
      <w:r>
        <w:rPr>
          <w:rFonts w:hint="eastAsia" w:ascii="仿宋" w:hAnsi="仿宋" w:eastAsia="仿宋" w:cs="仿宋"/>
          <w:bCs/>
          <w:color w:val="auto"/>
          <w:sz w:val="24"/>
        </w:rPr>
        <w:t>踏勘</w:t>
      </w:r>
      <w:r>
        <w:rPr>
          <w:rFonts w:hint="eastAsia" w:ascii="仿宋" w:hAnsi="仿宋" w:eastAsia="仿宋" w:cs="仿宋"/>
          <w:bCs/>
          <w:color w:val="auto"/>
          <w:sz w:val="24"/>
          <w:lang w:eastAsia="zh-CN"/>
        </w:rPr>
        <w:t>，造成投标失误的，由投标人自行承担责任和损失。</w:t>
      </w:r>
    </w:p>
    <w:p w14:paraId="6AAFDED1">
      <w:pPr>
        <w:tabs>
          <w:tab w:val="left" w:pos="10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6．投标费用</w:t>
      </w:r>
    </w:p>
    <w:p w14:paraId="7BFC3996">
      <w:pPr>
        <w:tabs>
          <w:tab w:val="left" w:pos="105"/>
        </w:tabs>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6.1</w:t>
      </w:r>
      <w:r>
        <w:rPr>
          <w:rFonts w:hint="eastAsia" w:ascii="仿宋" w:hAnsi="仿宋" w:eastAsia="仿宋" w:cs="仿宋"/>
          <w:bCs/>
          <w:color w:val="auto"/>
          <w:sz w:val="24"/>
          <w:lang w:eastAsia="zh-CN"/>
        </w:rPr>
        <w:t>投标人准备和参加投标活动发生的费用自理。</w:t>
      </w:r>
    </w:p>
    <w:p w14:paraId="14A54A1E">
      <w:pPr>
        <w:tabs>
          <w:tab w:val="left" w:pos="10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color w:val="auto"/>
          <w:sz w:val="24"/>
        </w:rPr>
        <w:t>不论投标结果如何，投标人应承担</w:t>
      </w:r>
      <w:r>
        <w:rPr>
          <w:rFonts w:hint="eastAsia" w:ascii="仿宋" w:hAnsi="仿宋" w:eastAsia="仿宋" w:cs="仿宋"/>
          <w:bCs/>
          <w:color w:val="auto"/>
          <w:sz w:val="24"/>
        </w:rPr>
        <w:t>自身</w:t>
      </w:r>
      <w:r>
        <w:rPr>
          <w:rFonts w:hint="eastAsia" w:ascii="仿宋" w:hAnsi="仿宋" w:eastAsia="仿宋" w:cs="仿宋"/>
          <w:color w:val="auto"/>
          <w:sz w:val="24"/>
        </w:rPr>
        <w:t>因投标文件编制、递交及其他</w:t>
      </w:r>
      <w:r>
        <w:rPr>
          <w:rFonts w:hint="eastAsia" w:ascii="仿宋" w:hAnsi="仿宋" w:eastAsia="仿宋" w:cs="仿宋"/>
          <w:bCs/>
          <w:color w:val="auto"/>
          <w:sz w:val="24"/>
        </w:rPr>
        <w:t>参加本招标活动</w:t>
      </w:r>
      <w:r>
        <w:rPr>
          <w:rFonts w:hint="eastAsia" w:ascii="仿宋" w:hAnsi="仿宋" w:eastAsia="仿宋" w:cs="仿宋"/>
          <w:color w:val="auto"/>
          <w:sz w:val="24"/>
        </w:rPr>
        <w:t>所涉及的一切费用，招标人对上述费用不负任何责任。</w:t>
      </w:r>
    </w:p>
    <w:p w14:paraId="48340B5B">
      <w:pPr>
        <w:pStyle w:val="4"/>
        <w:bidi w:val="0"/>
        <w:rPr>
          <w:rFonts w:hint="eastAsia" w:ascii="仿宋" w:hAnsi="仿宋" w:eastAsia="仿宋" w:cs="仿宋"/>
          <w:color w:val="auto"/>
        </w:rPr>
      </w:pPr>
      <w:bookmarkStart w:id="20" w:name="_Toc19754"/>
      <w:bookmarkStart w:id="21" w:name="_Toc2272550"/>
      <w:bookmarkStart w:id="22" w:name="_Toc21525494"/>
      <w:bookmarkStart w:id="23" w:name="_Toc5661"/>
      <w:r>
        <w:rPr>
          <w:rFonts w:hint="eastAsia" w:ascii="仿宋" w:hAnsi="仿宋" w:eastAsia="仿宋" w:cs="仿宋"/>
          <w:color w:val="auto"/>
        </w:rPr>
        <w:t>（二）招标文件</w:t>
      </w:r>
      <w:bookmarkEnd w:id="20"/>
      <w:bookmarkEnd w:id="21"/>
      <w:bookmarkEnd w:id="22"/>
      <w:bookmarkEnd w:id="23"/>
    </w:p>
    <w:p w14:paraId="51807889">
      <w:pPr>
        <w:tabs>
          <w:tab w:val="left" w:pos="10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7.招标文件的组成</w:t>
      </w:r>
    </w:p>
    <w:p w14:paraId="15A8AB1E">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bCs/>
          <w:color w:val="auto"/>
          <w:sz w:val="24"/>
          <w:u w:val="single"/>
        </w:rPr>
        <w:t>7.1</w:t>
      </w:r>
      <w:r>
        <w:rPr>
          <w:rFonts w:hint="eastAsia" w:ascii="仿宋" w:hAnsi="仿宋" w:eastAsia="仿宋" w:cs="仿宋"/>
          <w:color w:val="auto"/>
          <w:sz w:val="24"/>
          <w:u w:val="single"/>
        </w:rPr>
        <w:t>本招标文件包括下列文件，以及所有按本须知第8条发出的招标答疑会会议纪要和按本须知第9条发出的澄清或修改：</w:t>
      </w:r>
    </w:p>
    <w:p w14:paraId="26806D11">
      <w:pPr>
        <w:pStyle w:val="35"/>
        <w:numPr>
          <w:ilvl w:val="0"/>
          <w:numId w:val="8"/>
        </w:numPr>
        <w:spacing w:after="0" w:line="360" w:lineRule="auto"/>
        <w:ind w:left="0" w:leftChars="0" w:firstLine="480" w:firstLineChars="200"/>
        <w:rPr>
          <w:rFonts w:hint="eastAsia" w:ascii="仿宋" w:hAnsi="仿宋" w:eastAsia="仿宋" w:cs="仿宋"/>
          <w:bCs/>
          <w:color w:val="auto"/>
          <w:sz w:val="24"/>
          <w:u w:val="single"/>
          <w:lang w:val="en-US" w:eastAsia="zh-CN"/>
        </w:rPr>
      </w:pPr>
      <w:r>
        <w:rPr>
          <w:rFonts w:hint="eastAsia" w:ascii="仿宋" w:hAnsi="仿宋" w:eastAsia="仿宋" w:cs="仿宋"/>
          <w:bCs/>
          <w:color w:val="auto"/>
          <w:sz w:val="24"/>
          <w:u w:val="single"/>
          <w:lang w:val="en-US" w:eastAsia="zh-CN"/>
        </w:rPr>
        <w:t>招标公告</w:t>
      </w:r>
    </w:p>
    <w:p w14:paraId="6ACFCCA2">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投标须知</w:t>
      </w:r>
    </w:p>
    <w:p w14:paraId="28372E2E">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开标、评标及定标办法</w:t>
      </w:r>
    </w:p>
    <w:p w14:paraId="07DA131A">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合同条款</w:t>
      </w:r>
    </w:p>
    <w:p w14:paraId="7F530AD6">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投标文件格式</w:t>
      </w:r>
    </w:p>
    <w:p w14:paraId="7D5E3534">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技术条件（工程建设标准）</w:t>
      </w:r>
    </w:p>
    <w:p w14:paraId="61CD89BA">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图纸及勘察资料</w:t>
      </w:r>
    </w:p>
    <w:p w14:paraId="24A6CA22">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bCs/>
          <w:color w:val="auto"/>
          <w:sz w:val="24"/>
          <w:u w:val="single"/>
        </w:rPr>
        <w:t>招标</w:t>
      </w:r>
      <w:r>
        <w:rPr>
          <w:rFonts w:hint="eastAsia" w:ascii="仿宋" w:hAnsi="仿宋" w:eastAsia="仿宋" w:cs="仿宋"/>
          <w:color w:val="auto"/>
          <w:sz w:val="24"/>
          <w:u w:val="single"/>
        </w:rPr>
        <w:t>工程量清单</w:t>
      </w:r>
    </w:p>
    <w:p w14:paraId="4CFCCB47">
      <w:pPr>
        <w:pStyle w:val="35"/>
        <w:numPr>
          <w:ilvl w:val="0"/>
          <w:numId w:val="8"/>
        </w:numPr>
        <w:spacing w:after="0" w:line="360" w:lineRule="auto"/>
        <w:ind w:left="0" w:leftChars="0"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最高投标限价</w:t>
      </w:r>
    </w:p>
    <w:p w14:paraId="10859717">
      <w:pPr>
        <w:pStyle w:val="35"/>
        <w:spacing w:after="0" w:line="360" w:lineRule="auto"/>
        <w:ind w:left="-2" w:firstLine="480" w:firstLineChars="200"/>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sz w:val="24"/>
        </w:rPr>
        <w:t>注：</w:t>
      </w:r>
      <w:r>
        <w:rPr>
          <w:rFonts w:hint="eastAsia" w:ascii="仿宋" w:hAnsi="仿宋" w:eastAsia="仿宋" w:cs="仿宋"/>
          <w:b w:val="0"/>
          <w:bCs w:val="0"/>
          <w:color w:val="auto"/>
          <w:kern w:val="0"/>
          <w:sz w:val="24"/>
          <w:szCs w:val="24"/>
        </w:rPr>
        <w:t>招标人应在技术条件（工程建设标准）中明确</w:t>
      </w:r>
      <w:r>
        <w:rPr>
          <w:rFonts w:hint="eastAsia" w:ascii="仿宋" w:hAnsi="仿宋" w:eastAsia="仿宋" w:cs="仿宋"/>
          <w:b w:val="0"/>
          <w:bCs w:val="0"/>
          <w:color w:val="auto"/>
          <w:kern w:val="0"/>
          <w:sz w:val="24"/>
          <w:szCs w:val="24"/>
          <w:lang w:eastAsia="zh-CN"/>
        </w:rPr>
        <w:t>如下内容：</w:t>
      </w:r>
    </w:p>
    <w:p w14:paraId="0BAF4E81">
      <w:pPr>
        <w:pStyle w:val="3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1.施工现场建筑垃圾源头减量的具体要求和建筑垃圾综合利用产品的使用要求。</w:t>
      </w:r>
    </w:p>
    <w:p w14:paraId="2325683A">
      <w:pPr>
        <w:pStyle w:val="3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2.占道施工相关告知、围蔽、修复等要求。</w:t>
      </w:r>
    </w:p>
    <w:p w14:paraId="0E9667F0">
      <w:pPr>
        <w:pStyle w:val="3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3.对照《广州市智能建造技术清单（1.0版）》对招标项目智能建造提出要求。</w:t>
      </w:r>
    </w:p>
    <w:p w14:paraId="215553A5">
      <w:pPr>
        <w:pStyle w:val="3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4.招标人对中标人参与“百千万工程”的具体要求。</w:t>
      </w:r>
    </w:p>
    <w:p w14:paraId="7E767356">
      <w:pPr>
        <w:pStyle w:val="3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5.在建筑废弃物运输上落实《关于加快推动氢能产业高质量发展的若干措施》的要求。</w:t>
      </w:r>
    </w:p>
    <w:p w14:paraId="613C8287">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B6C99A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7.3 投标人一旦中标，招标文件的内容对招标人和中标人双方均有约束力。</w:t>
      </w:r>
    </w:p>
    <w:p w14:paraId="2973D5D4">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8．招标答疑</w:t>
      </w:r>
    </w:p>
    <w:p w14:paraId="47F575E9">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8.1 投标人若对招标文件（包括招标图纸）中有疑问，可以书面形式</w:t>
      </w:r>
      <w:r>
        <w:rPr>
          <w:rFonts w:hint="eastAsia" w:ascii="仿宋" w:hAnsi="仿宋" w:eastAsia="仿宋" w:cs="仿宋"/>
          <w:color w:val="auto"/>
          <w:sz w:val="24"/>
          <w:szCs w:val="24"/>
        </w:rPr>
        <w:t>通过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交易平台提交</w:t>
      </w:r>
      <w:r>
        <w:rPr>
          <w:rFonts w:hint="eastAsia" w:ascii="仿宋" w:hAnsi="仿宋" w:eastAsia="仿宋" w:cs="仿宋"/>
          <w:color w:val="auto"/>
          <w:sz w:val="24"/>
        </w:rPr>
        <w:t>给招标人或招标代理人，提交形式见本须知前附表第</w:t>
      </w:r>
      <w:r>
        <w:rPr>
          <w:rFonts w:hint="eastAsia" w:ascii="仿宋" w:hAnsi="仿宋" w:eastAsia="仿宋" w:cs="仿宋"/>
          <w:color w:val="auto"/>
          <w:sz w:val="24"/>
          <w:lang w:val="en-US" w:eastAsia="zh-CN"/>
        </w:rPr>
        <w:t>13</w:t>
      </w:r>
      <w:r>
        <w:rPr>
          <w:rFonts w:hint="eastAsia" w:ascii="仿宋" w:hAnsi="仿宋" w:eastAsia="仿宋" w:cs="仿宋"/>
          <w:color w:val="auto"/>
          <w:sz w:val="24"/>
        </w:rPr>
        <w:t>项。</w:t>
      </w:r>
    </w:p>
    <w:p w14:paraId="3C6EE447">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8.2招标答疑会会议纪要将在提交投标文件截止时间15日前在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 xml:space="preserve"> “项目答疑纪要”专区公开发布。答疑纪要一经在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发布，视作已发放给所有投标人。</w:t>
      </w:r>
    </w:p>
    <w:p w14:paraId="628287C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8.3答疑会会议纪要为招标文件的一部分。</w:t>
      </w:r>
    </w:p>
    <w:p w14:paraId="4C489A19">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8.4若招标答疑会会议纪要与招标文件有矛盾，以答疑会议纪要最后发出的书面形式的文件为准。</w:t>
      </w:r>
    </w:p>
    <w:p w14:paraId="5FE62DFE">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9.招标文件的澄清与修改</w:t>
      </w:r>
    </w:p>
    <w:p w14:paraId="2BADAE8F">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9.1招标文件发出后,在提交投标文件截止时间15日前，招标人可对招标文件进行必要的澄清或修改。</w:t>
      </w:r>
    </w:p>
    <w:p w14:paraId="3511B2A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9.2招标文件的澄清或修改将在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“项目答疑纪要”专区公开发布。答疑纪要一经在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发布，视作已发放给所有投标人，以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上网发布时间作为送达时间。</w:t>
      </w:r>
    </w:p>
    <w:p w14:paraId="080CE780">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9.3招标文件的</w:t>
      </w:r>
      <w:r>
        <w:rPr>
          <w:rFonts w:hint="eastAsia" w:ascii="仿宋" w:hAnsi="仿宋" w:eastAsia="仿宋" w:cs="仿宋"/>
          <w:color w:val="auto"/>
          <w:sz w:val="24"/>
          <w:lang w:eastAsia="zh-CN"/>
        </w:rPr>
        <w:t>澄清或</w:t>
      </w:r>
      <w:r>
        <w:rPr>
          <w:rFonts w:hint="eastAsia" w:ascii="仿宋" w:hAnsi="仿宋" w:eastAsia="仿宋" w:cs="仿宋"/>
          <w:color w:val="auto"/>
          <w:sz w:val="24"/>
        </w:rPr>
        <w:t>修改内容为招标文件的组成部分</w:t>
      </w:r>
      <w:r>
        <w:rPr>
          <w:rFonts w:hint="eastAsia" w:ascii="仿宋" w:hAnsi="仿宋" w:eastAsia="仿宋" w:cs="仿宋"/>
          <w:color w:val="auto"/>
          <w:sz w:val="24"/>
          <w:lang w:eastAsia="zh-CN"/>
        </w:rPr>
        <w:t>，对投标人起约束作用</w:t>
      </w:r>
      <w:r>
        <w:rPr>
          <w:rFonts w:hint="eastAsia" w:ascii="仿宋" w:hAnsi="仿宋" w:eastAsia="仿宋" w:cs="仿宋"/>
          <w:color w:val="auto"/>
          <w:sz w:val="24"/>
        </w:rPr>
        <w:t>。</w:t>
      </w:r>
    </w:p>
    <w:p w14:paraId="2546CCFE">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9.4招标文件的澄清或修改均以</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eastAsia="zh-CN"/>
        </w:rPr>
        <w:t>网站</w:t>
      </w:r>
      <w:r>
        <w:rPr>
          <w:rFonts w:hint="eastAsia" w:ascii="仿宋" w:hAnsi="仿宋" w:eastAsia="仿宋" w:cs="仿宋"/>
          <w:color w:val="auto"/>
          <w:sz w:val="24"/>
        </w:rPr>
        <w:t>发布的内容为准。当招标文件的澄清、修改、补充等在同一内容的表述不一致时，以最后发出的书面形式的文件为准。</w:t>
      </w:r>
    </w:p>
    <w:p w14:paraId="6DB5B828">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2666EEB">
      <w:pPr>
        <w:pStyle w:val="4"/>
        <w:bidi w:val="0"/>
        <w:rPr>
          <w:rFonts w:hint="eastAsia" w:ascii="仿宋" w:hAnsi="仿宋" w:eastAsia="仿宋" w:cs="仿宋"/>
          <w:color w:val="auto"/>
        </w:rPr>
      </w:pPr>
      <w:bookmarkStart w:id="24" w:name="_Toc19531"/>
      <w:bookmarkStart w:id="25" w:name="_Toc21525495"/>
      <w:bookmarkStart w:id="26" w:name="_Toc2272551"/>
      <w:bookmarkStart w:id="27" w:name="_Toc25708"/>
      <w:r>
        <w:rPr>
          <w:rFonts w:hint="eastAsia" w:ascii="仿宋" w:hAnsi="仿宋" w:eastAsia="仿宋" w:cs="仿宋"/>
          <w:color w:val="auto"/>
        </w:rPr>
        <w:t>（三）投标文件的编制</w:t>
      </w:r>
      <w:bookmarkEnd w:id="24"/>
      <w:bookmarkEnd w:id="25"/>
      <w:bookmarkEnd w:id="26"/>
      <w:bookmarkEnd w:id="27"/>
    </w:p>
    <w:p w14:paraId="145CDE68">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10．投标文件的语言及度量衡单位</w:t>
      </w:r>
    </w:p>
    <w:p w14:paraId="219FF361">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10.1 投标文件和与投标有关的所有文件均应使用中文。</w:t>
      </w:r>
    </w:p>
    <w:p w14:paraId="355A7D37">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10.2 除工程规范另有规定外，投标文件使用的度量衡单位，均采用中华人民共和国法定计量单位。</w:t>
      </w:r>
    </w:p>
    <w:p w14:paraId="675B5F13">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11．投标文件的组成</w:t>
      </w:r>
    </w:p>
    <w:p w14:paraId="659F759E">
      <w:pPr>
        <w:pStyle w:val="35"/>
        <w:spacing w:after="0"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u w:val="single"/>
          <w:lang w:eastAsia="zh-CN"/>
        </w:rPr>
        <w:t>（</w:t>
      </w:r>
      <w:r>
        <w:rPr>
          <w:rFonts w:hint="eastAsia" w:ascii="仿宋" w:hAnsi="仿宋" w:eastAsia="仿宋" w:cs="仿宋"/>
          <w:color w:val="auto"/>
          <w:sz w:val="24"/>
          <w:u w:val="single"/>
          <w:lang w:val="en-US" w:eastAsia="zh-CN"/>
        </w:rPr>
        <w:t>由招标人根据招标项目实际情况自行确定）</w:t>
      </w:r>
    </w:p>
    <w:p w14:paraId="776B6AC1">
      <w:pPr>
        <w:pStyle w:val="35"/>
        <w:spacing w:after="0" w:line="360" w:lineRule="auto"/>
        <w:ind w:firstLine="480" w:firstLineChars="200"/>
        <w:rPr>
          <w:rFonts w:hint="eastAsia" w:ascii="仿宋" w:hAnsi="仿宋" w:eastAsia="仿宋" w:cs="仿宋"/>
          <w:b/>
          <w:color w:val="auto"/>
          <w:sz w:val="24"/>
          <w:u w:val="single"/>
        </w:rPr>
      </w:pPr>
      <w:r>
        <w:rPr>
          <w:rFonts w:hint="eastAsia" w:ascii="仿宋" w:hAnsi="仿宋" w:eastAsia="仿宋" w:cs="仿宋"/>
          <w:color w:val="auto"/>
          <w:sz w:val="24"/>
          <w:u w:val="single"/>
        </w:rPr>
        <w:t>11.1 投标文件由技术</w:t>
      </w:r>
      <w:r>
        <w:rPr>
          <w:rFonts w:hint="eastAsia" w:ascii="仿宋" w:hAnsi="仿宋" w:eastAsia="仿宋" w:cs="仿宋"/>
          <w:color w:val="auto"/>
          <w:sz w:val="24"/>
          <w:u w:val="single"/>
          <w:lang w:eastAsia="zh-CN"/>
        </w:rPr>
        <w:t>部分（含资格审查文件）</w:t>
      </w:r>
      <w:r>
        <w:rPr>
          <w:rFonts w:hint="eastAsia" w:ascii="仿宋" w:hAnsi="仿宋" w:eastAsia="仿宋" w:cs="仿宋"/>
          <w:color w:val="auto"/>
          <w:sz w:val="24"/>
          <w:u w:val="single"/>
        </w:rPr>
        <w:t>和经济</w:t>
      </w:r>
      <w:r>
        <w:rPr>
          <w:rFonts w:hint="eastAsia" w:ascii="仿宋" w:hAnsi="仿宋" w:eastAsia="仿宋" w:cs="仿宋"/>
          <w:color w:val="auto"/>
          <w:sz w:val="24"/>
          <w:u w:val="single"/>
          <w:lang w:eastAsia="zh-CN"/>
        </w:rPr>
        <w:t>部分二</w:t>
      </w:r>
      <w:r>
        <w:rPr>
          <w:rFonts w:hint="eastAsia" w:ascii="仿宋" w:hAnsi="仿宋" w:eastAsia="仿宋" w:cs="仿宋"/>
          <w:color w:val="auto"/>
          <w:sz w:val="24"/>
          <w:u w:val="single"/>
        </w:rPr>
        <w:t>部分</w:t>
      </w:r>
      <w:r>
        <w:rPr>
          <w:rFonts w:hint="eastAsia" w:ascii="仿宋" w:hAnsi="仿宋" w:eastAsia="仿宋" w:cs="仿宋"/>
          <w:color w:val="auto"/>
          <w:sz w:val="24"/>
          <w:u w:val="single"/>
          <w:lang w:eastAsia="zh-CN"/>
        </w:rPr>
        <w:t>投标文件</w:t>
      </w:r>
      <w:r>
        <w:rPr>
          <w:rFonts w:hint="eastAsia" w:ascii="仿宋" w:hAnsi="仿宋" w:eastAsia="仿宋" w:cs="仿宋"/>
          <w:color w:val="auto"/>
          <w:sz w:val="24"/>
          <w:u w:val="single"/>
        </w:rPr>
        <w:t>组成</w:t>
      </w:r>
      <w:r>
        <w:rPr>
          <w:rFonts w:hint="eastAsia" w:ascii="仿宋" w:hAnsi="仿宋" w:eastAsia="仿宋" w:cs="仿宋"/>
          <w:b/>
          <w:color w:val="auto"/>
          <w:sz w:val="24"/>
          <w:u w:val="single"/>
        </w:rPr>
        <w:t>。</w:t>
      </w:r>
    </w:p>
    <w:p w14:paraId="6EEE494A">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u w:val="single"/>
        </w:rPr>
        <w:t>11.2投标文件</w:t>
      </w:r>
      <w:r>
        <w:rPr>
          <w:rFonts w:hint="eastAsia" w:ascii="仿宋" w:hAnsi="仿宋" w:eastAsia="仿宋" w:cs="仿宋"/>
          <w:bCs/>
          <w:color w:val="auto"/>
          <w:sz w:val="24"/>
          <w:u w:val="single"/>
          <w:lang w:eastAsia="zh-CN"/>
        </w:rPr>
        <w:t>技术标</w:t>
      </w:r>
      <w:r>
        <w:rPr>
          <w:rFonts w:hint="eastAsia" w:ascii="仿宋" w:hAnsi="仿宋" w:eastAsia="仿宋" w:cs="仿宋"/>
          <w:bCs/>
          <w:color w:val="auto"/>
          <w:sz w:val="24"/>
          <w:u w:val="single"/>
        </w:rPr>
        <w:t>部分主要包括下列内容:</w:t>
      </w:r>
    </w:p>
    <w:p w14:paraId="56A245DB">
      <w:pPr>
        <w:pStyle w:val="18"/>
        <w:spacing w:line="360" w:lineRule="auto"/>
        <w:ind w:firstLine="480"/>
        <w:rPr>
          <w:rFonts w:hint="eastAsia" w:ascii="仿宋" w:hAnsi="仿宋" w:eastAsia="仿宋" w:cs="仿宋"/>
          <w:bCs/>
          <w:color w:val="auto"/>
          <w:sz w:val="24"/>
          <w:u w:val="single"/>
          <w:lang w:val="en-US" w:eastAsia="zh-CN"/>
        </w:rPr>
      </w:pPr>
      <w:r>
        <w:rPr>
          <w:rFonts w:hint="eastAsia" w:ascii="仿宋" w:hAnsi="仿宋" w:eastAsia="仿宋" w:cs="仿宋"/>
          <w:bCs/>
          <w:color w:val="auto"/>
          <w:sz w:val="24"/>
          <w:u w:val="single"/>
          <w:lang w:val="en-US" w:eastAsia="zh-CN"/>
        </w:rPr>
        <w:t>11.2.1资格审查文件</w:t>
      </w:r>
    </w:p>
    <w:p w14:paraId="452B492F">
      <w:pPr>
        <w:numPr>
          <w:ilvl w:val="0"/>
          <w:numId w:val="5"/>
        </w:num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u w:val="single"/>
        </w:rPr>
        <w:t>投标人声明</w:t>
      </w:r>
      <w:r>
        <w:rPr>
          <w:rFonts w:hint="eastAsia" w:ascii="仿宋" w:hAnsi="仿宋" w:eastAsia="仿宋" w:cs="仿宋"/>
          <w:bCs/>
          <w:color w:val="auto"/>
          <w:sz w:val="24"/>
          <w:u w:val="single"/>
          <w:lang w:val="en-US" w:eastAsia="zh-CN"/>
        </w:rPr>
        <w:t>；</w:t>
      </w:r>
    </w:p>
    <w:p w14:paraId="2A930960">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u w:val="single"/>
        </w:rPr>
        <w:t>（2）法定代表人证明书、法定代表人签字或盖章的本投标文件授权委托证明书</w:t>
      </w:r>
      <w:r>
        <w:rPr>
          <w:rFonts w:hint="eastAsia" w:ascii="仿宋" w:hAnsi="仿宋" w:eastAsia="仿宋" w:cs="仿宋"/>
          <w:bCs/>
          <w:color w:val="auto"/>
          <w:sz w:val="24"/>
          <w:u w:val="single"/>
          <w:lang w:eastAsia="zh-CN"/>
        </w:rPr>
        <w:t>；</w:t>
      </w:r>
    </w:p>
    <w:p w14:paraId="1317BA98">
      <w:pPr>
        <w:spacing w:line="360" w:lineRule="auto"/>
        <w:ind w:firstLine="480" w:firstLineChars="200"/>
        <w:rPr>
          <w:rFonts w:hint="eastAsia" w:ascii="仿宋" w:hAnsi="仿宋" w:eastAsia="仿宋" w:cs="仿宋"/>
          <w:bCs/>
          <w:color w:val="auto"/>
          <w:sz w:val="24"/>
          <w:highlight w:val="none"/>
          <w:u w:val="single"/>
          <w:lang w:eastAsia="zh-CN"/>
        </w:rPr>
      </w:pPr>
      <w:r>
        <w:rPr>
          <w:rFonts w:hint="eastAsia" w:ascii="仿宋" w:hAnsi="仿宋" w:eastAsia="仿宋" w:cs="仿宋"/>
          <w:bCs/>
          <w:color w:val="auto"/>
          <w:sz w:val="24"/>
          <w:highlight w:val="none"/>
          <w:u w:val="single"/>
        </w:rPr>
        <w:t>（3）企业营业执照</w:t>
      </w:r>
      <w:r>
        <w:rPr>
          <w:rFonts w:hint="eastAsia" w:ascii="仿宋" w:hAnsi="仿宋" w:eastAsia="仿宋" w:cs="仿宋"/>
          <w:bCs/>
          <w:color w:val="auto"/>
          <w:sz w:val="24"/>
          <w:highlight w:val="none"/>
          <w:u w:val="single"/>
          <w:lang w:eastAsia="zh-CN"/>
        </w:rPr>
        <w:t>；</w:t>
      </w:r>
    </w:p>
    <w:p w14:paraId="0FEDC9EA">
      <w:pPr>
        <w:spacing w:line="360" w:lineRule="auto"/>
        <w:ind w:firstLine="480" w:firstLineChars="200"/>
        <w:rPr>
          <w:rFonts w:hint="eastAsia" w:ascii="仿宋" w:hAnsi="仿宋" w:eastAsia="仿宋" w:cs="仿宋"/>
          <w:bCs/>
          <w:color w:val="auto"/>
          <w:sz w:val="24"/>
          <w:highlight w:val="none"/>
          <w:u w:val="single"/>
          <w:lang w:eastAsia="zh-CN"/>
        </w:rPr>
      </w:pPr>
      <w:r>
        <w:rPr>
          <w:rFonts w:hint="eastAsia" w:ascii="仿宋" w:hAnsi="仿宋" w:eastAsia="仿宋" w:cs="仿宋"/>
          <w:bCs/>
          <w:color w:val="auto"/>
          <w:sz w:val="24"/>
          <w:highlight w:val="none"/>
          <w:u w:val="single"/>
        </w:rPr>
        <w:t>（4）企业资质证书</w:t>
      </w:r>
      <w:r>
        <w:rPr>
          <w:rFonts w:hint="eastAsia" w:ascii="仿宋" w:hAnsi="仿宋" w:eastAsia="仿宋" w:cs="仿宋"/>
          <w:bCs/>
          <w:color w:val="auto"/>
          <w:sz w:val="24"/>
          <w:highlight w:val="none"/>
          <w:u w:val="single"/>
          <w:lang w:eastAsia="zh-CN"/>
        </w:rPr>
        <w:t>；</w:t>
      </w:r>
    </w:p>
    <w:p w14:paraId="11521D30">
      <w:pPr>
        <w:spacing w:line="360" w:lineRule="auto"/>
        <w:ind w:firstLine="480" w:firstLineChars="200"/>
        <w:rPr>
          <w:rFonts w:hint="eastAsia" w:ascii="仿宋" w:hAnsi="仿宋" w:eastAsia="仿宋" w:cs="仿宋"/>
          <w:bCs/>
          <w:color w:val="auto"/>
          <w:sz w:val="24"/>
          <w:highlight w:val="none"/>
          <w:u w:val="single"/>
          <w:lang w:eastAsia="zh-CN"/>
        </w:rPr>
      </w:pPr>
      <w:r>
        <w:rPr>
          <w:rFonts w:hint="eastAsia" w:ascii="仿宋" w:hAnsi="仿宋" w:eastAsia="仿宋" w:cs="仿宋"/>
          <w:bCs/>
          <w:color w:val="auto"/>
          <w:sz w:val="24"/>
          <w:highlight w:val="none"/>
          <w:u w:val="single"/>
        </w:rPr>
        <w:t>（5）建筑施工企业安全生产许可证</w:t>
      </w:r>
      <w:r>
        <w:rPr>
          <w:rFonts w:hint="eastAsia" w:ascii="仿宋" w:hAnsi="仿宋" w:eastAsia="仿宋" w:cs="仿宋"/>
          <w:bCs/>
          <w:color w:val="auto"/>
          <w:sz w:val="24"/>
          <w:highlight w:val="none"/>
          <w:u w:val="single"/>
          <w:lang w:eastAsia="zh-CN"/>
        </w:rPr>
        <w:t>；</w:t>
      </w:r>
    </w:p>
    <w:p w14:paraId="6F0C05DE">
      <w:pPr>
        <w:spacing w:line="360" w:lineRule="auto"/>
        <w:ind w:firstLine="480" w:firstLineChars="200"/>
        <w:rPr>
          <w:rFonts w:hint="eastAsia" w:ascii="仿宋" w:hAnsi="仿宋" w:eastAsia="仿宋" w:cs="仿宋"/>
          <w:bCs/>
          <w:color w:val="auto"/>
          <w:sz w:val="24"/>
          <w:szCs w:val="24"/>
          <w:u w:val="single"/>
          <w:lang w:eastAsia="zh-CN"/>
        </w:rPr>
      </w:pPr>
      <w:r>
        <w:rPr>
          <w:rFonts w:hint="eastAsia" w:ascii="仿宋" w:hAnsi="仿宋" w:eastAsia="仿宋" w:cs="仿宋"/>
          <w:bCs/>
          <w:color w:val="auto"/>
          <w:sz w:val="24"/>
          <w:u w:val="single"/>
        </w:rPr>
        <w:t>（6）</w:t>
      </w:r>
      <w:r>
        <w:rPr>
          <w:rFonts w:hint="eastAsia" w:ascii="仿宋" w:hAnsi="仿宋" w:eastAsia="仿宋" w:cs="仿宋"/>
          <w:bCs/>
          <w:color w:val="auto"/>
          <w:sz w:val="24"/>
          <w:szCs w:val="24"/>
          <w:u w:val="single"/>
        </w:rPr>
        <w:t>项目负责人（按网上投标登记时选择拟投标的项目负责人</w:t>
      </w:r>
      <w:r>
        <w:rPr>
          <w:rFonts w:hint="eastAsia" w:ascii="仿宋" w:hAnsi="仿宋" w:eastAsia="仿宋" w:cs="仿宋"/>
          <w:bCs/>
          <w:color w:val="auto"/>
          <w:sz w:val="24"/>
          <w:szCs w:val="24"/>
          <w:u w:val="single"/>
          <w:lang w:eastAsia="zh-CN"/>
        </w:rPr>
        <w:t>。</w:t>
      </w:r>
      <w:r>
        <w:rPr>
          <w:rFonts w:hint="eastAsia" w:ascii="仿宋" w:hAnsi="仿宋" w:eastAsia="仿宋" w:cs="仿宋"/>
          <w:color w:val="auto"/>
          <w:sz w:val="24"/>
          <w:u w:val="single"/>
        </w:rPr>
        <w:t>投标人须在广州市交通建设项目企业信息库建立企业信用信息档案，拟担任本工程项目负责人须是本企业信息档案中的在册人员</w:t>
      </w:r>
      <w:r>
        <w:rPr>
          <w:rFonts w:hint="eastAsia" w:ascii="仿宋" w:hAnsi="仿宋" w:eastAsia="仿宋" w:cs="仿宋"/>
          <w:bCs/>
          <w:color w:val="auto"/>
          <w:sz w:val="24"/>
          <w:szCs w:val="24"/>
          <w:u w:val="single"/>
        </w:rPr>
        <w:t>）</w:t>
      </w:r>
      <w:r>
        <w:rPr>
          <w:rFonts w:hint="eastAsia" w:ascii="仿宋" w:hAnsi="仿宋" w:eastAsia="仿宋" w:cs="仿宋"/>
          <w:bCs/>
          <w:color w:val="auto"/>
          <w:sz w:val="24"/>
          <w:szCs w:val="24"/>
          <w:u w:val="single"/>
          <w:lang w:eastAsia="zh-CN"/>
        </w:rPr>
        <w:t>；</w:t>
      </w:r>
    </w:p>
    <w:p w14:paraId="0720AAA4">
      <w:pPr>
        <w:spacing w:line="360" w:lineRule="auto"/>
        <w:ind w:firstLine="480" w:firstLineChars="200"/>
        <w:rPr>
          <w:rFonts w:hint="eastAsia" w:ascii="仿宋" w:hAnsi="仿宋" w:eastAsia="仿宋" w:cs="仿宋"/>
          <w:bCs/>
          <w:color w:val="auto"/>
          <w:sz w:val="24"/>
          <w:szCs w:val="24"/>
          <w:u w:val="single"/>
          <w:lang w:eastAsia="zh-CN"/>
        </w:rPr>
      </w:pPr>
      <w:r>
        <w:rPr>
          <w:rFonts w:hint="eastAsia" w:ascii="仿宋" w:hAnsi="仿宋" w:eastAsia="仿宋" w:cs="仿宋"/>
          <w:bCs/>
          <w:color w:val="auto"/>
          <w:sz w:val="24"/>
          <w:szCs w:val="24"/>
          <w:u w:val="single"/>
        </w:rPr>
        <w:t>（7）专职安全员（按网上投标登记时选择拟投标的专职安全员</w:t>
      </w:r>
      <w:r>
        <w:rPr>
          <w:rFonts w:hint="eastAsia" w:ascii="仿宋" w:hAnsi="仿宋" w:eastAsia="仿宋" w:cs="仿宋"/>
          <w:bCs/>
          <w:color w:val="auto"/>
          <w:sz w:val="24"/>
          <w:szCs w:val="24"/>
          <w:u w:val="single"/>
          <w:lang w:eastAsia="zh-CN"/>
        </w:rPr>
        <w:t>，</w:t>
      </w:r>
      <w:r>
        <w:rPr>
          <w:rFonts w:hint="eastAsia" w:ascii="仿宋" w:hAnsi="仿宋" w:eastAsia="仿宋" w:cs="仿宋"/>
          <w:color w:val="auto"/>
          <w:sz w:val="24"/>
          <w:u w:val="single"/>
        </w:rPr>
        <w:t>投标人须在广州市交通建设项目企业信息库建立企业信用信息档案，拟担任本工程专职安全员须是本企业信息档案中的在册人员</w:t>
      </w:r>
      <w:r>
        <w:rPr>
          <w:rFonts w:hint="eastAsia" w:ascii="仿宋" w:hAnsi="仿宋" w:eastAsia="仿宋" w:cs="仿宋"/>
          <w:bCs/>
          <w:color w:val="auto"/>
          <w:sz w:val="24"/>
          <w:szCs w:val="24"/>
          <w:u w:val="single"/>
        </w:rPr>
        <w:t>）</w:t>
      </w:r>
      <w:r>
        <w:rPr>
          <w:rFonts w:hint="eastAsia" w:ascii="仿宋" w:hAnsi="仿宋" w:eastAsia="仿宋" w:cs="仿宋"/>
          <w:bCs/>
          <w:color w:val="auto"/>
          <w:sz w:val="24"/>
          <w:szCs w:val="24"/>
          <w:u w:val="single"/>
          <w:lang w:eastAsia="zh-CN"/>
        </w:rPr>
        <w:t>；</w:t>
      </w:r>
    </w:p>
    <w:p w14:paraId="1AB538EA">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u w:val="single"/>
        </w:rPr>
        <w:t>（8）</w:t>
      </w:r>
      <w:r>
        <w:rPr>
          <w:rFonts w:hint="eastAsia" w:ascii="仿宋" w:hAnsi="仿宋" w:eastAsia="仿宋" w:cs="仿宋"/>
          <w:bCs/>
          <w:color w:val="auto"/>
          <w:sz w:val="24"/>
          <w:highlight w:val="none"/>
          <w:u w:val="single"/>
        </w:rPr>
        <w:t>拟委派项目负责人的建造师注册证书（取自</w:t>
      </w:r>
      <w:r>
        <w:rPr>
          <w:rFonts w:hint="eastAsia" w:ascii="仿宋" w:hAnsi="仿宋" w:eastAsia="仿宋" w:cs="仿宋"/>
          <w:color w:val="auto"/>
          <w:sz w:val="24"/>
          <w:highlight w:val="none"/>
          <w:u w:val="single"/>
        </w:rPr>
        <w:t>广州市交通建设项目企业信息库</w:t>
      </w:r>
      <w:r>
        <w:rPr>
          <w:rFonts w:hint="eastAsia" w:ascii="仿宋" w:hAnsi="仿宋" w:eastAsia="仿宋" w:cs="仿宋"/>
          <w:bCs/>
          <w:color w:val="auto"/>
          <w:sz w:val="24"/>
          <w:highlight w:val="none"/>
          <w:u w:val="single"/>
        </w:rPr>
        <w:t xml:space="preserve">内上传件） </w:t>
      </w:r>
      <w:r>
        <w:rPr>
          <w:rFonts w:hint="eastAsia" w:ascii="仿宋" w:hAnsi="仿宋" w:eastAsia="仿宋" w:cs="仿宋"/>
          <w:bCs/>
          <w:color w:val="auto"/>
          <w:sz w:val="24"/>
          <w:highlight w:val="none"/>
          <w:u w:val="single"/>
          <w:lang w:eastAsia="zh-CN"/>
        </w:rPr>
        <w:t>；</w:t>
      </w:r>
      <w:r>
        <w:rPr>
          <w:rFonts w:hint="eastAsia" w:ascii="仿宋" w:hAnsi="仿宋" w:eastAsia="仿宋" w:cs="仿宋"/>
          <w:bCs/>
          <w:color w:val="auto"/>
          <w:sz w:val="24"/>
          <w:highlight w:val="none"/>
          <w:u w:val="single"/>
        </w:rPr>
        <w:t xml:space="preserve"> </w:t>
      </w:r>
    </w:p>
    <w:p w14:paraId="4AB90DBE">
      <w:pPr>
        <w:spacing w:line="360" w:lineRule="auto"/>
        <w:ind w:firstLine="480" w:firstLineChars="200"/>
        <w:rPr>
          <w:rFonts w:hint="eastAsia" w:ascii="仿宋" w:hAnsi="仿宋" w:eastAsia="仿宋" w:cs="仿宋"/>
          <w:bCs/>
          <w:color w:val="auto"/>
          <w:sz w:val="24"/>
          <w:highlight w:val="none"/>
          <w:u w:val="single"/>
          <w:lang w:eastAsia="zh-CN"/>
        </w:rPr>
      </w:pP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9</w:t>
      </w:r>
      <w:r>
        <w:rPr>
          <w:rFonts w:hint="eastAsia" w:ascii="仿宋" w:hAnsi="仿宋" w:eastAsia="仿宋" w:cs="仿宋"/>
          <w:bCs/>
          <w:color w:val="auto"/>
          <w:sz w:val="24"/>
          <w:highlight w:val="none"/>
          <w:u w:val="single"/>
        </w:rPr>
        <w:t>）项目负责人安全生产考核合格证明或在有效期内的安全考核合格证书（B类）或建筑施工企业项目负责人安全生产考核合格证书</w:t>
      </w:r>
      <w:r>
        <w:rPr>
          <w:rFonts w:hint="eastAsia" w:ascii="仿宋" w:hAnsi="仿宋" w:eastAsia="仿宋" w:cs="仿宋"/>
          <w:bCs/>
          <w:color w:val="auto"/>
          <w:sz w:val="24"/>
          <w:highlight w:val="none"/>
          <w:u w:val="single"/>
          <w:lang w:eastAsia="zh-CN"/>
        </w:rPr>
        <w:t>；</w:t>
      </w:r>
    </w:p>
    <w:p w14:paraId="2BBB0801">
      <w:pPr>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10</w:t>
      </w:r>
      <w:r>
        <w:rPr>
          <w:rFonts w:hint="eastAsia" w:ascii="仿宋" w:hAnsi="仿宋" w:eastAsia="仿宋" w:cs="仿宋"/>
          <w:bCs/>
          <w:color w:val="auto"/>
          <w:sz w:val="24"/>
          <w:highlight w:val="none"/>
          <w:u w:val="single"/>
        </w:rPr>
        <w:t>）专职安全员须具有在有效期内的安全考核合格证书（C类）或建筑施工企业专职安全生产管理人员安全生产考核合格证书（C3）</w:t>
      </w:r>
      <w:r>
        <w:rPr>
          <w:rFonts w:hint="eastAsia" w:ascii="仿宋" w:hAnsi="仿宋" w:eastAsia="仿宋" w:cs="仿宋"/>
          <w:bCs/>
          <w:color w:val="auto"/>
          <w:sz w:val="24"/>
          <w:highlight w:val="none"/>
          <w:u w:val="single"/>
          <w:lang w:eastAsia="zh-CN"/>
        </w:rPr>
        <w:t>；</w:t>
      </w:r>
    </w:p>
    <w:p w14:paraId="262CE8A0">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）用于资格审查的业绩（设置业绩要求时选择此项，</w:t>
      </w:r>
      <w:r>
        <w:rPr>
          <w:rFonts w:hint="eastAsia" w:ascii="仿宋" w:hAnsi="仿宋" w:eastAsia="仿宋" w:cs="仿宋"/>
          <w:color w:val="auto"/>
          <w:sz w:val="24"/>
          <w:highlight w:val="none"/>
          <w:u w:val="single"/>
        </w:rPr>
        <w:t>具体格式由招标人自定</w:t>
      </w:r>
      <w:r>
        <w:rPr>
          <w:rFonts w:hint="eastAsia" w:ascii="仿宋" w:hAnsi="仿宋" w:eastAsia="仿宋" w:cs="仿宋"/>
          <w:bCs/>
          <w:color w:val="auto"/>
          <w:sz w:val="24"/>
          <w:szCs w:val="24"/>
          <w:highlight w:val="none"/>
          <w:u w:val="single"/>
        </w:rPr>
        <w:t>）</w:t>
      </w:r>
    </w:p>
    <w:p w14:paraId="6728A4BF">
      <w:pPr>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val="en-US" w:eastAsia="zh-CN"/>
        </w:rPr>
        <w:t>12</w:t>
      </w:r>
      <w:r>
        <w:rPr>
          <w:rFonts w:hint="eastAsia" w:ascii="仿宋" w:hAnsi="仿宋" w:eastAsia="仿宋" w:cs="仿宋"/>
          <w:bCs/>
          <w:color w:val="auto"/>
          <w:sz w:val="24"/>
          <w:szCs w:val="24"/>
          <w:highlight w:val="none"/>
          <w:u w:val="single"/>
        </w:rPr>
        <w:t>）列明主办单位的联合体工作协议（采用联合体投标时需递交，</w:t>
      </w:r>
      <w:r>
        <w:rPr>
          <w:rFonts w:hint="eastAsia" w:ascii="仿宋" w:hAnsi="仿宋" w:eastAsia="仿宋" w:cs="仿宋"/>
          <w:color w:val="auto"/>
          <w:sz w:val="24"/>
          <w:szCs w:val="24"/>
          <w:highlight w:val="none"/>
          <w:u w:val="single"/>
        </w:rPr>
        <w:t>联合体工作协议应明确约定各方拟承担的工作和责任</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eastAsia="zh-CN"/>
        </w:rPr>
        <w:t>；</w:t>
      </w:r>
    </w:p>
    <w:p w14:paraId="5F2917A2">
      <w:pPr>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13）投标人认为应提交的其他资料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w:t>
      </w:r>
    </w:p>
    <w:p w14:paraId="3CA7A856">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11.</w:t>
      </w:r>
      <w:r>
        <w:rPr>
          <w:rFonts w:hint="eastAsia" w:ascii="仿宋" w:hAnsi="仿宋" w:eastAsia="仿宋" w:cs="仿宋"/>
          <w:color w:val="auto"/>
          <w:sz w:val="24"/>
          <w:u w:val="single"/>
          <w:lang w:val="en-US" w:eastAsia="zh-CN"/>
        </w:rPr>
        <w:t>2.2</w:t>
      </w:r>
      <w:r>
        <w:rPr>
          <w:rFonts w:hint="eastAsia" w:ascii="仿宋" w:hAnsi="仿宋" w:eastAsia="仿宋" w:cs="仿宋"/>
          <w:color w:val="auto"/>
          <w:sz w:val="24"/>
          <w:u w:val="single"/>
        </w:rPr>
        <w:t>技术投标文件主要包括下列内容：</w:t>
      </w:r>
    </w:p>
    <w:p w14:paraId="668CDEA3">
      <w:pPr>
        <w:numPr>
          <w:ilvl w:val="0"/>
          <w:numId w:val="6"/>
        </w:num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bCs/>
          <w:color w:val="auto"/>
          <w:sz w:val="24"/>
          <w:u w:val="single"/>
          <w:lang w:eastAsia="zh-CN"/>
        </w:rPr>
        <w:t>《广州建设工程施工招标投标书》；</w:t>
      </w:r>
    </w:p>
    <w:p w14:paraId="65DF455C">
      <w:pPr>
        <w:numPr>
          <w:ilvl w:val="0"/>
          <w:numId w:val="6"/>
        </w:num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项目管理机构配备：</w:t>
      </w:r>
    </w:p>
    <w:p w14:paraId="4F8A2763">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4"/>
          <w:u w:val="single"/>
        </w:rPr>
        <w:t>①</w:t>
      </w:r>
      <w:r>
        <w:rPr>
          <w:rFonts w:hint="eastAsia" w:ascii="仿宋" w:hAnsi="仿宋" w:eastAsia="仿宋" w:cs="仿宋"/>
          <w:color w:val="auto"/>
          <w:sz w:val="24"/>
          <w:u w:val="single"/>
        </w:rPr>
        <w:t>投标人应列出该项目工程的施工组织机构构成和画出机构框架图及其负责人；</w:t>
      </w:r>
    </w:p>
    <w:p w14:paraId="798EB13B">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4"/>
          <w:u w:val="single"/>
        </w:rPr>
        <w:t>②</w:t>
      </w:r>
      <w:r>
        <w:rPr>
          <w:rFonts w:hint="eastAsia" w:ascii="仿宋" w:hAnsi="仿宋" w:eastAsia="仿宋" w:cs="仿宋"/>
          <w:color w:val="auto"/>
          <w:sz w:val="24"/>
          <w:u w:val="single"/>
        </w:rPr>
        <w:t>投标人应详细列出该施工组织机构中主要成员的名单、简历资料、职务职称和在本项目中拟担任的职务等资料，并附上有关证明材料扫描件；</w:t>
      </w:r>
    </w:p>
    <w:p w14:paraId="799239FE">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4"/>
          <w:u w:val="single"/>
        </w:rPr>
        <w:t>③</w:t>
      </w:r>
      <w:r>
        <w:rPr>
          <w:rFonts w:hint="eastAsia" w:ascii="仿宋" w:hAnsi="仿宋" w:eastAsia="仿宋" w:cs="仿宋"/>
          <w:color w:val="auto"/>
          <w:sz w:val="24"/>
          <w:u w:val="single"/>
        </w:rPr>
        <w:t>其他辅助说明资料。</w:t>
      </w:r>
    </w:p>
    <w:p w14:paraId="40E0A27A">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）施工组织设计或施工方案</w:t>
      </w:r>
      <w:r>
        <w:rPr>
          <w:rFonts w:hint="eastAsia" w:ascii="仿宋" w:hAnsi="仿宋" w:eastAsia="仿宋" w:cs="仿宋"/>
          <w:color w:val="auto"/>
          <w:sz w:val="24"/>
          <w:u w:val="single"/>
          <w:lang w:eastAsia="zh-CN"/>
        </w:rPr>
        <w:t>；</w:t>
      </w:r>
    </w:p>
    <w:p w14:paraId="03DC234E">
      <w:pPr>
        <w:pStyle w:val="6"/>
        <w:rPr>
          <w:rFonts w:hint="eastAsia" w:ascii="楷体" w:hAnsi="楷体" w:eastAsia="楷体" w:cs="楷体"/>
          <w:color w:val="auto"/>
          <w:sz w:val="24"/>
          <w:u w:val="single"/>
          <w:lang w:val="en-US" w:eastAsia="zh-CN"/>
        </w:rPr>
      </w:pPr>
      <w:r>
        <w:rPr>
          <w:rFonts w:hint="eastAsia" w:ascii="楷体" w:hAnsi="楷体" w:eastAsia="楷体" w:cs="楷体"/>
          <w:color w:val="auto"/>
          <w:sz w:val="24"/>
          <w:u w:val="single"/>
          <w:lang w:val="en-US" w:eastAsia="zh-CN"/>
        </w:rPr>
        <w:t>注：建议招标人在招标文件中提出</w:t>
      </w:r>
      <w:r>
        <w:rPr>
          <w:rFonts w:hint="eastAsia" w:ascii="楷体" w:hAnsi="楷体" w:eastAsia="楷体" w:cs="楷体"/>
          <w:bCs w:val="0"/>
          <w:color w:val="auto"/>
          <w:kern w:val="2"/>
          <w:sz w:val="24"/>
          <w:u w:val="single"/>
        </w:rPr>
        <w:t>篇幅上限</w:t>
      </w:r>
      <w:r>
        <w:rPr>
          <w:rFonts w:hint="eastAsia" w:ascii="楷体" w:hAnsi="楷体" w:eastAsia="楷体" w:cs="楷体"/>
          <w:bCs w:val="0"/>
          <w:color w:val="auto"/>
          <w:kern w:val="2"/>
          <w:sz w:val="24"/>
          <w:u w:val="single"/>
          <w:lang w:eastAsia="zh-CN"/>
        </w:rPr>
        <w:t>，国家及地方现有工法规范已有的内容</w:t>
      </w:r>
      <w:r>
        <w:rPr>
          <w:rFonts w:hint="eastAsia" w:ascii="楷体" w:hAnsi="楷体" w:eastAsia="楷体" w:cs="楷体"/>
          <w:bCs w:val="0"/>
          <w:color w:val="auto"/>
          <w:kern w:val="2"/>
          <w:sz w:val="24"/>
          <w:u w:val="single"/>
          <w:lang w:val="en-US" w:eastAsia="zh-CN"/>
        </w:rPr>
        <w:t>无需重复提交</w:t>
      </w:r>
      <w:r>
        <w:rPr>
          <w:rFonts w:hint="eastAsia" w:ascii="楷体" w:hAnsi="楷体" w:eastAsia="楷体" w:cs="楷体"/>
          <w:bCs w:val="0"/>
          <w:color w:val="auto"/>
          <w:kern w:val="2"/>
          <w:sz w:val="24"/>
          <w:u w:val="single"/>
        </w:rPr>
        <w:t>。</w:t>
      </w:r>
    </w:p>
    <w:p w14:paraId="3F96B5AB">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u w:val="single"/>
          <w:lang w:eastAsia="zh-CN"/>
        </w:rPr>
        <w:t>（</w:t>
      </w:r>
      <w:r>
        <w:rPr>
          <w:rFonts w:hint="eastAsia" w:ascii="仿宋" w:hAnsi="仿宋" w:eastAsia="仿宋" w:cs="仿宋"/>
          <w:color w:val="auto"/>
          <w:sz w:val="24"/>
          <w:u w:val="single"/>
          <w:lang w:val="en-US" w:eastAsia="zh-CN"/>
        </w:rPr>
        <w:t>4）（选择性条款）</w:t>
      </w:r>
      <w:r>
        <w:rPr>
          <w:rFonts w:hint="eastAsia" w:ascii="仿宋" w:hAnsi="仿宋" w:eastAsia="仿宋" w:cs="仿宋"/>
          <w:color w:val="auto"/>
          <w:sz w:val="24"/>
          <w:u w:val="single"/>
        </w:rPr>
        <w:t>有余泥渣土产生的项目</w:t>
      </w:r>
      <w:r>
        <w:rPr>
          <w:rFonts w:hint="eastAsia" w:ascii="仿宋" w:hAnsi="仿宋" w:eastAsia="仿宋" w:cs="仿宋"/>
          <w:color w:val="auto"/>
          <w:sz w:val="24"/>
          <w:u w:val="single"/>
          <w:lang w:eastAsia="zh-CN"/>
        </w:rPr>
        <w:t>可要求提供</w:t>
      </w:r>
      <w:r>
        <w:rPr>
          <w:rFonts w:hint="eastAsia" w:ascii="仿宋" w:hAnsi="仿宋" w:eastAsia="仿宋" w:cs="仿宋"/>
          <w:color w:val="auto"/>
          <w:sz w:val="24"/>
          <w:u w:val="single"/>
        </w:rPr>
        <w:t>余泥渣土运输与排放方案</w:t>
      </w:r>
      <w:r>
        <w:rPr>
          <w:rFonts w:hint="eastAsia" w:ascii="仿宋" w:hAnsi="仿宋" w:eastAsia="仿宋" w:cs="仿宋"/>
          <w:color w:val="auto"/>
          <w:sz w:val="24"/>
          <w:u w:val="single"/>
          <w:lang w:eastAsia="zh-CN"/>
        </w:rPr>
        <w:t>；</w:t>
      </w:r>
    </w:p>
    <w:p w14:paraId="3BD1EFB3">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w:t>
      </w:r>
      <w:r>
        <w:rPr>
          <w:rFonts w:hint="eastAsia" w:ascii="仿宋" w:hAnsi="仿宋" w:eastAsia="仿宋" w:cs="仿宋"/>
          <w:color w:val="auto"/>
          <w:sz w:val="24"/>
          <w:u w:val="single"/>
          <w:lang w:eastAsia="zh-CN"/>
        </w:rPr>
        <w:t>（选择性条款）</w:t>
      </w:r>
      <w:r>
        <w:rPr>
          <w:rFonts w:hint="eastAsia" w:ascii="仿宋" w:hAnsi="仿宋" w:eastAsia="仿宋" w:cs="仿宋"/>
          <w:color w:val="auto"/>
          <w:sz w:val="24"/>
          <w:u w:val="single"/>
        </w:rPr>
        <w:t>投标人可使用适合本工程的机械设备</w:t>
      </w:r>
      <w:r>
        <w:rPr>
          <w:rFonts w:hint="eastAsia" w:ascii="仿宋" w:hAnsi="仿宋" w:eastAsia="仿宋" w:cs="仿宋"/>
          <w:color w:val="auto"/>
          <w:sz w:val="24"/>
          <w:u w:val="single"/>
          <w:lang w:eastAsia="zh-CN"/>
        </w:rPr>
        <w:t>；</w:t>
      </w:r>
    </w:p>
    <w:p w14:paraId="6101343A">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6</w:t>
      </w:r>
      <w:r>
        <w:rPr>
          <w:rFonts w:hint="eastAsia" w:ascii="仿宋" w:hAnsi="仿宋" w:eastAsia="仿宋" w:cs="仿宋"/>
          <w:color w:val="auto"/>
          <w:sz w:val="24"/>
          <w:u w:val="single"/>
        </w:rPr>
        <w:t>）</w:t>
      </w:r>
      <w:r>
        <w:rPr>
          <w:rFonts w:hint="eastAsia" w:ascii="仿宋" w:hAnsi="仿宋" w:eastAsia="仿宋" w:cs="仿宋"/>
          <w:color w:val="auto"/>
          <w:sz w:val="24"/>
          <w:u w:val="single"/>
          <w:lang w:eastAsia="zh-CN"/>
        </w:rPr>
        <w:t>（选择性条款）</w:t>
      </w:r>
      <w:r>
        <w:rPr>
          <w:rFonts w:hint="eastAsia" w:ascii="仿宋" w:hAnsi="仿宋" w:eastAsia="仿宋" w:cs="仿宋"/>
          <w:color w:val="auto"/>
          <w:sz w:val="24"/>
          <w:u w:val="single"/>
        </w:rPr>
        <w:t>类似工程业绩材料</w:t>
      </w:r>
      <w:r>
        <w:rPr>
          <w:rFonts w:hint="eastAsia" w:ascii="仿宋" w:hAnsi="仿宋" w:eastAsia="仿宋" w:cs="仿宋"/>
          <w:color w:val="auto"/>
          <w:sz w:val="24"/>
          <w:u w:val="single"/>
          <w:lang w:eastAsia="zh-CN"/>
        </w:rPr>
        <w:t>；</w:t>
      </w:r>
    </w:p>
    <w:p w14:paraId="08F7C2B5">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7</w:t>
      </w:r>
      <w:r>
        <w:rPr>
          <w:rFonts w:hint="eastAsia" w:ascii="仿宋" w:hAnsi="仿宋" w:eastAsia="仿宋" w:cs="仿宋"/>
          <w:color w:val="auto"/>
          <w:sz w:val="24"/>
          <w:u w:val="single"/>
        </w:rPr>
        <w:t>）按本招标文件规定提交的其它所有技术资料</w:t>
      </w:r>
      <w:r>
        <w:rPr>
          <w:rFonts w:hint="eastAsia" w:ascii="仿宋" w:hAnsi="仿宋" w:eastAsia="仿宋" w:cs="仿宋"/>
          <w:color w:val="auto"/>
          <w:sz w:val="24"/>
          <w:u w:val="single"/>
          <w:lang w:eastAsia="zh-CN"/>
        </w:rPr>
        <w:t>；</w:t>
      </w:r>
    </w:p>
    <w:p w14:paraId="106F0C7F">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8</w:t>
      </w:r>
      <w:r>
        <w:rPr>
          <w:rFonts w:hint="eastAsia" w:ascii="仿宋" w:hAnsi="仿宋" w:eastAsia="仿宋" w:cs="仿宋"/>
          <w:color w:val="auto"/>
          <w:sz w:val="24"/>
          <w:u w:val="single"/>
        </w:rPr>
        <w:t>）按照招标文件要求填写的《参与编制技术标投标文件人员名单》。</w:t>
      </w:r>
    </w:p>
    <w:p w14:paraId="6595ABDC">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u w:val="single"/>
        </w:rPr>
        <w:t>11.3 经济部分投标文件主要包括下列内容：</w:t>
      </w:r>
    </w:p>
    <w:p w14:paraId="7C4F2F3E">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11.3.1 经济投标文件</w:t>
      </w:r>
    </w:p>
    <w:p w14:paraId="0603A6E2">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仿宋" w:hAnsi="仿宋" w:eastAsia="仿宋" w:cs="仿宋"/>
          <w:color w:val="auto"/>
          <w:sz w:val="24"/>
          <w:szCs w:val="24"/>
          <w:u w:val="single"/>
        </w:rPr>
        <w:t>其中包括如下：</w:t>
      </w:r>
      <w:r>
        <w:rPr>
          <w:rFonts w:hint="eastAsia" w:ascii="仿宋" w:hAnsi="仿宋" w:eastAsia="仿宋" w:cs="仿宋"/>
          <w:color w:val="auto"/>
          <w:sz w:val="24"/>
          <w:u w:val="single"/>
        </w:rPr>
        <w:t xml:space="preserve"> </w:t>
      </w:r>
    </w:p>
    <w:p w14:paraId="6B12723B">
      <w:pPr>
        <w:spacing w:line="360" w:lineRule="auto"/>
        <w:ind w:firstLine="566" w:firstLineChars="236"/>
        <w:rPr>
          <w:rFonts w:hint="eastAsia" w:ascii="仿宋" w:hAnsi="仿宋" w:eastAsia="仿宋" w:cs="仿宋"/>
          <w:color w:val="auto"/>
          <w:sz w:val="24"/>
          <w:u w:val="single"/>
        </w:rPr>
      </w:pPr>
      <w:r>
        <w:rPr>
          <w:rFonts w:hint="eastAsia" w:ascii="仿宋" w:hAnsi="仿宋" w:eastAsia="仿宋" w:cs="仿宋"/>
          <w:color w:val="auto"/>
          <w:sz w:val="24"/>
          <w:u w:val="single"/>
        </w:rPr>
        <w:t>（1）投标总价封面、扉页；</w:t>
      </w:r>
    </w:p>
    <w:p w14:paraId="5C7ECE16">
      <w:pPr>
        <w:spacing w:line="360" w:lineRule="auto"/>
        <w:ind w:firstLine="566" w:firstLineChars="236"/>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rPr>
        <w:t>（2）总说明</w:t>
      </w:r>
      <w:r>
        <w:rPr>
          <w:rFonts w:hint="eastAsia" w:ascii="仿宋" w:hAnsi="仿宋" w:eastAsia="仿宋" w:cs="仿宋"/>
          <w:color w:val="auto"/>
          <w:sz w:val="24"/>
          <w:szCs w:val="24"/>
          <w:u w:val="single"/>
          <w:lang w:eastAsia="zh-CN"/>
        </w:rPr>
        <w:t>；</w:t>
      </w:r>
    </w:p>
    <w:p w14:paraId="36626616">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（3）工程项目投标报价汇总表；</w:t>
      </w:r>
    </w:p>
    <w:p w14:paraId="41B4FE21">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（4）单项工程投标报价汇总表；</w:t>
      </w:r>
    </w:p>
    <w:p w14:paraId="36F36CDA">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（5）单位工程投标报价汇总表；</w:t>
      </w:r>
    </w:p>
    <w:p w14:paraId="35AC3741">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（6）分部分项工程清单与计价表；</w:t>
      </w:r>
    </w:p>
    <w:p w14:paraId="3547EDDE">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（7）单价措施项目清单与计价表；</w:t>
      </w:r>
    </w:p>
    <w:p w14:paraId="0068DDEF">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（8）总价措施项目清单与计价表；</w:t>
      </w:r>
    </w:p>
    <w:p w14:paraId="53046B13">
      <w:pPr>
        <w:spacing w:line="360" w:lineRule="auto"/>
        <w:ind w:firstLine="566" w:firstLineChars="236"/>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（9）综合单价分析表；</w:t>
      </w:r>
    </w:p>
    <w:p w14:paraId="6A4A9EAB">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（10）其他项目清单与计价汇总表；</w:t>
      </w:r>
    </w:p>
    <w:p w14:paraId="3988A04A">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（11）暂列金额明细表；</w:t>
      </w:r>
    </w:p>
    <w:p w14:paraId="0755379D">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（12）材料（工程设备）暂估价明细表；</w:t>
      </w:r>
    </w:p>
    <w:p w14:paraId="6AA382F7">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（13）专业工程暂估价明细表；</w:t>
      </w:r>
    </w:p>
    <w:p w14:paraId="0BB46553">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（14）计日工表；</w:t>
      </w:r>
    </w:p>
    <w:p w14:paraId="126BC5A3">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（15）总承包服务计价表；</w:t>
      </w:r>
    </w:p>
    <w:p w14:paraId="4AF655BA">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（16）规费和税金项目计价表；</w:t>
      </w:r>
    </w:p>
    <w:p w14:paraId="59872F31">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4"/>
          <w:u w:val="single"/>
        </w:rPr>
        <w:t>（17）人工、主要材料和设备一览表</w:t>
      </w:r>
    </w:p>
    <w:p w14:paraId="19B31284">
      <w:pPr>
        <w:tabs>
          <w:tab w:val="left" w:pos="1125"/>
        </w:tabs>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11.3.3按照</w:t>
      </w:r>
      <w:r>
        <w:rPr>
          <w:rFonts w:hint="eastAsia" w:ascii="仿宋" w:hAnsi="仿宋" w:eastAsia="仿宋" w:cs="仿宋"/>
          <w:bCs/>
          <w:color w:val="auto"/>
          <w:sz w:val="24"/>
          <w:u w:val="single"/>
        </w:rPr>
        <w:t>招标文件要求</w:t>
      </w:r>
      <w:r>
        <w:rPr>
          <w:rFonts w:hint="eastAsia" w:ascii="仿宋" w:hAnsi="仿宋" w:eastAsia="仿宋" w:cs="仿宋"/>
          <w:color w:val="auto"/>
          <w:sz w:val="24"/>
          <w:u w:val="single"/>
        </w:rPr>
        <w:t>填写的《参与编制经济标投标文件人员名单》。</w:t>
      </w:r>
    </w:p>
    <w:p w14:paraId="2F4F6172">
      <w:pPr>
        <w:tabs>
          <w:tab w:val="left" w:pos="1125"/>
        </w:tabs>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11.3.4若投标人的投标报价低于工程成本警</w:t>
      </w:r>
      <w:r>
        <w:rPr>
          <w:rFonts w:hint="eastAsia" w:ascii="仿宋" w:hAnsi="仿宋" w:eastAsia="仿宋" w:cs="仿宋"/>
          <w:color w:val="auto"/>
          <w:sz w:val="24"/>
          <w:u w:val="single"/>
          <w:lang w:eastAsia="zh-CN"/>
        </w:rPr>
        <w:t>示</w:t>
      </w:r>
      <w:r>
        <w:rPr>
          <w:rFonts w:hint="eastAsia" w:ascii="仿宋" w:hAnsi="仿宋" w:eastAsia="仿宋" w:cs="仿宋"/>
          <w:color w:val="auto"/>
          <w:sz w:val="24"/>
          <w:u w:val="single"/>
        </w:rPr>
        <w:t>价的，投标人还须提供详细的施工组织设计、单价、措施性费用、单价分析表、主要材料价格表、投标人成本分析供评标委员会评审。</w:t>
      </w:r>
    </w:p>
    <w:p w14:paraId="5CF27B08">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12．投标文件格式</w:t>
      </w:r>
    </w:p>
    <w:p w14:paraId="5055CA3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12.1 投标文件包括本须知第11条中规定的内容，投标人提交的投标文件应当使用招标文件所提供的投标文件全部格式（表格可以按同样格式扩展）。</w:t>
      </w:r>
    </w:p>
    <w:p w14:paraId="5BEEB754">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仿宋" w:hAnsi="仿宋" w:eastAsia="仿宋" w:cs="仿宋"/>
          <w:color w:val="auto"/>
          <w:sz w:val="24"/>
          <w:szCs w:val="24"/>
        </w:rPr>
        <w:t>全流程电子化项目的相关指南进行操作。详见：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722D3DE">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12.3 </w:t>
      </w:r>
      <w:r>
        <w:rPr>
          <w:rFonts w:hint="eastAsia" w:ascii="仿宋" w:hAnsi="仿宋" w:eastAsia="仿宋" w:cs="仿宋"/>
          <w:bCs/>
          <w:color w:val="auto"/>
          <w:sz w:val="24"/>
          <w:szCs w:val="24"/>
        </w:rPr>
        <w:t>投标文件应按</w:t>
      </w:r>
      <w:r>
        <w:rPr>
          <w:rFonts w:hint="eastAsia" w:ascii="仿宋" w:hAnsi="仿宋" w:eastAsia="仿宋" w:cs="仿宋"/>
          <w:color w:val="auto"/>
          <w:sz w:val="24"/>
        </w:rPr>
        <w:t>照交易平台关于全流程电子化项目的相关指南进行编制，详见：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rPr>
        <w:t>。</w:t>
      </w:r>
    </w:p>
    <w:p w14:paraId="0E17122E">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szCs w:val="24"/>
        </w:rPr>
        <w:t>如不按上述要求编制引起系统无法检索、读取相关信息的，其后果由投标人承担。</w:t>
      </w:r>
    </w:p>
    <w:p w14:paraId="6F4A63C2">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13．投标报价及造价承包和变更结算方式</w:t>
      </w:r>
    </w:p>
    <w:p w14:paraId="3A16539C">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 本工程的投标报价采用投标须知前附表第1</w:t>
      </w:r>
      <w:r>
        <w:rPr>
          <w:rFonts w:hint="eastAsia" w:ascii="仿宋" w:hAnsi="仿宋" w:eastAsia="仿宋" w:cs="仿宋"/>
          <w:color w:val="auto"/>
          <w:sz w:val="24"/>
          <w:lang w:val="en-US" w:eastAsia="zh-CN"/>
        </w:rPr>
        <w:t>4</w:t>
      </w:r>
      <w:r>
        <w:rPr>
          <w:rFonts w:hint="eastAsia" w:ascii="仿宋" w:hAnsi="仿宋" w:eastAsia="仿宋" w:cs="仿宋"/>
          <w:color w:val="auto"/>
          <w:sz w:val="24"/>
        </w:rPr>
        <w:t>项所规定的方式。投标报价（含单价及总价）精确到“分”。</w:t>
      </w:r>
    </w:p>
    <w:p w14:paraId="45E8008E">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EAFA2C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仿宋" w:hAnsi="仿宋" w:eastAsia="仿宋" w:cs="仿宋"/>
          <w:color w:val="auto"/>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5E3D42">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6352A17">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1877BF0">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13.5.1中标的投标文件工程量清单中已有相同项目的适用综合单价，则沿用；</w:t>
      </w:r>
    </w:p>
    <w:p w14:paraId="3E3D5AC0">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BD71A6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13.5.3 中标的投标文件工程量清单中没有相同项目或类似项目的，如可套取相关定额，则以相关定额为基数下浮计算单价,下浮率为中标价</w:t>
      </w:r>
      <w:r>
        <w:rPr>
          <w:rFonts w:hint="eastAsia" w:ascii="仿宋" w:hAnsi="仿宋" w:eastAsia="仿宋" w:cs="仿宋"/>
          <w:color w:val="auto"/>
          <w:sz w:val="24"/>
          <w:szCs w:val="24"/>
        </w:rPr>
        <w:t>相对于最高投标限价的下</w:t>
      </w:r>
      <w:r>
        <w:rPr>
          <w:rFonts w:hint="eastAsia" w:ascii="仿宋" w:hAnsi="仿宋" w:eastAsia="仿宋" w:cs="仿宋"/>
          <w:color w:val="auto"/>
          <w:sz w:val="24"/>
        </w:rPr>
        <w:t>浮率（下浮率=(</w:t>
      </w:r>
      <w:r>
        <w:rPr>
          <w:rFonts w:hint="eastAsia" w:ascii="仿宋" w:hAnsi="仿宋" w:eastAsia="仿宋" w:cs="仿宋"/>
          <w:color w:val="auto"/>
          <w:sz w:val="24"/>
          <w:szCs w:val="24"/>
        </w:rPr>
        <w:t>最高投标限价</w:t>
      </w:r>
      <w:r>
        <w:rPr>
          <w:rFonts w:hint="eastAsia" w:ascii="仿宋" w:hAnsi="仿宋" w:eastAsia="仿宋" w:cs="仿宋"/>
          <w:color w:val="auto"/>
          <w:sz w:val="24"/>
        </w:rPr>
        <w:t>-中标价)/</w:t>
      </w:r>
      <w:r>
        <w:rPr>
          <w:rFonts w:hint="eastAsia" w:ascii="仿宋" w:hAnsi="仿宋" w:eastAsia="仿宋" w:cs="仿宋"/>
          <w:color w:val="auto"/>
          <w:sz w:val="24"/>
          <w:szCs w:val="24"/>
        </w:rPr>
        <w:t xml:space="preserve"> 最高投标限价</w:t>
      </w:r>
      <w:r>
        <w:rPr>
          <w:rFonts w:hint="eastAsia" w:ascii="仿宋" w:hAnsi="仿宋" w:eastAsia="仿宋" w:cs="仿宋"/>
          <w:color w:val="auto"/>
          <w:sz w:val="24"/>
        </w:rPr>
        <w:t>）。</w:t>
      </w:r>
    </w:p>
    <w:p w14:paraId="42C9426C">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13.5.4 如相关定额没有相应子目的，其计价方式由招标人在本招标文件第三章中另行规定。未规定的，中标后双方协商约定。</w:t>
      </w:r>
    </w:p>
    <w:p w14:paraId="2C866FB1">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13.6暂列金额、暂估价</w:t>
      </w:r>
    </w:p>
    <w:p w14:paraId="5515E96D">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A21C62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暂估价是指招标人在工程量清单中提供的用于支付必然发生但暂时不能确定价格的材料的单价以及专业工程的金额。</w:t>
      </w:r>
    </w:p>
    <w:p w14:paraId="45406668">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DADB4B0">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9A4057D">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4B3E986">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78D86E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325EC64">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13.7投标人可先到工地踏勘以充分了解工地位置、情况、道路、储存空间、装卸限制及任何其他足以影响承包价的情况，任何因忽视或误解工地情况而导致的索赔或工期延长申请将不被批准。</w:t>
      </w:r>
    </w:p>
    <w:p w14:paraId="0C94C725">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7108423">
      <w:pPr>
        <w:pStyle w:val="35"/>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13.9</w:t>
      </w:r>
      <w:r>
        <w:rPr>
          <w:rFonts w:hint="eastAsia" w:ascii="仿宋" w:hAnsi="仿宋" w:eastAsia="仿宋" w:cs="仿宋"/>
          <w:color w:val="auto"/>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8F1DA56">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14．投标货币</w:t>
      </w:r>
    </w:p>
    <w:p w14:paraId="25950B04">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14.1 本工程投标报价采用的币种为人民币。</w:t>
      </w:r>
    </w:p>
    <w:p w14:paraId="7AE6408A">
      <w:pPr>
        <w:pStyle w:val="35"/>
        <w:spacing w:after="0" w:line="360" w:lineRule="auto"/>
        <w:ind w:firstLine="482" w:firstLineChars="200"/>
        <w:rPr>
          <w:rFonts w:hint="eastAsia" w:ascii="仿宋" w:hAnsi="仿宋" w:eastAsia="仿宋" w:cs="仿宋"/>
          <w:color w:val="auto"/>
          <w:sz w:val="24"/>
        </w:rPr>
      </w:pPr>
      <w:r>
        <w:rPr>
          <w:rFonts w:hint="eastAsia" w:ascii="仿宋" w:hAnsi="仿宋" w:eastAsia="仿宋" w:cs="仿宋"/>
          <w:b/>
          <w:bCs/>
          <w:color w:val="auto"/>
          <w:sz w:val="24"/>
        </w:rPr>
        <w:t>15．投标有效期</w:t>
      </w:r>
    </w:p>
    <w:p w14:paraId="63E9154E">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15.1 投标有效期见投标须知前附表第</w:t>
      </w:r>
      <w:r>
        <w:rPr>
          <w:rFonts w:hint="eastAsia" w:ascii="仿宋" w:hAnsi="仿宋" w:eastAsia="仿宋" w:cs="仿宋"/>
          <w:color w:val="auto"/>
          <w:sz w:val="24"/>
          <w:lang w:val="en-US" w:eastAsia="zh-CN"/>
        </w:rPr>
        <w:t>15</w:t>
      </w:r>
      <w:r>
        <w:rPr>
          <w:rFonts w:hint="eastAsia" w:ascii="仿宋" w:hAnsi="仿宋" w:eastAsia="仿宋" w:cs="仿宋"/>
          <w:color w:val="auto"/>
          <w:sz w:val="24"/>
        </w:rPr>
        <w:t>项所规定的期限，在此期限内，凡符合本招标文件要求的投标文件均保持有效。</w:t>
      </w:r>
    </w:p>
    <w:p w14:paraId="73719803">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E716D69">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16．投标保证金</w:t>
      </w:r>
    </w:p>
    <w:p w14:paraId="28C8A9C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16.1投标人应按</w:t>
      </w:r>
      <w:r>
        <w:rPr>
          <w:rFonts w:hint="eastAsia" w:ascii="仿宋" w:hAnsi="仿宋" w:eastAsia="仿宋" w:cs="仿宋"/>
          <w:color w:val="auto"/>
          <w:sz w:val="24"/>
          <w:lang w:eastAsia="zh-CN"/>
        </w:rPr>
        <w:t>国家、省、市有关规定和</w:t>
      </w:r>
      <w:r>
        <w:rPr>
          <w:rFonts w:hint="eastAsia" w:ascii="仿宋" w:hAnsi="仿宋" w:eastAsia="仿宋" w:cs="仿宋"/>
          <w:color w:val="auto"/>
          <w:sz w:val="24"/>
        </w:rPr>
        <w:t>投标须知前附表第</w:t>
      </w:r>
      <w:r>
        <w:rPr>
          <w:rFonts w:hint="eastAsia" w:ascii="仿宋" w:hAnsi="仿宋" w:eastAsia="仿宋" w:cs="仿宋"/>
          <w:color w:val="auto"/>
          <w:sz w:val="24"/>
          <w:lang w:val="en-US" w:eastAsia="zh-CN"/>
        </w:rPr>
        <w:t>16</w:t>
      </w:r>
      <w:r>
        <w:rPr>
          <w:rFonts w:hint="eastAsia" w:ascii="仿宋" w:hAnsi="仿宋" w:eastAsia="仿宋" w:cs="仿宋"/>
          <w:color w:val="auto"/>
          <w:sz w:val="24"/>
        </w:rPr>
        <w:t>项所述金额和时间递交</w:t>
      </w:r>
      <w:r>
        <w:rPr>
          <w:rFonts w:hint="eastAsia" w:ascii="仿宋" w:hAnsi="仿宋" w:eastAsia="仿宋" w:cs="仿宋"/>
          <w:bCs/>
          <w:color w:val="auto"/>
          <w:sz w:val="24"/>
        </w:rPr>
        <w:t>投标保证金</w:t>
      </w:r>
      <w:r>
        <w:rPr>
          <w:rFonts w:hint="eastAsia" w:ascii="仿宋" w:hAnsi="仿宋" w:eastAsia="仿宋" w:cs="仿宋"/>
          <w:color w:val="auto"/>
          <w:sz w:val="24"/>
        </w:rPr>
        <w:t>。招标人应当允许投标人自主选择现金、银行保函、保证保险、专业工程担保公司担保等方式缴纳投标保证金。</w:t>
      </w:r>
    </w:p>
    <w:p w14:paraId="2855DFF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16.1.1 采用现金或者支票形式提交的，投标保证金须从投标人的银行基本账户转出。</w:t>
      </w:r>
    </w:p>
    <w:p w14:paraId="5683C8A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9286A7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16.1.3 采用电子形式的保函、担保或保证保险提交投标保证金的，应在招标文件中明确电子递交途径。</w:t>
      </w:r>
    </w:p>
    <w:p w14:paraId="63D9DAB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7362863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16.3投标保证金应依据法律法规的相关规定退还。</w:t>
      </w:r>
    </w:p>
    <w:p w14:paraId="74E5C16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16.4如有下列情况之一的，招标人可以不予退还投标保证金（是否退还投标保证金由招标人</w:t>
      </w:r>
      <w:r>
        <w:rPr>
          <w:rFonts w:hint="eastAsia" w:ascii="仿宋" w:hAnsi="仿宋" w:eastAsia="仿宋" w:cs="仿宋"/>
          <w:color w:val="auto"/>
          <w:sz w:val="24"/>
          <w:lang w:eastAsia="zh-CN"/>
        </w:rPr>
        <w:t>依法依规</w:t>
      </w:r>
      <w:r>
        <w:rPr>
          <w:rFonts w:hint="eastAsia" w:ascii="仿宋" w:hAnsi="仿宋" w:eastAsia="仿宋" w:cs="仿宋"/>
          <w:color w:val="auto"/>
          <w:sz w:val="24"/>
        </w:rPr>
        <w:t>在招标文件中规定）：</w:t>
      </w:r>
    </w:p>
    <w:p w14:paraId="671B901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16.5投标人如存在下列情况之一的，将被拒绝在一定时期内参与招标人后续工程投标（由招标人</w:t>
      </w:r>
      <w:r>
        <w:rPr>
          <w:rFonts w:hint="eastAsia" w:ascii="仿宋" w:hAnsi="仿宋" w:eastAsia="仿宋" w:cs="仿宋"/>
          <w:color w:val="auto"/>
          <w:sz w:val="24"/>
          <w:lang w:eastAsia="zh-CN"/>
        </w:rPr>
        <w:t>依法依规</w:t>
      </w:r>
      <w:r>
        <w:rPr>
          <w:rFonts w:hint="eastAsia" w:ascii="仿宋" w:hAnsi="仿宋" w:eastAsia="仿宋" w:cs="仿宋"/>
          <w:color w:val="auto"/>
          <w:sz w:val="24"/>
        </w:rPr>
        <w:t>在招标文件中明确）：</w:t>
      </w:r>
    </w:p>
    <w:p w14:paraId="7CFD602B">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17．投标文件的签署</w:t>
      </w:r>
    </w:p>
    <w:p w14:paraId="0B12130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484500E0">
      <w:pPr>
        <w:pStyle w:val="4"/>
        <w:bidi w:val="0"/>
        <w:rPr>
          <w:rFonts w:hint="eastAsia" w:ascii="仿宋" w:hAnsi="仿宋" w:eastAsia="仿宋" w:cs="仿宋"/>
          <w:color w:val="auto"/>
        </w:rPr>
      </w:pPr>
      <w:bookmarkStart w:id="28" w:name="_Toc27754"/>
      <w:bookmarkStart w:id="29" w:name="_Toc4944"/>
      <w:bookmarkStart w:id="30" w:name="_Toc21525496"/>
      <w:bookmarkStart w:id="31" w:name="_Toc2272552"/>
      <w:r>
        <w:rPr>
          <w:rFonts w:hint="eastAsia" w:ascii="仿宋" w:hAnsi="仿宋" w:eastAsia="仿宋" w:cs="仿宋"/>
          <w:color w:val="auto"/>
        </w:rPr>
        <w:t>（四）投标文件的提交</w:t>
      </w:r>
      <w:bookmarkEnd w:id="28"/>
      <w:bookmarkEnd w:id="29"/>
      <w:bookmarkEnd w:id="30"/>
      <w:bookmarkEnd w:id="31"/>
    </w:p>
    <w:p w14:paraId="6F8F812F">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18．</w:t>
      </w:r>
      <w:r>
        <w:rPr>
          <w:rFonts w:hint="eastAsia" w:ascii="仿宋" w:hAnsi="仿宋" w:eastAsia="仿宋" w:cs="仿宋"/>
          <w:b/>
          <w:color w:val="auto"/>
          <w:sz w:val="24"/>
          <w:szCs w:val="24"/>
        </w:rPr>
        <w:t>投标文件的密封和标记</w:t>
      </w:r>
    </w:p>
    <w:p w14:paraId="275D02B4">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18.1递交的电子投标文件（不含备用光盘）必须进行加密。按照交易平台关于</w:t>
      </w:r>
      <w:r>
        <w:rPr>
          <w:rFonts w:hint="eastAsia" w:ascii="仿宋" w:hAnsi="仿宋" w:eastAsia="仿宋" w:cs="仿宋"/>
          <w:color w:val="auto"/>
          <w:sz w:val="24"/>
          <w:szCs w:val="24"/>
        </w:rPr>
        <w:t>全流程电子化项目的相关指南进行操作。详见：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747535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18.2 未按要求加密的投标文件，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bCs/>
          <w:color w:val="auto"/>
          <w:sz w:val="24"/>
        </w:rPr>
        <w:t>将予以拒收。</w:t>
      </w:r>
    </w:p>
    <w:p w14:paraId="1A926B32">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19．投标文件的递交和接收</w:t>
      </w:r>
    </w:p>
    <w:p w14:paraId="3A0B8FD5">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19.1投标人通过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递交电子投标文件。</w:t>
      </w:r>
    </w:p>
    <w:p w14:paraId="2DD4DABE">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19.2投标人完成电子</w:t>
      </w:r>
      <w:r>
        <w:rPr>
          <w:rFonts w:hint="eastAsia" w:ascii="仿宋" w:hAnsi="仿宋" w:eastAsia="仿宋" w:cs="仿宋"/>
          <w:color w:val="auto"/>
          <w:sz w:val="24"/>
        </w:rPr>
        <w:t>投标文件</w:t>
      </w:r>
      <w:r>
        <w:rPr>
          <w:rFonts w:hint="eastAsia" w:ascii="仿宋" w:hAnsi="仿宋" w:eastAsia="仿宋" w:cs="仿宋"/>
          <w:bCs/>
          <w:color w:val="auto"/>
          <w:sz w:val="24"/>
        </w:rPr>
        <w:t>上传后，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即时向投标人发出递交回执通知。递交时间以递交回执通知载明的传输完成时间为准。</w:t>
      </w:r>
    </w:p>
    <w:p w14:paraId="70265B97">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rPr>
        <w:t>19.3</w:t>
      </w:r>
      <w:r>
        <w:rPr>
          <w:rFonts w:hint="eastAsia" w:ascii="仿宋" w:hAnsi="仿宋" w:eastAsia="仿宋" w:cs="仿宋"/>
          <w:bCs/>
          <w:color w:val="auto"/>
          <w:sz w:val="24"/>
          <w:szCs w:val="24"/>
        </w:rPr>
        <w:t>逾期送达的</w:t>
      </w:r>
      <w:r>
        <w:rPr>
          <w:rFonts w:hint="eastAsia" w:ascii="仿宋" w:hAnsi="仿宋" w:eastAsia="仿宋" w:cs="仿宋"/>
          <w:bCs/>
          <w:color w:val="auto"/>
          <w:sz w:val="24"/>
        </w:rPr>
        <w:t>电子投标文件，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将予以拒收。</w:t>
      </w:r>
    </w:p>
    <w:p w14:paraId="184E8BC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19.4 </w:t>
      </w:r>
      <w:r>
        <w:rPr>
          <w:rFonts w:hint="eastAsia" w:ascii="仿宋" w:hAnsi="仿宋" w:eastAsia="仿宋" w:cs="仿宋"/>
          <w:color w:val="auto"/>
          <w:sz w:val="24"/>
          <w:szCs w:val="24"/>
        </w:rPr>
        <w:t>投标截止前，招标人拒绝接收符合条件的投标文件，投标人可向招标投标监督机构投诉。</w:t>
      </w:r>
    </w:p>
    <w:p w14:paraId="13FCC52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19.5如技术标和经济标先后分别开启，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将按招标文件规定的时间分别开启技术标和经济标。</w:t>
      </w:r>
    </w:p>
    <w:p w14:paraId="1B511D09">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20．投标文件提交的截止时间</w:t>
      </w:r>
    </w:p>
    <w:p w14:paraId="33234853">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t>20.1投标人应在投标须知前附表第</w:t>
      </w:r>
      <w:r>
        <w:rPr>
          <w:rFonts w:hint="eastAsia" w:ascii="仿宋" w:hAnsi="仿宋" w:eastAsia="仿宋" w:cs="仿宋"/>
          <w:color w:val="auto"/>
          <w:sz w:val="24"/>
          <w:lang w:val="en-US" w:eastAsia="zh-CN"/>
        </w:rPr>
        <w:t>17</w:t>
      </w:r>
      <w:r>
        <w:rPr>
          <w:rFonts w:hint="eastAsia" w:ascii="仿宋" w:hAnsi="仿宋" w:eastAsia="仿宋" w:cs="仿宋"/>
          <w:color w:val="auto"/>
          <w:sz w:val="24"/>
        </w:rPr>
        <w:t>项所述的时间前提交投标文件。</w:t>
      </w:r>
    </w:p>
    <w:p w14:paraId="089D753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791F4AD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20.3 到投标截止时间止，招标人收到的投标文件少于3家的，招标人将重新组织招标</w:t>
      </w:r>
      <w:r>
        <w:rPr>
          <w:rFonts w:hint="eastAsia" w:ascii="仿宋" w:hAnsi="仿宋" w:eastAsia="仿宋" w:cs="仿宋"/>
          <w:color w:val="auto"/>
          <w:sz w:val="24"/>
          <w:szCs w:val="24"/>
        </w:rPr>
        <w:t>（当N个标段同时招标且不允许兼中时，若有效投标人不足N+2家，则重新组织招标）</w:t>
      </w:r>
      <w:r>
        <w:rPr>
          <w:rFonts w:hint="eastAsia" w:ascii="仿宋" w:hAnsi="仿宋" w:eastAsia="仿宋" w:cs="仿宋"/>
          <w:color w:val="auto"/>
          <w:sz w:val="24"/>
        </w:rPr>
        <w:t>。</w:t>
      </w:r>
    </w:p>
    <w:p w14:paraId="6E2242B5">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21．迟交的投标文件</w:t>
      </w:r>
    </w:p>
    <w:p w14:paraId="2E4285C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 本须知前附表第</w:t>
      </w:r>
      <w:r>
        <w:rPr>
          <w:rFonts w:hint="eastAsia" w:ascii="仿宋" w:hAnsi="仿宋" w:eastAsia="仿宋" w:cs="仿宋"/>
          <w:color w:val="auto"/>
          <w:sz w:val="24"/>
          <w:lang w:val="en-US" w:eastAsia="zh-CN"/>
        </w:rPr>
        <w:t>17</w:t>
      </w:r>
      <w:r>
        <w:rPr>
          <w:rFonts w:hint="eastAsia" w:ascii="仿宋" w:hAnsi="仿宋" w:eastAsia="仿宋" w:cs="仿宋"/>
          <w:color w:val="auto"/>
          <w:sz w:val="24"/>
        </w:rPr>
        <w:t>项规定的投标截止时间</w:t>
      </w:r>
      <w:r>
        <w:rPr>
          <w:rFonts w:hint="eastAsia" w:ascii="仿宋" w:hAnsi="仿宋" w:eastAsia="仿宋" w:cs="仿宋"/>
          <w:bCs/>
          <w:color w:val="auto"/>
          <w:sz w:val="24"/>
          <w:szCs w:val="24"/>
        </w:rPr>
        <w:t>后送达的</w:t>
      </w:r>
      <w:r>
        <w:rPr>
          <w:rFonts w:hint="eastAsia" w:ascii="仿宋" w:hAnsi="仿宋" w:eastAsia="仿宋" w:cs="仿宋"/>
          <w:bCs/>
          <w:color w:val="auto"/>
          <w:sz w:val="24"/>
        </w:rPr>
        <w:t>电子投标文件，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交易平台</w:t>
      </w:r>
      <w:r>
        <w:rPr>
          <w:rFonts w:hint="eastAsia" w:ascii="仿宋" w:hAnsi="仿宋" w:eastAsia="仿宋" w:cs="仿宋"/>
          <w:color w:val="auto"/>
          <w:sz w:val="24"/>
        </w:rPr>
        <w:t>将予以拒收。</w:t>
      </w:r>
    </w:p>
    <w:p w14:paraId="593757E4">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22．投标文件的修改与撤回</w:t>
      </w:r>
    </w:p>
    <w:p w14:paraId="20EADB7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22.1在规定的投标截止时间前，投标人可以修改或撤回已递交的投标文件，但应以书面形式通知招标人。</w:t>
      </w:r>
    </w:p>
    <w:p w14:paraId="2586273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22.2投标人修改或撤回已递交的投标文件，需在</w:t>
      </w:r>
      <w:r>
        <w:rPr>
          <w:rFonts w:hint="eastAsia" w:ascii="仿宋" w:hAnsi="仿宋" w:eastAsia="仿宋" w:cs="仿宋"/>
          <w:color w:val="auto"/>
          <w:sz w:val="24"/>
        </w:rPr>
        <w:t>交易平台发出修改或撤回</w:t>
      </w:r>
      <w:r>
        <w:rPr>
          <w:rFonts w:hint="eastAsia" w:ascii="仿宋" w:hAnsi="仿宋" w:eastAsia="仿宋" w:cs="仿宋"/>
          <w:color w:val="auto"/>
          <w:sz w:val="24"/>
          <w:szCs w:val="24"/>
        </w:rPr>
        <w:t>通知，并按要求加盖电子印章。</w:t>
      </w:r>
      <w:r>
        <w:rPr>
          <w:rFonts w:hint="eastAsia" w:ascii="仿宋" w:hAnsi="仿宋" w:eastAsia="仿宋" w:cs="仿宋"/>
          <w:bCs/>
          <w:iCs/>
          <w:color w:val="auto"/>
          <w:sz w:val="24"/>
          <w:szCs w:val="24"/>
        </w:rPr>
        <w:t>电子招标投标交易平台收到通知后，</w:t>
      </w:r>
      <w:r>
        <w:rPr>
          <w:rFonts w:hint="eastAsia" w:ascii="仿宋" w:hAnsi="仿宋" w:eastAsia="仿宋" w:cs="仿宋"/>
          <w:color w:val="auto"/>
          <w:sz w:val="24"/>
          <w:szCs w:val="24"/>
        </w:rPr>
        <w:t>即时向投标人发出确认回执通知。</w:t>
      </w:r>
    </w:p>
    <w:p w14:paraId="2418F02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22.3修改后再次递交的</w:t>
      </w:r>
      <w:r>
        <w:rPr>
          <w:rFonts w:hint="eastAsia" w:ascii="仿宋" w:hAnsi="仿宋" w:eastAsia="仿宋" w:cs="仿宋"/>
          <w:bCs/>
          <w:iCs/>
          <w:color w:val="auto"/>
          <w:sz w:val="24"/>
          <w:szCs w:val="24"/>
        </w:rPr>
        <w:t>，按19点的规</w:t>
      </w:r>
      <w:r>
        <w:rPr>
          <w:rFonts w:hint="eastAsia" w:ascii="仿宋" w:hAnsi="仿宋" w:eastAsia="仿宋" w:cs="仿宋"/>
          <w:color w:val="auto"/>
          <w:sz w:val="24"/>
          <w:szCs w:val="24"/>
        </w:rPr>
        <w:t>定执行。</w:t>
      </w:r>
    </w:p>
    <w:p w14:paraId="57CEAC7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 在投标截止时间之后，投标人不得补充、修改和更换投标文件。</w:t>
      </w:r>
    </w:p>
    <w:p w14:paraId="0C3329DB">
      <w:pPr>
        <w:pStyle w:val="4"/>
        <w:spacing w:before="156" w:after="156"/>
        <w:rPr>
          <w:rFonts w:hint="eastAsia" w:ascii="仿宋" w:hAnsi="仿宋" w:eastAsia="仿宋" w:cs="仿宋"/>
          <w:color w:val="auto"/>
        </w:rPr>
      </w:pPr>
      <w:bookmarkStart w:id="32" w:name="_Toc6026"/>
      <w:bookmarkStart w:id="33" w:name="_Toc23505"/>
      <w:bookmarkStart w:id="34" w:name="_Toc21525497"/>
      <w:bookmarkStart w:id="35" w:name="_Toc2272553"/>
      <w:r>
        <w:rPr>
          <w:rFonts w:hint="eastAsia" w:ascii="仿宋" w:hAnsi="仿宋" w:eastAsia="仿宋" w:cs="仿宋"/>
          <w:color w:val="auto"/>
        </w:rPr>
        <w:t>（五）开标、评标、定标及合同签定</w:t>
      </w:r>
      <w:bookmarkEnd w:id="32"/>
      <w:bookmarkEnd w:id="33"/>
      <w:bookmarkEnd w:id="34"/>
      <w:bookmarkEnd w:id="35"/>
    </w:p>
    <w:p w14:paraId="7BF1AF70">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23、开标。</w:t>
      </w:r>
    </w:p>
    <w:p w14:paraId="24C0B35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详见第二章开标、评标及定标办法</w:t>
      </w:r>
    </w:p>
    <w:p w14:paraId="615F16BA">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24．评标过程的保密</w:t>
      </w:r>
    </w:p>
    <w:p w14:paraId="440CDEC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24.1 开标后，直至中标公示为止，凡属于对投标文件的审查、澄清、评价和比较有关的资料以及中标候选人的推荐情况，与评标有关的其他任何情况均严格保密。</w:t>
      </w:r>
    </w:p>
    <w:p w14:paraId="12AB38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24.2 在投标文件的评审和比较、中标候选人推荐以及授予合同的过程中，投标人向招标人和评标委员会施加不公正影响的任何行为，都将会导致其投标被拒绝。</w:t>
      </w:r>
    </w:p>
    <w:p w14:paraId="28158347">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25．投标文件的澄清，计算错误的修正</w:t>
      </w:r>
    </w:p>
    <w:p w14:paraId="72ED399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详见招标文件第二章开标、评标及定标办法</w:t>
      </w:r>
    </w:p>
    <w:p w14:paraId="11FC3E77">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26．投标文件的评审、比较和否决</w:t>
      </w:r>
    </w:p>
    <w:p w14:paraId="125C931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rPr>
        <w:t>详见招标文件第二章开标、评标及定标办法。</w:t>
      </w:r>
    </w:p>
    <w:p w14:paraId="4FEE71EF">
      <w:pPr>
        <w:numPr>
          <w:ilvl w:val="0"/>
          <w:numId w:val="9"/>
        </w:num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定标</w:t>
      </w:r>
    </w:p>
    <w:p w14:paraId="234970FD">
      <w:pPr>
        <w:pStyle w:val="18"/>
        <w:ind w:firstLine="480" w:firstLineChars="200"/>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27.1按照投标人须知前附表的规定，由招标人或招标人授权的评标委员会依法确定中标人。</w:t>
      </w:r>
    </w:p>
    <w:p w14:paraId="2DCDFB9F">
      <w:pPr>
        <w:pStyle w:val="18"/>
        <w:ind w:firstLine="480" w:firstLineChars="200"/>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27.2采用评定分离方式确定中标人的，从其规定。</w:t>
      </w:r>
    </w:p>
    <w:p w14:paraId="626CAEA6">
      <w:pPr>
        <w:pStyle w:val="18"/>
        <w:rPr>
          <w:rFonts w:hint="eastAsia" w:ascii="仿宋" w:hAnsi="仿宋" w:eastAsia="仿宋" w:cs="仿宋"/>
          <w:b w:val="0"/>
          <w:bCs w:val="0"/>
          <w:color w:val="auto"/>
          <w:lang w:val="en-US" w:eastAsia="zh-CN"/>
        </w:rPr>
      </w:pPr>
    </w:p>
    <w:p w14:paraId="6B18B3AC">
      <w:pPr>
        <w:numPr>
          <w:ilvl w:val="0"/>
          <w:numId w:val="9"/>
        </w:num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中标通知书</w:t>
      </w:r>
    </w:p>
    <w:p w14:paraId="4AFCF6A5">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.1招标人将在</w:t>
      </w:r>
      <w:r>
        <w:rPr>
          <w:rFonts w:hint="eastAsia" w:ascii="仿宋" w:hAnsi="仿宋" w:eastAsia="仿宋" w:cs="仿宋"/>
          <w:color w:val="auto"/>
          <w:sz w:val="24"/>
          <w:u w:val="single"/>
        </w:rPr>
        <w:t xml:space="preserve">        </w:t>
      </w:r>
      <w:r>
        <w:rPr>
          <w:rFonts w:hint="eastAsia" w:ascii="仿宋" w:hAnsi="仿宋" w:eastAsia="仿宋" w:cs="仿宋"/>
          <w:color w:val="auto"/>
          <w:sz w:val="24"/>
        </w:rPr>
        <w:t>交易平台、广东省招标投标监管网和中国招标投标公共服务平台公示中标候选人，公示期为三天</w:t>
      </w:r>
      <w:r>
        <w:rPr>
          <w:rFonts w:hint="eastAsia" w:ascii="仿宋" w:hAnsi="仿宋" w:eastAsia="仿宋" w:cs="仿宋"/>
          <w:color w:val="auto"/>
          <w:sz w:val="24"/>
          <w:lang w:eastAsia="zh-CN"/>
        </w:rPr>
        <w:t>（最后一天应为工作日）</w:t>
      </w:r>
      <w:r>
        <w:rPr>
          <w:rFonts w:hint="eastAsia" w:ascii="仿宋" w:hAnsi="仿宋" w:eastAsia="仿宋" w:cs="仿宋"/>
          <w:color w:val="auto"/>
          <w:sz w:val="24"/>
        </w:rPr>
        <w:t>。投标人或其他利害关系人对评标结果有异议的，应当在中标候选人公示期间提出，通过</w:t>
      </w:r>
      <w:r>
        <w:rPr>
          <w:rFonts w:hint="eastAsia" w:ascii="仿宋" w:hAnsi="仿宋" w:eastAsia="仿宋" w:cs="仿宋"/>
          <w:color w:val="auto"/>
          <w:sz w:val="24"/>
          <w:lang w:eastAsia="zh-CN"/>
        </w:rPr>
        <w:t>电子交易系统向招标人</w:t>
      </w:r>
      <w:r>
        <w:rPr>
          <w:rFonts w:hint="eastAsia" w:ascii="仿宋" w:hAnsi="仿宋" w:eastAsia="仿宋" w:cs="仿宋"/>
          <w:color w:val="auto"/>
          <w:sz w:val="24"/>
        </w:rPr>
        <w:t>提出异议</w:t>
      </w:r>
      <w:r>
        <w:rPr>
          <w:rFonts w:hint="eastAsia" w:ascii="仿宋" w:hAnsi="仿宋" w:eastAsia="仿宋" w:cs="仿宋"/>
          <w:color w:val="auto"/>
          <w:sz w:val="24"/>
          <w:lang w:eastAsia="zh-CN"/>
        </w:rPr>
        <w:t>，</w:t>
      </w:r>
      <w:r>
        <w:rPr>
          <w:rFonts w:hint="eastAsia" w:ascii="仿宋" w:hAnsi="仿宋" w:eastAsia="仿宋" w:cs="仿宋"/>
          <w:color w:val="auto"/>
          <w:sz w:val="24"/>
        </w:rPr>
        <w:t>招标人也应通过交易平台答复线上提交的异议</w:t>
      </w:r>
      <w:r>
        <w:rPr>
          <w:rFonts w:hint="eastAsia" w:ascii="仿宋" w:hAnsi="仿宋" w:eastAsia="仿宋" w:cs="仿宋"/>
          <w:color w:val="auto"/>
          <w:sz w:val="24"/>
          <w:lang w:eastAsia="zh-CN"/>
        </w:rPr>
        <w:t>，</w:t>
      </w:r>
      <w:r>
        <w:rPr>
          <w:rFonts w:hint="eastAsia" w:ascii="仿宋" w:hAnsi="仿宋" w:eastAsia="仿宋" w:cs="仿宋"/>
          <w:color w:val="auto"/>
          <w:sz w:val="24"/>
        </w:rPr>
        <w:t>具体按照</w:t>
      </w:r>
      <w:r>
        <w:rPr>
          <w:rFonts w:hint="eastAsia" w:ascii="仿宋" w:hAnsi="仿宋" w:eastAsia="仿宋" w:cs="仿宋"/>
          <w:color w:val="auto"/>
          <w:sz w:val="24"/>
          <w:lang w:eastAsia="zh-CN"/>
        </w:rPr>
        <w:t>电子招标投标</w:t>
      </w:r>
      <w:r>
        <w:rPr>
          <w:rFonts w:hint="eastAsia" w:ascii="仿宋" w:hAnsi="仿宋" w:eastAsia="仿宋" w:cs="仿宋"/>
          <w:color w:val="auto"/>
          <w:sz w:val="24"/>
        </w:rPr>
        <w:t>交易平台相关指南进行操作。作出答复前，应当暂停招标投标活动。</w:t>
      </w:r>
      <w:r>
        <w:rPr>
          <w:rFonts w:hint="eastAsia" w:ascii="仿宋" w:hAnsi="仿宋" w:eastAsia="仿宋" w:cs="仿宋"/>
          <w:color w:val="auto"/>
          <w:sz w:val="24"/>
          <w:u w:val="single"/>
          <w:lang w:eastAsia="zh-CN"/>
        </w:rPr>
        <w:t>投标人提出异议时需</w:t>
      </w:r>
      <w:r>
        <w:rPr>
          <w:rFonts w:hint="eastAsia" w:ascii="仿宋" w:hAnsi="仿宋" w:eastAsia="仿宋" w:cs="仿宋"/>
          <w:color w:val="auto"/>
          <w:sz w:val="24"/>
          <w:u w:val="single"/>
          <w:lang w:val="en-US" w:eastAsia="zh-CN"/>
        </w:rPr>
        <w:t>在线提交</w:t>
      </w:r>
      <w:r>
        <w:rPr>
          <w:rFonts w:hint="eastAsia" w:ascii="仿宋" w:hAnsi="仿宋" w:eastAsia="仿宋" w:cs="仿宋"/>
          <w:color w:val="auto"/>
          <w:sz w:val="24"/>
          <w:u w:val="single"/>
          <w:lang w:eastAsia="zh-CN"/>
        </w:rPr>
        <w:t>书面的异议书（异议书应清晰表述异议事项、依据、线索、请求或主张、有效的联系方式等）并附法定代表人证明书、有效的授权委托书、被授权人的有效身份证明。</w:t>
      </w:r>
    </w:p>
    <w:p w14:paraId="73700A8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.2招标人应当自确定中标人后，向招标投标监管机构提交招标投标情况的书面报告。</w:t>
      </w:r>
    </w:p>
    <w:p w14:paraId="27E1383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.3中标人必须在收到中标通知书后24小时之内以书面形式回复招标人，确认收到。</w:t>
      </w:r>
    </w:p>
    <w:p w14:paraId="45FDBC2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.4在产生中标候选人后，招标人将中标候选人的投标文件商务部分文件的所有内容（包括人员、业绩、奖项等资料）在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交易平台和广东省招标投标监管网公开。</w:t>
      </w:r>
    </w:p>
    <w:p w14:paraId="01E557D9">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28.5（适用于轨道交通建设项目）如</w:t>
      </w:r>
      <w:r>
        <w:rPr>
          <w:rFonts w:hint="eastAsia" w:ascii="仿宋" w:hAnsi="仿宋" w:eastAsia="仿宋" w:cs="仿宋"/>
          <w:color w:val="auto"/>
          <w:sz w:val="24"/>
        </w:rPr>
        <w:t>项目采用整体发包的形式开展施工总承包招标，</w:t>
      </w:r>
      <w:r>
        <w:rPr>
          <w:rFonts w:hint="eastAsia" w:ascii="仿宋" w:hAnsi="仿宋" w:eastAsia="仿宋" w:cs="仿宋"/>
          <w:color w:val="auto"/>
          <w:sz w:val="24"/>
          <w:lang w:eastAsia="zh-CN"/>
        </w:rPr>
        <w:t>且</w:t>
      </w:r>
      <w:r>
        <w:rPr>
          <w:rFonts w:hint="eastAsia" w:ascii="仿宋" w:hAnsi="仿宋" w:eastAsia="仿宋" w:cs="仿宋"/>
          <w:color w:val="auto"/>
          <w:sz w:val="24"/>
        </w:rPr>
        <w:t>后续需分</w:t>
      </w:r>
      <w:r>
        <w:rPr>
          <w:rFonts w:hint="eastAsia" w:ascii="仿宋" w:hAnsi="仿宋" w:eastAsia="仿宋" w:cs="仿宋"/>
          <w:color w:val="auto"/>
          <w:sz w:val="24"/>
          <w:lang w:eastAsia="zh-CN"/>
        </w:rPr>
        <w:t>段办理监督手续</w:t>
      </w:r>
      <w:r>
        <w:rPr>
          <w:rFonts w:hint="eastAsia" w:ascii="仿宋" w:hAnsi="仿宋" w:eastAsia="仿宋" w:cs="仿宋"/>
          <w:color w:val="auto"/>
          <w:sz w:val="24"/>
        </w:rPr>
        <w:t>，确定中标单位后，</w:t>
      </w:r>
      <w:r>
        <w:rPr>
          <w:rFonts w:hint="eastAsia" w:ascii="仿宋" w:hAnsi="仿宋" w:eastAsia="仿宋" w:cs="仿宋"/>
          <w:color w:val="auto"/>
          <w:sz w:val="24"/>
          <w:lang w:eastAsia="zh-CN"/>
        </w:rPr>
        <w:t>招标人</w:t>
      </w:r>
      <w:r>
        <w:rPr>
          <w:rFonts w:hint="eastAsia" w:ascii="仿宋" w:hAnsi="仿宋" w:eastAsia="仿宋" w:cs="仿宋"/>
          <w:color w:val="auto"/>
          <w:sz w:val="24"/>
        </w:rPr>
        <w:t>在向中标单位发出的中标通知书中一并标注施工总承包项目经理和各段项目经理</w:t>
      </w:r>
      <w:r>
        <w:rPr>
          <w:rFonts w:hint="eastAsia" w:ascii="仿宋" w:hAnsi="仿宋" w:eastAsia="仿宋" w:cs="仿宋"/>
          <w:color w:val="auto"/>
          <w:sz w:val="24"/>
          <w:lang w:eastAsia="zh-CN"/>
        </w:rPr>
        <w:t>。</w:t>
      </w:r>
    </w:p>
    <w:p w14:paraId="21B8664C">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29</w:t>
      </w:r>
      <w:r>
        <w:rPr>
          <w:rFonts w:hint="eastAsia" w:ascii="仿宋" w:hAnsi="仿宋" w:eastAsia="仿宋" w:cs="仿宋"/>
          <w:b/>
          <w:bCs/>
          <w:color w:val="auto"/>
          <w:sz w:val="24"/>
        </w:rPr>
        <w:t>．合同协议书的签订</w:t>
      </w:r>
    </w:p>
    <w:p w14:paraId="0851B55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9</w:t>
      </w:r>
      <w:r>
        <w:rPr>
          <w:rFonts w:hint="eastAsia" w:ascii="仿宋" w:hAnsi="仿宋" w:eastAsia="仿宋" w:cs="仿宋"/>
          <w:color w:val="auto"/>
          <w:sz w:val="24"/>
        </w:rPr>
        <w:t>.1 招标人与中标人将于中标通知书发出之日起30日内，按照招标文件和中标人的投标文件商定和签订合同，招标人和中标人不得再行订立背离合同实质性内容的其他协议。</w:t>
      </w:r>
    </w:p>
    <w:p w14:paraId="0107DB7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9</w:t>
      </w:r>
      <w:r>
        <w:rPr>
          <w:rFonts w:hint="eastAsia" w:ascii="仿宋" w:hAnsi="仿宋" w:eastAsia="仿宋" w:cs="仿宋"/>
          <w:color w:val="auto"/>
          <w:sz w:val="24"/>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912BDF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9</w:t>
      </w:r>
      <w:r>
        <w:rPr>
          <w:rFonts w:hint="eastAsia" w:ascii="仿宋" w:hAnsi="仿宋" w:eastAsia="仿宋" w:cs="仿宋"/>
          <w:color w:val="auto"/>
          <w:sz w:val="24"/>
        </w:rPr>
        <w:t>.3非经招标人同意，中标人在投标过程中使用的银行名称及帐号至完成竣工结算不得变更，否则招标人有权停止工程款项的拔付及至解除合同，由此造成的一切责任由中标人承担。</w:t>
      </w:r>
    </w:p>
    <w:p w14:paraId="49E5474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9</w:t>
      </w:r>
      <w:r>
        <w:rPr>
          <w:rFonts w:hint="eastAsia" w:ascii="仿宋" w:hAnsi="仿宋" w:eastAsia="仿宋" w:cs="仿宋"/>
          <w:color w:val="auto"/>
          <w:sz w:val="24"/>
        </w:rPr>
        <w:t>.4招标人支付工程款时，中标人应按规定开具发票</w:t>
      </w:r>
      <w:r>
        <w:rPr>
          <w:rFonts w:hint="eastAsia" w:ascii="仿宋" w:hAnsi="仿宋" w:eastAsia="仿宋" w:cs="仿宋"/>
          <w:color w:val="auto"/>
          <w:sz w:val="24"/>
          <w:lang w:eastAsia="zh-CN"/>
        </w:rPr>
        <w:t>并完税</w:t>
      </w:r>
      <w:r>
        <w:rPr>
          <w:rFonts w:hint="eastAsia" w:ascii="仿宋" w:hAnsi="仿宋" w:eastAsia="仿宋" w:cs="仿宋"/>
          <w:color w:val="auto"/>
          <w:sz w:val="24"/>
        </w:rPr>
        <w:t>。</w:t>
      </w:r>
    </w:p>
    <w:p w14:paraId="7E5FD172">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30</w:t>
      </w:r>
      <w:r>
        <w:rPr>
          <w:rFonts w:hint="eastAsia" w:ascii="仿宋" w:hAnsi="仿宋" w:eastAsia="仿宋" w:cs="仿宋"/>
          <w:b/>
          <w:bCs/>
          <w:color w:val="auto"/>
          <w:sz w:val="24"/>
        </w:rPr>
        <w:t>．履约担保</w:t>
      </w:r>
    </w:p>
    <w:p w14:paraId="69C5AF56">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30</w:t>
      </w:r>
      <w:r>
        <w:rPr>
          <w:rFonts w:hint="eastAsia" w:ascii="仿宋" w:hAnsi="仿宋" w:eastAsia="仿宋" w:cs="仿宋"/>
          <w:color w:val="auto"/>
          <w:sz w:val="24"/>
        </w:rPr>
        <w:t>.1 在收到中标通知书后的</w:t>
      </w:r>
      <w:r>
        <w:rPr>
          <w:rFonts w:hint="eastAsia" w:ascii="仿宋" w:hAnsi="仿宋" w:eastAsia="仿宋" w:cs="仿宋"/>
          <w:b w:val="0"/>
          <w:bCs/>
          <w:color w:val="auto"/>
          <w:sz w:val="24"/>
        </w:rPr>
        <w:t>15日内</w:t>
      </w:r>
      <w:r>
        <w:rPr>
          <w:rFonts w:hint="eastAsia" w:ascii="仿宋" w:hAnsi="仿宋" w:eastAsia="仿宋" w:cs="仿宋"/>
          <w:color w:val="auto"/>
          <w:sz w:val="24"/>
        </w:rPr>
        <w:t>，中标人应按本须知前附表第20项的规定向招标人提交履约担保。</w:t>
      </w:r>
    </w:p>
    <w:p w14:paraId="2752635D">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30</w:t>
      </w:r>
      <w:r>
        <w:rPr>
          <w:rFonts w:hint="eastAsia" w:ascii="仿宋" w:hAnsi="仿宋" w:eastAsia="仿宋" w:cs="仿宋"/>
          <w:color w:val="auto"/>
          <w:sz w:val="24"/>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F9A3A6B">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6A460B3B">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．合同生效</w:t>
      </w:r>
    </w:p>
    <w:p w14:paraId="7483FCD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1</w:t>
      </w:r>
      <w:r>
        <w:rPr>
          <w:rFonts w:hint="eastAsia" w:ascii="仿宋" w:hAnsi="仿宋" w:eastAsia="仿宋" w:cs="仿宋"/>
          <w:color w:val="auto"/>
          <w:sz w:val="24"/>
        </w:rPr>
        <w:t>.1在合同双方全权代表在合同协议书上签字，并分别加盖双方单位的公章后，合同正式生效。</w:t>
      </w:r>
    </w:p>
    <w:p w14:paraId="52EF5F15">
      <w:pPr>
        <w:numPr>
          <w:ilvl w:val="0"/>
          <w:numId w:val="10"/>
        </w:num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专业分包</w:t>
      </w:r>
    </w:p>
    <w:p w14:paraId="3D507232">
      <w:pPr>
        <w:snapToGri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4CB3C020">
      <w:pPr>
        <w:pStyle w:val="18"/>
        <w:spacing w:line="360" w:lineRule="auto"/>
        <w:rPr>
          <w:rFonts w:hint="eastAsia" w:ascii="仿宋" w:hAnsi="仿宋" w:eastAsia="仿宋" w:cs="仿宋"/>
          <w:color w:val="auto"/>
          <w:lang w:val="en-US" w:eastAsia="zh-CN"/>
        </w:rPr>
      </w:pPr>
      <w:r>
        <w:rPr>
          <w:rFonts w:hint="eastAsia" w:ascii="仿宋" w:hAnsi="仿宋" w:eastAsia="仿宋" w:cs="仿宋"/>
          <w:color w:val="auto"/>
          <w:sz w:val="24"/>
          <w:lang w:val="en-US" w:eastAsia="zh-CN"/>
        </w:rPr>
        <w:t xml:space="preserve">    32.2中标人不得向他人转让中标项目，接受分包的人不得再次分包。中标人应当就分包项目向招标人负责，接受分包的人就分包项目承担连带责任。</w:t>
      </w:r>
    </w:p>
    <w:p w14:paraId="0BB43745">
      <w:pPr>
        <w:pStyle w:val="35"/>
        <w:spacing w:after="0"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．腐败与欺诈行为</w:t>
      </w:r>
    </w:p>
    <w:p w14:paraId="4C156BDF">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在招标和合同实施期间，招标人要求投标人和承包人遵守最高的道德标准。</w:t>
      </w:r>
    </w:p>
    <w:p w14:paraId="7133A1A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1对本条款的规定，特定义如下词汇：</w:t>
      </w:r>
    </w:p>
    <w:p w14:paraId="6BB0999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“腐败行为”是指在招标或合同执行期间，通过提供、给予、接受或索要任何有价值的东西，从而影响招标人有关人员工作的行为；</w:t>
      </w:r>
    </w:p>
    <w:p w14:paraId="24090AF7">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139D1AA">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2如果投标人被认定在本招标竞争中有腐败或欺诈行为，则会被取消投标资格。</w:t>
      </w:r>
    </w:p>
    <w:p w14:paraId="29E059A2">
      <w:pPr>
        <w:pStyle w:val="35"/>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3投标人如在本项目中存在串通投标、弄虚作假骗取中标、行贿情形的，中标无效，行政监督部门将对其违法行为进行政处罚。</w:t>
      </w:r>
    </w:p>
    <w:p w14:paraId="643E3773">
      <w:pPr>
        <w:numPr>
          <w:ilvl w:val="0"/>
          <w:numId w:val="0"/>
        </w:numPr>
        <w:spacing w:line="360" w:lineRule="auto"/>
        <w:ind w:firstLine="482" w:firstLineChars="200"/>
        <w:rPr>
          <w:rFonts w:hint="eastAsia" w:ascii="仿宋" w:hAnsi="仿宋" w:eastAsia="仿宋" w:cs="仿宋"/>
          <w:color w:val="auto"/>
        </w:rPr>
      </w:pPr>
      <w:r>
        <w:rPr>
          <w:rFonts w:hint="eastAsia" w:ascii="仿宋" w:hAnsi="仿宋" w:eastAsia="仿宋" w:cs="仿宋"/>
          <w:b/>
          <w:bCs/>
          <w:color w:val="auto"/>
          <w:sz w:val="24"/>
          <w:lang w:val="en-US" w:eastAsia="zh-CN"/>
        </w:rPr>
        <w:t>34.</w:t>
      </w:r>
      <w:r>
        <w:rPr>
          <w:rFonts w:hint="eastAsia" w:ascii="仿宋" w:hAnsi="仿宋" w:eastAsia="仿宋" w:cs="仿宋"/>
          <w:b/>
          <w:bCs/>
          <w:color w:val="auto"/>
          <w:sz w:val="24"/>
        </w:rPr>
        <w:t>其它费用</w:t>
      </w:r>
      <w:bookmarkStart w:id="36" w:name="_Toc2272554"/>
      <w:bookmarkStart w:id="37" w:name="_Toc32047"/>
      <w:bookmarkStart w:id="38" w:name="_Toc21525498"/>
      <w:r>
        <w:rPr>
          <w:rFonts w:hint="eastAsia" w:ascii="仿宋" w:hAnsi="仿宋" w:eastAsia="仿宋" w:cs="仿宋"/>
          <w:color w:val="auto"/>
        </w:rPr>
        <w:br w:type="page"/>
      </w:r>
    </w:p>
    <w:p w14:paraId="725A15BE">
      <w:pPr>
        <w:pStyle w:val="2"/>
        <w:rPr>
          <w:rFonts w:hint="eastAsia" w:ascii="仿宋" w:hAnsi="仿宋" w:eastAsia="仿宋" w:cs="仿宋"/>
          <w:color w:val="auto"/>
        </w:rPr>
      </w:pPr>
      <w:bookmarkStart w:id="39" w:name="_Toc25956"/>
      <w:r>
        <w:rPr>
          <w:rFonts w:hint="eastAsia" w:ascii="仿宋" w:hAnsi="仿宋" w:eastAsia="仿宋" w:cs="仿宋"/>
          <w:color w:val="auto"/>
        </w:rPr>
        <w:t>第二章  开标、评标及定标办法</w:t>
      </w:r>
      <w:bookmarkEnd w:id="36"/>
      <w:bookmarkEnd w:id="37"/>
      <w:bookmarkEnd w:id="38"/>
      <w:bookmarkEnd w:id="39"/>
    </w:p>
    <w:p w14:paraId="2DF45500">
      <w:pPr>
        <w:pStyle w:val="3"/>
        <w:bidi w:val="0"/>
        <w:rPr>
          <w:rFonts w:hint="eastAsia" w:ascii="仿宋" w:hAnsi="仿宋" w:eastAsia="仿宋" w:cs="仿宋"/>
          <w:color w:val="auto"/>
        </w:rPr>
      </w:pPr>
      <w:bookmarkStart w:id="40" w:name="_Toc2272555"/>
      <w:bookmarkStart w:id="41" w:name="_Toc14211"/>
      <w:bookmarkStart w:id="42" w:name="_Toc15032"/>
      <w:bookmarkStart w:id="43" w:name="_Toc21525499"/>
      <w:r>
        <w:rPr>
          <w:rFonts w:hint="eastAsia" w:ascii="仿宋" w:hAnsi="仿宋" w:eastAsia="仿宋" w:cs="仿宋"/>
          <w:color w:val="auto"/>
        </w:rPr>
        <w:t>一、开标、评标及定标办法修改表</w:t>
      </w:r>
      <w:bookmarkEnd w:id="40"/>
      <w:bookmarkEnd w:id="41"/>
      <w:bookmarkEnd w:id="42"/>
      <w:bookmarkEnd w:id="43"/>
    </w:p>
    <w:p w14:paraId="160B658D">
      <w:pPr>
        <w:pStyle w:val="35"/>
        <w:spacing w:after="0" w:line="360" w:lineRule="auto"/>
        <w:rPr>
          <w:rFonts w:hint="eastAsia" w:ascii="仿宋" w:hAnsi="仿宋" w:eastAsia="仿宋" w:cs="仿宋"/>
          <w:b/>
          <w:color w:val="auto"/>
          <w:sz w:val="21"/>
          <w:szCs w:val="21"/>
        </w:rPr>
      </w:pPr>
      <w:r>
        <w:rPr>
          <w:rFonts w:hint="eastAsia" w:ascii="仿宋" w:hAnsi="仿宋" w:eastAsia="仿宋" w:cs="仿宋"/>
          <w:b/>
          <w:color w:val="auto"/>
          <w:szCs w:val="21"/>
        </w:rPr>
        <w:t>声明：本</w:t>
      </w:r>
      <w:r>
        <w:rPr>
          <w:rFonts w:hint="eastAsia" w:ascii="仿宋" w:hAnsi="仿宋" w:eastAsia="仿宋" w:cs="仿宋"/>
          <w:b/>
          <w:color w:val="auto"/>
        </w:rPr>
        <w:t>开标、评标及定标办法使用</w:t>
      </w:r>
      <w:r>
        <w:rPr>
          <w:rFonts w:hint="eastAsia" w:ascii="仿宋" w:hAnsi="仿宋" w:eastAsia="仿宋" w:cs="仿宋"/>
          <w:b/>
          <w:color w:val="auto"/>
          <w:lang w:eastAsia="zh-CN"/>
        </w:rPr>
        <w:t>GZJTZB202</w:t>
      </w:r>
      <w:r>
        <w:rPr>
          <w:rFonts w:hint="eastAsia" w:ascii="仿宋" w:hAnsi="仿宋" w:eastAsia="仿宋" w:cs="仿宋"/>
          <w:b/>
          <w:color w:val="auto"/>
          <w:lang w:val="en-US" w:eastAsia="zh-CN"/>
        </w:rPr>
        <w:t>5</w:t>
      </w:r>
      <w:r>
        <w:rPr>
          <w:rFonts w:hint="eastAsia" w:ascii="仿宋" w:hAnsi="仿宋" w:eastAsia="仿宋" w:cs="仿宋"/>
          <w:b/>
          <w:color w:val="auto"/>
          <w:lang w:eastAsia="zh-CN"/>
        </w:rPr>
        <w:t>-3</w:t>
      </w:r>
      <w:r>
        <w:rPr>
          <w:rFonts w:hint="eastAsia" w:ascii="仿宋" w:hAnsi="仿宋" w:eastAsia="仿宋" w:cs="仿宋"/>
          <w:b/>
          <w:color w:val="auto"/>
        </w:rPr>
        <w:t>招标文件范本的开标、评标及定标办法通用条款，与该通用条款不同之处，均在本表中列明，并以现文为准，原</w:t>
      </w:r>
      <w:r>
        <w:rPr>
          <w:rFonts w:hint="eastAsia" w:ascii="仿宋" w:hAnsi="仿宋" w:eastAsia="仿宋" w:cs="仿宋"/>
          <w:b/>
          <w:color w:val="auto"/>
          <w:szCs w:val="21"/>
        </w:rPr>
        <w:t>文不再有效。</w:t>
      </w:r>
    </w:p>
    <w:p w14:paraId="05AD9C8B">
      <w:pPr>
        <w:spacing w:line="48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             修改类型：删除</w:t>
      </w:r>
    </w:p>
    <w:p w14:paraId="051A2D16">
      <w:pPr>
        <w:pBdr>
          <w:bottom w:val="single" w:color="auto" w:sz="6" w:space="1"/>
        </w:pBdr>
        <w:spacing w:line="48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现文：</w:t>
      </w:r>
      <w:r>
        <w:rPr>
          <w:rFonts w:hint="eastAsia" w:ascii="仿宋" w:hAnsi="仿宋" w:eastAsia="仿宋" w:cs="仿宋"/>
          <w:b w:val="0"/>
          <w:bCs/>
          <w:color w:val="auto"/>
          <w:szCs w:val="21"/>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7F818AE9">
      <w:pPr>
        <w:spacing w:line="48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             修改类型：修改</w:t>
      </w:r>
    </w:p>
    <w:p w14:paraId="3593E67D">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原文：</w:t>
      </w:r>
      <w:r>
        <w:rPr>
          <w:rFonts w:hint="eastAsia" w:ascii="仿宋" w:hAnsi="仿宋" w:eastAsia="仿宋" w:cs="仿宋"/>
          <w:b w:val="0"/>
          <w:bCs/>
          <w:color w:val="auto"/>
          <w:szCs w:val="21"/>
        </w:rPr>
        <w:t>36.4若递交投标文件的投标人不足3家，则重新组织招标。（当N个标段同时招标且不允许兼中时，若有效投标人不足N+2家，则重新组织招标）</w:t>
      </w:r>
      <w:r>
        <w:rPr>
          <w:rFonts w:hint="eastAsia" w:ascii="仿宋" w:hAnsi="仿宋" w:eastAsia="仿宋" w:cs="仿宋"/>
          <w:b w:val="0"/>
          <w:bCs/>
          <w:color w:val="auto"/>
          <w:szCs w:val="21"/>
          <w:lang w:eastAsia="zh-CN"/>
        </w:rPr>
        <w:t>。</w:t>
      </w:r>
    </w:p>
    <w:p w14:paraId="6C4C7D06">
      <w:pPr>
        <w:pBdr>
          <w:bottom w:val="single" w:color="auto" w:sz="6" w:space="1"/>
        </w:pBdr>
        <w:spacing w:line="360" w:lineRule="auto"/>
        <w:ind w:firstLine="527" w:firstLineChars="250"/>
        <w:rPr>
          <w:rFonts w:hint="eastAsia" w:ascii="仿宋" w:hAnsi="仿宋" w:eastAsia="仿宋" w:cs="仿宋"/>
          <w:b w:val="0"/>
          <w:bCs/>
          <w:color w:val="auto"/>
          <w:szCs w:val="21"/>
        </w:rPr>
      </w:pPr>
      <w:r>
        <w:rPr>
          <w:rFonts w:hint="eastAsia" w:ascii="仿宋" w:hAnsi="仿宋" w:eastAsia="仿宋" w:cs="仿宋"/>
          <w:b/>
          <w:color w:val="auto"/>
          <w:szCs w:val="21"/>
        </w:rPr>
        <w:t>现文：</w:t>
      </w:r>
      <w:r>
        <w:rPr>
          <w:rFonts w:hint="eastAsia" w:ascii="仿宋" w:hAnsi="仿宋" w:eastAsia="仿宋" w:cs="仿宋"/>
          <w:b w:val="0"/>
          <w:bCs/>
          <w:color w:val="auto"/>
          <w:szCs w:val="21"/>
        </w:rPr>
        <w:t>36.4若递交投标文件的投标人不足3家，则重新组织招标。</w:t>
      </w:r>
    </w:p>
    <w:p w14:paraId="4517F74A">
      <w:pPr>
        <w:spacing w:line="48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             修改类型：修改</w:t>
      </w:r>
    </w:p>
    <w:p w14:paraId="1A99CAE7">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原文：</w:t>
      </w:r>
      <w:r>
        <w:rPr>
          <w:rFonts w:hint="eastAsia" w:ascii="仿宋" w:hAnsi="仿宋" w:eastAsia="仿宋" w:cs="仿宋"/>
          <w:b w:val="0"/>
          <w:bCs/>
          <w:color w:val="auto"/>
          <w:szCs w:val="21"/>
        </w:rPr>
        <w:t>36.5.1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仿宋" w:hAnsi="仿宋" w:eastAsia="仿宋" w:cs="仿宋"/>
          <w:b w:val="0"/>
          <w:bCs/>
          <w:color w:val="auto"/>
          <w:szCs w:val="21"/>
          <w:lang w:eastAsia="zh-CN"/>
        </w:rPr>
        <w:t>。</w:t>
      </w:r>
    </w:p>
    <w:p w14:paraId="06C28865">
      <w:pPr>
        <w:pBdr>
          <w:bottom w:val="single" w:color="auto" w:sz="6" w:space="1"/>
        </w:pBdr>
        <w:spacing w:line="360" w:lineRule="auto"/>
        <w:ind w:firstLine="527" w:firstLineChars="250"/>
        <w:rPr>
          <w:rFonts w:hint="eastAsia" w:ascii="仿宋" w:hAnsi="仿宋" w:eastAsia="仿宋" w:cs="仿宋"/>
          <w:b w:val="0"/>
          <w:bCs/>
          <w:color w:val="auto"/>
          <w:szCs w:val="21"/>
        </w:rPr>
      </w:pPr>
      <w:r>
        <w:rPr>
          <w:rFonts w:hint="eastAsia" w:ascii="仿宋" w:hAnsi="仿宋" w:eastAsia="仿宋" w:cs="仿宋"/>
          <w:b/>
          <w:color w:val="auto"/>
          <w:szCs w:val="21"/>
        </w:rPr>
        <w:t>现文：</w:t>
      </w:r>
      <w:r>
        <w:rPr>
          <w:rFonts w:hint="eastAsia" w:ascii="仿宋" w:hAnsi="仿宋" w:eastAsia="仿宋" w:cs="仿宋"/>
          <w:b w:val="0"/>
          <w:bCs/>
          <w:color w:val="auto"/>
          <w:szCs w:val="21"/>
        </w:rPr>
        <w:t>36.5.1在投标截止时间后</w:t>
      </w:r>
      <w:r>
        <w:rPr>
          <w:rFonts w:hint="eastAsia" w:ascii="仿宋" w:hAnsi="仿宋" w:eastAsia="仿宋" w:cs="仿宋"/>
          <w:b w:val="0"/>
          <w:bCs/>
          <w:color w:val="auto"/>
          <w:szCs w:val="21"/>
          <w:u w:val="single"/>
          <w:lang w:val="en-US" w:eastAsia="zh-CN"/>
        </w:rPr>
        <w:t>1</w:t>
      </w:r>
      <w:r>
        <w:rPr>
          <w:rFonts w:hint="eastAsia" w:ascii="仿宋" w:hAnsi="仿宋" w:eastAsia="仿宋" w:cs="仿宋"/>
          <w:b w:val="0"/>
          <w:bCs/>
          <w:color w:val="auto"/>
          <w:szCs w:val="21"/>
        </w:rPr>
        <w:t>小时内，投标人通过</w:t>
      </w:r>
      <w:r>
        <w:rPr>
          <w:rFonts w:hint="eastAsia" w:ascii="仿宋" w:hAnsi="仿宋" w:eastAsia="仿宋" w:cs="仿宋"/>
          <w:b w:val="0"/>
          <w:bCs/>
          <w:color w:val="auto"/>
          <w:szCs w:val="21"/>
          <w:u w:val="single"/>
        </w:rPr>
        <w:t>广州交易集团有限公司（广州公共资源交易中心）</w:t>
      </w:r>
      <w:r>
        <w:rPr>
          <w:rFonts w:hint="eastAsia" w:ascii="仿宋" w:hAnsi="仿宋" w:eastAsia="仿宋" w:cs="仿宋"/>
          <w:b w:val="0"/>
          <w:bCs/>
          <w:color w:val="auto"/>
          <w:szCs w:val="21"/>
        </w:rPr>
        <w:t>交易平台对已递交的电子投标文件进行解密。投标人完成解密后，再由招标人</w:t>
      </w:r>
      <w:r>
        <w:rPr>
          <w:rFonts w:hint="eastAsia" w:ascii="仿宋" w:hAnsi="仿宋" w:eastAsia="仿宋" w:cs="仿宋"/>
          <w:b w:val="0"/>
          <w:bCs/>
          <w:color w:val="auto"/>
          <w:szCs w:val="21"/>
          <w:lang w:eastAsia="zh-CN"/>
        </w:rPr>
        <w:t>（</w:t>
      </w:r>
      <w:r>
        <w:rPr>
          <w:rFonts w:hint="eastAsia" w:ascii="仿宋" w:hAnsi="仿宋" w:eastAsia="仿宋" w:cs="仿宋"/>
          <w:b w:val="0"/>
          <w:bCs/>
          <w:color w:val="auto"/>
          <w:szCs w:val="21"/>
          <w:lang w:val="en-US" w:eastAsia="zh-CN"/>
        </w:rPr>
        <w:t>或招标代理</w:t>
      </w:r>
      <w:r>
        <w:rPr>
          <w:rFonts w:hint="eastAsia" w:ascii="仿宋" w:hAnsi="仿宋" w:eastAsia="仿宋" w:cs="仿宋"/>
          <w:b w:val="0"/>
          <w:bCs/>
          <w:color w:val="auto"/>
          <w:szCs w:val="21"/>
          <w:lang w:eastAsia="zh-CN"/>
        </w:rPr>
        <w:t>）</w:t>
      </w:r>
      <w:r>
        <w:rPr>
          <w:rFonts w:hint="eastAsia" w:ascii="仿宋" w:hAnsi="仿宋" w:eastAsia="仿宋" w:cs="仿宋"/>
          <w:b w:val="0"/>
          <w:bCs/>
          <w:color w:val="auto"/>
          <w:szCs w:val="21"/>
        </w:rPr>
        <w:t>进行解密。解密完成后，公布招标项目名称、投标人名称、</w:t>
      </w:r>
      <w:r>
        <w:rPr>
          <w:rFonts w:hint="eastAsia" w:ascii="仿宋" w:hAnsi="仿宋" w:eastAsia="仿宋" w:cs="仿宋"/>
          <w:b w:val="0"/>
          <w:bCs/>
          <w:strike/>
          <w:dstrike w:val="0"/>
          <w:color w:val="auto"/>
          <w:szCs w:val="21"/>
        </w:rPr>
        <w:t>投标保证金的递交情况、</w:t>
      </w:r>
      <w:r>
        <w:rPr>
          <w:rFonts w:hint="eastAsia" w:ascii="仿宋" w:hAnsi="仿宋" w:eastAsia="仿宋" w:cs="仿宋"/>
          <w:b w:val="0"/>
          <w:bCs/>
          <w:color w:val="auto"/>
          <w:szCs w:val="21"/>
        </w:rPr>
        <w:t>投标报价、工期及其他内容。</w:t>
      </w:r>
    </w:p>
    <w:p w14:paraId="71F94903">
      <w:pPr>
        <w:keepNext w:val="0"/>
        <w:keepLines w:val="0"/>
        <w:pageBreakBefore w:val="0"/>
        <w:kinsoku/>
        <w:wordWrap/>
        <w:overflowPunct/>
        <w:topLinePunct w:val="0"/>
        <w:autoSpaceDE/>
        <w:autoSpaceDN/>
        <w:bidi w:val="0"/>
        <w:spacing w:line="360" w:lineRule="auto"/>
        <w:ind w:firstLine="422" w:firstLineChars="200"/>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条款号：3</w:t>
      </w:r>
      <w:r>
        <w:rPr>
          <w:rFonts w:hint="eastAsia" w:ascii="仿宋" w:hAnsi="仿宋" w:eastAsia="仿宋" w:cs="仿宋"/>
          <w:b/>
          <w:color w:val="auto"/>
          <w:sz w:val="21"/>
          <w:szCs w:val="21"/>
          <w:highlight w:val="none"/>
          <w:lang w:val="en-US" w:eastAsia="zh-CN"/>
        </w:rPr>
        <w:t>7.1.1</w:t>
      </w:r>
      <w:r>
        <w:rPr>
          <w:rFonts w:hint="eastAsia" w:ascii="仿宋" w:hAnsi="仿宋" w:eastAsia="仿宋" w:cs="仿宋"/>
          <w:b/>
          <w:color w:val="auto"/>
          <w:sz w:val="21"/>
          <w:szCs w:val="21"/>
          <w:highlight w:val="none"/>
        </w:rPr>
        <w:t xml:space="preserve">             修改类型：</w:t>
      </w:r>
      <w:r>
        <w:rPr>
          <w:rFonts w:hint="eastAsia" w:ascii="仿宋" w:hAnsi="仿宋" w:eastAsia="仿宋" w:cs="仿宋"/>
          <w:b/>
          <w:color w:val="auto"/>
          <w:sz w:val="21"/>
          <w:szCs w:val="21"/>
          <w:highlight w:val="none"/>
          <w:lang w:eastAsia="zh-CN"/>
        </w:rPr>
        <w:t>增加</w:t>
      </w:r>
    </w:p>
    <w:p w14:paraId="3E283EA5">
      <w:pPr>
        <w:keepNext w:val="0"/>
        <w:keepLines w:val="0"/>
        <w:pageBreakBefore w:val="0"/>
        <w:pBdr>
          <w:bottom w:val="single" w:color="auto" w:sz="4" w:space="1"/>
        </w:pBdr>
        <w:kinsoku/>
        <w:wordWrap/>
        <w:overflowPunct/>
        <w:topLinePunct w:val="0"/>
        <w:autoSpaceDE/>
        <w:autoSpaceDN/>
        <w:bidi w:val="0"/>
        <w:spacing w:line="360" w:lineRule="auto"/>
        <w:ind w:firstLine="422" w:firstLineChars="200"/>
        <w:rPr>
          <w:rFonts w:hint="eastAsia" w:ascii="仿宋" w:hAnsi="仿宋" w:eastAsia="仿宋" w:cs="仿宋"/>
          <w:color w:val="auto"/>
          <w:sz w:val="21"/>
          <w:szCs w:val="21"/>
          <w:highlight w:val="none"/>
          <w:u w:val="single"/>
          <w:lang w:val="en-US" w:eastAsia="zh-CN"/>
        </w:rPr>
      </w:pPr>
      <w:r>
        <w:rPr>
          <w:rFonts w:hint="eastAsia" w:ascii="仿宋" w:hAnsi="仿宋" w:eastAsia="仿宋" w:cs="仿宋"/>
          <w:b/>
          <w:color w:val="auto"/>
          <w:sz w:val="21"/>
          <w:szCs w:val="21"/>
          <w:highlight w:val="none"/>
          <w:u w:val="single"/>
        </w:rPr>
        <w:t>现文：</w:t>
      </w:r>
      <w:r>
        <w:rPr>
          <w:rFonts w:hint="eastAsia" w:ascii="仿宋" w:hAnsi="仿宋" w:eastAsia="仿宋" w:cs="仿宋"/>
          <w:b/>
          <w:bCs/>
          <w:color w:val="auto"/>
          <w:sz w:val="21"/>
          <w:szCs w:val="21"/>
          <w:highlight w:val="none"/>
          <w:u w:val="single"/>
          <w:lang w:val="en-US" w:eastAsia="zh-CN"/>
        </w:rPr>
        <w:t>37.1.1</w:t>
      </w:r>
      <w:r>
        <w:rPr>
          <w:rFonts w:hint="eastAsia" w:ascii="仿宋" w:hAnsi="仿宋" w:eastAsia="仿宋" w:cs="仿宋"/>
          <w:b w:val="0"/>
          <w:bCs w:val="0"/>
          <w:color w:val="auto"/>
          <w:sz w:val="21"/>
          <w:szCs w:val="21"/>
          <w:highlight w:val="none"/>
          <w:u w:val="single"/>
          <w:lang w:val="en-US" w:eastAsia="zh-CN"/>
        </w:rPr>
        <w:t>评标委员会在开始评标前，应了解评标专家的职责及守则，认真阅读招标公告附件二《评标委员会成员声明》的内容并签名，签字后方可进行评标</w:t>
      </w:r>
      <w:r>
        <w:rPr>
          <w:rFonts w:hint="eastAsia" w:ascii="仿宋" w:hAnsi="仿宋" w:eastAsia="仿宋" w:cs="仿宋"/>
          <w:color w:val="auto"/>
          <w:sz w:val="21"/>
          <w:szCs w:val="21"/>
          <w:highlight w:val="none"/>
          <w:u w:val="single"/>
          <w:lang w:val="en-US" w:eastAsia="zh-CN"/>
        </w:rPr>
        <w:t>。</w:t>
      </w:r>
    </w:p>
    <w:p w14:paraId="16DEC907">
      <w:pPr>
        <w:keepNext w:val="0"/>
        <w:keepLines w:val="0"/>
        <w:pageBreakBefore w:val="0"/>
        <w:kinsoku/>
        <w:wordWrap/>
        <w:overflowPunct/>
        <w:topLinePunct w:val="0"/>
        <w:autoSpaceDE/>
        <w:autoSpaceDN/>
        <w:bidi w:val="0"/>
        <w:spacing w:line="36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条款号：3</w:t>
      </w:r>
      <w:r>
        <w:rPr>
          <w:rFonts w:hint="eastAsia" w:ascii="仿宋" w:hAnsi="仿宋" w:eastAsia="仿宋" w:cs="仿宋"/>
          <w:b/>
          <w:color w:val="auto"/>
          <w:sz w:val="21"/>
          <w:szCs w:val="21"/>
          <w:highlight w:val="none"/>
          <w:lang w:val="en-US" w:eastAsia="zh-CN"/>
        </w:rPr>
        <w:t>7.6</w:t>
      </w:r>
      <w:r>
        <w:rPr>
          <w:rFonts w:hint="eastAsia" w:ascii="仿宋" w:hAnsi="仿宋" w:eastAsia="仿宋" w:cs="仿宋"/>
          <w:b/>
          <w:color w:val="auto"/>
          <w:sz w:val="21"/>
          <w:szCs w:val="21"/>
          <w:highlight w:val="none"/>
        </w:rPr>
        <w:t xml:space="preserve">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 xml:space="preserve">      修改类型：修改</w:t>
      </w:r>
    </w:p>
    <w:p w14:paraId="6DB9C3DF">
      <w:pPr>
        <w:keepNext w:val="0"/>
        <w:keepLines w:val="0"/>
        <w:pageBreakBefore w:val="0"/>
        <w:kinsoku/>
        <w:wordWrap/>
        <w:overflowPunct/>
        <w:topLinePunct w:val="0"/>
        <w:autoSpaceDE/>
        <w:autoSpaceDN/>
        <w:bidi w:val="0"/>
        <w:spacing w:line="360" w:lineRule="auto"/>
        <w:ind w:firstLine="422" w:firstLineChars="200"/>
        <w:rPr>
          <w:rFonts w:hint="eastAsia" w:ascii="仿宋" w:hAnsi="仿宋" w:eastAsia="仿宋" w:cs="仿宋"/>
          <w:b w:val="0"/>
          <w:bCs/>
          <w:color w:val="auto"/>
          <w:sz w:val="21"/>
          <w:szCs w:val="21"/>
          <w:highlight w:val="none"/>
        </w:rPr>
      </w:pPr>
      <w:r>
        <w:rPr>
          <w:rFonts w:hint="eastAsia" w:ascii="仿宋" w:hAnsi="仿宋" w:eastAsia="仿宋" w:cs="仿宋"/>
          <w:b/>
          <w:color w:val="auto"/>
          <w:sz w:val="21"/>
          <w:szCs w:val="21"/>
          <w:highlight w:val="none"/>
        </w:rPr>
        <w:t>原文：37.</w:t>
      </w:r>
      <w:r>
        <w:rPr>
          <w:rFonts w:hint="eastAsia" w:ascii="仿宋" w:hAnsi="仿宋" w:eastAsia="仿宋" w:cs="仿宋"/>
          <w:b/>
          <w:color w:val="auto"/>
          <w:sz w:val="21"/>
          <w:szCs w:val="21"/>
          <w:highlight w:val="none"/>
          <w:lang w:val="en-US" w:eastAsia="zh-CN"/>
        </w:rPr>
        <w:t>6</w:t>
      </w:r>
      <w:r>
        <w:rPr>
          <w:rFonts w:hint="eastAsia" w:ascii="仿宋" w:hAnsi="仿宋" w:eastAsia="仿宋" w:cs="仿宋"/>
          <w:b w:val="0"/>
          <w:bCs/>
          <w:color w:val="auto"/>
          <w:sz w:val="21"/>
          <w:szCs w:val="21"/>
          <w:highlight w:val="none"/>
          <w:lang w:val="en-US" w:eastAsia="zh-CN"/>
        </w:rPr>
        <w:t>评标结束后，评标委员会递交评标报告并依法推荐中标候选人</w:t>
      </w:r>
      <w:r>
        <w:rPr>
          <w:rFonts w:hint="eastAsia" w:ascii="仿宋" w:hAnsi="仿宋" w:eastAsia="仿宋" w:cs="仿宋"/>
          <w:b w:val="0"/>
          <w:bCs/>
          <w:color w:val="auto"/>
          <w:sz w:val="21"/>
          <w:szCs w:val="21"/>
          <w:highlight w:val="none"/>
        </w:rPr>
        <w:t>。</w:t>
      </w:r>
    </w:p>
    <w:p w14:paraId="35BEB2EC">
      <w:pPr>
        <w:keepNext w:val="0"/>
        <w:keepLines w:val="0"/>
        <w:pageBreakBefore w:val="0"/>
        <w:pBdr>
          <w:bottom w:val="single" w:color="auto" w:sz="4" w:space="1"/>
        </w:pBdr>
        <w:kinsoku/>
        <w:wordWrap/>
        <w:overflowPunct/>
        <w:topLinePunct w:val="0"/>
        <w:autoSpaceDE/>
        <w:autoSpaceDN/>
        <w:bidi w:val="0"/>
        <w:spacing w:line="360" w:lineRule="auto"/>
        <w:ind w:firstLine="422" w:firstLineChars="200"/>
        <w:rPr>
          <w:rFonts w:hint="eastAsia" w:ascii="仿宋" w:hAnsi="仿宋" w:eastAsia="仿宋" w:cs="仿宋"/>
          <w:lang w:val="en-US" w:eastAsia="zh-CN"/>
        </w:rPr>
      </w:pPr>
      <w:r>
        <w:rPr>
          <w:rFonts w:hint="eastAsia" w:ascii="仿宋" w:hAnsi="仿宋" w:eastAsia="仿宋" w:cs="仿宋"/>
          <w:b/>
          <w:color w:val="auto"/>
          <w:sz w:val="21"/>
          <w:szCs w:val="21"/>
          <w:highlight w:val="none"/>
        </w:rPr>
        <w:t>现文：</w:t>
      </w:r>
      <w:r>
        <w:rPr>
          <w:rFonts w:hint="eastAsia" w:ascii="仿宋" w:hAnsi="仿宋" w:eastAsia="仿宋" w:cs="仿宋"/>
          <w:b/>
          <w:bCs/>
          <w:color w:val="auto"/>
          <w:sz w:val="21"/>
          <w:szCs w:val="21"/>
          <w:highlight w:val="none"/>
          <w:lang w:val="en-US" w:eastAsia="zh-CN"/>
        </w:rPr>
        <w:t>37.6</w:t>
      </w:r>
      <w:r>
        <w:rPr>
          <w:rFonts w:hint="eastAsia" w:ascii="仿宋" w:hAnsi="仿宋" w:eastAsia="仿宋" w:cs="仿宋"/>
          <w:color w:val="auto"/>
          <w:sz w:val="21"/>
          <w:szCs w:val="21"/>
          <w:highlight w:val="none"/>
          <w:lang w:val="en-US" w:eastAsia="zh-CN"/>
        </w:rPr>
        <w:t>评标结束后，评标委员会递交</w:t>
      </w:r>
      <w:r>
        <w:rPr>
          <w:rFonts w:hint="eastAsia" w:ascii="仿宋" w:hAnsi="仿宋" w:eastAsia="仿宋" w:cs="仿宋"/>
          <w:color w:val="auto"/>
          <w:sz w:val="21"/>
          <w:szCs w:val="21"/>
          <w:highlight w:val="none"/>
          <w:u w:val="single"/>
          <w:lang w:val="en-US" w:eastAsia="zh-CN"/>
        </w:rPr>
        <w:t>资格审查报告和评标报告并依法推荐合格中标候选人。</w:t>
      </w:r>
    </w:p>
    <w:p w14:paraId="31E745E2">
      <w:pPr>
        <w:spacing w:line="480" w:lineRule="auto"/>
        <w:ind w:firstLine="472" w:firstLineChars="224"/>
        <w:rPr>
          <w:rFonts w:hint="eastAsia" w:ascii="仿宋" w:hAnsi="仿宋" w:eastAsia="仿宋" w:cs="仿宋"/>
          <w:b/>
          <w:color w:val="auto"/>
          <w:szCs w:val="21"/>
          <w:lang w:eastAsia="zh-CN"/>
        </w:rPr>
      </w:pPr>
      <w:r>
        <w:rPr>
          <w:rFonts w:hint="eastAsia" w:ascii="仿宋" w:hAnsi="仿宋" w:eastAsia="仿宋" w:cs="仿宋"/>
          <w:b/>
          <w:color w:val="auto"/>
          <w:szCs w:val="21"/>
        </w:rPr>
        <w:t>条款号：             修改类型：</w:t>
      </w:r>
      <w:r>
        <w:rPr>
          <w:rFonts w:hint="eastAsia" w:ascii="仿宋" w:hAnsi="仿宋" w:eastAsia="仿宋" w:cs="仿宋"/>
          <w:b/>
          <w:color w:val="auto"/>
          <w:szCs w:val="21"/>
          <w:lang w:val="en-US" w:eastAsia="zh-CN"/>
        </w:rPr>
        <w:t>增加</w:t>
      </w:r>
    </w:p>
    <w:p w14:paraId="3A542D92">
      <w:pPr>
        <w:pBdr>
          <w:bottom w:val="single" w:color="auto" w:sz="6" w:space="1"/>
        </w:pBdr>
        <w:spacing w:line="480" w:lineRule="auto"/>
        <w:ind w:firstLine="472" w:firstLineChars="224"/>
        <w:rPr>
          <w:rFonts w:hint="eastAsia" w:ascii="仿宋" w:hAnsi="仿宋" w:eastAsia="仿宋" w:cs="仿宋"/>
          <w:b w:val="0"/>
          <w:bCs/>
          <w:color w:val="auto"/>
          <w:szCs w:val="21"/>
          <w:u w:val="single"/>
        </w:rPr>
      </w:pPr>
      <w:r>
        <w:rPr>
          <w:rFonts w:hint="eastAsia" w:ascii="仿宋" w:hAnsi="仿宋" w:eastAsia="仿宋" w:cs="仿宋"/>
          <w:b/>
          <w:color w:val="auto"/>
          <w:szCs w:val="21"/>
        </w:rPr>
        <w:t>原文：</w:t>
      </w:r>
      <w:r>
        <w:rPr>
          <w:rFonts w:hint="eastAsia" w:ascii="仿宋" w:hAnsi="仿宋" w:eastAsia="仿宋" w:cs="仿宋"/>
          <w:b w:val="0"/>
          <w:bCs/>
          <w:color w:val="auto"/>
          <w:szCs w:val="21"/>
          <w:u w:val="single"/>
        </w:rPr>
        <w:t>39.7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14:paraId="47C7250F">
      <w:pPr>
        <w:pStyle w:val="18"/>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 评标办法        修改类型：删除</w:t>
      </w:r>
    </w:p>
    <w:p w14:paraId="7D6565A0">
      <w:pPr>
        <w:spacing w:line="360" w:lineRule="auto"/>
        <w:ind w:firstLine="422" w:firstLineChars="200"/>
        <w:rPr>
          <w:rFonts w:hint="eastAsia" w:ascii="仿宋" w:hAnsi="仿宋" w:eastAsia="仿宋" w:cs="仿宋"/>
          <w:bCs/>
          <w:szCs w:val="21"/>
        </w:rPr>
      </w:pPr>
      <w:r>
        <w:rPr>
          <w:rFonts w:hint="eastAsia" w:ascii="仿宋" w:hAnsi="仿宋" w:eastAsia="仿宋" w:cs="仿宋"/>
          <w:b/>
          <w:bCs/>
          <w:szCs w:val="21"/>
        </w:rPr>
        <w:t>原文</w:t>
      </w:r>
      <w:r>
        <w:rPr>
          <w:rFonts w:hint="eastAsia" w:ascii="仿宋" w:hAnsi="仿宋" w:eastAsia="仿宋" w:cs="仿宋"/>
          <w:szCs w:val="21"/>
        </w:rPr>
        <w:t>：</w:t>
      </w:r>
      <w:r>
        <w:rPr>
          <w:rFonts w:hint="eastAsia" w:ascii="仿宋" w:hAnsi="仿宋" w:eastAsia="仿宋" w:cs="仿宋"/>
          <w:bCs/>
          <w:szCs w:val="21"/>
        </w:rPr>
        <w:t>可选办法一（适合综合评分法一，技术标与经济标先后分别开启）</w:t>
      </w:r>
    </w:p>
    <w:p w14:paraId="0E93DC58">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可选办法二（适合综合评分法一，技术标与经济标同时开启）</w:t>
      </w:r>
    </w:p>
    <w:p w14:paraId="4A756A18">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可选办法三（适合综合评分法二，技术标与经济标先后分别开启）</w:t>
      </w:r>
    </w:p>
    <w:p w14:paraId="7CC97BF8">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可选办法四（适合综合评分法二，技术标与经济标同时开启）</w:t>
      </w:r>
    </w:p>
    <w:p w14:paraId="50E7BEF3">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可选办法五（适合综合评分法三，技术标与经济标先后分别开启）</w:t>
      </w:r>
    </w:p>
    <w:p w14:paraId="358ECF57">
      <w:pPr>
        <w:spacing w:line="360" w:lineRule="auto"/>
        <w:ind w:firstLine="470" w:firstLineChars="224"/>
        <w:rPr>
          <w:rFonts w:hint="eastAsia" w:ascii="仿宋" w:hAnsi="仿宋" w:eastAsia="仿宋" w:cs="仿宋"/>
        </w:rPr>
      </w:pPr>
      <w:r>
        <w:rPr>
          <w:rFonts w:hint="eastAsia" w:ascii="仿宋" w:hAnsi="仿宋" w:eastAsia="仿宋" w:cs="仿宋"/>
        </w:rPr>
        <w:t>可选办法六（适合综合评分法三，技术标与经济标同时开启）</w:t>
      </w:r>
    </w:p>
    <w:p w14:paraId="15C51B16">
      <w:pPr>
        <w:pStyle w:val="18"/>
        <w:ind w:firstLine="420" w:firstLineChars="200"/>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可选办法八（适合经评审的最低投标价法，技术标与经济标同时开启）</w:t>
      </w:r>
    </w:p>
    <w:p w14:paraId="57BC49A1">
      <w:pPr>
        <w:pBdr>
          <w:bottom w:val="single" w:color="auto" w:sz="6" w:space="1"/>
        </w:pBdr>
        <w:spacing w:line="480" w:lineRule="auto"/>
        <w:ind w:firstLine="470" w:firstLineChars="224"/>
        <w:rPr>
          <w:rFonts w:hint="eastAsia" w:ascii="仿宋" w:hAnsi="仿宋" w:eastAsia="仿宋" w:cs="仿宋"/>
          <w:b w:val="0"/>
          <w:bCs/>
          <w:color w:val="auto"/>
          <w:szCs w:val="21"/>
        </w:rPr>
      </w:pPr>
      <w:r>
        <w:rPr>
          <w:rFonts w:hint="eastAsia" w:ascii="仿宋" w:hAnsi="仿宋" w:eastAsia="仿宋" w:cs="仿宋"/>
          <w:kern w:val="2"/>
          <w:sz w:val="21"/>
          <w:szCs w:val="22"/>
          <w:lang w:val="en-US" w:eastAsia="zh-CN" w:bidi="ar-SA"/>
        </w:rPr>
        <w:t>可选办法九（适用于规模较小的一般项目）</w:t>
      </w:r>
    </w:p>
    <w:p w14:paraId="1E054678">
      <w:pPr>
        <w:pStyle w:val="18"/>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条款号：41</w:t>
      </w:r>
      <w:r>
        <w:rPr>
          <w:rFonts w:hint="eastAsia" w:ascii="仿宋" w:hAnsi="仿宋" w:eastAsia="仿宋" w:cs="仿宋"/>
          <w:b/>
          <w:szCs w:val="21"/>
          <w:lang w:val="en-US" w:eastAsia="zh-CN"/>
        </w:rPr>
        <w:t>.</w:t>
      </w:r>
      <w:r>
        <w:rPr>
          <w:rFonts w:hint="eastAsia" w:ascii="仿宋" w:hAnsi="仿宋" w:eastAsia="仿宋" w:cs="仿宋"/>
          <w:b/>
          <w:szCs w:val="21"/>
        </w:rPr>
        <w:t>1           修改类型：修改</w:t>
      </w:r>
    </w:p>
    <w:p w14:paraId="7DA34EC8">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：41.1开标由招标人主持。</w:t>
      </w:r>
    </w:p>
    <w:p w14:paraId="5C80AAC8">
      <w:pPr>
        <w:pBdr>
          <w:bottom w:val="single" w:color="auto" w:sz="6" w:space="1"/>
        </w:pBdr>
        <w:spacing w:line="480" w:lineRule="auto"/>
        <w:ind w:firstLine="472" w:firstLineChars="224"/>
        <w:rPr>
          <w:rFonts w:hint="eastAsia" w:ascii="仿宋" w:hAnsi="仿宋" w:eastAsia="仿宋" w:cs="仿宋"/>
          <w:b w:val="0"/>
          <w:bCs/>
          <w:color w:val="auto"/>
          <w:szCs w:val="21"/>
        </w:rPr>
      </w:pPr>
      <w:r>
        <w:rPr>
          <w:rFonts w:hint="eastAsia" w:ascii="仿宋" w:hAnsi="仿宋" w:eastAsia="仿宋" w:cs="仿宋"/>
          <w:b/>
          <w:bCs/>
          <w:szCs w:val="21"/>
        </w:rPr>
        <w:t>现文：</w:t>
      </w:r>
      <w:r>
        <w:rPr>
          <w:rFonts w:hint="eastAsia" w:ascii="仿宋" w:hAnsi="仿宋" w:eastAsia="仿宋" w:cs="仿宋"/>
          <w:szCs w:val="21"/>
        </w:rPr>
        <w:t>41.1开标由招标人</w:t>
      </w:r>
      <w:r>
        <w:rPr>
          <w:rFonts w:hint="eastAsia" w:ascii="仿宋" w:hAnsi="仿宋" w:eastAsia="仿宋" w:cs="仿宋"/>
          <w:b/>
          <w:szCs w:val="21"/>
          <w:u w:val="single"/>
        </w:rPr>
        <w:t>或招标代理</w:t>
      </w:r>
      <w:r>
        <w:rPr>
          <w:rFonts w:hint="eastAsia" w:ascii="仿宋" w:hAnsi="仿宋" w:eastAsia="仿宋" w:cs="仿宋"/>
          <w:szCs w:val="21"/>
        </w:rPr>
        <w:t>主持</w:t>
      </w:r>
      <w:r>
        <w:rPr>
          <w:rFonts w:hint="eastAsia" w:ascii="仿宋" w:hAnsi="仿宋" w:eastAsia="仿宋" w:cs="仿宋"/>
          <w:szCs w:val="21"/>
          <w:lang w:eastAsia="zh-CN"/>
        </w:rPr>
        <w:t>。</w:t>
      </w:r>
    </w:p>
    <w:p w14:paraId="649E69AE">
      <w:pPr>
        <w:pStyle w:val="18"/>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条款号：41.2.1           修改类型：修改</w:t>
      </w:r>
    </w:p>
    <w:p w14:paraId="19D73E07">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 xml:space="preserve">：41.2.1投标截止期前，各投标人递交投标文件（包括技术标投标文件、经济标投标文件）至        交易平台。有关投标文件提交的事项详见第一章投标须知。 </w:t>
      </w:r>
    </w:p>
    <w:p w14:paraId="199F0C4E">
      <w:pPr>
        <w:pBdr>
          <w:bottom w:val="single" w:color="auto" w:sz="6" w:space="1"/>
        </w:pBdr>
        <w:spacing w:line="480" w:lineRule="auto"/>
        <w:ind w:firstLine="422" w:firstLineChars="200"/>
        <w:rPr>
          <w:rFonts w:hint="eastAsia" w:ascii="仿宋" w:hAnsi="仿宋" w:eastAsia="仿宋" w:cs="仿宋"/>
          <w:szCs w:val="21"/>
          <w:lang w:eastAsia="zh-CN"/>
        </w:rPr>
      </w:pPr>
      <w:r>
        <w:rPr>
          <w:rFonts w:hint="eastAsia" w:ascii="仿宋" w:hAnsi="仿宋" w:eastAsia="仿宋" w:cs="仿宋"/>
          <w:b/>
          <w:bCs/>
          <w:szCs w:val="21"/>
        </w:rPr>
        <w:t>现文：</w:t>
      </w:r>
      <w:r>
        <w:rPr>
          <w:rFonts w:hint="eastAsia" w:ascii="仿宋" w:hAnsi="仿宋" w:eastAsia="仿宋" w:cs="仿宋"/>
          <w:szCs w:val="21"/>
        </w:rPr>
        <w:t>41.2.1投标截止期前，各投标人递交投标文件</w:t>
      </w:r>
      <w:r>
        <w:rPr>
          <w:rFonts w:hint="eastAsia" w:ascii="仿宋" w:hAnsi="仿宋" w:eastAsia="仿宋" w:cs="仿宋"/>
          <w:b/>
          <w:bCs/>
          <w:szCs w:val="21"/>
          <w:u w:val="single"/>
        </w:rPr>
        <w:t>[包括技术标投标文件（含资格审查文件）、经济标投标文件]</w:t>
      </w:r>
      <w:r>
        <w:rPr>
          <w:rFonts w:hint="eastAsia" w:ascii="仿宋" w:hAnsi="仿宋" w:eastAsia="仿宋" w:cs="仿宋"/>
          <w:szCs w:val="21"/>
        </w:rPr>
        <w:t>至</w:t>
      </w:r>
      <w:r>
        <w:rPr>
          <w:rFonts w:hint="eastAsia" w:ascii="仿宋" w:hAnsi="仿宋" w:eastAsia="仿宋" w:cs="仿宋"/>
          <w:b/>
          <w:szCs w:val="21"/>
          <w:u w:val="single"/>
        </w:rPr>
        <w:t>广州交易集团有限公司（广州公共资源交易中心）</w:t>
      </w:r>
      <w:r>
        <w:rPr>
          <w:rFonts w:hint="eastAsia" w:ascii="仿宋" w:hAnsi="仿宋" w:eastAsia="仿宋" w:cs="仿宋"/>
          <w:szCs w:val="21"/>
        </w:rPr>
        <w:t>交易平台。有关投标文件提交的事项详见第一章投标须知</w:t>
      </w:r>
      <w:r>
        <w:rPr>
          <w:rFonts w:hint="eastAsia" w:ascii="仿宋" w:hAnsi="仿宋" w:eastAsia="仿宋" w:cs="仿宋"/>
          <w:szCs w:val="21"/>
          <w:lang w:eastAsia="zh-CN"/>
        </w:rPr>
        <w:t>。</w:t>
      </w:r>
    </w:p>
    <w:p w14:paraId="2902DA69">
      <w:pPr>
        <w:pStyle w:val="18"/>
        <w:spacing w:line="360" w:lineRule="auto"/>
        <w:ind w:firstLine="422" w:firstLineChars="200"/>
        <w:rPr>
          <w:rFonts w:hint="eastAsia" w:ascii="仿宋" w:hAnsi="仿宋" w:eastAsia="仿宋" w:cs="仿宋"/>
          <w:szCs w:val="21"/>
        </w:rPr>
      </w:pPr>
      <w:r>
        <w:rPr>
          <w:rFonts w:hint="eastAsia" w:ascii="仿宋" w:hAnsi="仿宋" w:eastAsia="仿宋" w:cs="仿宋"/>
          <w:b/>
          <w:szCs w:val="21"/>
        </w:rPr>
        <w:t>条款号：41.2.</w:t>
      </w:r>
      <w:r>
        <w:rPr>
          <w:rFonts w:hint="eastAsia" w:ascii="仿宋" w:hAnsi="仿宋" w:eastAsia="仿宋" w:cs="仿宋"/>
          <w:b/>
          <w:szCs w:val="21"/>
          <w:lang w:val="en-US" w:eastAsia="zh-CN"/>
        </w:rPr>
        <w:t>3.</w:t>
      </w:r>
      <w:r>
        <w:rPr>
          <w:rFonts w:hint="eastAsia" w:ascii="仿宋" w:hAnsi="仿宋" w:eastAsia="仿宋" w:cs="仿宋"/>
          <w:b/>
          <w:szCs w:val="21"/>
        </w:rPr>
        <w:t>1</w:t>
      </w:r>
      <w:r>
        <w:rPr>
          <w:rFonts w:hint="eastAsia" w:ascii="仿宋" w:hAnsi="仿宋" w:eastAsia="仿宋" w:cs="仿宋"/>
          <w:b/>
          <w:szCs w:val="21"/>
          <w:lang w:val="en-US" w:eastAsia="zh-CN"/>
        </w:rPr>
        <w:t xml:space="preserve"> 41.2.3.2</w:t>
      </w:r>
      <w:r>
        <w:rPr>
          <w:rFonts w:hint="eastAsia" w:ascii="仿宋" w:hAnsi="仿宋" w:eastAsia="仿宋" w:cs="仿宋"/>
          <w:b/>
          <w:szCs w:val="21"/>
        </w:rPr>
        <w:t xml:space="preserve">           修改类型：修改</w:t>
      </w:r>
    </w:p>
    <w:p w14:paraId="1F4569EC">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41.2.3.1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5F59FA2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41.2.3.2由招标人随机抽取确定该工程计算评标参考价的等分点值X。</w:t>
      </w:r>
    </w:p>
    <w:p w14:paraId="097331AE">
      <w:pPr>
        <w:pStyle w:val="18"/>
        <w:pBdr>
          <w:bottom w:val="single" w:color="auto" w:sz="4" w:space="0"/>
        </w:pBdr>
        <w:spacing w:line="360" w:lineRule="auto"/>
        <w:ind w:firstLine="422" w:firstLineChars="200"/>
        <w:rPr>
          <w:rFonts w:hint="eastAsia"/>
        </w:rPr>
      </w:pPr>
      <w:r>
        <w:rPr>
          <w:rFonts w:hint="eastAsia" w:ascii="仿宋" w:hAnsi="仿宋" w:eastAsia="仿宋" w:cs="仿宋"/>
          <w:b/>
          <w:bCs/>
          <w:szCs w:val="21"/>
        </w:rPr>
        <w:t>现文：</w:t>
      </w:r>
      <w:r>
        <w:rPr>
          <w:rFonts w:hint="eastAsia" w:ascii="仿宋" w:hAnsi="仿宋" w:eastAsia="仿宋" w:cs="仿宋"/>
          <w:szCs w:val="21"/>
        </w:rPr>
        <w:t>41.2.3.1开标时，公布：a、投标人名称；b、投标文件递交情况c、投标文件解密情况；d、法定代表人证明及授权委托；</w:t>
      </w:r>
      <w:r>
        <w:rPr>
          <w:rFonts w:hint="eastAsia" w:ascii="仿宋" w:hAnsi="仿宋" w:eastAsia="仿宋" w:cs="仿宋"/>
          <w:strike/>
          <w:dstrike w:val="0"/>
          <w:szCs w:val="21"/>
        </w:rPr>
        <w:t>e、投标保证金；</w:t>
      </w:r>
      <w:r>
        <w:rPr>
          <w:rFonts w:hint="eastAsia" w:ascii="仿宋" w:hAnsi="仿宋" w:eastAsia="仿宋" w:cs="仿宋"/>
          <w:szCs w:val="21"/>
        </w:rPr>
        <w:t>f、项目经理（负责人）名称；f、投标报价等主要内容及开标记录表中的其他必要内容。投标报价以数字和文字两种方式表述的，应公布文字表述的投标报价。</w:t>
      </w:r>
    </w:p>
    <w:p w14:paraId="5D5ED22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条款号：41.</w:t>
      </w:r>
      <w:r>
        <w:rPr>
          <w:rFonts w:hint="eastAsia" w:ascii="仿宋" w:hAnsi="仿宋" w:eastAsia="仿宋" w:cs="仿宋"/>
          <w:b/>
          <w:color w:val="auto"/>
          <w:szCs w:val="21"/>
          <w:highlight w:val="none"/>
          <w:lang w:val="en-US" w:eastAsia="zh-CN" w:bidi="ar"/>
        </w:rPr>
        <w:t>3</w:t>
      </w:r>
      <w:r>
        <w:rPr>
          <w:rFonts w:hint="eastAsia" w:ascii="仿宋" w:hAnsi="仿宋" w:eastAsia="仿宋" w:cs="仿宋"/>
          <w:b/>
          <w:color w:val="auto"/>
          <w:szCs w:val="21"/>
          <w:highlight w:val="none"/>
          <w:lang w:bidi="ar"/>
        </w:rPr>
        <w:t xml:space="preserve">                       修改类型：修改</w:t>
      </w:r>
    </w:p>
    <w:p w14:paraId="41470E08">
      <w:pPr>
        <w:pBdr>
          <w:bottom w:val="single" w:color="auto" w:sz="6" w:space="1"/>
        </w:pBd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bidi="ar"/>
        </w:rPr>
        <w:t>原文：</w:t>
      </w:r>
      <w:r>
        <w:rPr>
          <w:rFonts w:hint="eastAsia" w:ascii="仿宋" w:hAnsi="仿宋" w:eastAsia="仿宋" w:cs="仿宋"/>
          <w:bCs/>
          <w:color w:val="auto"/>
          <w:szCs w:val="21"/>
          <w:highlight w:val="none"/>
          <w:lang w:bidi="ar"/>
        </w:rPr>
        <w:t>41.</w:t>
      </w:r>
      <w:r>
        <w:rPr>
          <w:rFonts w:hint="eastAsia" w:ascii="仿宋" w:hAnsi="仿宋" w:eastAsia="仿宋" w:cs="仿宋"/>
          <w:bCs/>
          <w:color w:val="auto"/>
          <w:szCs w:val="21"/>
          <w:highlight w:val="none"/>
          <w:lang w:val="en-US" w:eastAsia="zh-CN" w:bidi="ar"/>
        </w:rPr>
        <w:t>3</w:t>
      </w:r>
      <w:r>
        <w:rPr>
          <w:rFonts w:hint="eastAsia" w:ascii="仿宋" w:hAnsi="仿宋" w:eastAsia="仿宋" w:cs="仿宋"/>
          <w:color w:val="auto"/>
          <w:szCs w:val="21"/>
          <w:highlight w:val="none"/>
          <w:lang w:bidi="ar"/>
        </w:rPr>
        <w:t>招标人对开标过程进行记录，并存档备查。</w:t>
      </w:r>
    </w:p>
    <w:p w14:paraId="432F06D2">
      <w:pPr>
        <w:pBdr>
          <w:bottom w:val="single" w:color="auto" w:sz="6" w:space="1"/>
        </w:pBd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现文：</w:t>
      </w:r>
      <w:r>
        <w:rPr>
          <w:rFonts w:hint="eastAsia" w:ascii="仿宋" w:hAnsi="仿宋" w:eastAsia="仿宋" w:cs="仿宋"/>
          <w:bCs/>
          <w:color w:val="auto"/>
          <w:szCs w:val="21"/>
          <w:highlight w:val="none"/>
          <w:lang w:bidi="ar"/>
        </w:rPr>
        <w:t>41.</w:t>
      </w:r>
      <w:r>
        <w:rPr>
          <w:rFonts w:hint="eastAsia" w:ascii="仿宋" w:hAnsi="仿宋" w:eastAsia="仿宋" w:cs="仿宋"/>
          <w:bCs/>
          <w:color w:val="auto"/>
          <w:szCs w:val="21"/>
          <w:highlight w:val="none"/>
          <w:lang w:val="en-US" w:eastAsia="zh-CN" w:bidi="ar"/>
        </w:rPr>
        <w:t>3</w:t>
      </w:r>
      <w:r>
        <w:rPr>
          <w:rFonts w:hint="eastAsia" w:ascii="仿宋" w:hAnsi="仿宋" w:eastAsia="仿宋" w:cs="仿宋"/>
          <w:color w:val="auto"/>
          <w:szCs w:val="21"/>
          <w:highlight w:val="none"/>
          <w:lang w:bidi="ar"/>
        </w:rPr>
        <w:t>招标人</w:t>
      </w:r>
      <w:r>
        <w:rPr>
          <w:rFonts w:hint="eastAsia" w:ascii="仿宋" w:hAnsi="仿宋" w:eastAsia="仿宋" w:cs="仿宋"/>
          <w:color w:val="auto"/>
          <w:szCs w:val="21"/>
          <w:highlight w:val="none"/>
          <w:u w:val="single"/>
          <w:lang w:bidi="ar"/>
        </w:rPr>
        <w:t>或招标代理机构</w:t>
      </w:r>
      <w:r>
        <w:rPr>
          <w:rFonts w:hint="eastAsia" w:ascii="仿宋" w:hAnsi="仿宋" w:eastAsia="仿宋" w:cs="仿宋"/>
          <w:color w:val="auto"/>
          <w:szCs w:val="21"/>
          <w:highlight w:val="none"/>
          <w:lang w:bidi="ar"/>
        </w:rPr>
        <w:t>对开标过程进行记录，并存档备查。</w:t>
      </w:r>
    </w:p>
    <w:p w14:paraId="48DB7B32">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条款号：41.</w:t>
      </w:r>
      <w:r>
        <w:rPr>
          <w:rFonts w:hint="eastAsia" w:ascii="仿宋" w:hAnsi="仿宋" w:eastAsia="仿宋" w:cs="仿宋"/>
          <w:b/>
          <w:color w:val="auto"/>
          <w:szCs w:val="21"/>
          <w:highlight w:val="none"/>
          <w:lang w:val="en-US" w:eastAsia="zh-CN" w:bidi="ar"/>
        </w:rPr>
        <w:t>4</w:t>
      </w:r>
      <w:r>
        <w:rPr>
          <w:rFonts w:hint="eastAsia" w:ascii="仿宋" w:hAnsi="仿宋" w:eastAsia="仿宋" w:cs="仿宋"/>
          <w:b/>
          <w:color w:val="auto"/>
          <w:szCs w:val="21"/>
          <w:highlight w:val="none"/>
          <w:lang w:bidi="ar"/>
        </w:rPr>
        <w:t xml:space="preserve">                       修改类型：修改</w:t>
      </w:r>
    </w:p>
    <w:p w14:paraId="38443C58">
      <w:pPr>
        <w:pBdr>
          <w:bottom w:val="single" w:color="auto" w:sz="6" w:space="1"/>
        </w:pBd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bidi="ar"/>
        </w:rPr>
        <w:t>原文：</w:t>
      </w:r>
      <w:r>
        <w:rPr>
          <w:rFonts w:hint="eastAsia" w:ascii="仿宋" w:hAnsi="仿宋" w:eastAsia="仿宋" w:cs="仿宋"/>
          <w:bCs/>
          <w:color w:val="auto"/>
          <w:szCs w:val="21"/>
          <w:highlight w:val="none"/>
          <w:lang w:bidi="ar"/>
        </w:rPr>
        <w:t>41.</w:t>
      </w:r>
      <w:r>
        <w:rPr>
          <w:rFonts w:hint="eastAsia" w:ascii="仿宋" w:hAnsi="仿宋" w:eastAsia="仿宋" w:cs="仿宋"/>
          <w:bCs/>
          <w:color w:val="auto"/>
          <w:szCs w:val="21"/>
          <w:highlight w:val="none"/>
          <w:lang w:val="en-US" w:eastAsia="zh-CN" w:bidi="ar"/>
        </w:rPr>
        <w:t>4</w:t>
      </w:r>
      <w:r>
        <w:rPr>
          <w:rFonts w:hint="eastAsia" w:ascii="仿宋" w:hAnsi="仿宋" w:eastAsia="仿宋" w:cs="仿宋"/>
          <w:bCs/>
          <w:color w:val="auto"/>
          <w:szCs w:val="21"/>
          <w:highlight w:val="none"/>
          <w:lang w:bidi="ar"/>
        </w:rPr>
        <w:t>招标人将上述符合要求的投标文件，送至评标委员会进行评审</w:t>
      </w:r>
      <w:r>
        <w:rPr>
          <w:rFonts w:hint="eastAsia" w:ascii="仿宋" w:hAnsi="仿宋" w:eastAsia="仿宋" w:cs="仿宋"/>
          <w:color w:val="auto"/>
          <w:szCs w:val="21"/>
          <w:highlight w:val="none"/>
          <w:lang w:bidi="ar"/>
        </w:rPr>
        <w:t>。</w:t>
      </w:r>
    </w:p>
    <w:p w14:paraId="0BE0B857">
      <w:pPr>
        <w:pBdr>
          <w:bottom w:val="single" w:color="auto" w:sz="6" w:space="1"/>
        </w:pBd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现文：</w:t>
      </w:r>
      <w:r>
        <w:rPr>
          <w:rFonts w:hint="eastAsia" w:ascii="仿宋" w:hAnsi="仿宋" w:eastAsia="仿宋" w:cs="仿宋"/>
          <w:bCs/>
          <w:color w:val="auto"/>
          <w:szCs w:val="21"/>
          <w:highlight w:val="none"/>
          <w:lang w:bidi="ar"/>
        </w:rPr>
        <w:t>41.</w:t>
      </w:r>
      <w:r>
        <w:rPr>
          <w:rFonts w:hint="eastAsia" w:ascii="仿宋" w:hAnsi="仿宋" w:eastAsia="仿宋" w:cs="仿宋"/>
          <w:bCs/>
          <w:color w:val="auto"/>
          <w:szCs w:val="21"/>
          <w:highlight w:val="none"/>
          <w:lang w:val="en-US" w:eastAsia="zh-CN" w:bidi="ar"/>
        </w:rPr>
        <w:t>4</w:t>
      </w:r>
      <w:r>
        <w:rPr>
          <w:rFonts w:hint="eastAsia" w:ascii="仿宋" w:hAnsi="仿宋" w:eastAsia="仿宋" w:cs="仿宋"/>
          <w:color w:val="auto"/>
          <w:szCs w:val="21"/>
          <w:highlight w:val="none"/>
          <w:lang w:bidi="ar"/>
        </w:rPr>
        <w:t>招标人</w:t>
      </w:r>
      <w:r>
        <w:rPr>
          <w:rFonts w:hint="eastAsia" w:ascii="仿宋" w:hAnsi="仿宋" w:eastAsia="仿宋" w:cs="仿宋"/>
          <w:color w:val="auto"/>
          <w:szCs w:val="21"/>
          <w:highlight w:val="none"/>
          <w:u w:val="single"/>
          <w:lang w:bidi="ar"/>
        </w:rPr>
        <w:t>或招标代理机构</w:t>
      </w:r>
      <w:r>
        <w:rPr>
          <w:rFonts w:hint="eastAsia" w:ascii="仿宋" w:hAnsi="仿宋" w:eastAsia="仿宋" w:cs="仿宋"/>
          <w:bCs/>
          <w:color w:val="auto"/>
          <w:szCs w:val="21"/>
          <w:highlight w:val="none"/>
          <w:lang w:bidi="ar"/>
        </w:rPr>
        <w:t>将上述符合要求的投标文件，送至评标委员会进行评审</w:t>
      </w:r>
      <w:r>
        <w:rPr>
          <w:rFonts w:hint="eastAsia" w:ascii="仿宋" w:hAnsi="仿宋" w:eastAsia="仿宋" w:cs="仿宋"/>
          <w:color w:val="auto"/>
          <w:szCs w:val="21"/>
          <w:highlight w:val="none"/>
          <w:lang w:bidi="ar"/>
        </w:rPr>
        <w:t>。</w:t>
      </w:r>
    </w:p>
    <w:p w14:paraId="2D0EBC92">
      <w:pPr>
        <w:spacing w:line="360" w:lineRule="auto"/>
        <w:ind w:firstLine="422" w:firstLineChars="200"/>
        <w:rPr>
          <w:rFonts w:hint="eastAsia" w:ascii="仿宋" w:hAnsi="仿宋" w:eastAsia="仿宋" w:cs="仿宋"/>
          <w:b w:val="0"/>
          <w:bCs/>
          <w:color w:val="auto"/>
          <w:szCs w:val="21"/>
          <w:lang w:eastAsia="zh-CN"/>
        </w:rPr>
      </w:pPr>
      <w:r>
        <w:rPr>
          <w:rFonts w:hint="eastAsia" w:ascii="仿宋" w:hAnsi="仿宋" w:eastAsia="仿宋" w:cs="仿宋"/>
          <w:b/>
          <w:szCs w:val="21"/>
        </w:rPr>
        <w:t>条款号：</w:t>
      </w:r>
      <w:r>
        <w:rPr>
          <w:rFonts w:hint="eastAsia" w:hAnsi="宋体" w:cs="宋体"/>
          <w:b/>
          <w:szCs w:val="21"/>
        </w:rPr>
        <w:t>42.</w:t>
      </w:r>
      <w:r>
        <w:rPr>
          <w:rFonts w:hint="eastAsia" w:hAnsi="宋体" w:cs="宋体"/>
          <w:b/>
          <w:szCs w:val="21"/>
          <w:lang w:val="en-US" w:eastAsia="zh-CN"/>
        </w:rPr>
        <w:t>2</w:t>
      </w:r>
      <w:r>
        <w:rPr>
          <w:rFonts w:hint="eastAsia" w:ascii="仿宋" w:hAnsi="仿宋" w:eastAsia="仿宋" w:cs="仿宋"/>
          <w:b/>
          <w:szCs w:val="21"/>
        </w:rPr>
        <w:t xml:space="preserve">           修改类型：修改</w:t>
      </w:r>
    </w:p>
    <w:p w14:paraId="02532D46">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：42.</w:t>
      </w:r>
      <w:r>
        <w:rPr>
          <w:rFonts w:hint="eastAsia" w:ascii="仿宋" w:hAnsi="仿宋" w:eastAsia="仿宋" w:cs="仿宋"/>
          <w:szCs w:val="21"/>
          <w:lang w:val="en-US" w:eastAsia="zh-CN"/>
        </w:rPr>
        <w:t>2</w:t>
      </w:r>
      <w:r>
        <w:rPr>
          <w:rFonts w:hint="eastAsia" w:ascii="仿宋" w:hAnsi="仿宋" w:eastAsia="仿宋" w:cs="仿宋"/>
          <w:szCs w:val="21"/>
        </w:rPr>
        <w:t>评标委员会的组成：方式      。</w:t>
      </w:r>
    </w:p>
    <w:p w14:paraId="2B003D6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方式一：评标委员会为综合评标委员会，负责资格审查及评标工作。</w:t>
      </w:r>
    </w:p>
    <w:p w14:paraId="29BA47F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方式二：评标委员会由技术评审组和经济评审组组成。其中：资格审查及技术评审由技术评标组负责，经济评审由经济评审组负责。 </w:t>
      </w:r>
    </w:p>
    <w:p w14:paraId="5F90A4C9">
      <w:pPr>
        <w:pStyle w:val="18"/>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现文：</w:t>
      </w:r>
      <w:r>
        <w:rPr>
          <w:rFonts w:hint="eastAsia" w:ascii="仿宋" w:hAnsi="仿宋" w:eastAsia="仿宋" w:cs="仿宋"/>
          <w:szCs w:val="21"/>
        </w:rPr>
        <w:t>42.</w:t>
      </w:r>
      <w:r>
        <w:rPr>
          <w:rFonts w:hint="eastAsia" w:ascii="仿宋" w:hAnsi="仿宋" w:eastAsia="仿宋" w:cs="仿宋"/>
          <w:szCs w:val="21"/>
          <w:lang w:val="en-US" w:eastAsia="zh-CN"/>
        </w:rPr>
        <w:t>2</w:t>
      </w:r>
      <w:r>
        <w:rPr>
          <w:rFonts w:hint="eastAsia" w:ascii="仿宋" w:hAnsi="仿宋" w:eastAsia="仿宋" w:cs="仿宋"/>
          <w:szCs w:val="21"/>
        </w:rPr>
        <w:t>评标委员会的组成：方式</w:t>
      </w:r>
      <w:r>
        <w:rPr>
          <w:rFonts w:hint="eastAsia" w:ascii="仿宋" w:hAnsi="仿宋" w:eastAsia="仿宋" w:cs="仿宋"/>
          <w:szCs w:val="21"/>
          <w:u w:val="single"/>
        </w:rPr>
        <w:t xml:space="preserve">   一   </w:t>
      </w:r>
      <w:r>
        <w:rPr>
          <w:rFonts w:hint="eastAsia" w:ascii="仿宋" w:hAnsi="仿宋" w:eastAsia="仿宋" w:cs="仿宋"/>
          <w:szCs w:val="21"/>
        </w:rPr>
        <w:t>。</w:t>
      </w:r>
    </w:p>
    <w:p w14:paraId="346030CD">
      <w:pPr>
        <w:pStyle w:val="18"/>
        <w:pBdr>
          <w:bottom w:val="single" w:color="auto" w:sz="4" w:space="0"/>
        </w:pBdr>
        <w:spacing w:line="360" w:lineRule="auto"/>
        <w:ind w:firstLine="420" w:firstLineChars="200"/>
        <w:rPr>
          <w:rFonts w:hint="eastAsia" w:ascii="仿宋" w:hAnsi="仿宋" w:eastAsia="仿宋" w:cs="仿宋"/>
          <w:szCs w:val="21"/>
        </w:rPr>
      </w:pPr>
      <w:r>
        <w:rPr>
          <w:rFonts w:hint="eastAsia" w:ascii="仿宋" w:hAnsi="仿宋" w:eastAsia="仿宋" w:cs="仿宋"/>
          <w:szCs w:val="21"/>
        </w:rPr>
        <w:t>方式一：评标委员会为综合评标委员会，负责资格审查及评标工作。</w:t>
      </w:r>
    </w:p>
    <w:p w14:paraId="4F59F43E">
      <w:pPr>
        <w:spacing w:line="360" w:lineRule="auto"/>
        <w:ind w:firstLine="517" w:firstLineChars="245"/>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 43.3            修改类型：修改</w:t>
      </w:r>
    </w:p>
    <w:p w14:paraId="66A3DE10">
      <w:pPr>
        <w:spacing w:line="360" w:lineRule="auto"/>
        <w:ind w:firstLine="517" w:firstLineChars="245"/>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原文：</w:t>
      </w:r>
      <w:r>
        <w:rPr>
          <w:rFonts w:hint="eastAsia" w:ascii="仿宋" w:hAnsi="仿宋" w:eastAsia="仿宋" w:cs="仿宋"/>
          <w:color w:val="auto"/>
          <w:sz w:val="21"/>
          <w:szCs w:val="21"/>
          <w:highlight w:val="none"/>
        </w:rPr>
        <w:t>资格审查不合格的投标文件不参加下一阶段的评标，不参与评标参考价的计算。</w:t>
      </w:r>
    </w:p>
    <w:p w14:paraId="08994838">
      <w:pPr>
        <w:pBdr>
          <w:bottom w:val="single" w:color="auto" w:sz="6" w:space="1"/>
        </w:pBdr>
        <w:spacing w:line="360" w:lineRule="auto"/>
        <w:ind w:firstLine="517" w:firstLineChars="245"/>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现文：</w:t>
      </w:r>
      <w:r>
        <w:rPr>
          <w:rFonts w:hint="eastAsia" w:ascii="仿宋" w:hAnsi="仿宋" w:eastAsia="仿宋" w:cs="仿宋"/>
          <w:color w:val="auto"/>
          <w:sz w:val="21"/>
          <w:szCs w:val="21"/>
          <w:highlight w:val="none"/>
          <w:u w:val="single"/>
        </w:rPr>
        <w:t>资格审查不合格的投标文件不参与下一阶段的评审。</w:t>
      </w:r>
    </w:p>
    <w:p w14:paraId="4590A732">
      <w:pPr>
        <w:spacing w:line="480" w:lineRule="auto"/>
        <w:ind w:firstLine="472" w:firstLineChars="224"/>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条款号： 43.6            修改类型：修改</w:t>
      </w:r>
    </w:p>
    <w:p w14:paraId="38520680">
      <w:pPr>
        <w:widowControl/>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color w:val="auto"/>
          <w:szCs w:val="21"/>
          <w:highlight w:val="none"/>
          <w:lang w:bidi="ar"/>
        </w:rPr>
        <w:t>原文：</w:t>
      </w:r>
      <w:r>
        <w:rPr>
          <w:rFonts w:hint="eastAsia" w:ascii="仿宋" w:hAnsi="仿宋" w:eastAsia="仿宋" w:cs="仿宋"/>
          <w:color w:val="auto"/>
          <w:szCs w:val="21"/>
          <w:highlight w:val="none"/>
          <w:lang w:bidi="ar"/>
        </w:rPr>
        <w:t>43.6资格审查合格的投标人少于3名的（当N个标段同时招标且不允许兼中时，资格审查合格的投标人少于N+2名），则本项目招标失败</w:t>
      </w:r>
      <w:r>
        <w:rPr>
          <w:rFonts w:hint="eastAsia" w:ascii="仿宋" w:hAnsi="仿宋" w:eastAsia="仿宋" w:cs="仿宋"/>
          <w:color w:val="auto"/>
          <w:kern w:val="2"/>
          <w:sz w:val="24"/>
          <w:szCs w:val="24"/>
          <w:highlight w:val="none"/>
          <w:lang w:val="en-US" w:eastAsia="zh-CN" w:bidi="ar-SA"/>
        </w:rPr>
        <w:t>，由招标人依法重新招标。</w:t>
      </w:r>
    </w:p>
    <w:p w14:paraId="76C3436A">
      <w:pPr>
        <w:pBdr>
          <w:bottom w:val="single" w:color="auto" w:sz="6" w:space="1"/>
        </w:pBdr>
        <w:spacing w:line="360" w:lineRule="auto"/>
        <w:ind w:firstLine="422" w:firstLineChars="200"/>
        <w:rPr>
          <w:rFonts w:hint="eastAsia" w:ascii="仿宋" w:hAnsi="仿宋" w:eastAsia="仿宋" w:cs="仿宋"/>
          <w:color w:val="auto"/>
          <w:szCs w:val="21"/>
          <w:highlight w:val="none"/>
          <w:u w:val="single"/>
          <w:lang w:bidi="ar"/>
        </w:rPr>
      </w:pPr>
      <w:r>
        <w:rPr>
          <w:rFonts w:hint="eastAsia" w:ascii="仿宋" w:hAnsi="仿宋" w:eastAsia="仿宋" w:cs="仿宋"/>
          <w:b/>
          <w:color w:val="auto"/>
          <w:szCs w:val="21"/>
          <w:highlight w:val="none"/>
          <w:lang w:bidi="ar"/>
        </w:rPr>
        <w:t>现文：</w:t>
      </w:r>
      <w:r>
        <w:rPr>
          <w:rFonts w:hint="eastAsia" w:ascii="仿宋" w:hAnsi="仿宋" w:eastAsia="仿宋" w:cs="仿宋"/>
          <w:color w:val="auto"/>
          <w:szCs w:val="21"/>
          <w:highlight w:val="none"/>
          <w:lang w:bidi="ar"/>
        </w:rPr>
        <w:t>43.6资格审查合格的投标人少于3名的，则本项目招标失败</w:t>
      </w:r>
      <w:r>
        <w:rPr>
          <w:rFonts w:hint="eastAsia" w:ascii="仿宋" w:hAnsi="仿宋" w:eastAsia="仿宋" w:cs="仿宋"/>
          <w:color w:val="auto"/>
          <w:kern w:val="2"/>
          <w:sz w:val="24"/>
          <w:szCs w:val="24"/>
          <w:highlight w:val="none"/>
          <w:lang w:val="en-US" w:eastAsia="zh-CN" w:bidi="ar-SA"/>
        </w:rPr>
        <w:t>，由招标人依法重新招标。</w:t>
      </w:r>
    </w:p>
    <w:p w14:paraId="0C180CCD">
      <w:pPr>
        <w:spacing w:line="360" w:lineRule="auto"/>
        <w:ind w:firstLine="422" w:firstLineChars="200"/>
        <w:rPr>
          <w:rFonts w:hint="eastAsia" w:ascii="仿宋" w:hAnsi="仿宋" w:eastAsia="仿宋" w:cs="仿宋"/>
          <w:b/>
          <w:color w:val="000000"/>
          <w:szCs w:val="21"/>
        </w:rPr>
      </w:pPr>
      <w:r>
        <w:rPr>
          <w:rFonts w:hint="eastAsia" w:ascii="仿宋" w:hAnsi="仿宋" w:eastAsia="仿宋" w:cs="仿宋"/>
          <w:b/>
          <w:color w:val="000000"/>
          <w:szCs w:val="21"/>
        </w:rPr>
        <w:t>条款号：44.1          修改类型：修改</w:t>
      </w:r>
    </w:p>
    <w:p w14:paraId="6937F3EA">
      <w:pPr>
        <w:pBdr>
          <w:bottom w:val="single" w:color="auto" w:sz="6" w:space="1"/>
        </w:pBdr>
        <w:spacing w:line="360" w:lineRule="auto"/>
        <w:ind w:firstLine="422" w:firstLineChars="200"/>
        <w:rPr>
          <w:rFonts w:hint="eastAsia" w:ascii="仿宋" w:hAnsi="仿宋" w:eastAsia="仿宋" w:cs="仿宋"/>
          <w:color w:val="000000"/>
          <w:szCs w:val="21"/>
        </w:rPr>
      </w:pPr>
      <w:r>
        <w:rPr>
          <w:rFonts w:hint="eastAsia" w:ascii="仿宋" w:hAnsi="仿宋" w:eastAsia="仿宋" w:cs="仿宋"/>
          <w:b/>
          <w:color w:val="000000"/>
          <w:szCs w:val="21"/>
        </w:rPr>
        <w:t>原文：</w:t>
      </w:r>
      <w:r>
        <w:rPr>
          <w:rFonts w:hint="eastAsia" w:ascii="仿宋" w:hAnsi="仿宋" w:eastAsia="仿宋" w:cs="仿宋"/>
          <w:bCs/>
          <w:color w:val="000000"/>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标人依法重新招标。评委发现投标文件中含义不明确、对同类问题表述不一致、有明显文字和计算错误的，应当要求投标人作必要的澄清、说明后再判定投标人是否通过有效性审查，不得直接否决投标。</w:t>
      </w:r>
    </w:p>
    <w:p w14:paraId="2B88FCB6">
      <w:pPr>
        <w:pBdr>
          <w:bottom w:val="single" w:color="auto" w:sz="6" w:space="1"/>
        </w:pBdr>
        <w:spacing w:line="360" w:lineRule="auto"/>
        <w:ind w:firstLine="422" w:firstLineChars="200"/>
        <w:rPr>
          <w:rFonts w:hint="eastAsia" w:ascii="仿宋" w:hAnsi="仿宋" w:eastAsia="仿宋" w:cs="仿宋"/>
          <w:color w:val="000000"/>
          <w:szCs w:val="21"/>
          <w:u w:val="single"/>
        </w:rPr>
      </w:pPr>
      <w:r>
        <w:rPr>
          <w:rFonts w:hint="eastAsia" w:ascii="仿宋" w:hAnsi="仿宋" w:eastAsia="仿宋" w:cs="仿宋"/>
          <w:b/>
          <w:color w:val="000000"/>
          <w:szCs w:val="21"/>
        </w:rPr>
        <w:t>现文：</w:t>
      </w:r>
      <w:r>
        <w:rPr>
          <w:rFonts w:hint="eastAsia" w:ascii="仿宋" w:hAnsi="仿宋" w:eastAsia="仿宋" w:cs="仿宋"/>
          <w:bCs/>
          <w:color w:val="000000"/>
          <w:szCs w:val="21"/>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hint="eastAsia" w:ascii="仿宋" w:hAnsi="仿宋" w:eastAsia="仿宋" w:cs="仿宋"/>
          <w:bCs/>
          <w:color w:val="000000"/>
          <w:szCs w:val="21"/>
          <w:u w:val="single"/>
          <w:lang w:val="en-US" w:eastAsia="zh-CN"/>
        </w:rPr>
        <w:t>三家</w:t>
      </w:r>
      <w:r>
        <w:rPr>
          <w:rFonts w:hint="eastAsia" w:ascii="仿宋" w:hAnsi="仿宋" w:eastAsia="仿宋" w:cs="仿宋"/>
          <w:bCs/>
          <w:color w:val="000000"/>
          <w:szCs w:val="21"/>
          <w:u w:val="single"/>
        </w:rPr>
        <w:t>，则本项目招标失败。评委发现投标文件中含义不明确、对同类问题表述不一致、有明显文字和计算错误的，应当要求投标人作必要的澄清、说明后再判定投标人是否通过有效性审查，不得直接否决投标。</w:t>
      </w:r>
    </w:p>
    <w:p w14:paraId="0C90B2EE">
      <w:pPr>
        <w:spacing w:line="480" w:lineRule="auto"/>
        <w:ind w:firstLine="472" w:firstLineChars="22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条款号：4</w:t>
      </w:r>
      <w:r>
        <w:rPr>
          <w:rFonts w:hint="eastAsia" w:ascii="仿宋" w:hAnsi="仿宋" w:eastAsia="仿宋" w:cs="仿宋"/>
          <w:b/>
          <w:color w:val="auto"/>
          <w:szCs w:val="21"/>
          <w:highlight w:val="none"/>
          <w:lang w:val="en-US" w:eastAsia="zh-CN"/>
        </w:rPr>
        <w:t>5.8</w:t>
      </w:r>
      <w:r>
        <w:rPr>
          <w:rFonts w:hint="eastAsia" w:ascii="仿宋" w:hAnsi="仿宋" w:eastAsia="仿宋" w:cs="仿宋"/>
          <w:b/>
          <w:color w:val="auto"/>
          <w:szCs w:val="21"/>
          <w:highlight w:val="none"/>
        </w:rPr>
        <w:t xml:space="preserve">            修改类型：修改</w:t>
      </w:r>
    </w:p>
    <w:p w14:paraId="6E01608B">
      <w:pPr>
        <w:widowControl w:val="0"/>
        <w:spacing w:line="360" w:lineRule="auto"/>
        <w:ind w:left="0" w:leftChars="0" w:firstLine="422" w:firstLineChars="20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原文：</w:t>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8评标委员会按上述修正错误的原则及方法调整或修正</w:t>
      </w:r>
      <w:r>
        <w:rPr>
          <w:rFonts w:hint="eastAsia" w:ascii="仿宋" w:hAnsi="仿宋" w:eastAsia="仿宋" w:cs="仿宋"/>
          <w:color w:val="auto"/>
          <w:sz w:val="21"/>
          <w:szCs w:val="21"/>
          <w:highlight w:val="none"/>
          <w:lang w:eastAsia="zh-CN"/>
        </w:rPr>
        <w:t>经济标</w:t>
      </w:r>
      <w:r>
        <w:rPr>
          <w:rFonts w:hint="eastAsia" w:ascii="仿宋" w:hAnsi="仿宋" w:eastAsia="仿宋" w:cs="仿宋"/>
          <w:color w:val="auto"/>
          <w:sz w:val="21"/>
          <w:szCs w:val="21"/>
          <w:highlight w:val="none"/>
        </w:rPr>
        <w:t>投标文件的投标报价</w:t>
      </w:r>
      <w:r>
        <w:rPr>
          <w:rFonts w:hint="eastAsia" w:ascii="仿宋" w:hAnsi="仿宋" w:eastAsia="仿宋" w:cs="仿宋"/>
          <w:color w:val="auto"/>
          <w:sz w:val="21"/>
          <w:szCs w:val="21"/>
          <w:highlight w:val="none"/>
          <w:lang w:eastAsia="zh-CN"/>
        </w:rPr>
        <w:t>。评标委员会应</w:t>
      </w:r>
      <w:r>
        <w:rPr>
          <w:rFonts w:hint="eastAsia" w:ascii="仿宋" w:hAnsi="仿宋" w:eastAsia="仿宋" w:cs="仿宋"/>
          <w:color w:val="auto"/>
          <w:sz w:val="21"/>
          <w:szCs w:val="21"/>
          <w:highlight w:val="none"/>
        </w:rPr>
        <w:t>要求投标人以澄清形式进行核实和确认</w:t>
      </w:r>
      <w:r>
        <w:rPr>
          <w:rFonts w:hint="eastAsia" w:ascii="仿宋" w:hAnsi="仿宋" w:eastAsia="仿宋" w:cs="仿宋"/>
          <w:color w:val="auto"/>
          <w:sz w:val="21"/>
          <w:szCs w:val="21"/>
          <w:highlight w:val="none"/>
          <w:lang w:eastAsia="zh-CN"/>
        </w:rPr>
        <w:t>调整或修正的经济标投标文件的投标报价，投标人应在评标委员会在评标系统发出要求澄清的通知起</w:t>
      </w:r>
      <w:r>
        <w:rPr>
          <w:rFonts w:hint="eastAsia" w:ascii="仿宋" w:hAnsi="仿宋" w:eastAsia="仿宋" w:cs="仿宋"/>
          <w:color w:val="auto"/>
          <w:sz w:val="21"/>
          <w:szCs w:val="21"/>
          <w:highlight w:val="none"/>
          <w:lang w:val="en-US" w:eastAsia="zh-CN"/>
        </w:rPr>
        <w:t>120分钟内将核实和确认结果书面回复评标委员会，逾时不回复视作同意评标委员会调整或修正投标文件的投标报价。</w:t>
      </w:r>
      <w:r>
        <w:rPr>
          <w:rFonts w:hint="eastAsia" w:ascii="仿宋" w:hAnsi="仿宋" w:eastAsia="仿宋" w:cs="仿宋"/>
          <w:color w:val="auto"/>
          <w:sz w:val="21"/>
          <w:szCs w:val="21"/>
          <w:highlight w:val="none"/>
        </w:rPr>
        <w:t>调整后的投标报价对投标人起约束作用。如果投标人</w:t>
      </w:r>
      <w:r>
        <w:rPr>
          <w:rFonts w:hint="eastAsia" w:ascii="仿宋" w:hAnsi="仿宋" w:eastAsia="仿宋" w:cs="仿宋"/>
          <w:color w:val="auto"/>
          <w:sz w:val="21"/>
          <w:szCs w:val="21"/>
          <w:highlight w:val="none"/>
          <w:lang w:eastAsia="zh-CN"/>
        </w:rPr>
        <w:t>无正当理由</w:t>
      </w:r>
      <w:r>
        <w:rPr>
          <w:rFonts w:hint="eastAsia" w:ascii="仿宋" w:hAnsi="仿宋" w:eastAsia="仿宋" w:cs="仿宋"/>
          <w:color w:val="auto"/>
          <w:sz w:val="21"/>
          <w:szCs w:val="21"/>
          <w:highlight w:val="none"/>
        </w:rPr>
        <w:t>不接受修正后的报价，则取消其投标资格，并且其投标保证金也将不予退还。</w:t>
      </w:r>
    </w:p>
    <w:p w14:paraId="147CA4FF">
      <w:pPr>
        <w:pBdr>
          <w:bottom w:val="single" w:color="auto" w:sz="6" w:space="1"/>
        </w:pBdr>
        <w:spacing w:line="360" w:lineRule="auto"/>
        <w:ind w:firstLine="422" w:firstLineChars="200"/>
        <w:rPr>
          <w:rFonts w:hint="eastAsia" w:ascii="仿宋" w:hAnsi="仿宋" w:eastAsia="仿宋" w:cs="仿宋"/>
          <w:color w:val="auto"/>
          <w:szCs w:val="21"/>
          <w:highlight w:val="none"/>
          <w:lang w:bidi="ar"/>
        </w:rPr>
      </w:pPr>
      <w:r>
        <w:rPr>
          <w:rFonts w:hint="eastAsia" w:ascii="仿宋" w:hAnsi="仿宋" w:eastAsia="仿宋" w:cs="仿宋"/>
          <w:b/>
          <w:color w:val="auto"/>
          <w:szCs w:val="21"/>
          <w:highlight w:val="none"/>
        </w:rPr>
        <w:t>现文</w:t>
      </w:r>
      <w:r>
        <w:rPr>
          <w:rFonts w:hint="eastAsia" w:ascii="仿宋" w:hAnsi="仿宋" w:eastAsia="仿宋" w:cs="仿宋"/>
          <w:color w:val="auto"/>
          <w:szCs w:val="21"/>
          <w:highlight w:val="none"/>
          <w:u w:val="none"/>
        </w:rPr>
        <w:t>：</w:t>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8评标委员会按上述修正错误的原则及方法调整或修正</w:t>
      </w:r>
      <w:r>
        <w:rPr>
          <w:rFonts w:hint="eastAsia" w:ascii="仿宋" w:hAnsi="仿宋" w:eastAsia="仿宋" w:cs="仿宋"/>
          <w:color w:val="auto"/>
          <w:sz w:val="21"/>
          <w:szCs w:val="21"/>
          <w:highlight w:val="none"/>
          <w:lang w:eastAsia="zh-CN"/>
        </w:rPr>
        <w:t>经济标</w:t>
      </w:r>
      <w:r>
        <w:rPr>
          <w:rFonts w:hint="eastAsia" w:ascii="仿宋" w:hAnsi="仿宋" w:eastAsia="仿宋" w:cs="仿宋"/>
          <w:color w:val="auto"/>
          <w:sz w:val="21"/>
          <w:szCs w:val="21"/>
          <w:highlight w:val="none"/>
        </w:rPr>
        <w:t>投标文件的投标报价</w:t>
      </w:r>
      <w:r>
        <w:rPr>
          <w:rFonts w:hint="eastAsia" w:ascii="仿宋" w:hAnsi="仿宋" w:eastAsia="仿宋" w:cs="仿宋"/>
          <w:color w:val="auto"/>
          <w:sz w:val="21"/>
          <w:szCs w:val="21"/>
          <w:highlight w:val="none"/>
          <w:lang w:eastAsia="zh-CN"/>
        </w:rPr>
        <w:t>。评标委员会应</w:t>
      </w:r>
      <w:r>
        <w:rPr>
          <w:rFonts w:hint="eastAsia" w:ascii="仿宋" w:hAnsi="仿宋" w:eastAsia="仿宋" w:cs="仿宋"/>
          <w:color w:val="auto"/>
          <w:sz w:val="21"/>
          <w:szCs w:val="21"/>
          <w:highlight w:val="none"/>
        </w:rPr>
        <w:t>要求投标人以澄清形式进行核实和确认</w:t>
      </w:r>
      <w:r>
        <w:rPr>
          <w:rFonts w:hint="eastAsia" w:ascii="仿宋" w:hAnsi="仿宋" w:eastAsia="仿宋" w:cs="仿宋"/>
          <w:color w:val="auto"/>
          <w:sz w:val="21"/>
          <w:szCs w:val="21"/>
          <w:highlight w:val="none"/>
          <w:lang w:eastAsia="zh-CN"/>
        </w:rPr>
        <w:t>调整或修正的经济标投标文件的投标报价，投标人应在评标委员会在评标系统发出要求澄清的通知起</w:t>
      </w:r>
      <w:r>
        <w:rPr>
          <w:rFonts w:hint="eastAsia" w:ascii="仿宋" w:hAnsi="仿宋" w:eastAsia="仿宋" w:cs="仿宋"/>
          <w:color w:val="auto"/>
          <w:sz w:val="21"/>
          <w:szCs w:val="21"/>
          <w:highlight w:val="none"/>
          <w:lang w:val="en-US" w:eastAsia="zh-CN"/>
        </w:rPr>
        <w:t>120分钟内将核实和确认结果书面回复评标委员会，逾时不回复视作同意评标委员会调整或修正投标文件的投标报价。</w:t>
      </w:r>
      <w:r>
        <w:rPr>
          <w:rFonts w:hint="eastAsia" w:ascii="仿宋" w:hAnsi="仿宋" w:eastAsia="仿宋" w:cs="仿宋"/>
          <w:color w:val="auto"/>
          <w:sz w:val="21"/>
          <w:szCs w:val="21"/>
          <w:highlight w:val="none"/>
        </w:rPr>
        <w:t>调整后的投标报价对投标人起约束作用。如果投标人</w:t>
      </w:r>
      <w:r>
        <w:rPr>
          <w:rFonts w:hint="eastAsia" w:ascii="仿宋" w:hAnsi="仿宋" w:eastAsia="仿宋" w:cs="仿宋"/>
          <w:color w:val="auto"/>
          <w:sz w:val="21"/>
          <w:szCs w:val="21"/>
          <w:highlight w:val="none"/>
          <w:lang w:eastAsia="zh-CN"/>
        </w:rPr>
        <w:t>无正当理由</w:t>
      </w:r>
      <w:r>
        <w:rPr>
          <w:rFonts w:hint="eastAsia" w:ascii="仿宋" w:hAnsi="仿宋" w:eastAsia="仿宋" w:cs="仿宋"/>
          <w:color w:val="auto"/>
          <w:sz w:val="21"/>
          <w:szCs w:val="21"/>
          <w:highlight w:val="none"/>
        </w:rPr>
        <w:t>不接受修正后的报价，则取消其投标资格</w:t>
      </w:r>
      <w:r>
        <w:rPr>
          <w:rFonts w:hint="eastAsia" w:ascii="仿宋" w:hAnsi="仿宋" w:eastAsia="仿宋" w:cs="仿宋"/>
          <w:strike/>
          <w:dstrike w:val="0"/>
          <w:color w:val="auto"/>
          <w:sz w:val="21"/>
          <w:szCs w:val="21"/>
          <w:highlight w:val="none"/>
        </w:rPr>
        <w:t>，并且其投标保证金也将不予退还</w:t>
      </w:r>
      <w:r>
        <w:rPr>
          <w:rFonts w:hint="eastAsia" w:ascii="仿宋" w:hAnsi="仿宋" w:eastAsia="仿宋" w:cs="仿宋"/>
          <w:color w:val="auto"/>
          <w:sz w:val="21"/>
          <w:szCs w:val="21"/>
          <w:highlight w:val="none"/>
        </w:rPr>
        <w:t>。</w:t>
      </w:r>
    </w:p>
    <w:p w14:paraId="1357AC76">
      <w:pPr>
        <w:spacing w:line="360" w:lineRule="auto"/>
        <w:ind w:firstLine="422" w:firstLineChars="200"/>
        <w:rPr>
          <w:rFonts w:hint="eastAsia" w:ascii="仿宋" w:hAnsi="仿宋" w:eastAsia="仿宋" w:cs="仿宋"/>
          <w:b w:val="0"/>
          <w:bCs/>
          <w:color w:val="auto"/>
          <w:szCs w:val="21"/>
          <w:lang w:eastAsia="zh-CN"/>
        </w:rPr>
      </w:pPr>
      <w:r>
        <w:rPr>
          <w:rFonts w:hint="eastAsia" w:ascii="仿宋" w:hAnsi="仿宋" w:eastAsia="仿宋" w:cs="仿宋"/>
          <w:b/>
          <w:szCs w:val="21"/>
        </w:rPr>
        <w:t>条款号：</w:t>
      </w:r>
      <w:r>
        <w:rPr>
          <w:rFonts w:hint="eastAsia" w:ascii="仿宋" w:hAnsi="仿宋" w:eastAsia="仿宋" w:cs="仿宋"/>
          <w:b/>
          <w:szCs w:val="21"/>
          <w:lang w:val="en-US" w:eastAsia="zh-CN"/>
        </w:rPr>
        <w:t>46</w:t>
      </w:r>
      <w:r>
        <w:rPr>
          <w:rFonts w:hint="eastAsia" w:ascii="仿宋" w:hAnsi="仿宋" w:eastAsia="仿宋" w:cs="仿宋"/>
          <w:b/>
          <w:szCs w:val="21"/>
        </w:rPr>
        <w:t xml:space="preserve">          修改类型：</w:t>
      </w:r>
      <w:r>
        <w:rPr>
          <w:rFonts w:hint="eastAsia" w:ascii="仿宋" w:hAnsi="仿宋" w:eastAsia="仿宋" w:cs="仿宋"/>
          <w:b/>
          <w:szCs w:val="21"/>
          <w:lang w:val="en-US" w:eastAsia="zh-CN"/>
        </w:rPr>
        <w:t>修改</w:t>
      </w:r>
    </w:p>
    <w:p w14:paraId="0CDCAFD2">
      <w:pPr>
        <w:widowControl/>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原文</w:t>
      </w:r>
      <w:r>
        <w:rPr>
          <w:rFonts w:hint="eastAsia" w:ascii="仿宋" w:hAnsi="仿宋" w:eastAsia="仿宋" w:cs="仿宋"/>
          <w:szCs w:val="21"/>
        </w:rPr>
        <w:t>：46.经济标评审和得分汇总</w:t>
      </w:r>
    </w:p>
    <w:p w14:paraId="251B177E">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46.1若通过技术标有效性审查的投标人中所有投标报价均大于等于最高投标限价的（具体金额为：      元），则本项目招标失败，由招标人依法重新招标。</w:t>
      </w:r>
    </w:p>
    <w:p w14:paraId="5867F280">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46.2按以下方法计算评标参考价：</w:t>
      </w:r>
    </w:p>
    <w:p w14:paraId="72BB8AE2">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区间抽取法</w:t>
      </w:r>
    </w:p>
    <w:p w14:paraId="14745036">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6F332AB">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评标参考价=（Q高-Q低）/100*Ｘ+Q低</w:t>
      </w:r>
    </w:p>
    <w:p w14:paraId="0205FFEA">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Q低：为达到或超过技术标及格分数线的投标人最低报价与工程成本警示价两者中的较高值；</w:t>
      </w:r>
    </w:p>
    <w:p w14:paraId="2B72D019">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Q高：为最高投标限价*D%（政府投资项目，D的取值范围为[94-100],由招标人自主确定；非政府投资项目由招标人自主确定取值范围），具体金额为               元。</w:t>
      </w:r>
    </w:p>
    <w:p w14:paraId="53D801E1">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X:为等分点值，在开标前从[0,100]整数中随机抽取</w:t>
      </w:r>
    </w:p>
    <w:p w14:paraId="16C22EAF">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46.3当标价等于评标参考价时得100分，标价每高于评标参考价1%，扣1.5分，每低于评标参考价1%，扣1分，扣至0分为止，得出经济分，精确到小数点后两位。</w:t>
      </w:r>
    </w:p>
    <w:p w14:paraId="4E1F1126">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46.4计算通过技术标有效性审查的投标人总得分。投标人总得分=（技术得分×  %（技术得分权重）＋经济得分×  %（经济得分权重）×（1-信用评价分数权重）＋信用评价得分×  %（企业信用评价得分权重，招标人可在[10%-20%]范围内自主确定）。技术、经济得分权重按投标须知前附表的规定执行。总得分四舍五入保留两位小数。</w:t>
      </w:r>
    </w:p>
    <w:p w14:paraId="13D53510">
      <w:pPr>
        <w:widowControl/>
        <w:spacing w:line="360" w:lineRule="auto"/>
        <w:ind w:firstLine="422" w:firstLineChars="200"/>
        <w:rPr>
          <w:rFonts w:hint="eastAsia" w:ascii="仿宋" w:hAnsi="仿宋" w:eastAsia="仿宋" w:cs="仿宋"/>
          <w:szCs w:val="21"/>
        </w:rPr>
      </w:pPr>
      <w:r>
        <w:rPr>
          <w:rFonts w:hint="eastAsia" w:ascii="仿宋" w:hAnsi="仿宋" w:eastAsia="仿宋" w:cs="仿宋"/>
          <w:b/>
          <w:bCs/>
          <w:szCs w:val="21"/>
          <w:lang w:val="en-US" w:eastAsia="zh-CN"/>
        </w:rPr>
        <w:t>现文：</w:t>
      </w:r>
      <w:r>
        <w:rPr>
          <w:rFonts w:hint="eastAsia" w:ascii="仿宋" w:hAnsi="仿宋" w:eastAsia="仿宋" w:cs="仿宋"/>
          <w:szCs w:val="21"/>
        </w:rPr>
        <w:t>46.经济标评审和得分汇总</w:t>
      </w:r>
    </w:p>
    <w:p w14:paraId="47EF5355">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46.1若通过技术标有效性审查的投标人中所有投标报价均大于等于最高投标限价的，则本项目招标失败，由招标人依法重新招标。</w:t>
      </w:r>
    </w:p>
    <w:p w14:paraId="7ED90DC0">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46.2按以下方法计算评标参考价：</w:t>
      </w:r>
    </w:p>
    <w:p w14:paraId="48885304">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区间抽取法</w:t>
      </w:r>
    </w:p>
    <w:p w14:paraId="5C37277F">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设立入围合格分数线（</w:t>
      </w:r>
      <w:r>
        <w:rPr>
          <w:rFonts w:hint="eastAsia" w:ascii="仿宋" w:hAnsi="仿宋" w:eastAsia="仿宋" w:cs="仿宋"/>
          <w:szCs w:val="21"/>
          <w:u w:val="single"/>
        </w:rPr>
        <w:t>技术标详细审查得分≥85分</w:t>
      </w:r>
      <w:r>
        <w:rPr>
          <w:rFonts w:hint="eastAsia" w:ascii="仿宋" w:hAnsi="仿宋" w:eastAsia="仿宋" w:cs="仿宋"/>
          <w:szCs w:val="21"/>
        </w:rPr>
        <w:t>），达到或超过及格线的投标人的报价方能参与评标参考价的计算。将达到或超过技术标及格分数线的投标报价由低至高进行排列，按以下公式计算评标参考价，计算公式如下：</w:t>
      </w:r>
    </w:p>
    <w:p w14:paraId="5E7C6A9B">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评标参考价=（Q高-Q低）/100*Ｘ+Q低</w:t>
      </w:r>
    </w:p>
    <w:p w14:paraId="1626D931">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Q低：为达到或超过技术标及格分数线的投标人最低报价与工程成本警示价两者中的较高值；</w:t>
      </w:r>
    </w:p>
    <w:p w14:paraId="3F4AAC0F">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Q高：为最高投标限价，具体金额为</w:t>
      </w:r>
      <w:r>
        <w:rPr>
          <w:rFonts w:hint="eastAsia" w:ascii="仿宋" w:hAnsi="仿宋" w:eastAsia="仿宋" w:cs="仿宋"/>
          <w:szCs w:val="21"/>
          <w:u w:val="single"/>
        </w:rPr>
        <w:t xml:space="preserve"> 8,026,426.71</w:t>
      </w:r>
      <w:r>
        <w:rPr>
          <w:rFonts w:hint="eastAsia" w:ascii="仿宋" w:hAnsi="仿宋" w:eastAsia="仿宋" w:cs="仿宋"/>
          <w:szCs w:val="21"/>
        </w:rPr>
        <w:t>元。</w:t>
      </w:r>
    </w:p>
    <w:p w14:paraId="168AF2D1">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X:为等分点值，在开标前从[0,100]整数中随机抽取</w:t>
      </w:r>
    </w:p>
    <w:p w14:paraId="66089444">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46.3当标价等于评标参考价时得100分，标价每高于评标参考价1%，扣1.5分，每低于评标参考价1%，扣1分，扣至0分为止，得出经济分，精确到小数点后两位。</w:t>
      </w:r>
    </w:p>
    <w:p w14:paraId="13740EDD">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rPr>
        <w:t>46.4计算通过技术标有效性审查的投标人总得分。投标人总得分=</w:t>
      </w:r>
      <w:r>
        <w:rPr>
          <w:rFonts w:hint="eastAsia" w:ascii="仿宋" w:hAnsi="仿宋" w:eastAsia="仿宋" w:cs="仿宋"/>
          <w:szCs w:val="21"/>
          <w:u w:val="single"/>
        </w:rPr>
        <w:t>技术得分×</w:t>
      </w:r>
      <w:r>
        <w:rPr>
          <w:rFonts w:hint="eastAsia" w:ascii="仿宋" w:hAnsi="仿宋" w:eastAsia="仿宋" w:cs="仿宋"/>
          <w:szCs w:val="21"/>
          <w:u w:val="single"/>
          <w:lang w:val="en-US" w:eastAsia="zh-CN"/>
        </w:rPr>
        <w:t>20</w:t>
      </w:r>
      <w:r>
        <w:rPr>
          <w:rFonts w:hint="eastAsia" w:ascii="仿宋" w:hAnsi="仿宋" w:eastAsia="仿宋" w:cs="仿宋"/>
          <w:szCs w:val="21"/>
          <w:u w:val="single"/>
        </w:rPr>
        <w:t>%（技术得分权重）＋经济得分×</w:t>
      </w:r>
      <w:r>
        <w:rPr>
          <w:rFonts w:hint="eastAsia" w:ascii="仿宋" w:hAnsi="仿宋" w:eastAsia="仿宋" w:cs="仿宋"/>
          <w:szCs w:val="21"/>
          <w:u w:val="single"/>
          <w:lang w:val="en-US" w:eastAsia="zh-CN"/>
        </w:rPr>
        <w:t>80</w:t>
      </w:r>
      <w:r>
        <w:rPr>
          <w:rFonts w:hint="eastAsia" w:ascii="仿宋" w:hAnsi="仿宋" w:eastAsia="仿宋" w:cs="仿宋"/>
          <w:szCs w:val="21"/>
          <w:u w:val="single"/>
        </w:rPr>
        <w:t>%（经济得分权重）</w:t>
      </w:r>
      <w:r>
        <w:rPr>
          <w:rFonts w:hint="eastAsia" w:ascii="仿宋" w:hAnsi="仿宋" w:eastAsia="仿宋" w:cs="仿宋"/>
          <w:szCs w:val="21"/>
        </w:rPr>
        <w:t>。技术、经济得分权重按投标须知前附表的规定执行。总得分四舍五入保留两位小数。</w:t>
      </w:r>
    </w:p>
    <w:p w14:paraId="354E0687">
      <w:pPr>
        <w:pBdr>
          <w:bottom w:val="single" w:color="auto" w:sz="6" w:space="1"/>
        </w:pBdr>
        <w:spacing w:line="240" w:lineRule="auto"/>
        <w:rPr>
          <w:rFonts w:hint="eastAsia" w:ascii="宋体" w:hAnsi="宋体" w:cs="宋体"/>
          <w:b/>
          <w:color w:val="auto"/>
          <w:sz w:val="21"/>
          <w:szCs w:val="21"/>
          <w:highlight w:val="none"/>
        </w:rPr>
      </w:pPr>
    </w:p>
    <w:p w14:paraId="3F356998">
      <w:pPr>
        <w:spacing w:line="360" w:lineRule="auto"/>
        <w:ind w:firstLine="422" w:firstLineChars="200"/>
        <w:rPr>
          <w:rFonts w:hint="eastAsia" w:ascii="仿宋" w:hAnsi="仿宋" w:eastAsia="仿宋" w:cs="仿宋"/>
          <w:b w:val="0"/>
          <w:bCs/>
          <w:color w:val="auto"/>
          <w:szCs w:val="21"/>
          <w:lang w:eastAsia="zh-CN"/>
        </w:rPr>
      </w:pPr>
      <w:r>
        <w:rPr>
          <w:rFonts w:hint="eastAsia" w:ascii="仿宋" w:hAnsi="仿宋" w:eastAsia="仿宋" w:cs="仿宋"/>
          <w:b/>
          <w:szCs w:val="21"/>
        </w:rPr>
        <w:t>条款号：</w:t>
      </w:r>
      <w:r>
        <w:rPr>
          <w:rFonts w:hint="eastAsia" w:ascii="仿宋" w:hAnsi="仿宋" w:eastAsia="仿宋" w:cs="仿宋"/>
          <w:b/>
          <w:szCs w:val="21"/>
          <w:lang w:val="en-US" w:eastAsia="zh-CN"/>
        </w:rPr>
        <w:t>49、50</w:t>
      </w:r>
      <w:r>
        <w:rPr>
          <w:rFonts w:hint="eastAsia" w:ascii="仿宋" w:hAnsi="仿宋" w:eastAsia="仿宋" w:cs="仿宋"/>
          <w:b/>
          <w:szCs w:val="21"/>
        </w:rPr>
        <w:t xml:space="preserve">           修改类型：修改</w:t>
      </w:r>
    </w:p>
    <w:p w14:paraId="7ECB4372">
      <w:pPr>
        <w:pBdr>
          <w:bottom w:val="single" w:color="auto" w:sz="6" w:space="1"/>
        </w:pBdr>
        <w:spacing w:line="480" w:lineRule="auto"/>
        <w:ind w:firstLine="422" w:firstLineChars="200"/>
        <w:rPr>
          <w:rFonts w:hint="eastAsia" w:ascii="仿宋" w:hAnsi="仿宋" w:eastAsia="仿宋" w:cs="仿宋"/>
          <w:szCs w:val="21"/>
          <w:lang w:eastAsia="zh-CN"/>
        </w:rPr>
      </w:pPr>
      <w:r>
        <w:rPr>
          <w:rFonts w:hint="eastAsia" w:ascii="仿宋" w:hAnsi="仿宋" w:eastAsia="仿宋" w:cs="仿宋"/>
          <w:b/>
          <w:bCs/>
          <w:szCs w:val="21"/>
          <w:lang w:val="en-US" w:eastAsia="zh-CN"/>
        </w:rPr>
        <w:t>原文：</w:t>
      </w:r>
      <w:r>
        <w:rPr>
          <w:rFonts w:hint="eastAsia" w:ascii="仿宋" w:hAnsi="仿宋" w:eastAsia="仿宋" w:cs="仿宋"/>
          <w:szCs w:val="21"/>
          <w:lang w:eastAsia="zh-CN"/>
        </w:rPr>
        <w:t>49.评标委员会应在通过投标文件经济标有效性审查的投标人中，按步骤45.4确定的投标人第二阶段排序，推荐前3名依次为第一中标候选人至第三中标候选人,并编制评标报告。</w:t>
      </w:r>
    </w:p>
    <w:p w14:paraId="6E8F6038">
      <w:pPr>
        <w:numPr>
          <w:ilvl w:val="0"/>
          <w:numId w:val="0"/>
        </w:numPr>
        <w:pBdr>
          <w:bottom w:val="single" w:color="auto" w:sz="6" w:space="1"/>
        </w:pBdr>
        <w:spacing w:line="480" w:lineRule="auto"/>
        <w:ind w:firstLine="422" w:firstLineChars="200"/>
        <w:rPr>
          <w:rFonts w:hint="eastAsia" w:ascii="仿宋" w:hAnsi="仿宋" w:eastAsia="仿宋" w:cs="仿宋"/>
          <w:strike/>
          <w:dstrike w:val="0"/>
          <w:szCs w:val="21"/>
          <w:u w:val="single"/>
          <w:lang w:eastAsia="zh-CN"/>
        </w:rPr>
      </w:pPr>
      <w:r>
        <w:rPr>
          <w:rFonts w:hint="eastAsia" w:ascii="仿宋" w:hAnsi="仿宋" w:eastAsia="仿宋" w:cs="仿宋"/>
          <w:b/>
          <w:bCs/>
          <w:szCs w:val="21"/>
          <w:lang w:val="en-US" w:eastAsia="zh-CN"/>
        </w:rPr>
        <w:t>现文：</w:t>
      </w:r>
      <w:r>
        <w:rPr>
          <w:rFonts w:hint="eastAsia" w:ascii="仿宋" w:hAnsi="仿宋" w:eastAsia="仿宋" w:cs="仿宋"/>
          <w:szCs w:val="21"/>
          <w:lang w:eastAsia="zh-CN"/>
        </w:rPr>
        <w:t>49</w:t>
      </w:r>
      <w:r>
        <w:rPr>
          <w:rFonts w:hint="eastAsia" w:ascii="仿宋" w:hAnsi="仿宋" w:eastAsia="仿宋" w:cs="仿宋"/>
          <w:szCs w:val="21"/>
          <w:u w:val="single"/>
          <w:lang w:eastAsia="zh-CN"/>
        </w:rPr>
        <w:t>评标委员会应在通过投标文件经济标有效性审查的投标人中，按步骤4</w:t>
      </w:r>
      <w:r>
        <w:rPr>
          <w:rFonts w:hint="eastAsia" w:ascii="仿宋" w:hAnsi="仿宋" w:eastAsia="仿宋" w:cs="仿宋"/>
          <w:szCs w:val="21"/>
          <w:u w:val="single"/>
          <w:lang w:val="en-US" w:eastAsia="zh-CN"/>
        </w:rPr>
        <w:t>6</w:t>
      </w:r>
      <w:r>
        <w:rPr>
          <w:rFonts w:hint="eastAsia" w:ascii="仿宋" w:hAnsi="仿宋" w:eastAsia="仿宋" w:cs="仿宋"/>
          <w:szCs w:val="21"/>
          <w:u w:val="single"/>
          <w:lang w:eastAsia="zh-CN"/>
        </w:rPr>
        <w:t>.4确定的投标人第二阶段排序，推荐前3名依次为第一中标候选人至第三中标候选人,并编制评标报告。</w:t>
      </w:r>
    </w:p>
    <w:p w14:paraId="545FF305">
      <w:pPr>
        <w:spacing w:line="36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条款号：附表一《资格审查表》                         修改类型：修改</w:t>
      </w:r>
    </w:p>
    <w:p w14:paraId="17450A30">
      <w:pPr>
        <w:spacing w:line="360" w:lineRule="auto"/>
        <w:ind w:firstLine="472" w:firstLineChars="224"/>
        <w:rPr>
          <w:rFonts w:hint="eastAsia" w:ascii="仿宋" w:hAnsi="仿宋" w:eastAsia="仿宋" w:cs="仿宋"/>
          <w:bCs/>
          <w:color w:val="auto"/>
          <w:szCs w:val="21"/>
        </w:rPr>
      </w:pPr>
      <w:r>
        <w:rPr>
          <w:rFonts w:hint="eastAsia" w:ascii="仿宋" w:hAnsi="仿宋" w:eastAsia="仿宋" w:cs="仿宋"/>
          <w:b/>
          <w:color w:val="auto"/>
          <w:szCs w:val="21"/>
        </w:rPr>
        <w:t>原文：</w:t>
      </w:r>
      <w:r>
        <w:rPr>
          <w:rFonts w:hint="eastAsia" w:ascii="仿宋" w:hAnsi="仿宋" w:eastAsia="仿宋" w:cs="仿宋"/>
          <w:bCs/>
          <w:color w:val="auto"/>
          <w:szCs w:val="21"/>
        </w:rPr>
        <w:t>详见《广州市城市道路及轨道交通建设工程施工公开招标项目招标文件范本GZJTZB2025-3》</w:t>
      </w:r>
    </w:p>
    <w:p w14:paraId="5E0E8E00">
      <w:pPr>
        <w:pBdr>
          <w:bottom w:val="single" w:color="auto" w:sz="6" w:space="1"/>
        </w:pBdr>
        <w:spacing w:line="360" w:lineRule="auto"/>
        <w:ind w:firstLine="527" w:firstLineChars="250"/>
        <w:rPr>
          <w:rFonts w:hint="eastAsia" w:ascii="仿宋" w:hAnsi="仿宋" w:eastAsia="仿宋" w:cs="仿宋"/>
          <w:color w:val="auto"/>
          <w:szCs w:val="21"/>
        </w:rPr>
      </w:pPr>
      <w:r>
        <w:rPr>
          <w:rFonts w:hint="eastAsia" w:ascii="仿宋" w:hAnsi="仿宋" w:eastAsia="仿宋" w:cs="仿宋"/>
          <w:b/>
          <w:color w:val="auto"/>
          <w:szCs w:val="21"/>
        </w:rPr>
        <w:t>现文：</w:t>
      </w:r>
      <w:r>
        <w:rPr>
          <w:rFonts w:hint="eastAsia" w:ascii="仿宋" w:hAnsi="仿宋" w:eastAsia="仿宋" w:cs="仿宋"/>
          <w:bCs/>
          <w:color w:val="auto"/>
          <w:szCs w:val="21"/>
        </w:rPr>
        <w:t>详见</w:t>
      </w:r>
      <w:r>
        <w:rPr>
          <w:rFonts w:hint="eastAsia" w:ascii="仿宋" w:hAnsi="仿宋" w:eastAsia="仿宋" w:cs="仿宋"/>
          <w:bCs/>
          <w:color w:val="auto"/>
          <w:szCs w:val="21"/>
          <w:lang w:val="en-US" w:eastAsia="zh-CN"/>
        </w:rPr>
        <w:t>招标文件</w:t>
      </w:r>
      <w:r>
        <w:rPr>
          <w:rFonts w:hint="eastAsia" w:ascii="仿宋" w:hAnsi="仿宋" w:eastAsia="仿宋" w:cs="仿宋"/>
          <w:bCs/>
          <w:color w:val="auto"/>
          <w:szCs w:val="21"/>
        </w:rPr>
        <w:t>《资格审查表》</w:t>
      </w:r>
    </w:p>
    <w:p w14:paraId="31AD1C25">
      <w:pPr>
        <w:spacing w:line="36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条款号：附表二《技术标有效性审查表》                 修改类型：修改</w:t>
      </w:r>
    </w:p>
    <w:p w14:paraId="293A0CB8">
      <w:pPr>
        <w:spacing w:line="360" w:lineRule="auto"/>
        <w:ind w:firstLine="472" w:firstLineChars="224"/>
        <w:rPr>
          <w:rFonts w:hint="eastAsia" w:ascii="仿宋" w:hAnsi="仿宋" w:eastAsia="仿宋" w:cs="仿宋"/>
          <w:bCs/>
          <w:color w:val="auto"/>
          <w:szCs w:val="21"/>
        </w:rPr>
      </w:pPr>
      <w:r>
        <w:rPr>
          <w:rFonts w:hint="eastAsia" w:ascii="仿宋" w:hAnsi="仿宋" w:eastAsia="仿宋" w:cs="仿宋"/>
          <w:b/>
          <w:color w:val="auto"/>
          <w:szCs w:val="21"/>
        </w:rPr>
        <w:t>原文：</w:t>
      </w:r>
      <w:r>
        <w:rPr>
          <w:rFonts w:hint="eastAsia" w:ascii="仿宋" w:hAnsi="仿宋" w:eastAsia="仿宋" w:cs="仿宋"/>
          <w:bCs/>
          <w:color w:val="auto"/>
          <w:szCs w:val="21"/>
        </w:rPr>
        <w:t>详见《广州市城市道路及轨道交通建设工程施工公开招标项目招标文件范本GZJTZB2025-3》</w:t>
      </w:r>
    </w:p>
    <w:p w14:paraId="756073F2">
      <w:pPr>
        <w:pBdr>
          <w:bottom w:val="single" w:color="auto" w:sz="6" w:space="1"/>
        </w:pBdr>
        <w:spacing w:line="360" w:lineRule="auto"/>
        <w:ind w:firstLine="527" w:firstLineChars="250"/>
        <w:rPr>
          <w:rFonts w:hint="eastAsia" w:ascii="仿宋" w:hAnsi="仿宋" w:eastAsia="仿宋" w:cs="仿宋"/>
          <w:color w:val="auto"/>
          <w:szCs w:val="21"/>
        </w:rPr>
      </w:pPr>
      <w:r>
        <w:rPr>
          <w:rFonts w:hint="eastAsia" w:ascii="仿宋" w:hAnsi="仿宋" w:eastAsia="仿宋" w:cs="仿宋"/>
          <w:b/>
          <w:color w:val="auto"/>
          <w:szCs w:val="21"/>
        </w:rPr>
        <w:t>现文：</w:t>
      </w:r>
      <w:r>
        <w:rPr>
          <w:rFonts w:hint="eastAsia" w:ascii="仿宋" w:hAnsi="仿宋" w:eastAsia="仿宋" w:cs="仿宋"/>
          <w:bCs/>
          <w:color w:val="auto"/>
          <w:szCs w:val="21"/>
        </w:rPr>
        <w:t>详见</w:t>
      </w:r>
      <w:r>
        <w:rPr>
          <w:rFonts w:hint="eastAsia" w:ascii="仿宋" w:hAnsi="仿宋" w:eastAsia="仿宋" w:cs="仿宋"/>
          <w:bCs/>
          <w:color w:val="auto"/>
          <w:szCs w:val="21"/>
          <w:lang w:val="en-US" w:eastAsia="zh-CN"/>
        </w:rPr>
        <w:t>招标文件</w:t>
      </w:r>
      <w:r>
        <w:rPr>
          <w:rFonts w:hint="eastAsia" w:ascii="仿宋" w:hAnsi="仿宋" w:eastAsia="仿宋" w:cs="仿宋"/>
          <w:bCs/>
          <w:color w:val="auto"/>
          <w:szCs w:val="21"/>
        </w:rPr>
        <w:t>《技术标有效性审查表》</w:t>
      </w:r>
    </w:p>
    <w:p w14:paraId="469F9087">
      <w:pPr>
        <w:spacing w:line="36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条款号：附表三《经济标有效性审查表》                 修改类型：修改</w:t>
      </w:r>
    </w:p>
    <w:p w14:paraId="61BFB7E8">
      <w:pPr>
        <w:spacing w:line="360" w:lineRule="auto"/>
        <w:ind w:firstLine="472" w:firstLineChars="224"/>
        <w:rPr>
          <w:rFonts w:hint="eastAsia" w:ascii="仿宋" w:hAnsi="仿宋" w:eastAsia="仿宋" w:cs="仿宋"/>
          <w:bCs/>
          <w:color w:val="auto"/>
          <w:szCs w:val="21"/>
        </w:rPr>
      </w:pPr>
      <w:r>
        <w:rPr>
          <w:rFonts w:hint="eastAsia" w:ascii="仿宋" w:hAnsi="仿宋" w:eastAsia="仿宋" w:cs="仿宋"/>
          <w:b/>
          <w:color w:val="auto"/>
          <w:szCs w:val="21"/>
        </w:rPr>
        <w:t>原文：</w:t>
      </w:r>
      <w:r>
        <w:rPr>
          <w:rFonts w:hint="eastAsia" w:ascii="仿宋" w:hAnsi="仿宋" w:eastAsia="仿宋" w:cs="仿宋"/>
          <w:bCs/>
          <w:color w:val="auto"/>
          <w:szCs w:val="21"/>
        </w:rPr>
        <w:t>详见《广州市城市道路及轨道交通建设工程施工公开招标项目招标文件范本GZJTZB2025-3》</w:t>
      </w:r>
    </w:p>
    <w:p w14:paraId="0CB8FF69">
      <w:pPr>
        <w:pBdr>
          <w:bottom w:val="single" w:color="auto" w:sz="6" w:space="1"/>
        </w:pBdr>
        <w:spacing w:line="360" w:lineRule="auto"/>
        <w:ind w:firstLine="527" w:firstLineChars="250"/>
        <w:rPr>
          <w:rFonts w:hint="eastAsia" w:ascii="仿宋" w:hAnsi="仿宋" w:eastAsia="仿宋" w:cs="仿宋"/>
          <w:color w:val="auto"/>
          <w:szCs w:val="21"/>
        </w:rPr>
      </w:pPr>
      <w:r>
        <w:rPr>
          <w:rFonts w:hint="eastAsia" w:ascii="仿宋" w:hAnsi="仿宋" w:eastAsia="仿宋" w:cs="仿宋"/>
          <w:b/>
          <w:color w:val="auto"/>
          <w:szCs w:val="21"/>
        </w:rPr>
        <w:t>现文：</w:t>
      </w:r>
      <w:r>
        <w:rPr>
          <w:rFonts w:hint="eastAsia" w:ascii="仿宋" w:hAnsi="仿宋" w:eastAsia="仿宋" w:cs="仿宋"/>
          <w:bCs/>
          <w:color w:val="auto"/>
          <w:szCs w:val="21"/>
        </w:rPr>
        <w:t>详见招标文件《经济标有效性审查表》</w:t>
      </w:r>
    </w:p>
    <w:p w14:paraId="6DEDD20D">
      <w:pPr>
        <w:spacing w:line="360" w:lineRule="auto"/>
        <w:ind w:firstLine="472" w:firstLineChars="224"/>
        <w:rPr>
          <w:rFonts w:hint="eastAsia" w:ascii="仿宋" w:hAnsi="仿宋" w:eastAsia="仿宋" w:cs="仿宋"/>
          <w:b/>
          <w:color w:val="auto"/>
          <w:szCs w:val="21"/>
        </w:rPr>
      </w:pPr>
      <w:r>
        <w:rPr>
          <w:rFonts w:hint="eastAsia" w:ascii="仿宋" w:hAnsi="仿宋" w:eastAsia="仿宋" w:cs="仿宋"/>
          <w:b/>
          <w:color w:val="auto"/>
          <w:szCs w:val="21"/>
        </w:rPr>
        <w:t>条款号：附表四《技术标详细审查评分表》               修改类型：修改</w:t>
      </w:r>
    </w:p>
    <w:p w14:paraId="2A997344">
      <w:pPr>
        <w:pBdr>
          <w:bottom w:val="single" w:color="auto" w:sz="6" w:space="1"/>
        </w:pBdr>
        <w:spacing w:line="360" w:lineRule="auto"/>
        <w:ind w:firstLine="527" w:firstLineChars="250"/>
        <w:rPr>
          <w:rFonts w:hint="eastAsia" w:ascii="仿宋" w:hAnsi="仿宋" w:eastAsia="仿宋" w:cs="仿宋"/>
          <w:bCs/>
          <w:color w:val="auto"/>
          <w:szCs w:val="21"/>
        </w:rPr>
      </w:pPr>
      <w:r>
        <w:rPr>
          <w:rFonts w:hint="eastAsia" w:ascii="仿宋" w:hAnsi="仿宋" w:eastAsia="仿宋" w:cs="仿宋"/>
          <w:b/>
          <w:color w:val="auto"/>
          <w:szCs w:val="21"/>
        </w:rPr>
        <w:t>原文：</w:t>
      </w:r>
      <w:r>
        <w:rPr>
          <w:rFonts w:hint="eastAsia" w:ascii="仿宋" w:hAnsi="仿宋" w:eastAsia="仿宋" w:cs="仿宋"/>
          <w:bCs/>
          <w:color w:val="auto"/>
          <w:szCs w:val="21"/>
        </w:rPr>
        <w:t>详见《广州市城市道路及轨道交通建设工程施工公开招标项目招标文件范本GZJTZB2025-3》</w:t>
      </w:r>
    </w:p>
    <w:p w14:paraId="74CC83BF">
      <w:pPr>
        <w:pBdr>
          <w:bottom w:val="single" w:color="auto" w:sz="6" w:space="1"/>
        </w:pBdr>
        <w:spacing w:line="360" w:lineRule="auto"/>
        <w:ind w:firstLine="527" w:firstLineChars="250"/>
        <w:rPr>
          <w:rFonts w:hint="eastAsia" w:ascii="仿宋" w:hAnsi="仿宋" w:eastAsia="仿宋" w:cs="仿宋"/>
          <w:color w:val="auto"/>
          <w:szCs w:val="21"/>
        </w:rPr>
      </w:pPr>
      <w:r>
        <w:rPr>
          <w:rFonts w:hint="eastAsia" w:ascii="仿宋" w:hAnsi="仿宋" w:eastAsia="仿宋" w:cs="仿宋"/>
          <w:b/>
          <w:color w:val="auto"/>
          <w:szCs w:val="21"/>
        </w:rPr>
        <w:t>现文：</w:t>
      </w:r>
      <w:r>
        <w:rPr>
          <w:rFonts w:hint="eastAsia" w:ascii="仿宋" w:hAnsi="仿宋" w:eastAsia="仿宋" w:cs="仿宋"/>
          <w:bCs/>
          <w:color w:val="auto"/>
          <w:szCs w:val="21"/>
        </w:rPr>
        <w:t>详见</w:t>
      </w:r>
      <w:r>
        <w:rPr>
          <w:rFonts w:hint="eastAsia" w:ascii="仿宋" w:hAnsi="仿宋" w:eastAsia="仿宋" w:cs="仿宋"/>
          <w:bCs/>
          <w:color w:val="auto"/>
          <w:szCs w:val="21"/>
          <w:lang w:val="en-US" w:eastAsia="zh-CN"/>
        </w:rPr>
        <w:t>招标文件</w:t>
      </w:r>
      <w:r>
        <w:rPr>
          <w:rFonts w:hint="eastAsia" w:ascii="仿宋" w:hAnsi="仿宋" w:eastAsia="仿宋" w:cs="仿宋"/>
          <w:bCs/>
          <w:color w:val="auto"/>
          <w:szCs w:val="21"/>
        </w:rPr>
        <w:t>《技术标详细审查评分表》</w:t>
      </w:r>
    </w:p>
    <w:p w14:paraId="139B2022">
      <w:pPr>
        <w:pStyle w:val="120"/>
        <w:spacing w:line="54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条款号：附表五《经济标评分表》             修改类型：删除</w:t>
      </w:r>
    </w:p>
    <w:p w14:paraId="0A2B2AEF">
      <w:pPr>
        <w:pBdr>
          <w:bottom w:val="single" w:color="auto" w:sz="6" w:space="1"/>
        </w:pBdr>
        <w:spacing w:line="36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原文：</w:t>
      </w:r>
      <w:r>
        <w:rPr>
          <w:rFonts w:hint="eastAsia" w:ascii="仿宋" w:hAnsi="仿宋" w:eastAsia="仿宋" w:cs="仿宋"/>
          <w:bCs/>
          <w:color w:val="auto"/>
          <w:szCs w:val="21"/>
        </w:rPr>
        <w:t>详见《广州市城市道路及轨道交通建设工程施工公开招标项目招标文件范本GZJTZB2025-3》</w:t>
      </w:r>
    </w:p>
    <w:p w14:paraId="4AB441A4">
      <w:pPr>
        <w:pStyle w:val="120"/>
        <w:spacing w:line="54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条款号：附表</w:t>
      </w:r>
      <w:r>
        <w:rPr>
          <w:rFonts w:hint="eastAsia" w:ascii="仿宋" w:hAnsi="仿宋" w:eastAsia="仿宋" w:cs="仿宋"/>
          <w:b/>
          <w:color w:val="auto"/>
          <w:sz w:val="21"/>
          <w:szCs w:val="21"/>
          <w:highlight w:val="none"/>
          <w:lang w:eastAsia="zh-CN"/>
        </w:rPr>
        <w:t>六</w:t>
      </w:r>
      <w:r>
        <w:rPr>
          <w:rFonts w:hint="eastAsia" w:ascii="仿宋" w:hAnsi="仿宋" w:eastAsia="仿宋" w:cs="仿宋"/>
          <w:b/>
          <w:color w:val="auto"/>
          <w:sz w:val="21"/>
          <w:szCs w:val="21"/>
          <w:highlight w:val="none"/>
        </w:rPr>
        <w:t>《需评审的主要项目表》             修改类型：删除</w:t>
      </w:r>
    </w:p>
    <w:p w14:paraId="4DDB3725">
      <w:pPr>
        <w:pBdr>
          <w:bottom w:val="single" w:color="auto" w:sz="6" w:space="1"/>
        </w:pBdr>
        <w:spacing w:line="360" w:lineRule="auto"/>
        <w:ind w:firstLine="422" w:firstLineChars="20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原文：</w:t>
      </w:r>
      <w:r>
        <w:rPr>
          <w:rFonts w:hint="eastAsia" w:ascii="仿宋" w:hAnsi="仿宋" w:eastAsia="仿宋" w:cs="仿宋"/>
          <w:color w:val="auto"/>
          <w:sz w:val="21"/>
          <w:szCs w:val="21"/>
          <w:highlight w:val="none"/>
        </w:rPr>
        <w:t>详见《广州市城市道路及轨道交通建设工程施工公开招标项目招标文件范本GZJTZB2025-3》</w:t>
      </w:r>
    </w:p>
    <w:p w14:paraId="6D1A1374">
      <w:pPr>
        <w:pStyle w:val="120"/>
        <w:spacing w:line="54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条款号：附表</w:t>
      </w:r>
      <w:r>
        <w:rPr>
          <w:rFonts w:hint="eastAsia" w:ascii="仿宋" w:hAnsi="仿宋" w:eastAsia="仿宋" w:cs="仿宋"/>
          <w:b/>
          <w:color w:val="auto"/>
          <w:sz w:val="21"/>
          <w:szCs w:val="21"/>
          <w:highlight w:val="none"/>
          <w:lang w:eastAsia="zh-CN"/>
        </w:rPr>
        <w:t>七</w:t>
      </w:r>
      <w:r>
        <w:rPr>
          <w:rFonts w:hint="eastAsia" w:ascii="仿宋" w:hAnsi="仿宋" w:eastAsia="仿宋" w:cs="仿宋"/>
          <w:b/>
          <w:color w:val="auto"/>
          <w:sz w:val="21"/>
          <w:szCs w:val="21"/>
          <w:highlight w:val="none"/>
        </w:rPr>
        <w:t>《单价基准值计算表》             修改类型：删除</w:t>
      </w:r>
    </w:p>
    <w:p w14:paraId="4AA462E7">
      <w:pPr>
        <w:pBdr>
          <w:bottom w:val="single" w:color="auto" w:sz="6" w:space="1"/>
        </w:pBdr>
        <w:spacing w:line="360" w:lineRule="auto"/>
        <w:ind w:firstLine="422" w:firstLineChars="20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原文：</w:t>
      </w:r>
      <w:r>
        <w:rPr>
          <w:rFonts w:hint="eastAsia" w:ascii="仿宋" w:hAnsi="仿宋" w:eastAsia="仿宋" w:cs="仿宋"/>
          <w:color w:val="auto"/>
          <w:sz w:val="21"/>
          <w:szCs w:val="21"/>
          <w:highlight w:val="none"/>
        </w:rPr>
        <w:t>详见《广州市城市道路及轨道交通建设工程施工公开招标项目招标文件范本GZJTZB2025-3》</w:t>
      </w:r>
    </w:p>
    <w:p w14:paraId="0D92466F">
      <w:pPr>
        <w:pStyle w:val="120"/>
        <w:spacing w:line="54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条款号：附表</w:t>
      </w:r>
      <w:r>
        <w:rPr>
          <w:rFonts w:hint="eastAsia" w:ascii="仿宋" w:hAnsi="仿宋" w:eastAsia="仿宋" w:cs="仿宋"/>
          <w:b/>
          <w:color w:val="auto"/>
          <w:sz w:val="21"/>
          <w:szCs w:val="21"/>
          <w:highlight w:val="none"/>
          <w:lang w:eastAsia="zh-CN"/>
        </w:rPr>
        <w:t>八</w:t>
      </w:r>
      <w:r>
        <w:rPr>
          <w:rFonts w:hint="eastAsia" w:ascii="仿宋" w:hAnsi="仿宋" w:eastAsia="仿宋" w:cs="仿宋"/>
          <w:b/>
          <w:color w:val="auto"/>
          <w:sz w:val="21"/>
          <w:szCs w:val="21"/>
          <w:highlight w:val="none"/>
        </w:rPr>
        <w:t>《投标人（名称）经济标的主要单价评分表》</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修改类型：删除</w:t>
      </w:r>
    </w:p>
    <w:p w14:paraId="15755900">
      <w:pPr>
        <w:pBdr>
          <w:bottom w:val="single" w:color="auto" w:sz="6" w:space="1"/>
        </w:pBdr>
        <w:spacing w:line="360" w:lineRule="auto"/>
        <w:ind w:firstLine="422" w:firstLineChars="20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原文：</w:t>
      </w:r>
      <w:r>
        <w:rPr>
          <w:rFonts w:hint="eastAsia" w:ascii="仿宋" w:hAnsi="仿宋" w:eastAsia="仿宋" w:cs="仿宋"/>
          <w:color w:val="auto"/>
          <w:sz w:val="21"/>
          <w:szCs w:val="21"/>
          <w:highlight w:val="none"/>
        </w:rPr>
        <w:t>详见《广州市城市道路及轨道交通建设工程施工公开招标项目招标文件范本GZJTZB2025-3》</w:t>
      </w:r>
    </w:p>
    <w:p w14:paraId="2FED5FA3">
      <w:pPr>
        <w:pStyle w:val="120"/>
        <w:spacing w:line="54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条款号：附表</w:t>
      </w:r>
      <w:r>
        <w:rPr>
          <w:rFonts w:hint="eastAsia" w:ascii="仿宋" w:hAnsi="仿宋" w:eastAsia="仿宋" w:cs="仿宋"/>
          <w:b/>
          <w:color w:val="auto"/>
          <w:sz w:val="21"/>
          <w:szCs w:val="21"/>
          <w:highlight w:val="none"/>
          <w:lang w:eastAsia="zh-CN"/>
        </w:rPr>
        <w:t>九</w:t>
      </w:r>
      <w:r>
        <w:rPr>
          <w:rFonts w:hint="eastAsia" w:ascii="仿宋" w:hAnsi="仿宋" w:eastAsia="仿宋" w:cs="仿宋"/>
          <w:b/>
          <w:color w:val="auto"/>
          <w:sz w:val="21"/>
          <w:szCs w:val="21"/>
          <w:highlight w:val="none"/>
        </w:rPr>
        <w:t>《经济分汇总表》             修改类型：删除</w:t>
      </w:r>
    </w:p>
    <w:p w14:paraId="61ACC5F4">
      <w:pPr>
        <w:pBdr>
          <w:bottom w:val="single" w:color="auto" w:sz="6" w:space="1"/>
        </w:pBdr>
        <w:spacing w:line="360" w:lineRule="auto"/>
        <w:ind w:firstLine="422" w:firstLineChars="200"/>
        <w:rPr>
          <w:rFonts w:hint="eastAsia"/>
        </w:rPr>
      </w:pPr>
      <w:r>
        <w:rPr>
          <w:rFonts w:hint="eastAsia" w:ascii="仿宋" w:hAnsi="仿宋" w:eastAsia="仿宋" w:cs="仿宋"/>
          <w:b/>
          <w:color w:val="auto"/>
          <w:sz w:val="21"/>
          <w:szCs w:val="21"/>
          <w:highlight w:val="none"/>
        </w:rPr>
        <w:t>原文：</w:t>
      </w:r>
      <w:r>
        <w:rPr>
          <w:rFonts w:hint="eastAsia" w:ascii="仿宋" w:hAnsi="仿宋" w:eastAsia="仿宋" w:cs="仿宋"/>
          <w:color w:val="auto"/>
          <w:sz w:val="21"/>
          <w:szCs w:val="21"/>
          <w:highlight w:val="none"/>
        </w:rPr>
        <w:t>详见《广州市城市道路及轨道交通建设工程施工公开招标项目招标文件范本GZJTZB2025-3》</w:t>
      </w:r>
    </w:p>
    <w:p w14:paraId="396B4462">
      <w:pPr>
        <w:spacing w:line="360" w:lineRule="auto"/>
        <w:ind w:firstLine="211" w:firstLineChars="100"/>
        <w:rPr>
          <w:rFonts w:hint="eastAsia" w:ascii="仿宋" w:hAnsi="仿宋" w:eastAsia="仿宋" w:cs="仿宋"/>
          <w:b/>
          <w:color w:val="auto"/>
          <w:szCs w:val="21"/>
        </w:rPr>
      </w:pPr>
      <w:r>
        <w:rPr>
          <w:rFonts w:hint="eastAsia" w:ascii="仿宋" w:hAnsi="仿宋" w:eastAsia="仿宋" w:cs="仿宋"/>
          <w:b/>
          <w:color w:val="auto"/>
          <w:szCs w:val="21"/>
        </w:rPr>
        <w:t>注：以上修改，仅限于本范本中有可供选择条款的情形。</w:t>
      </w:r>
    </w:p>
    <w:p w14:paraId="221ACFF6">
      <w:pPr>
        <w:spacing w:line="360" w:lineRule="auto"/>
        <w:rPr>
          <w:rFonts w:hint="eastAsia" w:ascii="仿宋" w:hAnsi="仿宋" w:eastAsia="仿宋" w:cs="仿宋"/>
          <w:color w:val="auto"/>
        </w:rPr>
      </w:pPr>
      <w:r>
        <w:rPr>
          <w:rFonts w:hint="eastAsia" w:ascii="仿宋" w:hAnsi="仿宋" w:eastAsia="仿宋" w:cs="仿宋"/>
          <w:b/>
          <w:color w:val="auto"/>
          <w:szCs w:val="21"/>
        </w:rPr>
        <w:t>（以下无正文）</w:t>
      </w:r>
    </w:p>
    <w:p w14:paraId="6215F6C8">
      <w:pPr>
        <w:pStyle w:val="6"/>
        <w:spacing w:line="360" w:lineRule="auto"/>
        <w:rPr>
          <w:rFonts w:hint="eastAsia" w:ascii="仿宋" w:hAnsi="仿宋" w:eastAsia="仿宋" w:cs="仿宋"/>
          <w:color w:val="auto"/>
        </w:rPr>
      </w:pPr>
      <w:r>
        <w:rPr>
          <w:rFonts w:hint="eastAsia" w:ascii="仿宋" w:hAnsi="仿宋" w:eastAsia="仿宋" w:cs="仿宋"/>
          <w:color w:val="auto"/>
        </w:rPr>
        <w:br w:type="page"/>
      </w:r>
    </w:p>
    <w:p w14:paraId="2A9E0E5F">
      <w:pPr>
        <w:pStyle w:val="3"/>
        <w:bidi w:val="0"/>
        <w:rPr>
          <w:rFonts w:hint="eastAsia" w:ascii="仿宋" w:hAnsi="仿宋" w:eastAsia="仿宋" w:cs="仿宋"/>
          <w:color w:val="auto"/>
        </w:rPr>
      </w:pPr>
      <w:bookmarkStart w:id="44" w:name="_Toc9828"/>
      <w:bookmarkStart w:id="45" w:name="_Toc21005"/>
      <w:bookmarkStart w:id="46" w:name="_Toc21525500"/>
      <w:bookmarkStart w:id="47" w:name="_Toc2272556"/>
      <w:r>
        <w:rPr>
          <w:rFonts w:hint="eastAsia" w:ascii="仿宋" w:hAnsi="仿宋" w:eastAsia="仿宋" w:cs="仿宋"/>
          <w:color w:val="auto"/>
        </w:rPr>
        <w:t>二、开标、评标及定标办法通用条款</w:t>
      </w:r>
      <w:bookmarkEnd w:id="44"/>
      <w:bookmarkEnd w:id="45"/>
      <w:bookmarkEnd w:id="46"/>
      <w:bookmarkEnd w:id="47"/>
    </w:p>
    <w:p w14:paraId="41D5CFDB">
      <w:pPr>
        <w:pStyle w:val="4"/>
        <w:bidi w:val="0"/>
        <w:ind w:firstLine="480" w:firstLineChars="200"/>
        <w:rPr>
          <w:rFonts w:hint="eastAsia" w:ascii="仿宋" w:hAnsi="仿宋" w:eastAsia="仿宋" w:cs="仿宋"/>
          <w:color w:val="auto"/>
          <w:lang w:val="en-US" w:eastAsia="zh-CN"/>
        </w:rPr>
      </w:pPr>
      <w:bookmarkStart w:id="48" w:name="_Toc30573"/>
      <w:bookmarkStart w:id="49" w:name="_Toc26489"/>
      <w:r>
        <w:rPr>
          <w:rFonts w:hint="eastAsia" w:ascii="仿宋" w:hAnsi="仿宋" w:eastAsia="仿宋" w:cs="仿宋"/>
          <w:color w:val="auto"/>
          <w:lang w:val="en-US" w:eastAsia="zh-CN"/>
        </w:rPr>
        <w:t>（一）总则</w:t>
      </w:r>
      <w:bookmarkEnd w:id="48"/>
    </w:p>
    <w:p w14:paraId="07BDE325">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开标、评标及定标所依据的规则</w:t>
      </w:r>
      <w:bookmarkEnd w:id="49"/>
    </w:p>
    <w:p w14:paraId="4C849A1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.1《中华人民共和国招标投标法》；</w:t>
      </w:r>
    </w:p>
    <w:p w14:paraId="008C4D8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.2《中华人民共和国招标投标法实施条例》；</w:t>
      </w:r>
    </w:p>
    <w:p w14:paraId="5D9E429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.3《评标委员会和评标方法暂行规定》（七部委第12号令）</w:t>
      </w:r>
      <w:r>
        <w:rPr>
          <w:rFonts w:hint="eastAsia" w:ascii="仿宋" w:hAnsi="仿宋" w:eastAsia="仿宋" w:cs="仿宋"/>
          <w:color w:val="auto"/>
          <w:sz w:val="24"/>
          <w:szCs w:val="24"/>
          <w:lang w:eastAsia="zh-CN"/>
        </w:rPr>
        <w:t>；</w:t>
      </w:r>
    </w:p>
    <w:p w14:paraId="297B6FD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.4《工程建设项目施工招标投标办法》（七部委2003年第30号令）</w:t>
      </w:r>
      <w:r>
        <w:rPr>
          <w:rFonts w:hint="eastAsia" w:ascii="仿宋" w:hAnsi="仿宋" w:eastAsia="仿宋" w:cs="仿宋"/>
          <w:color w:val="auto"/>
          <w:sz w:val="24"/>
          <w:szCs w:val="24"/>
          <w:lang w:eastAsia="zh-CN"/>
        </w:rPr>
        <w:t>；</w:t>
      </w:r>
    </w:p>
    <w:p w14:paraId="6E92DF7C">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《电子招标投标办法</w:t>
      </w:r>
      <w:r>
        <w:rPr>
          <w:rFonts w:hint="eastAsia" w:ascii="仿宋" w:hAnsi="仿宋" w:eastAsia="仿宋" w:cs="仿宋"/>
          <w:color w:val="auto"/>
          <w:sz w:val="24"/>
          <w:szCs w:val="24"/>
          <w:lang w:val="en-US" w:eastAsia="zh-CN"/>
        </w:rPr>
        <w:t>》；</w:t>
      </w:r>
    </w:p>
    <w:p w14:paraId="10D9596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35.6</w:t>
      </w:r>
      <w:r>
        <w:rPr>
          <w:rFonts w:hint="eastAsia" w:ascii="仿宋" w:hAnsi="仿宋" w:eastAsia="仿宋" w:cs="仿宋"/>
          <w:color w:val="auto"/>
          <w:sz w:val="24"/>
          <w:szCs w:val="24"/>
        </w:rPr>
        <w:t>《广东省实施〈中华人民共和国招标投标法〉办法》；</w:t>
      </w:r>
    </w:p>
    <w:p w14:paraId="23B7F03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《房屋建筑和市政基础设施工程施工招标投标管理办法》（建设部令第89号）</w:t>
      </w:r>
      <w:r>
        <w:rPr>
          <w:rFonts w:hint="eastAsia" w:ascii="仿宋" w:hAnsi="仿宋" w:eastAsia="仿宋" w:cs="仿宋"/>
          <w:color w:val="auto"/>
          <w:sz w:val="24"/>
          <w:szCs w:val="24"/>
          <w:lang w:eastAsia="zh-CN"/>
        </w:rPr>
        <w:t>；</w:t>
      </w:r>
    </w:p>
    <w:p w14:paraId="1DADFD9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《广东省加强建设工程招标投标监督管理的若干规定》（粤发[2004]4号）；</w:t>
      </w:r>
    </w:p>
    <w:p w14:paraId="64EF915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《广州市工程建设项目招标投标管理办法》（穗建规字〔2023〕12号）。</w:t>
      </w:r>
    </w:p>
    <w:p w14:paraId="701B347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本项目招标文件。</w:t>
      </w:r>
    </w:p>
    <w:p w14:paraId="3E615759">
      <w:pPr>
        <w:bidi w:val="0"/>
        <w:spacing w:line="360" w:lineRule="auto"/>
        <w:ind w:firstLine="480" w:firstLineChars="200"/>
        <w:rPr>
          <w:rFonts w:hint="eastAsia" w:ascii="仿宋" w:hAnsi="仿宋" w:eastAsia="仿宋" w:cs="仿宋"/>
          <w:color w:val="auto"/>
          <w:sz w:val="24"/>
          <w:szCs w:val="24"/>
        </w:rPr>
      </w:pPr>
      <w:bookmarkStart w:id="50" w:name="_Toc1310"/>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rPr>
        <w:t>．开标</w:t>
      </w:r>
      <w:bookmarkEnd w:id="50"/>
    </w:p>
    <w:p w14:paraId="46BD204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36.1 招标人按投标须知前附表第18项所规定的时间和地点</w:t>
      </w:r>
      <w:r>
        <w:rPr>
          <w:rFonts w:hint="eastAsia" w:ascii="仿宋" w:hAnsi="仿宋" w:eastAsia="仿宋" w:cs="仿宋"/>
          <w:color w:val="auto"/>
          <w:sz w:val="24"/>
          <w:szCs w:val="24"/>
          <w:lang w:eastAsia="zh-CN"/>
        </w:rPr>
        <w:t>通过电子招标投标交易平台</w:t>
      </w:r>
      <w:r>
        <w:rPr>
          <w:rFonts w:hint="eastAsia" w:ascii="仿宋" w:hAnsi="仿宋" w:eastAsia="仿宋" w:cs="仿宋"/>
          <w:color w:val="auto"/>
          <w:sz w:val="24"/>
          <w:szCs w:val="24"/>
        </w:rPr>
        <w:t>公开开标，并邀请所有投标人参加</w:t>
      </w:r>
      <w:r>
        <w:rPr>
          <w:rFonts w:hint="eastAsia" w:ascii="仿宋" w:hAnsi="仿宋" w:eastAsia="仿宋" w:cs="仿宋"/>
          <w:color w:val="auto"/>
          <w:sz w:val="24"/>
          <w:szCs w:val="24"/>
          <w:lang w:eastAsia="zh-CN"/>
        </w:rPr>
        <w:t>，投标人可选择在开标室参加开标或准时在线参加开标，也可以不参加开标，均不影响开标程序</w:t>
      </w:r>
      <w:r>
        <w:rPr>
          <w:rFonts w:hint="eastAsia" w:ascii="仿宋" w:hAnsi="仿宋" w:eastAsia="仿宋" w:cs="仿宋"/>
          <w:color w:val="auto"/>
          <w:sz w:val="24"/>
          <w:szCs w:val="24"/>
        </w:rPr>
        <w:t>。</w:t>
      </w:r>
      <w:r>
        <w:rPr>
          <w:rFonts w:hint="eastAsia" w:ascii="仿宋" w:hAnsi="仿宋" w:eastAsia="仿宋" w:cs="仿宋"/>
          <w:color w:val="auto"/>
          <w:sz w:val="24"/>
          <w:highlight w:val="none"/>
        </w:rPr>
        <w:t>投标人不派代表</w:t>
      </w:r>
      <w:r>
        <w:rPr>
          <w:rFonts w:hint="eastAsia" w:ascii="仿宋" w:hAnsi="仿宋" w:eastAsia="仿宋" w:cs="仿宋"/>
          <w:color w:val="auto"/>
          <w:sz w:val="24"/>
          <w:highlight w:val="none"/>
          <w:lang w:eastAsia="zh-CN"/>
        </w:rPr>
        <w:t>参加</w:t>
      </w:r>
      <w:r>
        <w:rPr>
          <w:rFonts w:hint="eastAsia" w:ascii="仿宋" w:hAnsi="仿宋" w:eastAsia="仿宋" w:cs="仿宋"/>
          <w:color w:val="auto"/>
          <w:sz w:val="24"/>
          <w:highlight w:val="none"/>
        </w:rPr>
        <w:t>开标会，则视其为放弃参与开标的权利，认可开标结果。</w:t>
      </w:r>
      <w:r>
        <w:rPr>
          <w:rFonts w:hint="eastAsia" w:ascii="仿宋" w:hAnsi="仿宋" w:eastAsia="仿宋" w:cs="仿宋"/>
          <w:color w:val="auto"/>
          <w:sz w:val="24"/>
          <w:szCs w:val="24"/>
        </w:rPr>
        <w:t>截标后，开标开始时间因故推迟的，相关评标信息仍以原定的开标开始时间的信息为准。</w:t>
      </w:r>
    </w:p>
    <w:p w14:paraId="52D3BDC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36.2 招标人在招标文件要求提交投标文件的截止时间前收到的投标文件，开标时都当众予以解密、公布。</w:t>
      </w:r>
    </w:p>
    <w:p w14:paraId="538EF48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36.3根据投标须知前附表第19项，如需抽取某一种评标办法供评标时使用的，</w:t>
      </w:r>
      <w:r>
        <w:rPr>
          <w:rFonts w:hint="eastAsia" w:ascii="仿宋" w:hAnsi="仿宋" w:eastAsia="仿宋" w:cs="仿宋"/>
          <w:color w:val="auto"/>
          <w:sz w:val="24"/>
          <w:szCs w:val="24"/>
          <w:lang w:val="en-US" w:eastAsia="zh-CN"/>
        </w:rPr>
        <w:t>可</w:t>
      </w:r>
      <w:r>
        <w:rPr>
          <w:rFonts w:hint="eastAsia" w:ascii="仿宋" w:hAnsi="仿宋" w:eastAsia="仿宋" w:cs="仿宋"/>
          <w:color w:val="auto"/>
          <w:sz w:val="24"/>
          <w:szCs w:val="24"/>
        </w:rPr>
        <w:t>在开标</w:t>
      </w:r>
      <w:r>
        <w:rPr>
          <w:rFonts w:hint="eastAsia" w:ascii="仿宋" w:hAnsi="仿宋" w:eastAsia="仿宋" w:cs="仿宋"/>
          <w:color w:val="auto"/>
          <w:sz w:val="24"/>
          <w:szCs w:val="24"/>
          <w:lang w:val="en-US" w:eastAsia="zh-CN"/>
        </w:rPr>
        <w:t>时（唱标工作完成后）</w:t>
      </w:r>
      <w:r>
        <w:rPr>
          <w:rFonts w:hint="eastAsia" w:ascii="仿宋" w:hAnsi="仿宋" w:eastAsia="仿宋" w:cs="仿宋"/>
          <w:color w:val="auto"/>
          <w:sz w:val="24"/>
          <w:szCs w:val="24"/>
        </w:rPr>
        <w:t>抽取。首先对招标文件中约定的若干种评标方法进行编号，再随机抽取某一编号，该编号所对应的评标办法供评标时使用。</w:t>
      </w:r>
    </w:p>
    <w:p w14:paraId="5F09A0F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36.4若递交投标文件的投标人不足3家，则重新组织招标。（当N个标段同时招标且不允许兼中时，若有效投标人不足N+2家，则重新组织招标）</w:t>
      </w:r>
      <w:r>
        <w:rPr>
          <w:rFonts w:hint="eastAsia" w:ascii="仿宋" w:hAnsi="仿宋" w:eastAsia="仿宋" w:cs="仿宋"/>
          <w:color w:val="auto"/>
          <w:sz w:val="24"/>
          <w:szCs w:val="24"/>
          <w:lang w:eastAsia="zh-CN"/>
        </w:rPr>
        <w:t>。</w:t>
      </w:r>
    </w:p>
    <w:p w14:paraId="3F8460B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36.5按下列程序进行开标：</w:t>
      </w:r>
    </w:p>
    <w:p w14:paraId="3B98AEA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36.5.1在投标截止时间后</w:t>
      </w:r>
      <w:r>
        <w:rPr>
          <w:rFonts w:hint="eastAsia" w:ascii="仿宋" w:hAnsi="仿宋" w:eastAsia="仿宋" w:cs="仿宋"/>
          <w:color w:val="auto"/>
          <w:sz w:val="24"/>
          <w:u w:val="single"/>
          <w:lang w:val="en-US" w:eastAsia="zh-CN"/>
        </w:rPr>
        <w:t>1</w:t>
      </w:r>
      <w:r>
        <w:rPr>
          <w:rFonts w:hint="eastAsia" w:ascii="仿宋" w:hAnsi="仿宋" w:eastAsia="仿宋" w:cs="仿宋"/>
          <w:color w:val="auto"/>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14:paraId="0C68CDD4">
      <w:pPr>
        <w:tabs>
          <w:tab w:val="left" w:pos="10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36.5.2备用光盘的读取按投标须知前附表第3</w:t>
      </w:r>
      <w:r>
        <w:rPr>
          <w:rFonts w:hint="eastAsia" w:ascii="仿宋" w:hAnsi="仿宋" w:eastAsia="仿宋" w:cs="仿宋"/>
          <w:color w:val="auto"/>
          <w:sz w:val="24"/>
          <w:lang w:val="en-US" w:eastAsia="zh-CN"/>
        </w:rPr>
        <w:t>5</w:t>
      </w:r>
      <w:r>
        <w:rPr>
          <w:rFonts w:hint="eastAsia" w:ascii="仿宋" w:hAnsi="仿宋" w:eastAsia="仿宋" w:cs="仿宋"/>
          <w:color w:val="auto"/>
          <w:sz w:val="24"/>
        </w:rPr>
        <w:t>项的规定执行；</w:t>
      </w:r>
    </w:p>
    <w:p w14:paraId="5B713345">
      <w:pPr>
        <w:spacing w:line="360" w:lineRule="auto"/>
        <w:ind w:firstLine="480" w:firstLineChars="200"/>
        <w:rPr>
          <w:rFonts w:hint="eastAsia" w:ascii="仿宋" w:hAnsi="仿宋" w:eastAsia="仿宋" w:cs="仿宋"/>
          <w:color w:val="auto"/>
          <w:sz w:val="24"/>
        </w:rPr>
      </w:pPr>
      <w:bookmarkStart w:id="51" w:name="_Toc501"/>
      <w:r>
        <w:rPr>
          <w:rFonts w:hint="eastAsia" w:ascii="仿宋" w:hAnsi="仿宋" w:eastAsia="仿宋" w:cs="仿宋"/>
          <w:color w:val="auto"/>
          <w:sz w:val="24"/>
        </w:rPr>
        <w:t>36.5.</w:t>
      </w:r>
      <w:r>
        <w:rPr>
          <w:rFonts w:hint="eastAsia" w:ascii="仿宋" w:hAnsi="仿宋" w:eastAsia="仿宋" w:cs="仿宋"/>
          <w:color w:val="auto"/>
          <w:sz w:val="24"/>
          <w:lang w:val="en-US" w:eastAsia="zh-CN"/>
        </w:rPr>
        <w:t>3</w:t>
      </w:r>
      <w:r>
        <w:rPr>
          <w:rFonts w:hint="eastAsia" w:ascii="仿宋" w:hAnsi="仿宋" w:eastAsia="仿宋" w:cs="仿宋"/>
          <w:color w:val="auto"/>
          <w:sz w:val="24"/>
        </w:rPr>
        <w:t>投标人代表、招标人代表、监标人、记录人等有关人员在开标记录上签字确认；若有关人员不签字的，不影响开标程序；</w:t>
      </w:r>
    </w:p>
    <w:p w14:paraId="68A58D7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36.5.</w:t>
      </w:r>
      <w:r>
        <w:rPr>
          <w:rFonts w:hint="eastAsia" w:ascii="仿宋" w:hAnsi="仿宋" w:eastAsia="仿宋" w:cs="仿宋"/>
          <w:color w:val="auto"/>
          <w:sz w:val="24"/>
          <w:lang w:val="en-US" w:eastAsia="zh-CN"/>
        </w:rPr>
        <w:t>6</w:t>
      </w:r>
      <w:r>
        <w:rPr>
          <w:rFonts w:hint="eastAsia" w:ascii="仿宋" w:hAnsi="仿宋" w:eastAsia="仿宋" w:cs="仿宋"/>
          <w:color w:val="auto"/>
          <w:sz w:val="24"/>
        </w:rPr>
        <w:t>开标结束。</w:t>
      </w:r>
    </w:p>
    <w:p w14:paraId="06B0977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EEABDF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36.7开标时，两个（含两个）以上的投标人加密打包投标文件电脑机器特征码一致的，由评标委员会否决其投标。</w:t>
      </w:r>
    </w:p>
    <w:p w14:paraId="371B0A3E">
      <w:pPr>
        <w:pStyle w:val="18"/>
        <w:ind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36.8开标异议</w:t>
      </w:r>
    </w:p>
    <w:p w14:paraId="3F47B8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36.8.1</w:t>
      </w:r>
      <w:r>
        <w:rPr>
          <w:rFonts w:hint="eastAsia" w:ascii="仿宋" w:hAnsi="仿宋" w:eastAsia="仿宋" w:cs="仿宋"/>
          <w:color w:val="auto"/>
          <w:sz w:val="24"/>
        </w:rPr>
        <w:t>参加现场开标的投标人对开标结果有异议的，应当在开标现场提出，该投标人代表须同时出示本人身份证原件，招标人应当当场作出答复，并制作记录。</w:t>
      </w:r>
    </w:p>
    <w:p w14:paraId="09EAE86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36.8.2</w:t>
      </w:r>
      <w:r>
        <w:rPr>
          <w:rFonts w:hint="eastAsia" w:ascii="仿宋" w:hAnsi="仿宋" w:eastAsia="仿宋" w:cs="仿宋"/>
          <w:color w:val="auto"/>
          <w:sz w:val="24"/>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4117811A">
      <w:pPr>
        <w:pStyle w:val="18"/>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lang w:val="en-US" w:eastAsia="zh-CN"/>
        </w:rPr>
        <w:t>36.8.3</w:t>
      </w:r>
      <w:r>
        <w:rPr>
          <w:rFonts w:hint="eastAsia" w:ascii="仿宋" w:hAnsi="仿宋" w:eastAsia="仿宋" w:cs="仿宋"/>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ascii="仿宋" w:hAnsi="仿宋" w:eastAsia="仿宋" w:cs="仿宋"/>
          <w:color w:val="auto"/>
          <w:sz w:val="24"/>
          <w:highlight w:val="none"/>
          <w:lang w:eastAsia="zh-CN"/>
        </w:rPr>
        <w:t>投标人未参加开标或在规定的时间内未提出异议的，视为对开标无异议。</w:t>
      </w:r>
      <w:bookmarkEnd w:id="51"/>
    </w:p>
    <w:p w14:paraId="116579CC">
      <w:pPr>
        <w:pStyle w:val="18"/>
        <w:spacing w:line="360" w:lineRule="auto"/>
        <w:ind w:firstLine="48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36.8.4</w:t>
      </w:r>
      <w:r>
        <w:rPr>
          <w:rFonts w:hint="eastAsia" w:ascii="仿宋" w:hAnsi="仿宋" w:eastAsia="仿宋" w:cs="仿宋"/>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仿宋" w:hAnsi="仿宋" w:eastAsia="仿宋" w:cs="仿宋"/>
          <w:color w:val="auto"/>
          <w:kern w:val="0"/>
          <w:sz w:val="24"/>
          <w:szCs w:val="24"/>
          <w:highlight w:val="none"/>
          <w:lang w:eastAsia="zh-CN"/>
        </w:rPr>
        <w:t>。</w:t>
      </w:r>
    </w:p>
    <w:p w14:paraId="631C75E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37．评标</w:t>
      </w:r>
    </w:p>
    <w:p w14:paraId="132F00E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37.1</w:t>
      </w:r>
      <w:r>
        <w:rPr>
          <w:rFonts w:hint="eastAsia" w:ascii="仿宋" w:hAnsi="仿宋" w:eastAsia="仿宋" w:cs="仿宋"/>
          <w:color w:val="auto"/>
          <w:sz w:val="24"/>
          <w:highlight w:val="none"/>
        </w:rPr>
        <w:t>评标由招标人依法组建的评标委员会负责。评标委员会由有关技术、经济等方面的专家和招标人代表组成，专家</w:t>
      </w:r>
      <w:r>
        <w:rPr>
          <w:rFonts w:hint="eastAsia" w:ascii="仿宋" w:hAnsi="仿宋" w:eastAsia="仿宋" w:cs="仿宋"/>
          <w:color w:val="auto"/>
          <w:sz w:val="24"/>
          <w:highlight w:val="none"/>
          <w:lang w:eastAsia="zh-CN"/>
        </w:rPr>
        <w:t>从广东省综合评标评审</w:t>
      </w:r>
      <w:r>
        <w:rPr>
          <w:rFonts w:hint="eastAsia" w:ascii="仿宋" w:hAnsi="仿宋" w:eastAsia="仿宋" w:cs="仿宋"/>
          <w:color w:val="auto"/>
          <w:sz w:val="24"/>
          <w:highlight w:val="none"/>
        </w:rPr>
        <w:t>专家库中抽取或按远程异地评标专家抽取相关规定组建。评标委员会成员人数以及技术、经济等方面专家的确定方式见投标人须知前附表</w:t>
      </w:r>
      <w:r>
        <w:rPr>
          <w:rFonts w:hint="eastAsia" w:ascii="仿宋" w:hAnsi="仿宋" w:eastAsia="仿宋" w:cs="仿宋"/>
          <w:color w:val="auto"/>
          <w:sz w:val="24"/>
          <w:highlight w:val="none"/>
          <w:lang w:eastAsia="zh-CN"/>
        </w:rPr>
        <w:t>第</w:t>
      </w:r>
      <w:r>
        <w:rPr>
          <w:rFonts w:hint="eastAsia" w:ascii="仿宋" w:hAnsi="仿宋" w:eastAsia="仿宋" w:cs="仿宋"/>
          <w:color w:val="auto"/>
          <w:sz w:val="24"/>
          <w:highlight w:val="none"/>
          <w:lang w:val="en-US" w:eastAsia="zh-CN"/>
        </w:rPr>
        <w:t>30项</w:t>
      </w:r>
      <w:r>
        <w:rPr>
          <w:rFonts w:hint="eastAsia" w:ascii="仿宋" w:hAnsi="仿宋" w:eastAsia="仿宋" w:cs="仿宋"/>
          <w:color w:val="auto"/>
          <w:sz w:val="24"/>
          <w:szCs w:val="24"/>
        </w:rPr>
        <w:t>。</w:t>
      </w:r>
    </w:p>
    <w:p w14:paraId="6BE3CCB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37.2</w:t>
      </w:r>
      <w:r>
        <w:rPr>
          <w:rFonts w:hint="eastAsia" w:ascii="仿宋" w:hAnsi="仿宋" w:eastAsia="仿宋" w:cs="仿宋"/>
          <w:color w:val="auto"/>
          <w:sz w:val="24"/>
          <w:highlight w:val="none"/>
        </w:rPr>
        <w:t>评标委员会成员有下列情形之一的，应当回避：</w:t>
      </w:r>
    </w:p>
    <w:p w14:paraId="68310A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（1）招标人或投标人的主要负责人的近亲属；</w:t>
      </w:r>
    </w:p>
    <w:p w14:paraId="3B6EA4E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（2）项目主管部门或者行政监督部门的人员；</w:t>
      </w:r>
    </w:p>
    <w:p w14:paraId="01AAFB1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招标人</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投标人的工作人员、退休或离职未满3年的人员；</w:t>
      </w:r>
    </w:p>
    <w:p w14:paraId="25C564E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）与投标人有经济利益关系，可能影响对投标公正评审的；</w:t>
      </w:r>
    </w:p>
    <w:p w14:paraId="207FBCE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）曾因在招标、评标以及其他与招标投标有关活动中从事违法行为而受过行政处罚或刑事处罚的。</w:t>
      </w:r>
    </w:p>
    <w:p w14:paraId="3D486A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）与投标人有其他利害关系。</w:t>
      </w:r>
    </w:p>
    <w:p w14:paraId="16734B8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评标委员会的职责及守则：</w:t>
      </w:r>
    </w:p>
    <w:p w14:paraId="377B3EE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.1根据评标细则，对</w:t>
      </w:r>
      <w:r>
        <w:rPr>
          <w:rFonts w:hint="eastAsia" w:ascii="仿宋" w:hAnsi="仿宋" w:eastAsia="仿宋" w:cs="仿宋"/>
          <w:color w:val="auto"/>
          <w:sz w:val="24"/>
        </w:rPr>
        <w:t>投标文件</w:t>
      </w:r>
      <w:r>
        <w:rPr>
          <w:rFonts w:hint="eastAsia" w:ascii="仿宋" w:hAnsi="仿宋" w:eastAsia="仿宋" w:cs="仿宋"/>
          <w:color w:val="auto"/>
          <w:sz w:val="24"/>
          <w:szCs w:val="24"/>
        </w:rPr>
        <w:t>进行认真评审，完成评审报告；</w:t>
      </w:r>
    </w:p>
    <w:p w14:paraId="2B7630C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.2向招标人报告评审意见，推荐合格的中标候选人。</w:t>
      </w:r>
    </w:p>
    <w:p w14:paraId="6B9F055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37.</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.3</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606E767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.4全体参与评标人员：</w:t>
      </w:r>
    </w:p>
    <w:p w14:paraId="36FC0E3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.4.1 必须遵守评标纪律、不得泄密；</w:t>
      </w:r>
    </w:p>
    <w:p w14:paraId="5F57963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.4.2 必须公正、不得循私；</w:t>
      </w:r>
    </w:p>
    <w:p w14:paraId="50AA2BC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.4.3 必须科学、不得草率；</w:t>
      </w:r>
    </w:p>
    <w:p w14:paraId="3F0C23D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.4.4 必须客观、不得带有成见；</w:t>
      </w:r>
    </w:p>
    <w:p w14:paraId="5DE3CBD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.4.5 必须平等、不得强加于人；</w:t>
      </w:r>
    </w:p>
    <w:p w14:paraId="269944F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.4.6 必须严谨、不得随意马虎。</w:t>
      </w:r>
    </w:p>
    <w:p w14:paraId="477FFFF7">
      <w:pPr>
        <w:pStyle w:val="18"/>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AECB5DC">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37.5</w:t>
      </w:r>
      <w:r>
        <w:rPr>
          <w:rFonts w:hint="eastAsia" w:ascii="仿宋" w:hAnsi="仿宋" w:eastAsia="仿宋" w:cs="仿宋"/>
          <w:color w:val="auto"/>
          <w:sz w:val="24"/>
          <w:highlight w:val="none"/>
        </w:rPr>
        <w:t>评标委员会按照第</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eastAsia="zh-CN"/>
        </w:rPr>
        <w:t>及定标</w:t>
      </w:r>
      <w:r>
        <w:rPr>
          <w:rFonts w:hint="eastAsia" w:ascii="仿宋" w:hAnsi="仿宋" w:eastAsia="仿宋" w:cs="仿宋"/>
          <w:color w:val="auto"/>
          <w:sz w:val="24"/>
          <w:highlight w:val="none"/>
        </w:rPr>
        <w:t>办法”规定的方法、评审因素、标准和程序对投标文件进行评审。第三章“</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eastAsia="zh-CN"/>
        </w:rPr>
        <w:t>及定标</w:t>
      </w:r>
      <w:r>
        <w:rPr>
          <w:rFonts w:hint="eastAsia" w:ascii="仿宋" w:hAnsi="仿宋" w:eastAsia="仿宋" w:cs="仿宋"/>
          <w:color w:val="auto"/>
          <w:sz w:val="24"/>
          <w:highlight w:val="none"/>
        </w:rPr>
        <w:t>办法”没有规定的方法、评审因素和标准，不作为评标依据</w:t>
      </w:r>
      <w:r>
        <w:rPr>
          <w:rFonts w:hint="eastAsia" w:ascii="仿宋" w:hAnsi="仿宋" w:eastAsia="仿宋" w:cs="仿宋"/>
          <w:color w:val="auto"/>
          <w:sz w:val="24"/>
          <w:highlight w:val="none"/>
          <w:lang w:eastAsia="zh-CN"/>
        </w:rPr>
        <w:t>。</w:t>
      </w:r>
    </w:p>
    <w:p w14:paraId="06616241">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lang w:val="en-US" w:eastAsia="zh-CN"/>
        </w:rPr>
        <w:t>37.6</w:t>
      </w:r>
      <w:r>
        <w:rPr>
          <w:rFonts w:hint="eastAsia" w:ascii="仿宋" w:hAnsi="仿宋" w:eastAsia="仿宋" w:cs="仿宋"/>
          <w:color w:val="auto"/>
          <w:kern w:val="2"/>
          <w:sz w:val="24"/>
          <w:szCs w:val="24"/>
          <w:lang w:val="en-US" w:eastAsia="zh-CN" w:bidi="ar-SA"/>
        </w:rPr>
        <w:t>评标结束后，评标委员会递交评标报告并依法推荐中标候选人。</w:t>
      </w:r>
    </w:p>
    <w:p w14:paraId="0248894C">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38．投标文件的澄清</w:t>
      </w:r>
    </w:p>
    <w:p w14:paraId="73EFF2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仿宋" w:hAnsi="仿宋" w:eastAsia="仿宋" w:cs="仿宋"/>
          <w:color w:val="auto"/>
          <w:sz w:val="24"/>
          <w:szCs w:val="24"/>
          <w:lang w:eastAsia="zh-CN"/>
        </w:rPr>
        <w:t>、对同类问题表述不一致，有明显</w:t>
      </w:r>
      <w:r>
        <w:rPr>
          <w:rFonts w:hint="eastAsia" w:ascii="仿宋" w:hAnsi="仿宋" w:eastAsia="仿宋" w:cs="仿宋"/>
          <w:color w:val="auto"/>
          <w:sz w:val="24"/>
          <w:szCs w:val="24"/>
          <w:lang w:val="en-US" w:eastAsia="zh-CN"/>
        </w:rPr>
        <w:t>格式或</w:t>
      </w:r>
      <w:r>
        <w:rPr>
          <w:rFonts w:hint="eastAsia" w:ascii="仿宋" w:hAnsi="仿宋" w:eastAsia="仿宋" w:cs="仿宋"/>
          <w:color w:val="auto"/>
          <w:sz w:val="24"/>
          <w:szCs w:val="24"/>
          <w:lang w:eastAsia="zh-CN"/>
        </w:rPr>
        <w:t>文字、计算错误</w:t>
      </w:r>
      <w:r>
        <w:rPr>
          <w:rFonts w:hint="eastAsia" w:ascii="仿宋" w:hAnsi="仿宋" w:eastAsia="仿宋" w:cs="仿宋"/>
          <w:color w:val="auto"/>
          <w:sz w:val="24"/>
          <w:szCs w:val="24"/>
        </w:rPr>
        <w:t>的内容作出澄清。</w:t>
      </w:r>
    </w:p>
    <w:p w14:paraId="3E21493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CD0CD6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38.3 评标委员会或评标委员会专业评审组成员均应当阅读投标人的澄清，但应独立参考澄清对投标文件进行评审。</w:t>
      </w:r>
    </w:p>
    <w:p w14:paraId="2571A17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758ADD7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仿宋" w:hAnsi="仿宋" w:eastAsia="仿宋" w:cs="仿宋"/>
          <w:color w:val="auto"/>
          <w:sz w:val="24"/>
          <w:szCs w:val="24"/>
          <w:lang w:eastAsia="zh-CN"/>
        </w:rPr>
        <w:t>依法重新招标</w:t>
      </w:r>
      <w:r>
        <w:rPr>
          <w:rFonts w:hint="eastAsia" w:ascii="仿宋" w:hAnsi="仿宋" w:eastAsia="仿宋" w:cs="仿宋"/>
          <w:color w:val="auto"/>
          <w:sz w:val="24"/>
          <w:szCs w:val="24"/>
        </w:rPr>
        <w:t>。</w:t>
      </w:r>
    </w:p>
    <w:p w14:paraId="22B19AD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39．定标</w:t>
      </w:r>
    </w:p>
    <w:p w14:paraId="155697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39.1 招标人根据评标委员会递交的评标报告，最终审定中标人。</w:t>
      </w:r>
    </w:p>
    <w:p w14:paraId="5033CBE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39.2 依法必须进行公开招标的项目，招标人应当确定排名第一的中标候选人为中标人</w:t>
      </w:r>
      <w:r>
        <w:rPr>
          <w:rFonts w:hint="eastAsia" w:ascii="仿宋" w:hAnsi="仿宋" w:eastAsia="仿宋" w:cs="仿宋"/>
          <w:color w:val="auto"/>
          <w:sz w:val="24"/>
          <w:szCs w:val="24"/>
          <w:lang w:eastAsia="zh-CN"/>
        </w:rPr>
        <w:t>。采用评定分离方式确定中标人的从其规定。若发现委派的项目负责人已在其他在建项目中任职，不符合任职数量规定时，招标人可以确定排名第二的中标候选人为中标人。</w:t>
      </w:r>
    </w:p>
    <w:p w14:paraId="153398B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39.3排名第一的中标候选人放弃中标、或因不可抗力提出不能履行合同，或者招标文件规定应当提交履约担保而在规定的期限内未能提交的，</w:t>
      </w:r>
      <w:r>
        <w:rPr>
          <w:rFonts w:hint="eastAsia" w:ascii="仿宋" w:hAnsi="仿宋" w:eastAsia="仿宋" w:cs="仿宋"/>
          <w:color w:val="auto"/>
          <w:sz w:val="24"/>
          <w:szCs w:val="24"/>
          <w:lang w:eastAsia="zh-CN"/>
        </w:rPr>
        <w:t>或经核查发现委派的项目负责人已在其他在建项目中任职，不符合任职数量规定时，</w:t>
      </w:r>
      <w:r>
        <w:rPr>
          <w:rFonts w:hint="eastAsia" w:ascii="仿宋" w:hAnsi="仿宋" w:eastAsia="仿宋" w:cs="仿宋"/>
          <w:color w:val="auto"/>
          <w:sz w:val="24"/>
          <w:szCs w:val="24"/>
        </w:rPr>
        <w:t>招标人可以确定排名第二的中标候选人为中标人。</w:t>
      </w:r>
    </w:p>
    <w:p w14:paraId="571BA1E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39.4排名第二的中标候选人出现前款所列的情形的，招标人可以确定排名第三的中标候选人为中标人。以此类推，如所有中标候选人均出现前款所列的情形，为招标失败，招标人</w:t>
      </w:r>
      <w:r>
        <w:rPr>
          <w:rFonts w:hint="eastAsia" w:ascii="仿宋" w:hAnsi="仿宋" w:eastAsia="仿宋" w:cs="仿宋"/>
          <w:color w:val="auto"/>
          <w:sz w:val="24"/>
          <w:szCs w:val="24"/>
          <w:lang w:eastAsia="zh-CN"/>
        </w:rPr>
        <w:t>依法重新招标</w:t>
      </w:r>
      <w:r>
        <w:rPr>
          <w:rFonts w:hint="eastAsia" w:ascii="仿宋" w:hAnsi="仿宋" w:eastAsia="仿宋" w:cs="仿宋"/>
          <w:color w:val="auto"/>
          <w:sz w:val="24"/>
          <w:szCs w:val="24"/>
        </w:rPr>
        <w:t>。</w:t>
      </w:r>
    </w:p>
    <w:p w14:paraId="499275C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39.5 重新评标的，评标信息（含业绩、奖项等）仍以投标截止时投标人的信息为准。因特殊原因需要延长投标有效期，投标人拒绝延长投标有效期的，仍参与评标，但不被推荐为中标候选人。</w:t>
      </w:r>
    </w:p>
    <w:p w14:paraId="2727AFC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39.6有效投标不足3个的，评标委员会应当对投标是否明显缺乏竞争和是否需要否决全部投标进行充分论证，并在评标报告中记载论证过程和结果</w:t>
      </w:r>
      <w:r>
        <w:rPr>
          <w:rFonts w:hint="eastAsia" w:ascii="仿宋" w:hAnsi="仿宋" w:eastAsia="仿宋" w:cs="仿宋"/>
          <w:color w:val="auto"/>
          <w:sz w:val="24"/>
          <w:szCs w:val="24"/>
        </w:rPr>
        <w:t>。</w:t>
      </w:r>
    </w:p>
    <w:p w14:paraId="3E26A22F">
      <w:pPr>
        <w:pStyle w:val="18"/>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注：采用评定分离方式的，招标人应在招标文件中明确定标方式。</w:t>
      </w:r>
    </w:p>
    <w:p w14:paraId="0E60B10B">
      <w:pPr>
        <w:rPr>
          <w:rFonts w:hint="eastAsia" w:ascii="仿宋" w:hAnsi="仿宋" w:eastAsia="仿宋" w:cs="仿宋"/>
        </w:rPr>
      </w:pPr>
    </w:p>
    <w:p w14:paraId="4178B008">
      <w:pPr>
        <w:pStyle w:val="18"/>
        <w:jc w:val="center"/>
        <w:rPr>
          <w:rStyle w:val="46"/>
          <w:rFonts w:hint="eastAsia" w:ascii="仿宋" w:hAnsi="仿宋" w:eastAsia="仿宋" w:cs="仿宋"/>
          <w:b/>
          <w:sz w:val="28"/>
          <w:szCs w:val="28"/>
        </w:rPr>
      </w:pPr>
      <w:bookmarkStart w:id="52" w:name="_Toc21525502"/>
      <w:bookmarkStart w:id="53" w:name="_Toc2272558"/>
      <w:bookmarkStart w:id="54" w:name="_Toc31469"/>
      <w:bookmarkStart w:id="55" w:name="_Toc28996"/>
      <w:r>
        <w:rPr>
          <w:rStyle w:val="46"/>
          <w:rFonts w:hint="eastAsia" w:ascii="仿宋" w:hAnsi="仿宋" w:eastAsia="仿宋" w:cs="仿宋"/>
          <w:b/>
          <w:bCs/>
          <w:color w:val="auto"/>
          <w:sz w:val="28"/>
          <w:szCs w:val="28"/>
          <w:lang w:eastAsia="zh-CN"/>
        </w:rPr>
        <w:t>（二）</w:t>
      </w:r>
      <w:r>
        <w:rPr>
          <w:rStyle w:val="46"/>
          <w:rFonts w:hint="eastAsia" w:ascii="仿宋" w:hAnsi="仿宋" w:eastAsia="仿宋" w:cs="仿宋"/>
          <w:b/>
          <w:bCs/>
          <w:color w:val="auto"/>
          <w:sz w:val="28"/>
          <w:szCs w:val="28"/>
        </w:rPr>
        <w:t>开标评标办法程序和细则</w:t>
      </w:r>
      <w:bookmarkEnd w:id="52"/>
      <w:bookmarkEnd w:id="53"/>
      <w:bookmarkEnd w:id="54"/>
      <w:bookmarkStart w:id="56" w:name="_Toc7116"/>
    </w:p>
    <w:bookmarkEnd w:id="55"/>
    <w:p w14:paraId="7D28AF31">
      <w:pPr>
        <w:jc w:val="center"/>
        <w:rPr>
          <w:rStyle w:val="46"/>
          <w:rFonts w:hint="eastAsia" w:ascii="仿宋" w:hAnsi="仿宋" w:eastAsia="仿宋" w:cs="仿宋"/>
          <w:b w:val="0"/>
          <w:color w:val="auto"/>
          <w:kern w:val="2"/>
          <w:sz w:val="24"/>
          <w:szCs w:val="24"/>
          <w:lang w:val="en-US" w:eastAsia="zh-CN" w:bidi="ar-SA"/>
        </w:rPr>
      </w:pPr>
      <w:r>
        <w:rPr>
          <w:rFonts w:hint="eastAsia" w:ascii="仿宋" w:hAnsi="仿宋" w:eastAsia="仿宋" w:cs="仿宋"/>
          <w:b w:val="0"/>
          <w:bCs/>
          <w:color w:val="auto"/>
          <w:sz w:val="28"/>
          <w:szCs w:val="28"/>
          <w:lang w:eastAsia="zh-CN"/>
        </w:rPr>
        <w:t>（</w:t>
      </w:r>
      <w:r>
        <w:rPr>
          <w:rFonts w:hint="eastAsia" w:ascii="仿宋" w:hAnsi="仿宋" w:eastAsia="仿宋" w:cs="仿宋"/>
          <w:b w:val="0"/>
          <w:color w:val="auto"/>
          <w:kern w:val="2"/>
          <w:sz w:val="28"/>
          <w:szCs w:val="28"/>
          <w:lang w:val="en-US" w:eastAsia="zh-CN" w:bidi="ar-SA"/>
        </w:rPr>
        <w:t>开评标办法由招标人自行选择，鼓励招标人创新评标办法）</w:t>
      </w:r>
    </w:p>
    <w:p w14:paraId="5F13E29D">
      <w:pPr>
        <w:spacing w:before="156" w:after="156"/>
        <w:ind w:firstLine="482" w:firstLineChars="200"/>
        <w:rPr>
          <w:rFonts w:hint="eastAsia" w:ascii="仿宋" w:hAnsi="仿宋" w:eastAsia="仿宋" w:cs="仿宋"/>
          <w:b/>
          <w:bCs/>
          <w:sz w:val="24"/>
          <w:szCs w:val="24"/>
        </w:rPr>
      </w:pPr>
      <w:bookmarkStart w:id="57" w:name="_Toc2272564"/>
      <w:bookmarkStart w:id="58" w:name="_Toc9750"/>
      <w:r>
        <w:rPr>
          <w:rFonts w:hint="eastAsia" w:ascii="仿宋" w:hAnsi="仿宋" w:eastAsia="仿宋" w:cs="仿宋"/>
          <w:b/>
          <w:bCs/>
          <w:sz w:val="24"/>
          <w:szCs w:val="24"/>
        </w:rPr>
        <w:t>可选办法七（适合综合评分法四，技术标与经济标同时开启）</w:t>
      </w:r>
      <w:bookmarkEnd w:id="57"/>
      <w:bookmarkEnd w:id="58"/>
    </w:p>
    <w:p w14:paraId="7201501D">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40．开标和评标程序</w:t>
      </w:r>
    </w:p>
    <w:p w14:paraId="6A3245A6">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40.1</w:t>
      </w:r>
      <w:r>
        <w:rPr>
          <w:rFonts w:hint="eastAsia" w:ascii="仿宋" w:hAnsi="仿宋" w:eastAsia="仿宋" w:cs="仿宋"/>
          <w:color w:val="auto"/>
          <w:sz w:val="24"/>
          <w:szCs w:val="24"/>
          <w:lang w:eastAsia="zh-CN"/>
        </w:rPr>
        <w:t>投标人递交技术标、经济标投标文件；</w:t>
      </w:r>
    </w:p>
    <w:p w14:paraId="6C7E9092">
      <w:pPr>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40.2</w:t>
      </w:r>
      <w:r>
        <w:rPr>
          <w:rFonts w:hint="eastAsia" w:ascii="仿宋" w:hAnsi="仿宋" w:eastAsia="仿宋" w:cs="仿宋"/>
          <w:color w:val="auto"/>
          <w:sz w:val="24"/>
          <w:szCs w:val="24"/>
        </w:rPr>
        <w:t>技术标（含资格审查文件）与经济标投标文件同时公开开标；</w:t>
      </w:r>
    </w:p>
    <w:p w14:paraId="78F2C14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40.3</w:t>
      </w:r>
      <w:r>
        <w:rPr>
          <w:rFonts w:hint="eastAsia" w:ascii="仿宋" w:hAnsi="仿宋" w:eastAsia="仿宋" w:cs="仿宋"/>
          <w:color w:val="auto"/>
          <w:sz w:val="24"/>
          <w:szCs w:val="24"/>
          <w:lang w:eastAsia="zh-CN"/>
        </w:rPr>
        <w:t>由招标人随机抽取确定该工程计算评标参考价的等分点值</w:t>
      </w:r>
      <w:r>
        <w:rPr>
          <w:rFonts w:hint="eastAsia" w:ascii="仿宋" w:hAnsi="仿宋" w:eastAsia="仿宋" w:cs="仿宋"/>
          <w:color w:val="auto"/>
          <w:sz w:val="24"/>
          <w:szCs w:val="24"/>
          <w:lang w:val="en-US" w:eastAsia="zh-CN"/>
        </w:rPr>
        <w:t>X（适用于区间抽取法）；</w:t>
      </w:r>
    </w:p>
    <w:p w14:paraId="3315C8C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由评标委员会对所有已公开开标的投标人进行资格审查；</w:t>
      </w:r>
    </w:p>
    <w:p w14:paraId="4062EF9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技术标投标文件有效性审查；</w:t>
      </w:r>
    </w:p>
    <w:p w14:paraId="203A619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技术标详细审查评分；</w:t>
      </w:r>
    </w:p>
    <w:p w14:paraId="31D7F90B">
      <w:pPr>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40.7经济标的算术校核；</w:t>
      </w:r>
    </w:p>
    <w:p w14:paraId="762B4D5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经济标详细审查评分； </w:t>
      </w:r>
    </w:p>
    <w:p w14:paraId="20F31F5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评标委员会按照投标人总得分由高至低排序；</w:t>
      </w:r>
    </w:p>
    <w:p w14:paraId="115CB84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经济标投标文件有效性审查；</w:t>
      </w:r>
    </w:p>
    <w:p w14:paraId="5EFB8B23">
      <w:pPr>
        <w:snapToGrid w:val="0"/>
        <w:spacing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 w:val="24"/>
          <w:szCs w:val="24"/>
        </w:rPr>
        <w:t>40.</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评标委员会按排序向招标人推荐中标候选人名单，并递交资格审查报告及评标报告。</w:t>
      </w:r>
    </w:p>
    <w:p w14:paraId="3EE445E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41．开标细则</w:t>
      </w:r>
    </w:p>
    <w:p w14:paraId="0248A640">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41.1开标由招标人主持</w:t>
      </w:r>
      <w:r>
        <w:rPr>
          <w:rFonts w:hint="eastAsia" w:ascii="仿宋" w:hAnsi="仿宋" w:eastAsia="仿宋" w:cs="仿宋"/>
          <w:color w:val="auto"/>
          <w:sz w:val="24"/>
          <w:szCs w:val="24"/>
          <w:lang w:eastAsia="zh-CN"/>
        </w:rPr>
        <w:t>。</w:t>
      </w:r>
    </w:p>
    <w:p w14:paraId="37548DE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41.2 细则</w:t>
      </w:r>
    </w:p>
    <w:p w14:paraId="55F4F28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41.2.1投标截止期前，各投标人递交投标文件（包括技术标投标文件、经济标投标文件）至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交易平台。有关投标文件提交的事项详见第一章投标须知。 </w:t>
      </w:r>
    </w:p>
    <w:p w14:paraId="739E1F8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900499D">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按36.5.1的规定完成解密后，公布下列内容，并予以记录，记录提交评标委员会评审： </w:t>
      </w:r>
    </w:p>
    <w:p w14:paraId="72DDB1A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.1开标时，公布：a、投标人名称；b、</w:t>
      </w:r>
      <w:r>
        <w:rPr>
          <w:rFonts w:hint="eastAsia" w:ascii="仿宋" w:hAnsi="仿宋" w:eastAsia="仿宋" w:cs="仿宋"/>
          <w:color w:val="auto"/>
          <w:sz w:val="24"/>
          <w:szCs w:val="24"/>
          <w:lang w:eastAsia="zh-CN"/>
        </w:rPr>
        <w:t>投标文件递交情况</w:t>
      </w:r>
      <w:r>
        <w:rPr>
          <w:rFonts w:hint="eastAsia" w:ascii="仿宋" w:hAnsi="仿宋" w:eastAsia="仿宋" w:cs="仿宋"/>
          <w:color w:val="auto"/>
          <w:sz w:val="24"/>
          <w:szCs w:val="24"/>
        </w:rPr>
        <w:t>c、</w:t>
      </w:r>
      <w:r>
        <w:rPr>
          <w:rFonts w:hint="eastAsia" w:ascii="仿宋" w:hAnsi="仿宋" w:eastAsia="仿宋" w:cs="仿宋"/>
          <w:color w:val="auto"/>
          <w:sz w:val="24"/>
        </w:rPr>
        <w:t>投标文件</w:t>
      </w:r>
      <w:r>
        <w:rPr>
          <w:rFonts w:hint="eastAsia" w:ascii="仿宋" w:hAnsi="仿宋" w:eastAsia="仿宋" w:cs="仿宋"/>
          <w:color w:val="auto"/>
          <w:sz w:val="24"/>
          <w:lang w:eastAsia="zh-CN"/>
        </w:rPr>
        <w:t>解</w:t>
      </w:r>
      <w:r>
        <w:rPr>
          <w:rFonts w:hint="eastAsia" w:ascii="仿宋" w:hAnsi="仿宋" w:eastAsia="仿宋" w:cs="仿宋"/>
          <w:color w:val="auto"/>
          <w:sz w:val="24"/>
          <w:szCs w:val="24"/>
        </w:rPr>
        <w:t>密情况；d、法定代表人证明及授权委托；e、投标保证金；</w:t>
      </w:r>
      <w:r>
        <w:rPr>
          <w:rFonts w:hint="eastAsia" w:ascii="仿宋" w:hAnsi="仿宋" w:eastAsia="仿宋" w:cs="仿宋"/>
          <w:color w:val="auto"/>
          <w:sz w:val="24"/>
          <w:szCs w:val="24"/>
          <w:lang w:val="en-US" w:eastAsia="zh-CN"/>
        </w:rPr>
        <w:t>f、</w:t>
      </w:r>
      <w:r>
        <w:rPr>
          <w:rFonts w:hint="eastAsia" w:ascii="仿宋" w:hAnsi="仿宋" w:eastAsia="仿宋" w:cs="仿宋"/>
          <w:color w:val="auto"/>
          <w:sz w:val="24"/>
          <w:szCs w:val="24"/>
        </w:rPr>
        <w:t>项目经理（负责人）名称；f、投标报价等主要内容及开标记录表中的其他必要内容。投标报价以数字和文字两种方式表述的，应公布文字表述的投标报价。</w:t>
      </w:r>
    </w:p>
    <w:p w14:paraId="0782B116">
      <w:pPr>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41.2.3.2</w:t>
      </w:r>
      <w:r>
        <w:rPr>
          <w:rFonts w:hint="eastAsia" w:ascii="仿宋" w:hAnsi="仿宋" w:eastAsia="仿宋" w:cs="仿宋"/>
          <w:color w:val="auto"/>
          <w:sz w:val="24"/>
          <w:szCs w:val="24"/>
        </w:rPr>
        <w:t>由招标人随机抽取确定该工程计算评标参考价的等分点值X</w:t>
      </w:r>
      <w:r>
        <w:rPr>
          <w:rFonts w:hint="eastAsia" w:ascii="仿宋" w:hAnsi="仿宋" w:eastAsia="仿宋" w:cs="仿宋"/>
          <w:color w:val="auto"/>
          <w:sz w:val="24"/>
          <w:szCs w:val="24"/>
          <w:lang w:eastAsia="zh-CN"/>
        </w:rPr>
        <w:t>。</w:t>
      </w:r>
    </w:p>
    <w:p w14:paraId="2F891A4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41.3招标人对开标过程进行记录，并存档备查。</w:t>
      </w:r>
    </w:p>
    <w:p w14:paraId="1D64E1B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41.4 招标人将上述符合要求的投标文件，送至评标委员会进行评审。</w:t>
      </w:r>
    </w:p>
    <w:p w14:paraId="3E92D6C4">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 资格审查及评标细则</w:t>
      </w:r>
    </w:p>
    <w:p w14:paraId="6FE1AC99">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42.1资格审查及评标均由招标人依法组建的评标委员会负责。</w:t>
      </w:r>
    </w:p>
    <w:p w14:paraId="5AB8B5A8">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42.2评标委员会的组成：方式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7D59CA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方式一：评标委员会为综合评标委员会，负责资格审查及评标工作。</w:t>
      </w:r>
    </w:p>
    <w:p w14:paraId="1F2DB3CD">
      <w:pPr>
        <w:pStyle w:val="35"/>
        <w:tabs>
          <w:tab w:val="left" w:pos="7380"/>
        </w:tabs>
        <w:snapToGrid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方式二：评标委员会由技术评审组和经济评审组组成。其中：资格审查及技术评审由技术评标组负责，经济评审由经济评审组负责。</w:t>
      </w:r>
    </w:p>
    <w:p w14:paraId="3B4A6CF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43．投标人资格审查</w:t>
      </w:r>
    </w:p>
    <w:p w14:paraId="35CECB92">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9E3F85">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43.2汇总资格审查情况，编写资格审查报告。</w:t>
      </w:r>
    </w:p>
    <w:p w14:paraId="26CC947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43.3资格审查不合格的投标文件不参加下一阶段的评标，不参与评标参考价的计算。</w:t>
      </w:r>
    </w:p>
    <w:p w14:paraId="3E64FFDA">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554530C">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43.5资审合格后，投标人的资格发生变化而不满足投标人合格条件，在发出中标通知书前，资格问题仍未解决的，招标人将取消其中标资格。</w:t>
      </w:r>
    </w:p>
    <w:p w14:paraId="40BFEC2C">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43.6资格审查合格的投标人少于3名的（当N个标段同时招标且不允许兼中时，资格审查合格的投标人少于N+2名），则本项目招标失败</w:t>
      </w:r>
      <w:r>
        <w:rPr>
          <w:rFonts w:hint="eastAsia" w:ascii="仿宋" w:hAnsi="仿宋" w:eastAsia="仿宋" w:cs="仿宋"/>
          <w:color w:val="auto"/>
          <w:sz w:val="24"/>
          <w:szCs w:val="24"/>
          <w:lang w:eastAsia="zh-CN"/>
        </w:rPr>
        <w:t>，由招标人依法重新招标</w:t>
      </w:r>
      <w:r>
        <w:rPr>
          <w:rFonts w:hint="eastAsia" w:ascii="仿宋" w:hAnsi="仿宋" w:eastAsia="仿宋" w:cs="仿宋"/>
          <w:color w:val="auto"/>
          <w:sz w:val="24"/>
          <w:szCs w:val="24"/>
        </w:rPr>
        <w:t>。</w:t>
      </w:r>
    </w:p>
    <w:p w14:paraId="0929688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44．技术标评审</w:t>
      </w:r>
    </w:p>
    <w:p w14:paraId="2095150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仿宋" w:hAnsi="仿宋" w:eastAsia="仿宋" w:cs="仿宋"/>
          <w:color w:val="auto"/>
          <w:sz w:val="24"/>
          <w:szCs w:val="24"/>
          <w:lang w:eastAsia="zh-CN"/>
        </w:rPr>
        <w:t>本项目招标失败</w:t>
      </w:r>
      <w:r>
        <w:rPr>
          <w:rFonts w:hint="eastAsia" w:ascii="仿宋" w:hAnsi="仿宋" w:eastAsia="仿宋" w:cs="仿宋"/>
          <w:color w:val="auto"/>
          <w:sz w:val="24"/>
          <w:szCs w:val="24"/>
        </w:rPr>
        <w:t>（当N个标段同时招标且不允许兼中时，通过技术标有效性审查投标人</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rPr>
        <w:t>N+2）</w:t>
      </w:r>
      <w:r>
        <w:rPr>
          <w:rFonts w:hint="eastAsia" w:ascii="仿宋" w:hAnsi="仿宋" w:eastAsia="仿宋" w:cs="仿宋"/>
          <w:color w:val="auto"/>
          <w:sz w:val="24"/>
          <w:szCs w:val="24"/>
          <w:lang w:eastAsia="zh-CN"/>
        </w:rPr>
        <w:t>，由招标人依法重新招标</w:t>
      </w:r>
      <w:r>
        <w:rPr>
          <w:rFonts w:hint="eastAsia" w:ascii="仿宋" w:hAnsi="仿宋" w:eastAsia="仿宋" w:cs="仿宋"/>
          <w:color w:val="auto"/>
          <w:sz w:val="24"/>
          <w:szCs w:val="24"/>
        </w:rPr>
        <w:t>。评委发现投标文件中含义不明确、对同类问题表述不一致、有明显文字和计算错误的，应当要求投标人作必要的澄清、说明后再判定投标人是否通过有效性审查，不得直接否决投标。</w:t>
      </w:r>
    </w:p>
    <w:p w14:paraId="5E9967DC">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288C50E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经济标的算术校核。评标委员会对进行经济标有效性审查的投标文件投标报价按照就低不就高的原则进行算术校核，具体标准如下：</w:t>
      </w:r>
    </w:p>
    <w:p w14:paraId="00A46F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1如果数字表示的金额和用文字表示的金额不一致时，应以文字表示的金额为准；</w:t>
      </w:r>
    </w:p>
    <w:p w14:paraId="43B7B77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2经算术复核的投标人报价与其投标报价不一致时，按就低不就高原则确定其最终报价；</w:t>
      </w:r>
    </w:p>
    <w:p w14:paraId="54EFA5B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9487BA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.4当合价、金额累加错误时，按就低不就高原则，如果累加修正值小于原累加值，则按累加修正值；如果累加修正值大于原累加值，则按原累加值；</w:t>
      </w:r>
    </w:p>
    <w:p w14:paraId="0B56ACE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.5如果投标人的有关规费、暂列金额、暂估价、绿色施工安全防护措施费等未按招标文件规定的金额填写的，由评标委员会按照招标文件规定的金额进行修正；</w:t>
      </w:r>
    </w:p>
    <w:p w14:paraId="5574721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150938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7按就低不就高原则，当修正后报价小于原报价，总价按修正后报价；当修正后报价大于原报价，总价按原报价，并在签订合同时载明在结算价中扣除修正报价与原报价的差额。</w:t>
      </w:r>
    </w:p>
    <w:p w14:paraId="242C7ADB">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8评标委员会按上述修正错误的原则及方法调整或修正</w:t>
      </w:r>
      <w:r>
        <w:rPr>
          <w:rFonts w:hint="eastAsia" w:ascii="仿宋" w:hAnsi="仿宋" w:eastAsia="仿宋" w:cs="仿宋"/>
          <w:color w:val="auto"/>
          <w:sz w:val="24"/>
          <w:szCs w:val="24"/>
          <w:lang w:eastAsia="zh-CN"/>
        </w:rPr>
        <w:t>经济标</w:t>
      </w:r>
      <w:r>
        <w:rPr>
          <w:rFonts w:hint="eastAsia" w:ascii="仿宋" w:hAnsi="仿宋" w:eastAsia="仿宋" w:cs="仿宋"/>
          <w:color w:val="auto"/>
          <w:sz w:val="24"/>
          <w:szCs w:val="24"/>
        </w:rPr>
        <w:t>投标文件的投标报价</w:t>
      </w:r>
      <w:r>
        <w:rPr>
          <w:rFonts w:hint="eastAsia" w:ascii="仿宋" w:hAnsi="仿宋" w:eastAsia="仿宋" w:cs="仿宋"/>
          <w:color w:val="auto"/>
          <w:sz w:val="24"/>
          <w:szCs w:val="24"/>
          <w:lang w:eastAsia="zh-CN"/>
        </w:rPr>
        <w:t>。评标委员会应</w:t>
      </w:r>
      <w:r>
        <w:rPr>
          <w:rFonts w:hint="eastAsia" w:ascii="仿宋" w:hAnsi="仿宋" w:eastAsia="仿宋" w:cs="仿宋"/>
          <w:color w:val="auto"/>
          <w:sz w:val="24"/>
          <w:szCs w:val="24"/>
        </w:rPr>
        <w:t>要求投标人以澄清形式进行核实和确认</w:t>
      </w:r>
      <w:r>
        <w:rPr>
          <w:rFonts w:hint="eastAsia" w:ascii="仿宋" w:hAnsi="仿宋" w:eastAsia="仿宋" w:cs="仿宋"/>
          <w:color w:val="auto"/>
          <w:sz w:val="24"/>
          <w:szCs w:val="24"/>
          <w:lang w:eastAsia="zh-CN"/>
        </w:rPr>
        <w:t>调整或修正的经济标投标文件的投标报价，投标人应在评标委员会在评标系统发出要求澄清的通知起</w:t>
      </w:r>
      <w:r>
        <w:rPr>
          <w:rFonts w:hint="eastAsia" w:ascii="仿宋" w:hAnsi="仿宋" w:eastAsia="仿宋" w:cs="仿宋"/>
          <w:color w:val="auto"/>
          <w:sz w:val="24"/>
          <w:szCs w:val="24"/>
          <w:lang w:val="en-US" w:eastAsia="zh-CN"/>
        </w:rPr>
        <w:t>120分钟内将核实和确认结果书面回复评标委员会，逾时不回复视作同意评标委员会调整或修正投标文件的投标报价。</w:t>
      </w:r>
      <w:r>
        <w:rPr>
          <w:rFonts w:hint="eastAsia" w:ascii="仿宋" w:hAnsi="仿宋" w:eastAsia="仿宋" w:cs="仿宋"/>
          <w:color w:val="auto"/>
          <w:sz w:val="24"/>
          <w:szCs w:val="24"/>
        </w:rPr>
        <w:t>调整后的投标报价对投标人起约束作用。如果投标人</w:t>
      </w:r>
      <w:r>
        <w:rPr>
          <w:rFonts w:hint="eastAsia" w:ascii="仿宋" w:hAnsi="仿宋" w:eastAsia="仿宋" w:cs="仿宋"/>
          <w:color w:val="auto"/>
          <w:sz w:val="24"/>
          <w:szCs w:val="24"/>
          <w:lang w:eastAsia="zh-CN"/>
        </w:rPr>
        <w:t>无正当理由</w:t>
      </w:r>
      <w:r>
        <w:rPr>
          <w:rFonts w:hint="eastAsia" w:ascii="仿宋" w:hAnsi="仿宋" w:eastAsia="仿宋" w:cs="仿宋"/>
          <w:color w:val="auto"/>
          <w:sz w:val="24"/>
          <w:szCs w:val="24"/>
        </w:rPr>
        <w:t>不接受修正后的报价，则取消其投标资格，并且其投标保证金也将不予退还。</w:t>
      </w:r>
    </w:p>
    <w:p w14:paraId="3D24E9A7">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．经济标评审和得分汇总</w:t>
      </w:r>
    </w:p>
    <w:p w14:paraId="05C20D0A">
      <w:pPr>
        <w:pStyle w:val="35"/>
        <w:tabs>
          <w:tab w:val="left" w:pos="7380"/>
        </w:tabs>
        <w:snapToGrid w:val="0"/>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46.1</w:t>
      </w:r>
      <w:r>
        <w:rPr>
          <w:rFonts w:hint="eastAsia" w:ascii="仿宋" w:hAnsi="仿宋" w:eastAsia="仿宋" w:cs="仿宋"/>
          <w:color w:val="auto"/>
          <w:sz w:val="24"/>
          <w:szCs w:val="24"/>
        </w:rPr>
        <w:t>若通过技术标有效性审查的投标人中所有投标报价均大于等于最高投标限价，则本项目招标失败，由招标人依法</w:t>
      </w:r>
      <w:r>
        <w:rPr>
          <w:rFonts w:hint="eastAsia" w:ascii="仿宋" w:hAnsi="仿宋" w:eastAsia="仿宋" w:cs="仿宋"/>
          <w:color w:val="auto"/>
          <w:sz w:val="24"/>
          <w:szCs w:val="24"/>
          <w:lang w:eastAsia="zh-CN"/>
        </w:rPr>
        <w:t>重新招标</w:t>
      </w:r>
      <w:r>
        <w:rPr>
          <w:rFonts w:hint="eastAsia" w:ascii="仿宋" w:hAnsi="仿宋" w:eastAsia="仿宋" w:cs="仿宋"/>
          <w:color w:val="auto"/>
          <w:sz w:val="24"/>
          <w:szCs w:val="24"/>
        </w:rPr>
        <w:t>。</w:t>
      </w:r>
    </w:p>
    <w:p w14:paraId="296497B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按</w:t>
      </w:r>
      <w:r>
        <w:rPr>
          <w:rFonts w:hint="eastAsia" w:ascii="仿宋" w:hAnsi="仿宋" w:eastAsia="仿宋" w:cs="仿宋"/>
          <w:color w:val="auto"/>
          <w:sz w:val="24"/>
          <w:szCs w:val="24"/>
          <w:lang w:eastAsia="zh-CN"/>
        </w:rPr>
        <w:t>以下</w:t>
      </w:r>
      <w:r>
        <w:rPr>
          <w:rFonts w:hint="eastAsia" w:ascii="仿宋" w:hAnsi="仿宋" w:eastAsia="仿宋" w:cs="仿宋"/>
          <w:color w:val="auto"/>
          <w:sz w:val="24"/>
          <w:szCs w:val="24"/>
        </w:rPr>
        <w:t>方法计算评标参考价：</w:t>
      </w:r>
    </w:p>
    <w:p w14:paraId="36110C53">
      <w:pPr>
        <w:widowControl/>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区间抽取法</w:t>
      </w:r>
    </w:p>
    <w:p w14:paraId="49AB8EB0">
      <w:pPr>
        <w:widowControl/>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设立入围合格分数线（技术标或技术标加</w:t>
      </w:r>
      <w:r>
        <w:rPr>
          <w:rFonts w:hint="eastAsia" w:ascii="仿宋" w:hAnsi="仿宋" w:eastAsia="仿宋" w:cs="仿宋"/>
          <w:color w:val="auto"/>
          <w:sz w:val="24"/>
          <w:szCs w:val="24"/>
          <w:lang w:eastAsia="zh-CN"/>
        </w:rPr>
        <w:t>企业信用评价得分</w:t>
      </w:r>
      <w:r>
        <w:rPr>
          <w:rFonts w:hint="eastAsia" w:ascii="仿宋" w:hAnsi="仿宋" w:eastAsia="仿宋" w:cs="仿宋"/>
          <w:color w:val="auto"/>
          <w:sz w:val="24"/>
          <w:szCs w:val="24"/>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DACC891">
      <w:pPr>
        <w:widowControl/>
        <w:snapToGrid w:val="0"/>
        <w:spacing w:line="360" w:lineRule="auto"/>
        <w:ind w:firstLine="480" w:firstLineChars="200"/>
        <w:rPr>
          <w:rFonts w:hint="eastAsia" w:ascii="仿宋" w:hAnsi="仿宋" w:eastAsia="仿宋" w:cs="仿宋"/>
          <w:color w:val="auto"/>
          <w:kern w:val="0"/>
          <w:sz w:val="24"/>
          <w:szCs w:val="24"/>
          <w:vertAlign w:val="subscript"/>
        </w:rPr>
      </w:pPr>
      <w:r>
        <w:rPr>
          <w:rFonts w:hint="eastAsia" w:ascii="仿宋" w:hAnsi="仿宋" w:eastAsia="仿宋" w:cs="仿宋"/>
          <w:color w:val="auto"/>
          <w:kern w:val="0"/>
          <w:sz w:val="24"/>
          <w:szCs w:val="24"/>
        </w:rPr>
        <w:t>评标参考价=（Q</w:t>
      </w:r>
      <w:r>
        <w:rPr>
          <w:rFonts w:hint="eastAsia" w:ascii="仿宋" w:hAnsi="仿宋" w:eastAsia="仿宋" w:cs="仿宋"/>
          <w:color w:val="auto"/>
          <w:kern w:val="0"/>
          <w:sz w:val="24"/>
          <w:szCs w:val="24"/>
          <w:vertAlign w:val="subscript"/>
        </w:rPr>
        <w:t>高</w:t>
      </w:r>
      <w:r>
        <w:rPr>
          <w:rFonts w:hint="eastAsia" w:ascii="仿宋" w:hAnsi="仿宋" w:eastAsia="仿宋" w:cs="仿宋"/>
          <w:color w:val="auto"/>
          <w:kern w:val="0"/>
          <w:sz w:val="24"/>
          <w:szCs w:val="24"/>
        </w:rPr>
        <w:t>-Q</w:t>
      </w:r>
      <w:r>
        <w:rPr>
          <w:rFonts w:hint="eastAsia" w:ascii="仿宋" w:hAnsi="仿宋" w:eastAsia="仿宋" w:cs="仿宋"/>
          <w:color w:val="auto"/>
          <w:kern w:val="0"/>
          <w:sz w:val="24"/>
          <w:szCs w:val="24"/>
          <w:vertAlign w:val="subscript"/>
        </w:rPr>
        <w:t>低</w:t>
      </w:r>
      <w:r>
        <w:rPr>
          <w:rFonts w:hint="eastAsia" w:ascii="仿宋" w:hAnsi="仿宋" w:eastAsia="仿宋" w:cs="仿宋"/>
          <w:color w:val="auto"/>
          <w:kern w:val="0"/>
          <w:sz w:val="24"/>
          <w:szCs w:val="24"/>
        </w:rPr>
        <w:t>）/100*Ｘ+Q</w:t>
      </w:r>
      <w:r>
        <w:rPr>
          <w:rFonts w:hint="eastAsia" w:ascii="仿宋" w:hAnsi="仿宋" w:eastAsia="仿宋" w:cs="仿宋"/>
          <w:color w:val="auto"/>
          <w:kern w:val="0"/>
          <w:sz w:val="24"/>
          <w:szCs w:val="24"/>
          <w:vertAlign w:val="subscript"/>
        </w:rPr>
        <w:t>低</w:t>
      </w:r>
    </w:p>
    <w:p w14:paraId="5A4EE283">
      <w:pPr>
        <w:widowControl/>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Q</w:t>
      </w:r>
      <w:r>
        <w:rPr>
          <w:rFonts w:hint="eastAsia" w:ascii="仿宋" w:hAnsi="仿宋" w:eastAsia="仿宋" w:cs="仿宋"/>
          <w:color w:val="auto"/>
          <w:sz w:val="24"/>
          <w:szCs w:val="24"/>
          <w:vertAlign w:val="subscript"/>
        </w:rPr>
        <w:t>低</w:t>
      </w:r>
      <w:r>
        <w:rPr>
          <w:rFonts w:hint="eastAsia" w:ascii="仿宋" w:hAnsi="仿宋" w:eastAsia="仿宋" w:cs="仿宋"/>
          <w:color w:val="auto"/>
          <w:sz w:val="24"/>
          <w:szCs w:val="24"/>
        </w:rPr>
        <w:t>：为达到或超过技术标及格分数线的投标人最低报价与工程成本警示价两者中的较高值；</w:t>
      </w:r>
    </w:p>
    <w:p w14:paraId="4C04F32C">
      <w:pPr>
        <w:spacing w:line="360" w:lineRule="auto"/>
        <w:ind w:firstLine="480" w:firstLineChars="200"/>
        <w:rPr>
          <w:rFonts w:hint="eastAsia" w:ascii="仿宋" w:hAnsi="仿宋" w:eastAsia="仿宋" w:cs="仿宋"/>
          <w:color w:val="auto"/>
          <w:sz w:val="24"/>
          <w:szCs w:val="24"/>
          <w:u w:val="none"/>
        </w:rPr>
      </w:pPr>
      <w:r>
        <w:rPr>
          <w:rFonts w:hint="eastAsia" w:ascii="仿宋" w:hAnsi="仿宋" w:eastAsia="仿宋" w:cs="仿宋"/>
          <w:color w:val="auto"/>
          <w:kern w:val="0"/>
          <w:sz w:val="24"/>
          <w:szCs w:val="24"/>
        </w:rPr>
        <w:t>Q</w:t>
      </w:r>
      <w:r>
        <w:rPr>
          <w:rFonts w:hint="eastAsia" w:ascii="仿宋" w:hAnsi="仿宋" w:eastAsia="仿宋" w:cs="仿宋"/>
          <w:color w:val="auto"/>
          <w:kern w:val="0"/>
          <w:sz w:val="24"/>
          <w:szCs w:val="24"/>
          <w:vertAlign w:val="subscript"/>
        </w:rPr>
        <w:t>高</w:t>
      </w:r>
      <w:r>
        <w:rPr>
          <w:rFonts w:hint="eastAsia" w:ascii="仿宋" w:hAnsi="仿宋" w:eastAsia="仿宋" w:cs="仿宋"/>
          <w:color w:val="auto"/>
          <w:sz w:val="24"/>
          <w:szCs w:val="24"/>
        </w:rPr>
        <w:t>：为</w:t>
      </w:r>
      <w:r>
        <w:rPr>
          <w:rFonts w:hint="eastAsia" w:ascii="仿宋" w:hAnsi="仿宋" w:eastAsia="仿宋" w:cs="仿宋"/>
          <w:color w:val="auto"/>
          <w:sz w:val="24"/>
          <w:szCs w:val="24"/>
          <w:lang w:eastAsia="zh-CN"/>
        </w:rPr>
        <w:t>最</w:t>
      </w:r>
      <w:r>
        <w:rPr>
          <w:rFonts w:hint="eastAsia" w:ascii="仿宋" w:hAnsi="仿宋" w:eastAsia="仿宋" w:cs="仿宋"/>
          <w:color w:val="auto"/>
          <w:sz w:val="24"/>
          <w:szCs w:val="24"/>
        </w:rPr>
        <w:t>高投标限价</w:t>
      </w:r>
      <w:r>
        <w:rPr>
          <w:rFonts w:hint="eastAsia" w:ascii="仿宋" w:hAnsi="仿宋" w:eastAsia="仿宋" w:cs="仿宋"/>
          <w:color w:val="auto"/>
          <w:sz w:val="24"/>
          <w:szCs w:val="24"/>
          <w:lang w:val="en-US" w:eastAsia="zh-CN"/>
        </w:rPr>
        <w:t>*D%（政府投资项目，D的取值范围为[94-100],由招标人自主确定；非政府投资项目由招标人自主确定取值范围），具体金额为      元</w:t>
      </w:r>
      <w:r>
        <w:rPr>
          <w:rFonts w:hint="eastAsia" w:ascii="仿宋" w:hAnsi="仿宋" w:eastAsia="仿宋" w:cs="仿宋"/>
          <w:color w:val="auto"/>
          <w:sz w:val="24"/>
          <w:szCs w:val="24"/>
          <w:u w:val="none"/>
          <w:lang w:val="en-US" w:eastAsia="zh-CN"/>
        </w:rPr>
        <w:t>。</w:t>
      </w:r>
    </w:p>
    <w:p w14:paraId="5D2D03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X:为等分点值，在开标前从[0,100]整数中随机抽取</w:t>
      </w:r>
    </w:p>
    <w:p w14:paraId="5D2839D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sz w:val="24"/>
          <w:szCs w:val="24"/>
        </w:rPr>
        <w:t>当标价等于评标参考价时得100分，标价每高于评标参考价1%，扣1.5分，每低于评标参考价1%，扣1分，扣至0分为止，得出经济分，精确到小数点后两位。</w:t>
      </w:r>
    </w:p>
    <w:p w14:paraId="723A2A82">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u w:val="none"/>
        </w:rPr>
        <w:t>计算通过技术标有效性审查的投标人总得分。投标人总得分=[（技术得分×  %（技术得分权重）＋经济得分×  %（经济得分权重）]×（1-信用评价分数权重）＋信用评价得分×  %（企业信用评价得分权重，招标人可在[10%-20%]范围内自主确定）。</w:t>
      </w:r>
      <w:r>
        <w:rPr>
          <w:rFonts w:hint="eastAsia" w:ascii="仿宋" w:hAnsi="仿宋" w:eastAsia="仿宋" w:cs="仿宋"/>
          <w:color w:val="auto"/>
          <w:sz w:val="24"/>
          <w:szCs w:val="24"/>
        </w:rPr>
        <w:t>技术、经济得分权重按投标须知前附表的规定执行。总得分四舍五入保留两位小数。</w:t>
      </w:r>
    </w:p>
    <w:p w14:paraId="47A31F5F">
      <w:pPr>
        <w:pStyle w:val="35"/>
        <w:tabs>
          <w:tab w:val="left" w:pos="7380"/>
        </w:tabs>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.经济标的有效性审查</w:t>
      </w:r>
    </w:p>
    <w:p w14:paraId="184295F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仿宋" w:hAnsi="仿宋" w:eastAsia="仿宋" w:cs="仿宋"/>
          <w:color w:val="auto"/>
          <w:sz w:val="24"/>
          <w:szCs w:val="24"/>
          <w:lang w:eastAsia="zh-CN"/>
        </w:rPr>
        <w:t>属于经济标算术校核范围的不得作为否决投标的情形。</w:t>
      </w:r>
    </w:p>
    <w:p w14:paraId="7E4B00E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48</w:t>
      </w:r>
      <w:r>
        <w:rPr>
          <w:rFonts w:hint="eastAsia" w:ascii="仿宋" w:hAnsi="仿宋" w:eastAsia="仿宋" w:cs="仿宋"/>
          <w:color w:val="auto"/>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2B23DC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.评标委员会应在通过投标文件经济标有效性审查的投标人中，按步骤45.4确定的投标人第二阶段排序，推荐前3名依次为第一中标候选人至第三中标候选人,并编制评标报告。</w:t>
      </w:r>
    </w:p>
    <w:p w14:paraId="73132ED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.若通过经济标有效性审查的投标人不足三家，</w:t>
      </w:r>
      <w:r>
        <w:rPr>
          <w:rFonts w:hint="eastAsia" w:ascii="仿宋" w:hAnsi="仿宋" w:eastAsia="仿宋" w:cs="仿宋"/>
          <w:color w:val="auto"/>
          <w:sz w:val="24"/>
          <w:szCs w:val="24"/>
          <w:lang w:eastAsia="zh-CN"/>
        </w:rPr>
        <w:t>则本项目招标失败，由招标人依法重新招标</w:t>
      </w:r>
      <w:r>
        <w:rPr>
          <w:rFonts w:hint="eastAsia" w:ascii="仿宋" w:hAnsi="仿宋" w:eastAsia="仿宋" w:cs="仿宋"/>
          <w:color w:val="auto"/>
          <w:sz w:val="24"/>
          <w:szCs w:val="24"/>
        </w:rPr>
        <w:t>（当N个标段同时招标且不允许兼中时，有效投标人</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rPr>
        <w:t>N+2家）</w:t>
      </w:r>
      <w:r>
        <w:rPr>
          <w:rFonts w:hint="eastAsia" w:ascii="仿宋" w:hAnsi="仿宋" w:eastAsia="仿宋" w:cs="仿宋"/>
          <w:color w:val="auto"/>
          <w:sz w:val="24"/>
          <w:szCs w:val="24"/>
          <w:lang w:eastAsia="zh-CN"/>
        </w:rPr>
        <w:t>。</w:t>
      </w:r>
    </w:p>
    <w:bookmarkEnd w:id="56"/>
    <w:p w14:paraId="431D95D5">
      <w:pPr>
        <w:keepNext w:val="0"/>
        <w:keepLines w:val="0"/>
        <w:pageBreakBefore w:val="0"/>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p w14:paraId="5A8223CC">
      <w:pPr>
        <w:tabs>
          <w:tab w:val="left" w:pos="72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34E3E3A">
      <w:pPr>
        <w:widowControl/>
        <w:snapToGrid w:val="0"/>
        <w:spacing w:line="360" w:lineRule="auto"/>
        <w:ind w:right="102"/>
        <w:jc w:val="left"/>
        <w:rPr>
          <w:rFonts w:hint="eastAsia" w:ascii="仿宋" w:hAnsi="仿宋" w:eastAsia="仿宋" w:cs="仿宋"/>
          <w:color w:val="auto"/>
          <w:sz w:val="28"/>
          <w:szCs w:val="28"/>
        </w:rPr>
      </w:pPr>
      <w:r>
        <w:rPr>
          <w:rFonts w:hint="eastAsia" w:ascii="仿宋" w:hAnsi="仿宋" w:eastAsia="仿宋" w:cs="仿宋"/>
          <w:color w:val="auto"/>
          <w:sz w:val="28"/>
          <w:szCs w:val="28"/>
        </w:rPr>
        <w:t>附表一</w:t>
      </w:r>
    </w:p>
    <w:p w14:paraId="3FC4E57B">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资格审查表</w:t>
      </w:r>
    </w:p>
    <w:p w14:paraId="5DFB6E43">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招标项目</w:t>
      </w:r>
      <w:r>
        <w:rPr>
          <w:rFonts w:hint="eastAsia" w:ascii="仿宋" w:hAnsi="仿宋" w:eastAsia="仿宋" w:cs="仿宋"/>
          <w:color w:val="auto"/>
          <w:sz w:val="24"/>
          <w:szCs w:val="24"/>
        </w:rPr>
        <w:t>名称：</w:t>
      </w:r>
    </w:p>
    <w:p w14:paraId="12CA0810">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p>
    <w:tbl>
      <w:tblPr>
        <w:tblStyle w:val="36"/>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27B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8EBD1C4">
            <w:pPr>
              <w:spacing w:before="120" w:after="6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2B83EDAB">
            <w:pPr>
              <w:spacing w:before="120" w:after="60"/>
              <w:jc w:val="center"/>
              <w:rPr>
                <w:rFonts w:hint="eastAsia" w:ascii="仿宋" w:hAnsi="仿宋" w:eastAsia="仿宋" w:cs="仿宋"/>
                <w:b/>
                <w:color w:val="auto"/>
                <w:szCs w:val="21"/>
              </w:rPr>
            </w:pPr>
            <w:r>
              <w:rPr>
                <w:rFonts w:hint="eastAsia" w:ascii="仿宋" w:hAnsi="仿宋" w:eastAsia="仿宋" w:cs="仿宋"/>
                <w:b/>
                <w:color w:val="auto"/>
                <w:szCs w:val="21"/>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0DAA525E">
            <w:pPr>
              <w:spacing w:before="120" w:after="60"/>
              <w:jc w:val="center"/>
              <w:rPr>
                <w:rFonts w:hint="eastAsia" w:ascii="仿宋" w:hAnsi="仿宋" w:eastAsia="仿宋" w:cs="仿宋"/>
                <w:b/>
                <w:color w:val="auto"/>
                <w:szCs w:val="21"/>
              </w:rPr>
            </w:pPr>
            <w:r>
              <w:rPr>
                <w:rFonts w:hint="eastAsia" w:ascii="仿宋" w:hAnsi="仿宋" w:eastAsia="仿宋" w:cs="仿宋"/>
                <w:b/>
                <w:color w:val="auto"/>
                <w:szCs w:val="21"/>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2C46BFCF">
            <w:pPr>
              <w:spacing w:before="120" w:after="60"/>
              <w:jc w:val="center"/>
              <w:rPr>
                <w:rFonts w:hint="eastAsia" w:ascii="仿宋" w:hAnsi="仿宋" w:eastAsia="仿宋" w:cs="仿宋"/>
                <w:b/>
                <w:color w:val="auto"/>
                <w:szCs w:val="21"/>
              </w:rPr>
            </w:pPr>
            <w:r>
              <w:rPr>
                <w:rFonts w:hint="eastAsia" w:ascii="仿宋" w:hAnsi="仿宋" w:eastAsia="仿宋" w:cs="仿宋"/>
                <w:b/>
                <w:color w:val="auto"/>
                <w:szCs w:val="21"/>
              </w:rPr>
              <w:t>审查结果</w:t>
            </w:r>
          </w:p>
        </w:tc>
      </w:tr>
      <w:tr w14:paraId="260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765BB13">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3884" w:type="dxa"/>
            <w:tcBorders>
              <w:top w:val="single" w:color="auto" w:sz="4" w:space="0"/>
              <w:left w:val="single" w:color="auto" w:sz="4" w:space="0"/>
              <w:bottom w:val="single" w:color="auto" w:sz="4" w:space="0"/>
              <w:right w:val="single" w:color="auto" w:sz="4" w:space="0"/>
            </w:tcBorders>
            <w:vAlign w:val="center"/>
          </w:tcPr>
          <w:p w14:paraId="05D92D04">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66DBF150">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558E53D2">
            <w:pPr>
              <w:spacing w:before="120" w:after="60"/>
              <w:jc w:val="center"/>
              <w:rPr>
                <w:rFonts w:hint="eastAsia" w:ascii="仿宋" w:hAnsi="仿宋" w:eastAsia="仿宋" w:cs="仿宋"/>
                <w:color w:val="auto"/>
                <w:szCs w:val="21"/>
              </w:rPr>
            </w:pPr>
          </w:p>
        </w:tc>
      </w:tr>
      <w:tr w14:paraId="3B6A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3588CE3">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3884" w:type="dxa"/>
            <w:tcBorders>
              <w:top w:val="single" w:color="auto" w:sz="4" w:space="0"/>
              <w:left w:val="single" w:color="auto" w:sz="4" w:space="0"/>
              <w:bottom w:val="single" w:color="auto" w:sz="4" w:space="0"/>
              <w:right w:val="single" w:color="auto" w:sz="4" w:space="0"/>
            </w:tcBorders>
            <w:vAlign w:val="center"/>
          </w:tcPr>
          <w:p w14:paraId="66E5B4F5">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63A1D966">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w:t>
            </w:r>
            <w:r>
              <w:rPr>
                <w:rFonts w:hint="eastAsia" w:ascii="仿宋" w:hAnsi="仿宋" w:eastAsia="仿宋" w:cs="仿宋"/>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3D53E715">
            <w:pPr>
              <w:spacing w:before="120" w:after="60"/>
              <w:jc w:val="center"/>
              <w:rPr>
                <w:rFonts w:hint="eastAsia" w:ascii="仿宋" w:hAnsi="仿宋" w:eastAsia="仿宋" w:cs="仿宋"/>
                <w:color w:val="auto"/>
                <w:szCs w:val="21"/>
              </w:rPr>
            </w:pPr>
          </w:p>
        </w:tc>
      </w:tr>
      <w:tr w14:paraId="521E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0CF2772">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3884" w:type="dxa"/>
            <w:tcBorders>
              <w:top w:val="single" w:color="auto" w:sz="4" w:space="0"/>
              <w:left w:val="single" w:color="auto" w:sz="4" w:space="0"/>
              <w:bottom w:val="single" w:color="auto" w:sz="4" w:space="0"/>
              <w:right w:val="single" w:color="auto" w:sz="4" w:space="0"/>
            </w:tcBorders>
            <w:vAlign w:val="center"/>
          </w:tcPr>
          <w:p w14:paraId="48168C52">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投标人均持有建设行政主管部门颁发</w:t>
            </w:r>
            <w:r>
              <w:rPr>
                <w:rFonts w:hint="eastAsia" w:ascii="仿宋" w:hAnsi="仿宋" w:eastAsia="仿宋" w:cs="仿宋"/>
                <w:color w:val="auto"/>
                <w:szCs w:val="21"/>
                <w:highlight w:val="none"/>
                <w:lang w:eastAsia="zh-CN"/>
              </w:rPr>
              <w:t>有效期内</w:t>
            </w:r>
            <w:r>
              <w:rPr>
                <w:rFonts w:hint="eastAsia" w:ascii="仿宋" w:hAnsi="仿宋" w:eastAsia="仿宋" w:cs="仿宋"/>
                <w:color w:val="auto"/>
                <w:szCs w:val="21"/>
                <w:highlight w:val="none"/>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0A344233">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资质证书及安全生产许可证</w:t>
            </w:r>
            <w:r>
              <w:rPr>
                <w:rFonts w:hint="eastAsia" w:ascii="仿宋" w:hAnsi="仿宋" w:eastAsia="仿宋" w:cs="仿宋"/>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41ED4E05">
            <w:pPr>
              <w:spacing w:before="120" w:after="60"/>
              <w:jc w:val="center"/>
              <w:rPr>
                <w:rFonts w:hint="eastAsia" w:ascii="仿宋" w:hAnsi="仿宋" w:eastAsia="仿宋" w:cs="仿宋"/>
                <w:color w:val="auto"/>
                <w:szCs w:val="21"/>
              </w:rPr>
            </w:pPr>
          </w:p>
        </w:tc>
      </w:tr>
      <w:tr w14:paraId="4F38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F04765F">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3884" w:type="dxa"/>
            <w:tcBorders>
              <w:top w:val="single" w:color="auto" w:sz="4" w:space="0"/>
              <w:left w:val="single" w:color="auto" w:sz="4" w:space="0"/>
              <w:bottom w:val="single" w:color="auto" w:sz="4" w:space="0"/>
              <w:right w:val="single" w:color="auto" w:sz="4" w:space="0"/>
            </w:tcBorders>
            <w:vAlign w:val="center"/>
          </w:tcPr>
          <w:p w14:paraId="6FFA828B">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715181D4">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使用有效期内的注册建造师注册证书</w:t>
            </w:r>
            <w:r>
              <w:rPr>
                <w:rFonts w:hint="eastAsia" w:ascii="仿宋" w:hAnsi="仿宋" w:eastAsia="仿宋" w:cs="仿宋"/>
                <w:color w:val="auto"/>
                <w:szCs w:val="21"/>
                <w:highlight w:val="none"/>
                <w:u w:val="single"/>
              </w:rPr>
              <w:t>扫描件或电子证照（注：打印建造师电子证书后，在个人签名处手写本人签名再扫描提交）</w:t>
            </w:r>
            <w:r>
              <w:rPr>
                <w:rFonts w:hint="eastAsia" w:ascii="仿宋" w:hAnsi="仿宋" w:eastAsia="仿宋" w:cs="仿宋"/>
                <w:color w:val="auto"/>
                <w:szCs w:val="21"/>
                <w:highlight w:val="none"/>
              </w:rPr>
              <w:t>。</w:t>
            </w:r>
          </w:p>
        </w:tc>
        <w:tc>
          <w:tcPr>
            <w:tcW w:w="1287" w:type="dxa"/>
            <w:tcBorders>
              <w:top w:val="single" w:color="auto" w:sz="4" w:space="0"/>
              <w:left w:val="single" w:color="auto" w:sz="4" w:space="0"/>
              <w:bottom w:val="single" w:color="auto" w:sz="4" w:space="0"/>
              <w:right w:val="single" w:color="auto" w:sz="4" w:space="0"/>
            </w:tcBorders>
            <w:vAlign w:val="center"/>
          </w:tcPr>
          <w:p w14:paraId="11E18714">
            <w:pPr>
              <w:spacing w:before="120" w:after="60"/>
              <w:jc w:val="center"/>
              <w:rPr>
                <w:rFonts w:hint="eastAsia" w:ascii="仿宋" w:hAnsi="仿宋" w:eastAsia="仿宋" w:cs="仿宋"/>
                <w:color w:val="auto"/>
                <w:szCs w:val="21"/>
              </w:rPr>
            </w:pPr>
          </w:p>
        </w:tc>
      </w:tr>
      <w:tr w14:paraId="2D5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0F58BD8">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3884" w:type="dxa"/>
            <w:tcBorders>
              <w:top w:val="single" w:color="auto" w:sz="4" w:space="0"/>
              <w:left w:val="single" w:color="auto" w:sz="4" w:space="0"/>
              <w:bottom w:val="single" w:color="auto" w:sz="4" w:space="0"/>
              <w:right w:val="single" w:color="auto" w:sz="4" w:space="0"/>
            </w:tcBorders>
            <w:vAlign w:val="center"/>
          </w:tcPr>
          <w:p w14:paraId="2AC9669F">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561DA642">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项目负责人安全生产考核合格证（B类）或建筑施工企业项目负责人安全生产考核合格证</w:t>
            </w:r>
            <w:r>
              <w:rPr>
                <w:rFonts w:hint="eastAsia" w:ascii="仿宋" w:hAnsi="仿宋" w:eastAsia="仿宋" w:cs="仿宋"/>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589DB0E0">
            <w:pPr>
              <w:spacing w:before="120" w:after="60"/>
              <w:jc w:val="center"/>
              <w:rPr>
                <w:rFonts w:hint="eastAsia" w:ascii="仿宋" w:hAnsi="仿宋" w:eastAsia="仿宋" w:cs="仿宋"/>
                <w:color w:val="auto"/>
                <w:szCs w:val="21"/>
              </w:rPr>
            </w:pPr>
          </w:p>
        </w:tc>
      </w:tr>
      <w:tr w14:paraId="06F7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6778076">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6</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7AF52899">
            <w:pPr>
              <w:spacing w:before="120" w:after="60"/>
              <w:jc w:val="center"/>
              <w:rPr>
                <w:rFonts w:hint="eastAsia" w:ascii="仿宋" w:hAnsi="仿宋" w:eastAsia="仿宋" w:cs="仿宋"/>
                <w:kern w:val="2"/>
                <w:sz w:val="21"/>
                <w:szCs w:val="21"/>
                <w:lang w:val="en-US" w:eastAsia="zh-CN" w:bidi="ar-SA"/>
              </w:rPr>
            </w:pPr>
            <w:r>
              <w:rPr>
                <w:rFonts w:hint="eastAsia" w:ascii="仿宋" w:hAnsi="仿宋" w:eastAsia="仿宋" w:cs="仿宋"/>
                <w:szCs w:val="21"/>
                <w:u w:val="single"/>
              </w:rPr>
              <w:t>投标人拟担任本工程技术负责人符合公告要求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4D0DF252">
            <w:pPr>
              <w:spacing w:before="120" w:after="60"/>
              <w:jc w:val="center"/>
              <w:rPr>
                <w:rFonts w:hint="eastAsia" w:ascii="仿宋" w:hAnsi="仿宋" w:eastAsia="仿宋" w:cs="仿宋"/>
                <w:kern w:val="2"/>
                <w:sz w:val="21"/>
                <w:szCs w:val="21"/>
                <w:lang w:val="en-US" w:eastAsia="zh-CN" w:bidi="ar-SA"/>
              </w:rPr>
            </w:pPr>
            <w:r>
              <w:rPr>
                <w:rFonts w:hint="eastAsia" w:ascii="仿宋" w:hAnsi="仿宋" w:eastAsia="仿宋" w:cs="仿宋"/>
                <w:szCs w:val="21"/>
                <w:u w:val="single"/>
              </w:rPr>
              <w:t>拟委托技术负责人的职称证扫描件或电子证书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46CAC158">
            <w:pPr>
              <w:spacing w:before="120" w:after="60"/>
              <w:jc w:val="center"/>
              <w:rPr>
                <w:rFonts w:hint="eastAsia" w:ascii="仿宋" w:hAnsi="仿宋" w:eastAsia="仿宋" w:cs="仿宋"/>
                <w:color w:val="auto"/>
                <w:szCs w:val="21"/>
              </w:rPr>
            </w:pPr>
          </w:p>
        </w:tc>
      </w:tr>
      <w:tr w14:paraId="36C8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68E5A82">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7</w:t>
            </w:r>
          </w:p>
        </w:tc>
        <w:tc>
          <w:tcPr>
            <w:tcW w:w="3884" w:type="dxa"/>
            <w:tcBorders>
              <w:top w:val="single" w:color="auto" w:sz="4" w:space="0"/>
              <w:left w:val="single" w:color="auto" w:sz="4" w:space="0"/>
              <w:bottom w:val="single" w:color="auto" w:sz="4" w:space="0"/>
              <w:right w:val="single" w:color="auto" w:sz="4" w:space="0"/>
            </w:tcBorders>
            <w:vAlign w:val="center"/>
          </w:tcPr>
          <w:p w14:paraId="3B3CD253">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拟配备的专职安全员不少于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5E83A42B">
            <w:pPr>
              <w:spacing w:before="120" w:after="6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专职安全员的安全生产考核合格证（C证）或建筑施工企业专职安全生产管理人员安全生产考核合格证（C3）</w:t>
            </w:r>
            <w:r>
              <w:rPr>
                <w:rFonts w:hint="eastAsia" w:ascii="仿宋" w:hAnsi="仿宋" w:eastAsia="仿宋" w:cs="仿宋"/>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6DD6E72C">
            <w:pPr>
              <w:spacing w:before="120" w:after="60"/>
              <w:jc w:val="center"/>
              <w:rPr>
                <w:rFonts w:hint="eastAsia" w:ascii="仿宋" w:hAnsi="仿宋" w:eastAsia="仿宋" w:cs="仿宋"/>
                <w:color w:val="auto"/>
                <w:szCs w:val="21"/>
              </w:rPr>
            </w:pPr>
          </w:p>
        </w:tc>
      </w:tr>
      <w:tr w14:paraId="6658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1E26018">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8</w:t>
            </w:r>
          </w:p>
        </w:tc>
        <w:tc>
          <w:tcPr>
            <w:tcW w:w="3884" w:type="dxa"/>
            <w:tcBorders>
              <w:top w:val="single" w:color="auto" w:sz="4" w:space="0"/>
              <w:left w:val="single" w:color="auto" w:sz="4" w:space="0"/>
              <w:bottom w:val="single" w:color="auto" w:sz="4" w:space="0"/>
              <w:right w:val="single" w:color="auto" w:sz="4" w:space="0"/>
            </w:tcBorders>
            <w:vAlign w:val="center"/>
          </w:tcPr>
          <w:p w14:paraId="761567C5">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25C9442D">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3A34DF95">
            <w:pPr>
              <w:spacing w:before="120" w:after="60"/>
              <w:jc w:val="center"/>
              <w:rPr>
                <w:rFonts w:hint="eastAsia" w:ascii="仿宋" w:hAnsi="仿宋" w:eastAsia="仿宋" w:cs="仿宋"/>
                <w:color w:val="auto"/>
                <w:szCs w:val="21"/>
              </w:rPr>
            </w:pPr>
          </w:p>
        </w:tc>
      </w:tr>
      <w:tr w14:paraId="4B74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89" w:type="dxa"/>
            <w:tcBorders>
              <w:top w:val="single" w:color="auto" w:sz="4" w:space="0"/>
              <w:left w:val="single" w:color="auto" w:sz="4" w:space="0"/>
              <w:bottom w:val="single" w:color="auto" w:sz="4" w:space="0"/>
              <w:right w:val="single" w:color="auto" w:sz="4" w:space="0"/>
            </w:tcBorders>
            <w:vAlign w:val="center"/>
          </w:tcPr>
          <w:p w14:paraId="3DC1E9FB">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9</w:t>
            </w:r>
          </w:p>
        </w:tc>
        <w:tc>
          <w:tcPr>
            <w:tcW w:w="3884" w:type="dxa"/>
            <w:tcBorders>
              <w:top w:val="single" w:color="auto" w:sz="4" w:space="0"/>
              <w:left w:val="single" w:color="auto" w:sz="4" w:space="0"/>
              <w:bottom w:val="single" w:color="auto" w:sz="4" w:space="0"/>
              <w:right w:val="single" w:color="auto" w:sz="4" w:space="0"/>
            </w:tcBorders>
            <w:vAlign w:val="center"/>
          </w:tcPr>
          <w:p w14:paraId="627D08D7">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3D5A04FB">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324F8525">
            <w:pPr>
              <w:spacing w:before="120" w:after="60"/>
              <w:jc w:val="center"/>
              <w:rPr>
                <w:rFonts w:hint="eastAsia" w:ascii="仿宋" w:hAnsi="仿宋" w:eastAsia="仿宋" w:cs="仿宋"/>
                <w:color w:val="auto"/>
                <w:szCs w:val="21"/>
              </w:rPr>
            </w:pPr>
          </w:p>
        </w:tc>
      </w:tr>
      <w:tr w14:paraId="4F8D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45046E0">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0</w:t>
            </w:r>
          </w:p>
        </w:tc>
        <w:tc>
          <w:tcPr>
            <w:tcW w:w="3884" w:type="dxa"/>
            <w:tcBorders>
              <w:top w:val="single" w:color="auto" w:sz="4" w:space="0"/>
              <w:left w:val="single" w:color="auto" w:sz="4" w:space="0"/>
              <w:bottom w:val="single" w:color="auto" w:sz="4" w:space="0"/>
              <w:right w:val="single" w:color="auto" w:sz="4" w:space="0"/>
            </w:tcBorders>
            <w:vAlign w:val="center"/>
          </w:tcPr>
          <w:p w14:paraId="6C9B2E7C">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政府投资项目，</w:t>
            </w:r>
            <w:r>
              <w:rPr>
                <w:rFonts w:hint="eastAsia" w:ascii="仿宋" w:hAnsi="仿宋" w:eastAsia="仿宋" w:cs="仿宋"/>
                <w:color w:val="auto"/>
                <w:szCs w:val="21"/>
              </w:rPr>
              <w:t>在投标截止时间前，</w:t>
            </w:r>
            <w:r>
              <w:rPr>
                <w:rFonts w:hint="eastAsia" w:ascii="仿宋" w:hAnsi="仿宋" w:eastAsia="仿宋" w:cs="仿宋"/>
                <w:color w:val="auto"/>
                <w:szCs w:val="21"/>
                <w:lang w:val="en-US" w:eastAsia="zh-CN"/>
              </w:rPr>
              <w:t>投标人未被列入“失信被执行人”名单</w:t>
            </w:r>
          </w:p>
        </w:tc>
        <w:tc>
          <w:tcPr>
            <w:tcW w:w="3294" w:type="dxa"/>
            <w:tcBorders>
              <w:top w:val="single" w:color="auto" w:sz="4" w:space="0"/>
              <w:left w:val="single" w:color="auto" w:sz="4" w:space="0"/>
              <w:bottom w:val="single" w:color="auto" w:sz="4" w:space="0"/>
              <w:right w:val="single" w:color="auto" w:sz="4" w:space="0"/>
            </w:tcBorders>
            <w:vAlign w:val="center"/>
          </w:tcPr>
          <w:p w14:paraId="673825CA">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投标人无需提供资料，按</w:t>
            </w:r>
            <w:r>
              <w:rPr>
                <w:rFonts w:hint="eastAsia" w:ascii="仿宋" w:hAnsi="仿宋" w:eastAsia="仿宋" w:cs="仿宋"/>
                <w:color w:val="auto"/>
                <w:szCs w:val="21"/>
                <w:u w:val="single"/>
                <w:lang w:val="en-US" w:eastAsia="zh-CN"/>
              </w:rPr>
              <w:t>投标截止时间</w:t>
            </w:r>
            <w:r>
              <w:rPr>
                <w:rFonts w:hint="eastAsia" w:ascii="仿宋" w:hAnsi="仿宋" w:eastAsia="仿宋" w:cs="仿宋"/>
                <w:color w:val="auto"/>
                <w:szCs w:val="21"/>
                <w:highlight w:val="none"/>
                <w:u w:val="single"/>
              </w:rPr>
              <w:t>广州交易集团有限公司（广州公共资源交易中心）</w:t>
            </w:r>
            <w:r>
              <w:rPr>
                <w:rFonts w:hint="eastAsia" w:ascii="仿宋" w:hAnsi="仿宋" w:eastAsia="仿宋" w:cs="仿宋"/>
                <w:color w:val="auto"/>
                <w:szCs w:val="21"/>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29C6A300">
            <w:pPr>
              <w:spacing w:before="120" w:after="60"/>
              <w:jc w:val="center"/>
              <w:rPr>
                <w:rFonts w:hint="eastAsia" w:ascii="仿宋" w:hAnsi="仿宋" w:eastAsia="仿宋" w:cs="仿宋"/>
                <w:color w:val="auto"/>
                <w:szCs w:val="21"/>
              </w:rPr>
            </w:pPr>
          </w:p>
        </w:tc>
      </w:tr>
      <w:tr w14:paraId="5B3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FD1F793">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1</w:t>
            </w:r>
          </w:p>
        </w:tc>
        <w:tc>
          <w:tcPr>
            <w:tcW w:w="3884" w:type="dxa"/>
            <w:tcBorders>
              <w:top w:val="single" w:color="auto" w:sz="4" w:space="0"/>
              <w:left w:val="single" w:color="auto" w:sz="4" w:space="0"/>
              <w:bottom w:val="single" w:color="auto" w:sz="4" w:space="0"/>
              <w:right w:val="single" w:color="auto" w:sz="4" w:space="0"/>
            </w:tcBorders>
            <w:vAlign w:val="center"/>
          </w:tcPr>
          <w:p w14:paraId="44E11FDD">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投标人未出现以下情形：与其它投标人的单位负责人为同一人或者存在控股、管理关系的（按投标人提供的《投标人声明》第</w:t>
            </w:r>
            <w:r>
              <w:rPr>
                <w:rFonts w:hint="eastAsia" w:ascii="仿宋" w:hAnsi="仿宋" w:eastAsia="仿宋" w:cs="仿宋"/>
                <w:color w:val="auto"/>
                <w:szCs w:val="21"/>
                <w:lang w:val="en-US" w:eastAsia="zh-CN"/>
              </w:rPr>
              <w:t>九</w:t>
            </w:r>
            <w:r>
              <w:rPr>
                <w:rFonts w:hint="eastAsia" w:ascii="仿宋" w:hAnsi="仿宋" w:eastAsia="仿宋" w:cs="仿宋"/>
                <w:color w:val="auto"/>
                <w:szCs w:val="21"/>
              </w:rPr>
              <w:t>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19FC3173">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1A4D8EF5">
            <w:pPr>
              <w:spacing w:before="120" w:after="60"/>
              <w:jc w:val="center"/>
              <w:rPr>
                <w:rFonts w:hint="eastAsia" w:ascii="仿宋" w:hAnsi="仿宋" w:eastAsia="仿宋" w:cs="仿宋"/>
                <w:color w:val="auto"/>
                <w:szCs w:val="21"/>
              </w:rPr>
            </w:pPr>
          </w:p>
        </w:tc>
      </w:tr>
      <w:tr w14:paraId="59B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954C255">
            <w:pPr>
              <w:spacing w:before="120" w:after="6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12</w:t>
            </w:r>
          </w:p>
        </w:tc>
        <w:tc>
          <w:tcPr>
            <w:tcW w:w="3884" w:type="dxa"/>
            <w:tcBorders>
              <w:top w:val="single" w:color="auto" w:sz="4" w:space="0"/>
              <w:left w:val="single" w:color="auto" w:sz="4" w:space="0"/>
              <w:bottom w:val="single" w:color="auto" w:sz="4" w:space="0"/>
              <w:right w:val="single" w:color="auto" w:sz="4" w:space="0"/>
            </w:tcBorders>
            <w:vAlign w:val="center"/>
          </w:tcPr>
          <w:p w14:paraId="11710E39">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14:paraId="32E678A8">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rPr>
              <w:t>投标人无需提供资料，按</w:t>
            </w:r>
            <w:r>
              <w:rPr>
                <w:rFonts w:hint="eastAsia" w:ascii="仿宋" w:hAnsi="仿宋" w:eastAsia="仿宋" w:cs="仿宋"/>
                <w:color w:val="auto"/>
                <w:szCs w:val="21"/>
                <w:u w:val="single"/>
              </w:rPr>
              <w:t>投标截止时间</w:t>
            </w:r>
            <w:r>
              <w:rPr>
                <w:rFonts w:hint="eastAsia" w:ascii="仿宋" w:hAnsi="仿宋" w:eastAsia="仿宋" w:cs="仿宋"/>
                <w:color w:val="auto"/>
                <w:szCs w:val="21"/>
                <w:highlight w:val="none"/>
                <w:u w:val="single"/>
              </w:rPr>
              <w:t>广州交易集团有限公司（广州公共资源交易中心）</w:t>
            </w:r>
            <w:r>
              <w:rPr>
                <w:rFonts w:hint="eastAsia" w:ascii="仿宋" w:hAnsi="仿宋" w:eastAsia="仿宋" w:cs="仿宋"/>
                <w:color w:val="auto"/>
                <w:szCs w:val="21"/>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5A5C9DDA">
            <w:pPr>
              <w:spacing w:before="120" w:after="60"/>
              <w:jc w:val="center"/>
              <w:rPr>
                <w:rFonts w:hint="eastAsia" w:ascii="仿宋" w:hAnsi="仿宋" w:eastAsia="仿宋" w:cs="仿宋"/>
                <w:color w:val="auto"/>
                <w:szCs w:val="21"/>
              </w:rPr>
            </w:pPr>
          </w:p>
        </w:tc>
      </w:tr>
      <w:tr w14:paraId="336E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B5AD6DB">
            <w:pPr>
              <w:spacing w:before="120" w:after="6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13</w:t>
            </w:r>
          </w:p>
        </w:tc>
        <w:tc>
          <w:tcPr>
            <w:tcW w:w="3884" w:type="dxa"/>
            <w:tcBorders>
              <w:top w:val="single" w:color="auto" w:sz="4" w:space="0"/>
              <w:left w:val="single" w:color="auto" w:sz="4" w:space="0"/>
              <w:bottom w:val="single" w:color="auto" w:sz="4" w:space="0"/>
              <w:right w:val="single" w:color="auto" w:sz="4" w:space="0"/>
            </w:tcBorders>
            <w:vAlign w:val="center"/>
          </w:tcPr>
          <w:p w14:paraId="12031F9C">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highlight w:val="none"/>
              </w:rPr>
              <w:t>资格审查前，投标人须在</w:t>
            </w:r>
            <w:r>
              <w:rPr>
                <w:rFonts w:hint="eastAsia" w:ascii="仿宋" w:hAnsi="仿宋" w:eastAsia="仿宋" w:cs="仿宋"/>
                <w:color w:val="auto"/>
                <w:szCs w:val="21"/>
                <w:highlight w:val="none"/>
                <w:u w:val="single"/>
              </w:rPr>
              <w:t>广州交易集团有限公司（广州公共资源交易中心）办理企业信息登记及拟担任本工程项目负责人、技术负责人</w:t>
            </w:r>
            <w:r>
              <w:rPr>
                <w:rFonts w:hint="eastAsia" w:ascii="仿宋" w:hAnsi="仿宋" w:eastAsia="仿宋" w:cs="仿宋"/>
                <w:color w:val="auto"/>
                <w:szCs w:val="21"/>
                <w:highlight w:val="none"/>
              </w:rPr>
              <w:t>、专职安全员须是本企业中的在册人员</w:t>
            </w:r>
          </w:p>
        </w:tc>
        <w:tc>
          <w:tcPr>
            <w:tcW w:w="3294" w:type="dxa"/>
            <w:tcBorders>
              <w:top w:val="single" w:color="auto" w:sz="4" w:space="0"/>
              <w:left w:val="single" w:color="auto" w:sz="4" w:space="0"/>
              <w:bottom w:val="single" w:color="auto" w:sz="4" w:space="0"/>
              <w:right w:val="single" w:color="auto" w:sz="4" w:space="0"/>
            </w:tcBorders>
            <w:vAlign w:val="center"/>
          </w:tcPr>
          <w:p w14:paraId="6E7428C8">
            <w:pPr>
              <w:spacing w:before="120" w:after="60"/>
              <w:jc w:val="center"/>
              <w:rPr>
                <w:rFonts w:hint="eastAsia" w:ascii="仿宋" w:hAnsi="仿宋" w:eastAsia="仿宋" w:cs="仿宋"/>
                <w:color w:val="auto"/>
                <w:szCs w:val="21"/>
              </w:rPr>
            </w:pPr>
            <w:r>
              <w:rPr>
                <w:rFonts w:hint="eastAsia" w:ascii="仿宋" w:hAnsi="仿宋" w:eastAsia="仿宋" w:cs="仿宋"/>
                <w:color w:val="auto"/>
                <w:szCs w:val="21"/>
                <w:highlight w:val="none"/>
                <w:u w:val="single"/>
              </w:rPr>
              <w:t>投标人</w:t>
            </w:r>
            <w:r>
              <w:rPr>
                <w:rFonts w:hint="eastAsia" w:ascii="仿宋" w:hAnsi="仿宋" w:eastAsia="仿宋" w:cs="仿宋"/>
                <w:color w:val="auto"/>
                <w:szCs w:val="21"/>
                <w:highlight w:val="none"/>
                <w:u w:val="single"/>
                <w:lang w:val="en-US" w:eastAsia="zh-CN"/>
              </w:rPr>
              <w:t>及项目</w:t>
            </w:r>
            <w:r>
              <w:rPr>
                <w:rFonts w:hint="eastAsia" w:ascii="仿宋" w:hAnsi="仿宋" w:eastAsia="仿宋" w:cs="仿宋"/>
                <w:color w:val="auto"/>
                <w:szCs w:val="21"/>
                <w:highlight w:val="none"/>
                <w:u w:val="single"/>
              </w:rPr>
              <w:t>负责人、技术负责人、专职安全员在广州交易集团有限公司（广州公共资源交易中心）企业信息登记的网页截图</w:t>
            </w:r>
          </w:p>
        </w:tc>
        <w:tc>
          <w:tcPr>
            <w:tcW w:w="1287" w:type="dxa"/>
            <w:tcBorders>
              <w:top w:val="single" w:color="auto" w:sz="4" w:space="0"/>
              <w:left w:val="single" w:color="auto" w:sz="4" w:space="0"/>
              <w:bottom w:val="single" w:color="auto" w:sz="4" w:space="0"/>
              <w:right w:val="single" w:color="auto" w:sz="4" w:space="0"/>
            </w:tcBorders>
            <w:vAlign w:val="center"/>
          </w:tcPr>
          <w:p w14:paraId="5530B4CD">
            <w:pPr>
              <w:spacing w:before="120" w:after="60"/>
              <w:jc w:val="center"/>
              <w:rPr>
                <w:rFonts w:hint="eastAsia" w:ascii="仿宋" w:hAnsi="仿宋" w:eastAsia="仿宋" w:cs="仿宋"/>
                <w:color w:val="auto"/>
                <w:szCs w:val="21"/>
              </w:rPr>
            </w:pPr>
          </w:p>
        </w:tc>
      </w:tr>
      <w:tr w14:paraId="2C20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6F5F0A1">
            <w:pPr>
              <w:spacing w:before="120" w:after="6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14</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ED78B62">
            <w:pPr>
              <w:jc w:val="left"/>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kern w:val="0"/>
                <w:szCs w:val="21"/>
                <w:highlight w:val="none"/>
                <w:u w:val="single"/>
                <w:lang w:val="en-US"/>
              </w:rPr>
              <w:t>关于联合体投标</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47C32BF4">
            <w:pPr>
              <w:jc w:val="left"/>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kern w:val="0"/>
                <w:szCs w:val="21"/>
                <w:highlight w:val="none"/>
                <w:u w:val="single"/>
                <w:lang w:val="en-US"/>
              </w:rPr>
              <w:t>本项目不接受联合体投标</w:t>
            </w:r>
          </w:p>
        </w:tc>
        <w:tc>
          <w:tcPr>
            <w:tcW w:w="1287" w:type="dxa"/>
            <w:tcBorders>
              <w:top w:val="single" w:color="auto" w:sz="4" w:space="0"/>
              <w:left w:val="single" w:color="auto" w:sz="4" w:space="0"/>
              <w:bottom w:val="single" w:color="auto" w:sz="4" w:space="0"/>
              <w:right w:val="single" w:color="auto" w:sz="4" w:space="0"/>
            </w:tcBorders>
            <w:vAlign w:val="center"/>
          </w:tcPr>
          <w:p w14:paraId="25CCCE4E">
            <w:pPr>
              <w:spacing w:before="120" w:after="60"/>
              <w:jc w:val="center"/>
              <w:rPr>
                <w:rFonts w:hint="eastAsia" w:ascii="仿宋" w:hAnsi="仿宋" w:eastAsia="仿宋" w:cs="仿宋"/>
                <w:color w:val="auto"/>
                <w:szCs w:val="21"/>
              </w:rPr>
            </w:pPr>
          </w:p>
        </w:tc>
      </w:tr>
      <w:tr w14:paraId="249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2784D96">
            <w:pPr>
              <w:spacing w:before="120" w:after="6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15</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0C908794">
            <w:pPr>
              <w:jc w:val="left"/>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kern w:val="0"/>
                <w:szCs w:val="21"/>
                <w:highlight w:val="none"/>
                <w:u w:val="single"/>
                <w:lang w:val="en-US"/>
              </w:rPr>
              <w:t>本项目整体专门面向中小企业</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2482272E">
            <w:pPr>
              <w:jc w:val="left"/>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kern w:val="0"/>
                <w:szCs w:val="21"/>
                <w:highlight w:val="none"/>
                <w:u w:val="single"/>
                <w:lang w:val="en-US"/>
              </w:rPr>
              <w:t>投标人</w:t>
            </w:r>
            <w:r>
              <w:rPr>
                <w:rFonts w:hint="eastAsia" w:ascii="仿宋" w:hAnsi="仿宋" w:eastAsia="仿宋" w:cs="仿宋"/>
                <w:color w:val="auto"/>
                <w:kern w:val="0"/>
                <w:szCs w:val="21"/>
                <w:highlight w:val="none"/>
                <w:u w:val="single"/>
                <w:lang w:val="en-US" w:eastAsia="zh-CN"/>
              </w:rPr>
              <w:t>提供</w:t>
            </w:r>
            <w:r>
              <w:rPr>
                <w:rFonts w:hint="eastAsia" w:ascii="仿宋" w:hAnsi="仿宋" w:eastAsia="仿宋" w:cs="仿宋"/>
                <w:color w:val="auto"/>
                <w:kern w:val="0"/>
                <w:szCs w:val="21"/>
                <w:highlight w:val="none"/>
                <w:u w:val="single"/>
                <w:lang w:val="en-US"/>
              </w:rPr>
              <w:t>《中小企业声明函》</w:t>
            </w:r>
            <w:r>
              <w:rPr>
                <w:rFonts w:hint="eastAsia" w:ascii="仿宋" w:hAnsi="仿宋" w:eastAsia="仿宋" w:cs="仿宋"/>
                <w:color w:val="auto"/>
                <w:kern w:val="0"/>
                <w:szCs w:val="21"/>
                <w:highlight w:val="none"/>
                <w:u w:val="single"/>
                <w:lang w:val="en-US" w:eastAsia="zh-CN"/>
              </w:rPr>
              <w:t>或</w:t>
            </w:r>
            <w:r>
              <w:rPr>
                <w:rFonts w:hint="eastAsia" w:ascii="仿宋" w:hAnsi="仿宋" w:eastAsia="仿宋" w:cs="仿宋"/>
                <w:color w:val="auto"/>
                <w:kern w:val="0"/>
                <w:szCs w:val="21"/>
                <w:highlight w:val="none"/>
                <w:u w:val="single"/>
                <w:lang w:val="en-US"/>
              </w:rPr>
              <w:t>属于监狱企业的证明文件</w:t>
            </w:r>
            <w:r>
              <w:rPr>
                <w:rFonts w:hint="eastAsia" w:ascii="仿宋" w:hAnsi="仿宋" w:eastAsia="仿宋" w:cs="仿宋"/>
                <w:color w:val="auto"/>
                <w:kern w:val="0"/>
                <w:szCs w:val="21"/>
                <w:highlight w:val="none"/>
                <w:u w:val="single"/>
                <w:lang w:val="en-US" w:eastAsia="zh-CN"/>
              </w:rPr>
              <w:t>或</w:t>
            </w:r>
            <w:r>
              <w:rPr>
                <w:rFonts w:hint="eastAsia" w:ascii="仿宋" w:hAnsi="仿宋" w:eastAsia="仿宋" w:cs="仿宋"/>
                <w:color w:val="auto"/>
                <w:kern w:val="0"/>
                <w:szCs w:val="21"/>
                <w:highlight w:val="none"/>
                <w:u w:val="single"/>
                <w:lang w:val="en-US"/>
              </w:rPr>
              <w:t>《残疾人福利性单位声明函》</w:t>
            </w:r>
            <w:r>
              <w:rPr>
                <w:rFonts w:hint="eastAsia" w:ascii="仿宋" w:hAnsi="仿宋" w:eastAsia="仿宋" w:cs="仿宋"/>
                <w:color w:val="auto"/>
                <w:kern w:val="0"/>
                <w:szCs w:val="21"/>
                <w:highlight w:val="none"/>
                <w:u w:val="single"/>
                <w:lang w:val="en-US" w:eastAsia="zh-CN"/>
              </w:rPr>
              <w:t>原件扫描件。</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39BC26C7">
            <w:pPr>
              <w:spacing w:before="120" w:after="60"/>
              <w:jc w:val="center"/>
              <w:rPr>
                <w:rFonts w:hint="eastAsia" w:ascii="仿宋" w:hAnsi="仿宋" w:eastAsia="仿宋" w:cs="仿宋"/>
                <w:color w:val="auto"/>
                <w:szCs w:val="21"/>
              </w:rPr>
            </w:pPr>
          </w:p>
        </w:tc>
      </w:tr>
    </w:tbl>
    <w:p w14:paraId="660BDE38">
      <w:pPr>
        <w:spacing w:line="480" w:lineRule="auto"/>
        <w:ind w:firstLine="470" w:firstLineChars="224"/>
        <w:rPr>
          <w:rFonts w:hint="eastAsia" w:ascii="仿宋" w:hAnsi="仿宋" w:eastAsia="仿宋" w:cs="仿宋"/>
          <w:color w:val="auto"/>
          <w:szCs w:val="21"/>
        </w:rPr>
      </w:pPr>
      <w:r>
        <w:rPr>
          <w:rFonts w:hint="eastAsia" w:ascii="仿宋" w:hAnsi="仿宋" w:eastAsia="仿宋" w:cs="仿宋"/>
          <w:color w:val="auto"/>
          <w:szCs w:val="21"/>
        </w:rPr>
        <w:t>备注：</w:t>
      </w:r>
    </w:p>
    <w:p w14:paraId="53381B7C">
      <w:pPr>
        <w:spacing w:line="480" w:lineRule="auto"/>
        <w:ind w:firstLine="470" w:firstLineChars="224"/>
        <w:rPr>
          <w:rFonts w:hint="eastAsia" w:ascii="仿宋" w:hAnsi="仿宋" w:eastAsia="仿宋" w:cs="仿宋"/>
          <w:color w:val="auto"/>
          <w:szCs w:val="21"/>
        </w:rPr>
      </w:pPr>
      <w:r>
        <w:rPr>
          <w:rFonts w:hint="eastAsia" w:ascii="仿宋" w:hAnsi="仿宋" w:eastAsia="仿宋" w:cs="仿宋"/>
          <w:color w:val="auto"/>
          <w:szCs w:val="21"/>
        </w:rPr>
        <w:t xml:space="preserve">1、每一项目符合的打“○”，不符合的打“×”； </w:t>
      </w:r>
    </w:p>
    <w:p w14:paraId="306D893B">
      <w:pPr>
        <w:spacing w:line="480" w:lineRule="auto"/>
        <w:ind w:firstLine="470" w:firstLineChars="224"/>
        <w:rPr>
          <w:rFonts w:hint="eastAsia" w:ascii="仿宋" w:hAnsi="仿宋" w:eastAsia="仿宋" w:cs="仿宋"/>
          <w:color w:val="auto"/>
          <w:szCs w:val="21"/>
        </w:rPr>
      </w:pPr>
      <w:r>
        <w:rPr>
          <w:rFonts w:hint="eastAsia" w:ascii="仿宋" w:hAnsi="仿宋" w:eastAsia="仿宋" w:cs="仿宋"/>
          <w:color w:val="auto"/>
          <w:szCs w:val="21"/>
        </w:rPr>
        <w:t>2、若评委意见不一致时，则按少数服从多数的原则，作出评审结论。汇总后，出现一个“×”的结论为“不通过”。</w:t>
      </w:r>
    </w:p>
    <w:p w14:paraId="5D9B67F0">
      <w:pPr>
        <w:spacing w:line="480" w:lineRule="auto"/>
        <w:ind w:firstLine="470" w:firstLineChars="224"/>
        <w:rPr>
          <w:rFonts w:hint="eastAsia" w:ascii="仿宋" w:hAnsi="仿宋" w:eastAsia="仿宋" w:cs="仿宋"/>
          <w:color w:val="auto"/>
          <w:szCs w:val="21"/>
        </w:rPr>
      </w:pPr>
      <w:r>
        <w:rPr>
          <w:rFonts w:hint="eastAsia" w:ascii="仿宋" w:hAnsi="仿宋" w:eastAsia="仿宋" w:cs="仿宋"/>
          <w:color w:val="auto"/>
          <w:szCs w:val="21"/>
        </w:rPr>
        <w:t>3.不得将文件顺序、明显的</w:t>
      </w:r>
      <w:r>
        <w:rPr>
          <w:rFonts w:hint="eastAsia" w:ascii="仿宋" w:hAnsi="仿宋" w:eastAsia="仿宋" w:cs="仿宋"/>
          <w:color w:val="auto"/>
          <w:szCs w:val="21"/>
          <w:lang w:val="en-US" w:eastAsia="zh-CN"/>
        </w:rPr>
        <w:t>格式或</w:t>
      </w:r>
      <w:r>
        <w:rPr>
          <w:rFonts w:hint="eastAsia" w:ascii="仿宋" w:hAnsi="仿宋" w:eastAsia="仿宋" w:cs="仿宋"/>
          <w:color w:val="auto"/>
          <w:szCs w:val="21"/>
        </w:rPr>
        <w:t>文字错误等列为否决投标的情形。评委发现资格审查文件中含义不明确、对同类问题表述不一致、有明显</w:t>
      </w:r>
      <w:r>
        <w:rPr>
          <w:rFonts w:hint="eastAsia" w:ascii="仿宋" w:hAnsi="仿宋" w:eastAsia="仿宋" w:cs="仿宋"/>
          <w:color w:val="auto"/>
          <w:szCs w:val="21"/>
          <w:lang w:val="en-US" w:eastAsia="zh-CN"/>
        </w:rPr>
        <w:t>格式或</w:t>
      </w:r>
      <w:r>
        <w:rPr>
          <w:rFonts w:hint="eastAsia" w:ascii="仿宋" w:hAnsi="仿宋" w:eastAsia="仿宋" w:cs="仿宋"/>
          <w:color w:val="auto"/>
          <w:szCs w:val="21"/>
        </w:rPr>
        <w:t>文字</w:t>
      </w:r>
      <w:r>
        <w:rPr>
          <w:rFonts w:hint="eastAsia" w:ascii="仿宋" w:hAnsi="仿宋" w:eastAsia="仿宋" w:cs="仿宋"/>
          <w:color w:val="auto"/>
          <w:szCs w:val="21"/>
          <w:lang w:eastAsia="zh-CN"/>
        </w:rPr>
        <w:t>、</w:t>
      </w:r>
      <w:r>
        <w:rPr>
          <w:rFonts w:hint="eastAsia" w:ascii="仿宋" w:hAnsi="仿宋" w:eastAsia="仿宋" w:cs="仿宋"/>
          <w:color w:val="auto"/>
          <w:szCs w:val="21"/>
        </w:rPr>
        <w:t>计算错误的，应当要求投标人作必要的澄清、说明后再判定投标人是否通过资格审查，不得直接认定其不通过资格审查。</w:t>
      </w:r>
    </w:p>
    <w:p w14:paraId="0ED1E940">
      <w:pPr>
        <w:rPr>
          <w:rFonts w:hint="eastAsia" w:ascii="仿宋" w:hAnsi="仿宋" w:eastAsia="仿宋" w:cs="仿宋"/>
          <w:color w:val="auto"/>
        </w:rPr>
        <w:sectPr>
          <w:footerReference r:id="rId12" w:type="first"/>
          <w:footerReference r:id="rId11"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docGrid w:type="lines" w:linePitch="312" w:charSpace="0"/>
        </w:sectPr>
      </w:pPr>
    </w:p>
    <w:p w14:paraId="21B3544A">
      <w:pPr>
        <w:rPr>
          <w:rFonts w:hint="eastAsia" w:ascii="仿宋" w:hAnsi="仿宋" w:eastAsia="仿宋" w:cs="仿宋"/>
          <w:color w:val="auto"/>
          <w:sz w:val="28"/>
          <w:szCs w:val="28"/>
        </w:rPr>
      </w:pPr>
      <w:r>
        <w:rPr>
          <w:rFonts w:hint="eastAsia" w:ascii="仿宋" w:hAnsi="仿宋" w:eastAsia="仿宋" w:cs="仿宋"/>
          <w:color w:val="auto"/>
          <w:sz w:val="28"/>
          <w:szCs w:val="28"/>
        </w:rPr>
        <w:t>附表二</w:t>
      </w:r>
    </w:p>
    <w:p w14:paraId="24FAD43E">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技术标有效性审查表</w:t>
      </w:r>
    </w:p>
    <w:p w14:paraId="2354BE7C">
      <w:pPr>
        <w:rPr>
          <w:rFonts w:hint="eastAsia" w:ascii="仿宋" w:hAnsi="仿宋" w:eastAsia="仿宋" w:cs="仿宋"/>
          <w:color w:val="auto"/>
          <w:szCs w:val="21"/>
        </w:rPr>
      </w:pPr>
      <w:r>
        <w:rPr>
          <w:rFonts w:hint="eastAsia" w:ascii="仿宋" w:hAnsi="仿宋" w:eastAsia="仿宋" w:cs="仿宋"/>
          <w:color w:val="auto"/>
          <w:szCs w:val="21"/>
        </w:rPr>
        <w:t>工程名称：</w:t>
      </w:r>
    </w:p>
    <w:tbl>
      <w:tblPr>
        <w:tblStyle w:val="36"/>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407"/>
        <w:gridCol w:w="1183"/>
        <w:gridCol w:w="1150"/>
        <w:gridCol w:w="1150"/>
        <w:gridCol w:w="1150"/>
        <w:gridCol w:w="1150"/>
      </w:tblGrid>
      <w:tr w14:paraId="2C47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34938FD">
            <w:pPr>
              <w:adjustRightInd w:val="0"/>
              <w:rPr>
                <w:rFonts w:hint="eastAsia" w:ascii="仿宋" w:hAnsi="仿宋" w:eastAsia="仿宋" w:cs="仿宋"/>
                <w:color w:val="auto"/>
                <w:szCs w:val="21"/>
              </w:rPr>
            </w:pPr>
            <w:r>
              <w:rPr>
                <w:rFonts w:hint="eastAsia" w:ascii="仿宋" w:hAnsi="仿宋" w:eastAsia="仿宋" w:cs="仿宋"/>
                <w:color w:val="auto"/>
                <w:szCs w:val="21"/>
              </w:rPr>
              <w:t>序号</w:t>
            </w:r>
          </w:p>
        </w:tc>
        <w:tc>
          <w:tcPr>
            <w:tcW w:w="8407" w:type="dxa"/>
            <w:tcBorders>
              <w:top w:val="single" w:color="auto" w:sz="4" w:space="0"/>
              <w:left w:val="single" w:color="auto" w:sz="4" w:space="0"/>
              <w:bottom w:val="single" w:color="auto" w:sz="4" w:space="0"/>
              <w:right w:val="single" w:color="auto" w:sz="4" w:space="0"/>
              <w:tl2br w:val="single" w:color="auto" w:sz="4" w:space="0"/>
            </w:tcBorders>
          </w:tcPr>
          <w:p w14:paraId="1A535B30">
            <w:pPr>
              <w:adjustRightInd w:val="0"/>
              <w:rPr>
                <w:rFonts w:hint="eastAsia" w:ascii="仿宋" w:hAnsi="仿宋" w:eastAsia="仿宋" w:cs="仿宋"/>
                <w:color w:val="auto"/>
                <w:szCs w:val="21"/>
              </w:rPr>
            </w:pPr>
            <w:r>
              <w:rPr>
                <w:rFonts w:hint="eastAsia" w:ascii="仿宋" w:hAnsi="仿宋" w:eastAsia="仿宋" w:cs="仿宋"/>
                <w:color w:val="auto"/>
                <w:szCs w:val="21"/>
              </w:rPr>
              <w:t xml:space="preserve">               投标人</w:t>
            </w:r>
          </w:p>
          <w:p w14:paraId="3AD818F8">
            <w:pPr>
              <w:adjustRightInd w:val="0"/>
              <w:rPr>
                <w:rFonts w:hint="eastAsia" w:ascii="仿宋" w:hAnsi="仿宋" w:eastAsia="仿宋" w:cs="仿宋"/>
                <w:color w:val="auto"/>
                <w:szCs w:val="21"/>
              </w:rPr>
            </w:pPr>
          </w:p>
          <w:p w14:paraId="4981BBDB">
            <w:pPr>
              <w:adjustRightInd w:val="0"/>
              <w:rPr>
                <w:rFonts w:hint="eastAsia" w:ascii="仿宋" w:hAnsi="仿宋" w:eastAsia="仿宋" w:cs="仿宋"/>
                <w:color w:val="auto"/>
                <w:szCs w:val="21"/>
              </w:rPr>
            </w:pPr>
            <w:r>
              <w:rPr>
                <w:rFonts w:hint="eastAsia" w:ascii="仿宋" w:hAnsi="仿宋" w:eastAsia="仿宋" w:cs="仿宋"/>
                <w:color w:val="auto"/>
                <w:szCs w:val="21"/>
              </w:rPr>
              <w:t>评审内容</w:t>
            </w:r>
          </w:p>
        </w:tc>
        <w:tc>
          <w:tcPr>
            <w:tcW w:w="1183" w:type="dxa"/>
            <w:tcBorders>
              <w:top w:val="single" w:color="auto" w:sz="4" w:space="0"/>
              <w:left w:val="single" w:color="auto" w:sz="4" w:space="0"/>
              <w:bottom w:val="single" w:color="auto" w:sz="4" w:space="0"/>
              <w:right w:val="single" w:color="auto" w:sz="4" w:space="0"/>
            </w:tcBorders>
          </w:tcPr>
          <w:p w14:paraId="7BA19BF8">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5E4D123C">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4D2468F7">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8B72166">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2C6FD99">
            <w:pPr>
              <w:adjustRightInd w:val="0"/>
              <w:rPr>
                <w:rFonts w:hint="eastAsia" w:ascii="仿宋" w:hAnsi="仿宋" w:eastAsia="仿宋" w:cs="仿宋"/>
                <w:color w:val="auto"/>
                <w:szCs w:val="21"/>
              </w:rPr>
            </w:pPr>
          </w:p>
        </w:tc>
      </w:tr>
      <w:tr w14:paraId="71E1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DB6ECD9">
            <w:pPr>
              <w:adjustRightInd w:val="0"/>
              <w:rPr>
                <w:rFonts w:hint="eastAsia" w:ascii="仿宋" w:hAnsi="仿宋" w:eastAsia="仿宋" w:cs="仿宋"/>
                <w:color w:val="auto"/>
                <w:szCs w:val="21"/>
              </w:rPr>
            </w:pPr>
            <w:r>
              <w:rPr>
                <w:rFonts w:hint="eastAsia" w:ascii="仿宋" w:hAnsi="仿宋" w:eastAsia="仿宋" w:cs="仿宋"/>
                <w:color w:val="auto"/>
                <w:szCs w:val="21"/>
              </w:rPr>
              <w:t>1</w:t>
            </w:r>
          </w:p>
        </w:tc>
        <w:tc>
          <w:tcPr>
            <w:tcW w:w="8407" w:type="dxa"/>
            <w:tcBorders>
              <w:top w:val="single" w:color="auto" w:sz="4" w:space="0"/>
              <w:left w:val="single" w:color="auto" w:sz="4" w:space="0"/>
              <w:bottom w:val="single" w:color="auto" w:sz="4" w:space="0"/>
              <w:right w:val="single" w:color="auto" w:sz="4" w:space="0"/>
            </w:tcBorders>
            <w:vAlign w:val="center"/>
          </w:tcPr>
          <w:p w14:paraId="4C041A0F">
            <w:pPr>
              <w:adjustRightInd w:val="0"/>
              <w:rPr>
                <w:rFonts w:hint="eastAsia" w:ascii="仿宋" w:hAnsi="仿宋" w:eastAsia="仿宋" w:cs="仿宋"/>
                <w:color w:val="auto"/>
                <w:szCs w:val="21"/>
                <w:u w:val="single"/>
              </w:rPr>
            </w:pPr>
            <w:r>
              <w:rPr>
                <w:rFonts w:hint="eastAsia" w:ascii="仿宋" w:hAnsi="仿宋" w:eastAsia="仿宋" w:cs="仿宋"/>
                <w:color w:val="auto"/>
                <w:szCs w:val="21"/>
                <w:u w:val="single"/>
              </w:rPr>
              <w:t>《广州建设工程施工招标投标书（技术标）》中填报的投标总工期不符合招标文件要求的；</w:t>
            </w:r>
          </w:p>
        </w:tc>
        <w:tc>
          <w:tcPr>
            <w:tcW w:w="1183" w:type="dxa"/>
            <w:tcBorders>
              <w:top w:val="single" w:color="auto" w:sz="4" w:space="0"/>
              <w:left w:val="single" w:color="auto" w:sz="4" w:space="0"/>
              <w:bottom w:val="single" w:color="auto" w:sz="4" w:space="0"/>
              <w:right w:val="single" w:color="auto" w:sz="4" w:space="0"/>
            </w:tcBorders>
          </w:tcPr>
          <w:p w14:paraId="6F4A86E7">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4261347D">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A6888D4">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307E9BF8">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6C07A3C">
            <w:pPr>
              <w:adjustRightInd w:val="0"/>
              <w:rPr>
                <w:rFonts w:hint="eastAsia" w:ascii="仿宋" w:hAnsi="仿宋" w:eastAsia="仿宋" w:cs="仿宋"/>
                <w:color w:val="auto"/>
                <w:szCs w:val="21"/>
              </w:rPr>
            </w:pPr>
          </w:p>
        </w:tc>
      </w:tr>
      <w:tr w14:paraId="161E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FA13362">
            <w:pPr>
              <w:adjustRightInd w:val="0"/>
              <w:rPr>
                <w:rFonts w:hint="eastAsia" w:ascii="仿宋" w:hAnsi="仿宋" w:eastAsia="仿宋" w:cs="仿宋"/>
                <w:color w:val="auto"/>
                <w:szCs w:val="21"/>
              </w:rPr>
            </w:pPr>
            <w:r>
              <w:rPr>
                <w:rFonts w:hint="eastAsia" w:ascii="仿宋" w:hAnsi="仿宋" w:eastAsia="仿宋" w:cs="仿宋"/>
                <w:color w:val="auto"/>
                <w:szCs w:val="21"/>
              </w:rPr>
              <w:t>2</w:t>
            </w:r>
          </w:p>
        </w:tc>
        <w:tc>
          <w:tcPr>
            <w:tcW w:w="8407" w:type="dxa"/>
            <w:tcBorders>
              <w:top w:val="single" w:color="auto" w:sz="4" w:space="0"/>
              <w:left w:val="single" w:color="auto" w:sz="4" w:space="0"/>
              <w:bottom w:val="single" w:color="auto" w:sz="4" w:space="0"/>
              <w:right w:val="single" w:color="auto" w:sz="4" w:space="0"/>
            </w:tcBorders>
            <w:vAlign w:val="center"/>
          </w:tcPr>
          <w:p w14:paraId="4B3452D7">
            <w:pPr>
              <w:adjustRightInd w:val="0"/>
              <w:rPr>
                <w:rFonts w:hint="eastAsia" w:ascii="仿宋" w:hAnsi="仿宋" w:eastAsia="仿宋" w:cs="仿宋"/>
                <w:color w:val="auto"/>
                <w:szCs w:val="21"/>
                <w:u w:val="single"/>
              </w:rPr>
            </w:pPr>
            <w:r>
              <w:rPr>
                <w:rFonts w:hint="eastAsia" w:ascii="仿宋" w:hAnsi="仿宋" w:eastAsia="仿宋" w:cs="仿宋"/>
                <w:color w:val="auto"/>
                <w:szCs w:val="21"/>
                <w:u w:val="single"/>
              </w:rPr>
              <w:t>《广州建设工程施工招标投标书（技术标）》中填报的工程质量标准不符合招标文件要求的；</w:t>
            </w:r>
          </w:p>
        </w:tc>
        <w:tc>
          <w:tcPr>
            <w:tcW w:w="1183" w:type="dxa"/>
            <w:tcBorders>
              <w:top w:val="single" w:color="auto" w:sz="4" w:space="0"/>
              <w:left w:val="single" w:color="auto" w:sz="4" w:space="0"/>
              <w:bottom w:val="single" w:color="auto" w:sz="4" w:space="0"/>
              <w:right w:val="single" w:color="auto" w:sz="4" w:space="0"/>
            </w:tcBorders>
          </w:tcPr>
          <w:p w14:paraId="273007F8">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1960275F">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1037F855">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2E2BE63A">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7EC507C">
            <w:pPr>
              <w:adjustRightInd w:val="0"/>
              <w:rPr>
                <w:rFonts w:hint="eastAsia" w:ascii="仿宋" w:hAnsi="仿宋" w:eastAsia="仿宋" w:cs="仿宋"/>
                <w:color w:val="auto"/>
                <w:szCs w:val="21"/>
              </w:rPr>
            </w:pPr>
          </w:p>
        </w:tc>
      </w:tr>
      <w:tr w14:paraId="71E1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5A6328C">
            <w:pPr>
              <w:adjustRightInd w:val="0"/>
              <w:rPr>
                <w:rFonts w:hint="eastAsia" w:ascii="仿宋" w:hAnsi="仿宋" w:eastAsia="仿宋" w:cs="仿宋"/>
                <w:strike/>
                <w:dstrike w:val="0"/>
                <w:color w:val="auto"/>
                <w:szCs w:val="21"/>
              </w:rPr>
            </w:pPr>
            <w:r>
              <w:rPr>
                <w:rFonts w:hint="eastAsia" w:ascii="仿宋" w:hAnsi="仿宋" w:eastAsia="仿宋" w:cs="仿宋"/>
                <w:strike/>
                <w:dstrike w:val="0"/>
                <w:color w:val="auto"/>
                <w:szCs w:val="21"/>
              </w:rPr>
              <w:t>3</w:t>
            </w:r>
          </w:p>
        </w:tc>
        <w:tc>
          <w:tcPr>
            <w:tcW w:w="8407" w:type="dxa"/>
            <w:tcBorders>
              <w:top w:val="single" w:color="auto" w:sz="4" w:space="0"/>
              <w:left w:val="single" w:color="auto" w:sz="4" w:space="0"/>
              <w:bottom w:val="single" w:color="auto" w:sz="4" w:space="0"/>
              <w:right w:val="single" w:color="auto" w:sz="4" w:space="0"/>
            </w:tcBorders>
            <w:vAlign w:val="center"/>
          </w:tcPr>
          <w:p w14:paraId="788DF09E">
            <w:pPr>
              <w:adjustRightInd w:val="0"/>
              <w:rPr>
                <w:rFonts w:hint="eastAsia" w:ascii="仿宋" w:hAnsi="仿宋" w:eastAsia="仿宋" w:cs="仿宋"/>
                <w:strike/>
                <w:dstrike w:val="0"/>
                <w:color w:val="auto"/>
                <w:szCs w:val="21"/>
              </w:rPr>
            </w:pPr>
            <w:r>
              <w:rPr>
                <w:rFonts w:hint="eastAsia" w:ascii="仿宋" w:hAnsi="仿宋" w:eastAsia="仿宋" w:cs="仿宋"/>
                <w:color w:val="auto"/>
                <w:szCs w:val="21"/>
              </w:rPr>
              <w:t>投标文件中没有有效的法定代表人证明书，或由委托代理人签署</w:t>
            </w:r>
            <w:r>
              <w:rPr>
                <w:rFonts w:hint="eastAsia" w:ascii="仿宋" w:hAnsi="仿宋" w:eastAsia="仿宋" w:cs="仿宋"/>
                <w:b w:val="0"/>
                <w:bCs w:val="0"/>
                <w:color w:val="auto"/>
                <w:szCs w:val="21"/>
              </w:rPr>
              <w:t>（签字或盖章）</w:t>
            </w:r>
            <w:r>
              <w:rPr>
                <w:rFonts w:hint="eastAsia" w:ascii="仿宋" w:hAnsi="仿宋" w:eastAsia="仿宋" w:cs="仿宋"/>
                <w:color w:val="auto"/>
                <w:szCs w:val="21"/>
              </w:rPr>
              <w:t>的投标文件中没有法定代表人授权书；</w:t>
            </w:r>
          </w:p>
        </w:tc>
        <w:tc>
          <w:tcPr>
            <w:tcW w:w="1183" w:type="dxa"/>
            <w:tcBorders>
              <w:top w:val="single" w:color="auto" w:sz="4" w:space="0"/>
              <w:left w:val="single" w:color="auto" w:sz="4" w:space="0"/>
              <w:bottom w:val="single" w:color="auto" w:sz="4" w:space="0"/>
              <w:right w:val="single" w:color="auto" w:sz="4" w:space="0"/>
            </w:tcBorders>
          </w:tcPr>
          <w:p w14:paraId="498562AE">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CEED7C5">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4C191363">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73B285BD">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18D9D2B0">
            <w:pPr>
              <w:adjustRightInd w:val="0"/>
              <w:rPr>
                <w:rFonts w:hint="eastAsia" w:ascii="仿宋" w:hAnsi="仿宋" w:eastAsia="仿宋" w:cs="仿宋"/>
                <w:color w:val="auto"/>
                <w:szCs w:val="21"/>
              </w:rPr>
            </w:pPr>
          </w:p>
        </w:tc>
      </w:tr>
      <w:tr w14:paraId="4CC1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ADE76FA">
            <w:pPr>
              <w:adjustRightInd w:val="0"/>
              <w:rPr>
                <w:rFonts w:hint="eastAsia" w:ascii="仿宋" w:hAnsi="仿宋" w:eastAsia="仿宋" w:cs="仿宋"/>
                <w:color w:val="auto"/>
                <w:szCs w:val="21"/>
              </w:rPr>
            </w:pPr>
            <w:r>
              <w:rPr>
                <w:rFonts w:hint="eastAsia" w:ascii="仿宋" w:hAnsi="仿宋" w:eastAsia="仿宋" w:cs="仿宋"/>
                <w:color w:val="auto"/>
                <w:szCs w:val="21"/>
              </w:rPr>
              <w:t>4</w:t>
            </w:r>
          </w:p>
        </w:tc>
        <w:tc>
          <w:tcPr>
            <w:tcW w:w="8407" w:type="dxa"/>
            <w:tcBorders>
              <w:top w:val="single" w:color="auto" w:sz="4" w:space="0"/>
              <w:left w:val="single" w:color="auto" w:sz="4" w:space="0"/>
              <w:bottom w:val="single" w:color="auto" w:sz="4" w:space="0"/>
              <w:right w:val="single" w:color="auto" w:sz="4" w:space="0"/>
            </w:tcBorders>
            <w:vAlign w:val="center"/>
          </w:tcPr>
          <w:p w14:paraId="653068E6">
            <w:pPr>
              <w:adjustRightInd w:val="0"/>
              <w:rPr>
                <w:rFonts w:hint="eastAsia" w:ascii="仿宋" w:hAnsi="仿宋" w:eastAsia="仿宋" w:cs="仿宋"/>
                <w:color w:val="auto"/>
                <w:szCs w:val="21"/>
              </w:rPr>
            </w:pPr>
            <w:r>
              <w:rPr>
                <w:rFonts w:hint="eastAsia" w:ascii="仿宋" w:hAnsi="仿宋" w:eastAsia="仿宋" w:cs="仿宋"/>
                <w:color w:val="auto"/>
                <w:szCs w:val="21"/>
              </w:rPr>
              <w:t>投标文件未按规定的格式填写，或主要内容不全，或关键字迹模糊、无法辨认的；</w:t>
            </w:r>
          </w:p>
        </w:tc>
        <w:tc>
          <w:tcPr>
            <w:tcW w:w="1183" w:type="dxa"/>
            <w:tcBorders>
              <w:top w:val="single" w:color="auto" w:sz="4" w:space="0"/>
              <w:left w:val="single" w:color="auto" w:sz="4" w:space="0"/>
              <w:bottom w:val="single" w:color="auto" w:sz="4" w:space="0"/>
              <w:right w:val="single" w:color="auto" w:sz="4" w:space="0"/>
            </w:tcBorders>
          </w:tcPr>
          <w:p w14:paraId="0455A484">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8EC71C2">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1840432">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BADAE37">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7DCA34C">
            <w:pPr>
              <w:adjustRightInd w:val="0"/>
              <w:rPr>
                <w:rFonts w:hint="eastAsia" w:ascii="仿宋" w:hAnsi="仿宋" w:eastAsia="仿宋" w:cs="仿宋"/>
                <w:color w:val="auto"/>
                <w:szCs w:val="21"/>
              </w:rPr>
            </w:pPr>
          </w:p>
        </w:tc>
      </w:tr>
      <w:tr w14:paraId="6A79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FD17C43">
            <w:pPr>
              <w:adjustRightInd w:val="0"/>
              <w:rPr>
                <w:rFonts w:hint="eastAsia" w:ascii="仿宋" w:hAnsi="仿宋" w:eastAsia="仿宋" w:cs="仿宋"/>
                <w:color w:val="auto"/>
                <w:szCs w:val="21"/>
              </w:rPr>
            </w:pPr>
            <w:r>
              <w:rPr>
                <w:rFonts w:hint="eastAsia" w:ascii="仿宋" w:hAnsi="仿宋" w:eastAsia="仿宋" w:cs="仿宋"/>
                <w:color w:val="auto"/>
                <w:szCs w:val="21"/>
              </w:rPr>
              <w:t>5</w:t>
            </w:r>
          </w:p>
        </w:tc>
        <w:tc>
          <w:tcPr>
            <w:tcW w:w="8407" w:type="dxa"/>
            <w:tcBorders>
              <w:top w:val="single" w:color="auto" w:sz="4" w:space="0"/>
              <w:left w:val="single" w:color="auto" w:sz="4" w:space="0"/>
              <w:bottom w:val="single" w:color="auto" w:sz="4" w:space="0"/>
              <w:right w:val="single" w:color="auto" w:sz="4" w:space="0"/>
            </w:tcBorders>
            <w:vAlign w:val="center"/>
          </w:tcPr>
          <w:p w14:paraId="5EAC6829">
            <w:pPr>
              <w:adjustRightInd w:val="0"/>
              <w:rPr>
                <w:rFonts w:hint="eastAsia" w:ascii="仿宋" w:hAnsi="仿宋" w:eastAsia="仿宋" w:cs="仿宋"/>
                <w:color w:val="auto"/>
                <w:szCs w:val="21"/>
              </w:rPr>
            </w:pPr>
            <w:r>
              <w:rPr>
                <w:rFonts w:hint="eastAsia" w:ascii="仿宋" w:hAnsi="仿宋" w:eastAsia="仿宋" w:cs="仿宋"/>
                <w:color w:val="auto"/>
                <w:szCs w:val="21"/>
              </w:rPr>
              <w:t>投标人之间存在《广东省实施&lt;中华人民共和国招标投标法&gt;》第十六条所禁止的情形的；</w:t>
            </w:r>
          </w:p>
        </w:tc>
        <w:tc>
          <w:tcPr>
            <w:tcW w:w="1183" w:type="dxa"/>
            <w:tcBorders>
              <w:top w:val="single" w:color="auto" w:sz="4" w:space="0"/>
              <w:left w:val="single" w:color="auto" w:sz="4" w:space="0"/>
              <w:bottom w:val="single" w:color="auto" w:sz="4" w:space="0"/>
              <w:right w:val="single" w:color="auto" w:sz="4" w:space="0"/>
            </w:tcBorders>
          </w:tcPr>
          <w:p w14:paraId="2B2E4481">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04E6456">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4AEBE87E">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60EC97DA">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0862E50E">
            <w:pPr>
              <w:adjustRightInd w:val="0"/>
              <w:rPr>
                <w:rFonts w:hint="eastAsia" w:ascii="仿宋" w:hAnsi="仿宋" w:eastAsia="仿宋" w:cs="仿宋"/>
                <w:color w:val="auto"/>
                <w:szCs w:val="21"/>
              </w:rPr>
            </w:pPr>
          </w:p>
        </w:tc>
      </w:tr>
      <w:tr w14:paraId="4CAE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31B9A93">
            <w:pPr>
              <w:adjustRightInd w:val="0"/>
              <w:rPr>
                <w:rFonts w:hint="eastAsia" w:ascii="仿宋" w:hAnsi="仿宋" w:eastAsia="仿宋" w:cs="仿宋"/>
                <w:color w:val="auto"/>
                <w:szCs w:val="21"/>
              </w:rPr>
            </w:pPr>
            <w:r>
              <w:rPr>
                <w:rFonts w:hint="eastAsia" w:ascii="仿宋" w:hAnsi="仿宋" w:eastAsia="仿宋" w:cs="仿宋"/>
                <w:color w:val="auto"/>
                <w:szCs w:val="21"/>
              </w:rPr>
              <w:t>6</w:t>
            </w:r>
          </w:p>
        </w:tc>
        <w:tc>
          <w:tcPr>
            <w:tcW w:w="8407" w:type="dxa"/>
            <w:tcBorders>
              <w:top w:val="single" w:color="auto" w:sz="4" w:space="0"/>
              <w:left w:val="single" w:color="auto" w:sz="4" w:space="0"/>
              <w:bottom w:val="single" w:color="auto" w:sz="4" w:space="0"/>
              <w:right w:val="single" w:color="auto" w:sz="4" w:space="0"/>
            </w:tcBorders>
            <w:vAlign w:val="center"/>
          </w:tcPr>
          <w:p w14:paraId="1B6D1A53">
            <w:pPr>
              <w:adjustRightInd w:val="0"/>
              <w:rPr>
                <w:rFonts w:hint="eastAsia" w:ascii="仿宋" w:hAnsi="仿宋" w:eastAsia="仿宋" w:cs="仿宋"/>
                <w:color w:val="auto"/>
                <w:szCs w:val="21"/>
              </w:rPr>
            </w:pPr>
            <w:r>
              <w:rPr>
                <w:rFonts w:hint="eastAsia" w:ascii="仿宋" w:hAnsi="仿宋" w:eastAsia="仿宋" w:cs="仿宋"/>
                <w:color w:val="auto"/>
                <w:szCs w:val="21"/>
              </w:rPr>
              <w:t>无《参与编制技术标投标文件人员名单》的</w:t>
            </w:r>
          </w:p>
        </w:tc>
        <w:tc>
          <w:tcPr>
            <w:tcW w:w="1183" w:type="dxa"/>
            <w:tcBorders>
              <w:top w:val="single" w:color="auto" w:sz="4" w:space="0"/>
              <w:left w:val="single" w:color="auto" w:sz="4" w:space="0"/>
              <w:bottom w:val="single" w:color="auto" w:sz="4" w:space="0"/>
              <w:right w:val="single" w:color="auto" w:sz="4" w:space="0"/>
            </w:tcBorders>
          </w:tcPr>
          <w:p w14:paraId="6E48487E">
            <w:pPr>
              <w:adjustRightInd w:val="0"/>
              <w:rPr>
                <w:rFonts w:hint="eastAsia" w:ascii="仿宋" w:hAnsi="仿宋" w:eastAsia="仿宋" w:cs="仿宋"/>
                <w:color w:val="auto"/>
                <w:szCs w:val="21"/>
                <w:shd w:val="pct10" w:color="auto" w:fill="FFFFFF"/>
              </w:rPr>
            </w:pPr>
          </w:p>
        </w:tc>
        <w:tc>
          <w:tcPr>
            <w:tcW w:w="1150" w:type="dxa"/>
            <w:tcBorders>
              <w:top w:val="single" w:color="auto" w:sz="4" w:space="0"/>
              <w:left w:val="single" w:color="auto" w:sz="4" w:space="0"/>
              <w:bottom w:val="single" w:color="auto" w:sz="4" w:space="0"/>
              <w:right w:val="single" w:color="auto" w:sz="4" w:space="0"/>
            </w:tcBorders>
          </w:tcPr>
          <w:p w14:paraId="5573DC08">
            <w:pPr>
              <w:adjustRightInd w:val="0"/>
              <w:rPr>
                <w:rFonts w:hint="eastAsia" w:ascii="仿宋" w:hAnsi="仿宋" w:eastAsia="仿宋" w:cs="仿宋"/>
                <w:color w:val="auto"/>
                <w:szCs w:val="21"/>
                <w:shd w:val="pct10" w:color="auto" w:fill="FFFFFF"/>
              </w:rPr>
            </w:pPr>
          </w:p>
        </w:tc>
        <w:tc>
          <w:tcPr>
            <w:tcW w:w="1150" w:type="dxa"/>
            <w:tcBorders>
              <w:top w:val="single" w:color="auto" w:sz="4" w:space="0"/>
              <w:left w:val="single" w:color="auto" w:sz="4" w:space="0"/>
              <w:bottom w:val="single" w:color="auto" w:sz="4" w:space="0"/>
              <w:right w:val="single" w:color="auto" w:sz="4" w:space="0"/>
            </w:tcBorders>
          </w:tcPr>
          <w:p w14:paraId="1EF757B9">
            <w:pPr>
              <w:adjustRightInd w:val="0"/>
              <w:rPr>
                <w:rFonts w:hint="eastAsia" w:ascii="仿宋" w:hAnsi="仿宋" w:eastAsia="仿宋" w:cs="仿宋"/>
                <w:color w:val="auto"/>
                <w:szCs w:val="21"/>
                <w:shd w:val="pct10" w:color="auto" w:fill="FFFFFF"/>
              </w:rPr>
            </w:pPr>
          </w:p>
        </w:tc>
        <w:tc>
          <w:tcPr>
            <w:tcW w:w="1150" w:type="dxa"/>
            <w:tcBorders>
              <w:top w:val="single" w:color="auto" w:sz="4" w:space="0"/>
              <w:left w:val="single" w:color="auto" w:sz="4" w:space="0"/>
              <w:bottom w:val="single" w:color="auto" w:sz="4" w:space="0"/>
              <w:right w:val="single" w:color="auto" w:sz="4" w:space="0"/>
            </w:tcBorders>
          </w:tcPr>
          <w:p w14:paraId="62FFE10A">
            <w:pPr>
              <w:adjustRightInd w:val="0"/>
              <w:rPr>
                <w:rFonts w:hint="eastAsia" w:ascii="仿宋" w:hAnsi="仿宋" w:eastAsia="仿宋" w:cs="仿宋"/>
                <w:color w:val="auto"/>
                <w:szCs w:val="21"/>
                <w:shd w:val="pct10" w:color="auto" w:fill="FFFFFF"/>
              </w:rPr>
            </w:pPr>
          </w:p>
        </w:tc>
        <w:tc>
          <w:tcPr>
            <w:tcW w:w="1150" w:type="dxa"/>
            <w:tcBorders>
              <w:top w:val="single" w:color="auto" w:sz="4" w:space="0"/>
              <w:left w:val="single" w:color="auto" w:sz="4" w:space="0"/>
              <w:bottom w:val="single" w:color="auto" w:sz="4" w:space="0"/>
              <w:right w:val="single" w:color="auto" w:sz="4" w:space="0"/>
            </w:tcBorders>
          </w:tcPr>
          <w:p w14:paraId="539EC6D2">
            <w:pPr>
              <w:adjustRightInd w:val="0"/>
              <w:rPr>
                <w:rFonts w:hint="eastAsia" w:ascii="仿宋" w:hAnsi="仿宋" w:eastAsia="仿宋" w:cs="仿宋"/>
                <w:color w:val="auto"/>
                <w:szCs w:val="21"/>
                <w:shd w:val="pct10" w:color="auto" w:fill="FFFFFF"/>
              </w:rPr>
            </w:pPr>
          </w:p>
        </w:tc>
      </w:tr>
      <w:tr w14:paraId="02C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589A0C3">
            <w:pPr>
              <w:adjustRightInd w:val="0"/>
              <w:rPr>
                <w:rFonts w:hint="eastAsia" w:ascii="仿宋" w:hAnsi="仿宋" w:eastAsia="仿宋" w:cs="仿宋"/>
                <w:color w:val="auto"/>
                <w:szCs w:val="21"/>
              </w:rPr>
            </w:pPr>
            <w:r>
              <w:rPr>
                <w:rFonts w:hint="eastAsia" w:ascii="仿宋" w:hAnsi="仿宋" w:eastAsia="仿宋" w:cs="仿宋"/>
                <w:color w:val="auto"/>
                <w:szCs w:val="21"/>
              </w:rPr>
              <w:t>7</w:t>
            </w:r>
          </w:p>
        </w:tc>
        <w:tc>
          <w:tcPr>
            <w:tcW w:w="8407" w:type="dxa"/>
            <w:tcBorders>
              <w:top w:val="single" w:color="auto" w:sz="4" w:space="0"/>
              <w:left w:val="single" w:color="auto" w:sz="4" w:space="0"/>
              <w:bottom w:val="single" w:color="auto" w:sz="4" w:space="0"/>
              <w:right w:val="single" w:color="auto" w:sz="4" w:space="0"/>
            </w:tcBorders>
            <w:vAlign w:val="center"/>
          </w:tcPr>
          <w:p w14:paraId="2B62A37A">
            <w:pPr>
              <w:adjustRightInd w:val="0"/>
              <w:rPr>
                <w:rFonts w:hint="eastAsia" w:ascii="仿宋" w:hAnsi="仿宋" w:eastAsia="仿宋" w:cs="仿宋"/>
                <w:color w:val="auto"/>
                <w:szCs w:val="21"/>
              </w:rPr>
            </w:pPr>
            <w:r>
              <w:rPr>
                <w:rFonts w:hint="eastAsia" w:ascii="仿宋" w:hAnsi="仿宋" w:eastAsia="仿宋" w:cs="仿宋"/>
                <w:color w:val="auto"/>
                <w:kern w:val="2"/>
                <w:sz w:val="21"/>
                <w:szCs w:val="21"/>
              </w:rPr>
              <w:t>投标人与</w:t>
            </w:r>
            <w:r>
              <w:rPr>
                <w:rFonts w:hint="eastAsia" w:ascii="仿宋" w:hAnsi="仿宋" w:eastAsia="仿宋" w:cs="仿宋"/>
                <w:b w:val="0"/>
                <w:bCs w:val="0"/>
                <w:color w:val="auto"/>
                <w:kern w:val="2"/>
                <w:sz w:val="21"/>
                <w:szCs w:val="21"/>
              </w:rPr>
              <w:t>本项目</w:t>
            </w:r>
            <w:r>
              <w:rPr>
                <w:rFonts w:hint="eastAsia" w:ascii="仿宋" w:hAnsi="仿宋" w:eastAsia="仿宋" w:cs="仿宋"/>
                <w:color w:val="auto"/>
                <w:kern w:val="2"/>
                <w:sz w:val="21"/>
                <w:szCs w:val="21"/>
              </w:rPr>
              <w:t>其他投标人加密打包投标文件</w:t>
            </w:r>
            <w:r>
              <w:rPr>
                <w:rFonts w:hint="eastAsia" w:ascii="仿宋" w:hAnsi="仿宋" w:eastAsia="仿宋" w:cs="仿宋"/>
                <w:color w:val="auto"/>
                <w:kern w:val="2"/>
                <w:sz w:val="21"/>
                <w:szCs w:val="21"/>
                <w:lang w:eastAsia="zh-CN"/>
              </w:rPr>
              <w:t>硬件机</w:t>
            </w:r>
            <w:r>
              <w:rPr>
                <w:rFonts w:hint="eastAsia" w:ascii="仿宋" w:hAnsi="仿宋" w:eastAsia="仿宋" w:cs="仿宋"/>
                <w:color w:val="auto"/>
                <w:kern w:val="2"/>
                <w:sz w:val="21"/>
                <w:szCs w:val="21"/>
              </w:rPr>
              <w:t>器特征码一致的(</w:t>
            </w:r>
            <w:r>
              <w:rPr>
                <w:rFonts w:hint="eastAsia" w:ascii="仿宋" w:hAnsi="仿宋" w:eastAsia="仿宋" w:cs="仿宋"/>
                <w:color w:val="auto"/>
                <w:kern w:val="2"/>
                <w:sz w:val="21"/>
                <w:szCs w:val="21"/>
                <w:u w:val="single"/>
              </w:rPr>
              <w:t>以广州交易集团有限公司（广州公共资源交易中心</w:t>
            </w:r>
            <w:r>
              <w:rPr>
                <w:rFonts w:hint="eastAsia" w:ascii="仿宋" w:hAnsi="仿宋" w:eastAsia="仿宋" w:cs="仿宋"/>
                <w:color w:val="auto"/>
                <w:kern w:val="2"/>
                <w:sz w:val="21"/>
                <w:szCs w:val="21"/>
                <w:u w:val="single"/>
                <w:lang w:eastAsia="zh-CN"/>
              </w:rPr>
              <w:t>）</w:t>
            </w:r>
            <w:r>
              <w:rPr>
                <w:rFonts w:hint="eastAsia" w:ascii="仿宋" w:hAnsi="仿宋" w:eastAsia="仿宋" w:cs="仿宋"/>
                <w:color w:val="auto"/>
                <w:kern w:val="2"/>
                <w:sz w:val="21"/>
                <w:szCs w:val="21"/>
              </w:rPr>
              <w:t>交易平台评标系统的检索信息为准)</w:t>
            </w:r>
          </w:p>
        </w:tc>
        <w:tc>
          <w:tcPr>
            <w:tcW w:w="1183" w:type="dxa"/>
            <w:tcBorders>
              <w:top w:val="single" w:color="auto" w:sz="4" w:space="0"/>
              <w:left w:val="single" w:color="auto" w:sz="4" w:space="0"/>
              <w:bottom w:val="single" w:color="auto" w:sz="4" w:space="0"/>
              <w:right w:val="single" w:color="auto" w:sz="4" w:space="0"/>
            </w:tcBorders>
          </w:tcPr>
          <w:p w14:paraId="5F593569">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5CAEDCCE">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25CDD04A">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50327D0F">
            <w:pPr>
              <w:adjustRightInd w:val="0"/>
              <w:rPr>
                <w:rFonts w:hint="eastAsia" w:ascii="仿宋" w:hAnsi="仿宋" w:eastAsia="仿宋" w:cs="仿宋"/>
                <w:color w:val="auto"/>
                <w:szCs w:val="21"/>
              </w:rPr>
            </w:pPr>
          </w:p>
        </w:tc>
        <w:tc>
          <w:tcPr>
            <w:tcW w:w="1150" w:type="dxa"/>
            <w:tcBorders>
              <w:top w:val="single" w:color="auto" w:sz="4" w:space="0"/>
              <w:left w:val="single" w:color="auto" w:sz="4" w:space="0"/>
              <w:bottom w:val="single" w:color="auto" w:sz="4" w:space="0"/>
              <w:right w:val="single" w:color="auto" w:sz="4" w:space="0"/>
            </w:tcBorders>
          </w:tcPr>
          <w:p w14:paraId="7A9045AB">
            <w:pPr>
              <w:adjustRightInd w:val="0"/>
              <w:rPr>
                <w:rFonts w:hint="eastAsia" w:ascii="仿宋" w:hAnsi="仿宋" w:eastAsia="仿宋" w:cs="仿宋"/>
                <w:color w:val="auto"/>
                <w:szCs w:val="21"/>
              </w:rPr>
            </w:pPr>
          </w:p>
        </w:tc>
      </w:tr>
    </w:tbl>
    <w:p w14:paraId="744CEAC1">
      <w:pPr>
        <w:rPr>
          <w:rFonts w:hint="eastAsia" w:ascii="仿宋" w:hAnsi="仿宋" w:eastAsia="仿宋" w:cs="仿宋"/>
          <w:color w:val="auto"/>
          <w:szCs w:val="21"/>
        </w:rPr>
      </w:pPr>
      <w:r>
        <w:rPr>
          <w:rFonts w:hint="eastAsia" w:ascii="仿宋" w:hAnsi="仿宋" w:eastAsia="仿宋" w:cs="仿宋"/>
          <w:color w:val="auto"/>
          <w:szCs w:val="21"/>
        </w:rPr>
        <w:t>注：1.本表使用招标文件范本，与范本内容不同之处均以下划线标明。技术标评审中，响应性、承诺性内容不应作为评分因素，可在该表中对上述内容进行符合性审查。审查标准须具备可操作性。</w:t>
      </w:r>
    </w:p>
    <w:p w14:paraId="5F3F7905">
      <w:pPr>
        <w:rPr>
          <w:rFonts w:hint="eastAsia" w:ascii="仿宋" w:hAnsi="仿宋" w:eastAsia="仿宋" w:cs="仿宋"/>
          <w:color w:val="auto"/>
          <w:szCs w:val="21"/>
        </w:rPr>
      </w:pPr>
      <w:r>
        <w:rPr>
          <w:rFonts w:hint="eastAsia" w:ascii="仿宋" w:hAnsi="仿宋" w:eastAsia="仿宋" w:cs="仿宋"/>
          <w:color w:val="auto"/>
          <w:szCs w:val="21"/>
        </w:rPr>
        <w:t>2.不得将文件顺序、明显的文字错误等列为否决投标的情形。评委发现投标文件中含义不明确、对同类问题表述不一致、有明显</w:t>
      </w:r>
      <w:r>
        <w:rPr>
          <w:rFonts w:hint="eastAsia" w:ascii="仿宋" w:hAnsi="仿宋" w:eastAsia="仿宋" w:cs="仿宋"/>
          <w:color w:val="auto"/>
          <w:szCs w:val="21"/>
          <w:lang w:val="en-US" w:eastAsia="zh-CN"/>
        </w:rPr>
        <w:t>格式或</w:t>
      </w:r>
      <w:r>
        <w:rPr>
          <w:rFonts w:hint="eastAsia" w:ascii="仿宋" w:hAnsi="仿宋" w:eastAsia="仿宋" w:cs="仿宋"/>
          <w:color w:val="auto"/>
          <w:szCs w:val="21"/>
        </w:rPr>
        <w:t>文字</w:t>
      </w:r>
      <w:r>
        <w:rPr>
          <w:rFonts w:hint="eastAsia" w:ascii="仿宋" w:hAnsi="仿宋" w:eastAsia="仿宋" w:cs="仿宋"/>
          <w:color w:val="auto"/>
          <w:szCs w:val="21"/>
          <w:lang w:eastAsia="zh-CN"/>
        </w:rPr>
        <w:t>、</w:t>
      </w:r>
      <w:r>
        <w:rPr>
          <w:rFonts w:hint="eastAsia" w:ascii="仿宋" w:hAnsi="仿宋" w:eastAsia="仿宋" w:cs="仿宋"/>
          <w:color w:val="auto"/>
          <w:szCs w:val="21"/>
        </w:rPr>
        <w:t>计算错误的，应当要求投标人作必要的澄清、说明后再判定投标人是否通过有效性审查，不得直接否决投标，若出现评标委员会否决投标的，应在评标报告中载明否决投标的具体情形、原因；</w:t>
      </w:r>
    </w:p>
    <w:p w14:paraId="6E3ABBBC">
      <w:pPr>
        <w:rPr>
          <w:rFonts w:hint="eastAsia" w:ascii="仿宋" w:hAnsi="仿宋" w:eastAsia="仿宋" w:cs="仿宋"/>
          <w:color w:val="auto"/>
          <w:szCs w:val="21"/>
        </w:rPr>
      </w:pPr>
      <w:r>
        <w:rPr>
          <w:rFonts w:hint="eastAsia" w:ascii="仿宋" w:hAnsi="仿宋" w:eastAsia="仿宋" w:cs="仿宋"/>
          <w:color w:val="auto"/>
          <w:szCs w:val="21"/>
        </w:rPr>
        <w:t>3.凡出现以上任何一项情形，结论均为无效，否则就为有效。</w:t>
      </w:r>
    </w:p>
    <w:p w14:paraId="66D66FD1">
      <w:pPr>
        <w:rPr>
          <w:rFonts w:hint="eastAsia" w:ascii="仿宋" w:hAnsi="仿宋" w:eastAsia="仿宋" w:cs="仿宋"/>
          <w:color w:val="auto"/>
          <w:szCs w:val="21"/>
        </w:rPr>
      </w:pPr>
      <w:r>
        <w:rPr>
          <w:rFonts w:hint="eastAsia" w:ascii="仿宋" w:hAnsi="仿宋" w:eastAsia="仿宋" w:cs="仿宋"/>
          <w:color w:val="auto"/>
          <w:szCs w:val="21"/>
        </w:rPr>
        <w:t>4.如对本表中某种情形的评审意见不一致时，以评标委员会过半数成员的意见作为评标委员会对该情形的认定结论。</w:t>
      </w:r>
      <w:r>
        <w:rPr>
          <w:rFonts w:hint="eastAsia" w:ascii="仿宋" w:hAnsi="仿宋" w:eastAsia="仿宋" w:cs="仿宋"/>
          <w:color w:val="auto"/>
        </w:rPr>
        <w:br w:type="page"/>
      </w:r>
      <w:r>
        <w:rPr>
          <w:rFonts w:hint="eastAsia" w:ascii="仿宋" w:hAnsi="仿宋" w:eastAsia="仿宋" w:cs="仿宋"/>
          <w:color w:val="auto"/>
          <w:sz w:val="28"/>
          <w:szCs w:val="28"/>
        </w:rPr>
        <w:t>附表三</w:t>
      </w:r>
    </w:p>
    <w:p w14:paraId="4CB6327B">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经济标有效性审查表</w:t>
      </w:r>
    </w:p>
    <w:p w14:paraId="58ED4DC7">
      <w:pPr>
        <w:rPr>
          <w:rFonts w:hint="eastAsia" w:ascii="仿宋" w:hAnsi="仿宋" w:eastAsia="仿宋" w:cs="仿宋"/>
          <w:color w:val="auto"/>
          <w:szCs w:val="21"/>
        </w:rPr>
      </w:pPr>
      <w:r>
        <w:rPr>
          <w:rFonts w:hint="eastAsia" w:ascii="仿宋" w:hAnsi="仿宋" w:eastAsia="仿宋" w:cs="仿宋"/>
          <w:color w:val="auto"/>
          <w:szCs w:val="21"/>
        </w:rPr>
        <w:t>工程名称：</w:t>
      </w:r>
    </w:p>
    <w:tbl>
      <w:tblPr>
        <w:tblStyle w:val="36"/>
        <w:tblW w:w="14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13"/>
        <w:gridCol w:w="1397"/>
        <w:gridCol w:w="1397"/>
        <w:gridCol w:w="1396"/>
        <w:gridCol w:w="1396"/>
        <w:gridCol w:w="1396"/>
      </w:tblGrid>
      <w:tr w14:paraId="505D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62E2D21C">
            <w:pPr>
              <w:rPr>
                <w:rFonts w:hint="eastAsia" w:ascii="仿宋" w:hAnsi="仿宋" w:eastAsia="仿宋" w:cs="仿宋"/>
                <w:color w:val="auto"/>
                <w:szCs w:val="21"/>
              </w:rPr>
            </w:pPr>
            <w:r>
              <w:rPr>
                <w:rFonts w:hint="eastAsia" w:ascii="仿宋" w:hAnsi="仿宋" w:eastAsia="仿宋" w:cs="仿宋"/>
                <w:color w:val="auto"/>
                <w:szCs w:val="21"/>
              </w:rPr>
              <w:t>序号</w:t>
            </w:r>
          </w:p>
        </w:tc>
        <w:tc>
          <w:tcPr>
            <w:tcW w:w="7013" w:type="dxa"/>
            <w:tcBorders>
              <w:top w:val="single" w:color="auto" w:sz="4" w:space="0"/>
              <w:left w:val="single" w:color="auto" w:sz="4" w:space="0"/>
              <w:bottom w:val="single" w:color="auto" w:sz="4" w:space="0"/>
              <w:right w:val="single" w:color="auto" w:sz="4" w:space="0"/>
              <w:tl2br w:val="single" w:color="auto" w:sz="4" w:space="0"/>
            </w:tcBorders>
          </w:tcPr>
          <w:p w14:paraId="71CBEBAE">
            <w:pPr>
              <w:rPr>
                <w:rFonts w:hint="eastAsia" w:ascii="仿宋" w:hAnsi="仿宋" w:eastAsia="仿宋" w:cs="仿宋"/>
                <w:color w:val="auto"/>
                <w:szCs w:val="21"/>
              </w:rPr>
            </w:pPr>
            <w:r>
              <w:rPr>
                <w:rFonts w:hint="eastAsia" w:ascii="仿宋" w:hAnsi="仿宋" w:eastAsia="仿宋" w:cs="仿宋"/>
                <w:color w:val="auto"/>
                <w:szCs w:val="21"/>
              </w:rPr>
              <w:t xml:space="preserve">               投标人</w:t>
            </w:r>
          </w:p>
          <w:p w14:paraId="422A010F">
            <w:pPr>
              <w:rPr>
                <w:rFonts w:hint="eastAsia" w:ascii="仿宋" w:hAnsi="仿宋" w:eastAsia="仿宋" w:cs="仿宋"/>
                <w:color w:val="auto"/>
                <w:szCs w:val="21"/>
              </w:rPr>
            </w:pPr>
          </w:p>
          <w:p w14:paraId="11D4C9AE">
            <w:pPr>
              <w:rPr>
                <w:rFonts w:hint="eastAsia" w:ascii="仿宋" w:hAnsi="仿宋" w:eastAsia="仿宋" w:cs="仿宋"/>
                <w:color w:val="auto"/>
                <w:szCs w:val="21"/>
              </w:rPr>
            </w:pPr>
            <w:r>
              <w:rPr>
                <w:rFonts w:hint="eastAsia" w:ascii="仿宋" w:hAnsi="仿宋" w:eastAsia="仿宋" w:cs="仿宋"/>
                <w:color w:val="auto"/>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3DE7C506">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89C14C1">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AA0F0FC">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0A8B00D">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0B293EE">
            <w:pPr>
              <w:rPr>
                <w:rFonts w:hint="eastAsia" w:ascii="仿宋" w:hAnsi="仿宋" w:eastAsia="仿宋" w:cs="仿宋"/>
                <w:color w:val="auto"/>
                <w:szCs w:val="21"/>
              </w:rPr>
            </w:pPr>
          </w:p>
        </w:tc>
      </w:tr>
      <w:tr w14:paraId="3217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11C3578">
            <w:pPr>
              <w:rPr>
                <w:rFonts w:hint="eastAsia" w:ascii="仿宋" w:hAnsi="仿宋" w:eastAsia="仿宋" w:cs="仿宋"/>
                <w:color w:val="auto"/>
                <w:szCs w:val="21"/>
              </w:rPr>
            </w:pPr>
            <w:r>
              <w:rPr>
                <w:rFonts w:hint="eastAsia" w:ascii="仿宋" w:hAnsi="仿宋" w:eastAsia="仿宋" w:cs="仿宋"/>
                <w:color w:val="auto"/>
                <w:szCs w:val="21"/>
              </w:rPr>
              <w:t>1</w:t>
            </w:r>
          </w:p>
        </w:tc>
        <w:tc>
          <w:tcPr>
            <w:tcW w:w="7013" w:type="dxa"/>
            <w:tcBorders>
              <w:top w:val="single" w:color="auto" w:sz="4" w:space="0"/>
              <w:left w:val="single" w:color="auto" w:sz="4" w:space="0"/>
              <w:bottom w:val="single" w:color="auto" w:sz="4" w:space="0"/>
              <w:right w:val="single" w:color="auto" w:sz="4" w:space="0"/>
            </w:tcBorders>
            <w:vAlign w:val="center"/>
          </w:tcPr>
          <w:p w14:paraId="7B02F3EE">
            <w:pPr>
              <w:rPr>
                <w:rFonts w:hint="eastAsia" w:ascii="仿宋" w:hAnsi="仿宋" w:eastAsia="仿宋" w:cs="仿宋"/>
                <w:color w:val="auto"/>
                <w:szCs w:val="21"/>
              </w:rPr>
            </w:pPr>
            <w:r>
              <w:rPr>
                <w:rFonts w:hint="eastAsia" w:ascii="仿宋" w:hAnsi="仿宋" w:eastAsia="仿宋" w:cs="仿宋"/>
                <w:color w:val="auto"/>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584C6DA7">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D2A6A84">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ABAE1DF">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5A43B41">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5DE3B0E7">
            <w:pPr>
              <w:rPr>
                <w:rFonts w:hint="eastAsia" w:ascii="仿宋" w:hAnsi="仿宋" w:eastAsia="仿宋" w:cs="仿宋"/>
                <w:color w:val="auto"/>
                <w:szCs w:val="21"/>
              </w:rPr>
            </w:pPr>
          </w:p>
        </w:tc>
      </w:tr>
      <w:tr w14:paraId="4F4A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7B7D4E6">
            <w:pPr>
              <w:rPr>
                <w:rFonts w:hint="eastAsia" w:ascii="仿宋" w:hAnsi="仿宋" w:eastAsia="仿宋" w:cs="仿宋"/>
                <w:color w:val="auto"/>
                <w:szCs w:val="21"/>
              </w:rPr>
            </w:pPr>
            <w:r>
              <w:rPr>
                <w:rFonts w:hint="eastAsia" w:ascii="仿宋" w:hAnsi="仿宋" w:eastAsia="仿宋" w:cs="仿宋"/>
                <w:color w:val="auto"/>
                <w:szCs w:val="21"/>
              </w:rPr>
              <w:t>2</w:t>
            </w:r>
          </w:p>
        </w:tc>
        <w:tc>
          <w:tcPr>
            <w:tcW w:w="7013" w:type="dxa"/>
            <w:tcBorders>
              <w:top w:val="single" w:color="auto" w:sz="4" w:space="0"/>
              <w:left w:val="single" w:color="auto" w:sz="4" w:space="0"/>
              <w:bottom w:val="single" w:color="auto" w:sz="4" w:space="0"/>
              <w:right w:val="single" w:color="auto" w:sz="4" w:space="0"/>
            </w:tcBorders>
            <w:vAlign w:val="center"/>
          </w:tcPr>
          <w:p w14:paraId="147E3F3D">
            <w:pPr>
              <w:rPr>
                <w:rFonts w:hint="eastAsia" w:ascii="仿宋" w:hAnsi="仿宋" w:eastAsia="仿宋" w:cs="仿宋"/>
                <w:color w:val="auto"/>
                <w:szCs w:val="21"/>
              </w:rPr>
            </w:pPr>
            <w:r>
              <w:rPr>
                <w:rFonts w:hint="eastAsia" w:ascii="仿宋" w:hAnsi="仿宋" w:eastAsia="仿宋" w:cs="仿宋"/>
                <w:color w:val="auto"/>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57CF4312">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C063651">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906AAA6">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31E44FB9">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6166C535">
            <w:pPr>
              <w:rPr>
                <w:rFonts w:hint="eastAsia" w:ascii="仿宋" w:hAnsi="仿宋" w:eastAsia="仿宋" w:cs="仿宋"/>
                <w:color w:val="auto"/>
                <w:szCs w:val="21"/>
              </w:rPr>
            </w:pPr>
          </w:p>
        </w:tc>
      </w:tr>
      <w:tr w14:paraId="4C7D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EFF7907">
            <w:pPr>
              <w:rPr>
                <w:rFonts w:hint="eastAsia" w:ascii="仿宋" w:hAnsi="仿宋" w:eastAsia="仿宋" w:cs="仿宋"/>
                <w:color w:val="auto"/>
                <w:szCs w:val="21"/>
              </w:rPr>
            </w:pPr>
            <w:r>
              <w:rPr>
                <w:rFonts w:hint="eastAsia" w:ascii="仿宋" w:hAnsi="仿宋" w:eastAsia="仿宋" w:cs="仿宋"/>
                <w:color w:val="auto"/>
                <w:szCs w:val="21"/>
              </w:rPr>
              <w:t>3</w:t>
            </w:r>
          </w:p>
        </w:tc>
        <w:tc>
          <w:tcPr>
            <w:tcW w:w="7013" w:type="dxa"/>
            <w:tcBorders>
              <w:top w:val="single" w:color="auto" w:sz="4" w:space="0"/>
              <w:left w:val="single" w:color="auto" w:sz="4" w:space="0"/>
              <w:bottom w:val="single" w:color="auto" w:sz="4" w:space="0"/>
              <w:right w:val="single" w:color="auto" w:sz="4" w:space="0"/>
            </w:tcBorders>
            <w:vAlign w:val="center"/>
          </w:tcPr>
          <w:p w14:paraId="49F8E339">
            <w:pPr>
              <w:autoSpaceDE w:val="0"/>
              <w:autoSpaceDN w:val="0"/>
              <w:adjustRightInd w:val="0"/>
              <w:ind w:left="-2" w:leftChars="-1"/>
              <w:jc w:val="left"/>
              <w:rPr>
                <w:rFonts w:hint="eastAsia" w:ascii="仿宋" w:hAnsi="仿宋" w:eastAsia="仿宋" w:cs="仿宋"/>
                <w:color w:val="auto"/>
                <w:szCs w:val="21"/>
              </w:rPr>
            </w:pPr>
            <w:r>
              <w:rPr>
                <w:rFonts w:hint="eastAsia" w:ascii="仿宋" w:hAnsi="仿宋" w:eastAsia="仿宋" w:cs="仿宋"/>
                <w:color w:val="auto"/>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521895B1">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1BCA935">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BF79AD2">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D3014AF">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4A2CA48">
            <w:pPr>
              <w:rPr>
                <w:rFonts w:hint="eastAsia" w:ascii="仿宋" w:hAnsi="仿宋" w:eastAsia="仿宋" w:cs="仿宋"/>
                <w:color w:val="auto"/>
                <w:szCs w:val="21"/>
              </w:rPr>
            </w:pPr>
          </w:p>
        </w:tc>
      </w:tr>
      <w:tr w14:paraId="307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33D9C90">
            <w:pP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013" w:type="dxa"/>
            <w:tcBorders>
              <w:top w:val="single" w:color="auto" w:sz="4" w:space="0"/>
              <w:left w:val="single" w:color="auto" w:sz="4" w:space="0"/>
              <w:bottom w:val="single" w:color="auto" w:sz="4" w:space="0"/>
              <w:right w:val="single" w:color="auto" w:sz="4" w:space="0"/>
            </w:tcBorders>
            <w:vAlign w:val="center"/>
          </w:tcPr>
          <w:p w14:paraId="40A97523">
            <w:pPr>
              <w:rPr>
                <w:rFonts w:hint="eastAsia" w:ascii="仿宋" w:hAnsi="仿宋" w:eastAsia="仿宋" w:cs="仿宋"/>
                <w:color w:val="auto"/>
                <w:szCs w:val="21"/>
              </w:rPr>
            </w:pPr>
            <w:r>
              <w:rPr>
                <w:rFonts w:hint="eastAsia" w:ascii="仿宋" w:hAnsi="仿宋" w:eastAsia="仿宋" w:cs="仿宋"/>
                <w:color w:val="auto"/>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14E6A3D1">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502DE74">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0E51323">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1D6724D">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F534DED">
            <w:pPr>
              <w:rPr>
                <w:rFonts w:hint="eastAsia" w:ascii="仿宋" w:hAnsi="仿宋" w:eastAsia="仿宋" w:cs="仿宋"/>
                <w:color w:val="auto"/>
                <w:szCs w:val="21"/>
              </w:rPr>
            </w:pPr>
          </w:p>
        </w:tc>
      </w:tr>
      <w:tr w14:paraId="46EA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CCBF5D6">
            <w:pP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013" w:type="dxa"/>
            <w:tcBorders>
              <w:top w:val="single" w:color="auto" w:sz="4" w:space="0"/>
              <w:left w:val="single" w:color="auto" w:sz="4" w:space="0"/>
              <w:bottom w:val="single" w:color="auto" w:sz="4" w:space="0"/>
              <w:right w:val="single" w:color="auto" w:sz="4" w:space="0"/>
            </w:tcBorders>
            <w:vAlign w:val="center"/>
          </w:tcPr>
          <w:p w14:paraId="0754B619">
            <w:pPr>
              <w:rPr>
                <w:rFonts w:hint="eastAsia" w:ascii="仿宋" w:hAnsi="仿宋" w:eastAsia="仿宋" w:cs="仿宋"/>
                <w:color w:val="auto"/>
                <w:szCs w:val="21"/>
              </w:rPr>
            </w:pPr>
            <w:r>
              <w:rPr>
                <w:rFonts w:hint="eastAsia" w:ascii="仿宋" w:hAnsi="仿宋" w:eastAsia="仿宋" w:cs="仿宋"/>
                <w:color w:val="auto"/>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205B3009">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123F9FD">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BE1CE08">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FEA298C">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F990780">
            <w:pPr>
              <w:rPr>
                <w:rFonts w:hint="eastAsia" w:ascii="仿宋" w:hAnsi="仿宋" w:eastAsia="仿宋" w:cs="仿宋"/>
                <w:color w:val="auto"/>
                <w:szCs w:val="21"/>
              </w:rPr>
            </w:pPr>
          </w:p>
        </w:tc>
      </w:tr>
      <w:tr w14:paraId="3261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253FA7D">
            <w:pP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6</w:t>
            </w:r>
          </w:p>
        </w:tc>
        <w:tc>
          <w:tcPr>
            <w:tcW w:w="7013" w:type="dxa"/>
            <w:tcBorders>
              <w:top w:val="single" w:color="auto" w:sz="4" w:space="0"/>
              <w:left w:val="single" w:color="auto" w:sz="4" w:space="0"/>
              <w:bottom w:val="single" w:color="auto" w:sz="4" w:space="0"/>
              <w:right w:val="single" w:color="auto" w:sz="4" w:space="0"/>
            </w:tcBorders>
            <w:vAlign w:val="center"/>
          </w:tcPr>
          <w:p w14:paraId="7A27C804">
            <w:pPr>
              <w:rPr>
                <w:rFonts w:hint="eastAsia" w:ascii="仿宋" w:hAnsi="仿宋" w:eastAsia="仿宋" w:cs="仿宋"/>
                <w:color w:val="auto"/>
                <w:szCs w:val="21"/>
              </w:rPr>
            </w:pPr>
            <w:r>
              <w:rPr>
                <w:rFonts w:hint="eastAsia" w:ascii="仿宋" w:hAnsi="仿宋" w:eastAsia="仿宋" w:cs="仿宋"/>
                <w:color w:val="auto"/>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52B372A2">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EDC3BBB">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A08DC54">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CD7F41B">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270AAE7">
            <w:pPr>
              <w:rPr>
                <w:rFonts w:hint="eastAsia" w:ascii="仿宋" w:hAnsi="仿宋" w:eastAsia="仿宋" w:cs="仿宋"/>
                <w:color w:val="auto"/>
                <w:szCs w:val="21"/>
              </w:rPr>
            </w:pPr>
          </w:p>
        </w:tc>
      </w:tr>
      <w:tr w14:paraId="1FA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15222A4">
            <w:pP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7</w:t>
            </w:r>
          </w:p>
        </w:tc>
        <w:tc>
          <w:tcPr>
            <w:tcW w:w="7013" w:type="dxa"/>
            <w:tcBorders>
              <w:top w:val="single" w:color="auto" w:sz="4" w:space="0"/>
              <w:left w:val="single" w:color="auto" w:sz="4" w:space="0"/>
              <w:bottom w:val="single" w:color="auto" w:sz="4" w:space="0"/>
              <w:right w:val="single" w:color="auto" w:sz="4" w:space="0"/>
            </w:tcBorders>
            <w:vAlign w:val="center"/>
          </w:tcPr>
          <w:p w14:paraId="003CBBFD">
            <w:pPr>
              <w:rPr>
                <w:rFonts w:hint="eastAsia" w:ascii="仿宋" w:hAnsi="仿宋" w:eastAsia="仿宋" w:cs="仿宋"/>
                <w:color w:val="auto"/>
                <w:szCs w:val="21"/>
              </w:rPr>
            </w:pPr>
            <w:r>
              <w:rPr>
                <w:rFonts w:hint="eastAsia" w:ascii="仿宋" w:hAnsi="仿宋" w:eastAsia="仿宋" w:cs="仿宋"/>
                <w:color w:val="auto"/>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5A17889D">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D656EC7">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F60B627">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8B43590">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1399966">
            <w:pPr>
              <w:rPr>
                <w:rFonts w:hint="eastAsia" w:ascii="仿宋" w:hAnsi="仿宋" w:eastAsia="仿宋" w:cs="仿宋"/>
                <w:color w:val="auto"/>
                <w:szCs w:val="21"/>
              </w:rPr>
            </w:pPr>
          </w:p>
        </w:tc>
      </w:tr>
      <w:tr w14:paraId="6F41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E639015">
            <w:pP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8</w:t>
            </w:r>
          </w:p>
        </w:tc>
        <w:tc>
          <w:tcPr>
            <w:tcW w:w="7013" w:type="dxa"/>
            <w:tcBorders>
              <w:top w:val="single" w:color="auto" w:sz="4" w:space="0"/>
              <w:left w:val="single" w:color="auto" w:sz="4" w:space="0"/>
              <w:bottom w:val="single" w:color="auto" w:sz="4" w:space="0"/>
              <w:right w:val="single" w:color="auto" w:sz="4" w:space="0"/>
            </w:tcBorders>
            <w:vAlign w:val="center"/>
          </w:tcPr>
          <w:p w14:paraId="6445795A">
            <w:pPr>
              <w:rPr>
                <w:rFonts w:hint="eastAsia" w:ascii="仿宋" w:hAnsi="仿宋" w:eastAsia="仿宋" w:cs="仿宋"/>
                <w:color w:val="auto"/>
                <w:szCs w:val="21"/>
              </w:rPr>
            </w:pPr>
            <w:r>
              <w:rPr>
                <w:rFonts w:hint="eastAsia" w:ascii="仿宋" w:hAnsi="仿宋" w:eastAsia="仿宋" w:cs="仿宋"/>
                <w:color w:val="auto"/>
                <w:szCs w:val="21"/>
              </w:rPr>
              <w:t>投标人与本项目其他投标人的投标文件工程量清单编制机器硬件信息一致的</w:t>
            </w:r>
            <w:r>
              <w:rPr>
                <w:rFonts w:hint="eastAsia" w:ascii="仿宋" w:hAnsi="仿宋" w:eastAsia="仿宋" w:cs="仿宋"/>
                <w:color w:val="auto"/>
                <w:kern w:val="2"/>
                <w:sz w:val="21"/>
                <w:szCs w:val="21"/>
                <w:u w:val="single"/>
              </w:rPr>
              <w:t>（以广州交易集团有限公司（广州公共资源交易中心</w:t>
            </w:r>
            <w:r>
              <w:rPr>
                <w:rFonts w:hint="eastAsia" w:ascii="仿宋" w:hAnsi="仿宋" w:eastAsia="仿宋" w:cs="仿宋"/>
                <w:color w:val="auto"/>
                <w:kern w:val="2"/>
                <w:sz w:val="21"/>
                <w:szCs w:val="21"/>
                <w:u w:val="single"/>
                <w:lang w:eastAsia="zh-CN"/>
              </w:rPr>
              <w:t>）</w:t>
            </w:r>
            <w:r>
              <w:rPr>
                <w:rFonts w:hint="eastAsia" w:ascii="仿宋" w:hAnsi="仿宋" w:eastAsia="仿宋" w:cs="仿宋"/>
                <w:color w:val="auto"/>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041FDA15">
            <w:pPr>
              <w:rPr>
                <w:rFonts w:hint="eastAsia" w:ascii="仿宋" w:hAnsi="仿宋" w:eastAsia="仿宋" w:cs="仿宋"/>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0D8FFA0">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51FFAE77">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B5D818A">
            <w:pPr>
              <w:rPr>
                <w:rFonts w:hint="eastAsia" w:ascii="仿宋" w:hAnsi="仿宋" w:eastAsia="仿宋" w:cs="仿宋"/>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4227FD2">
            <w:pPr>
              <w:rPr>
                <w:rFonts w:hint="eastAsia" w:ascii="仿宋" w:hAnsi="仿宋" w:eastAsia="仿宋" w:cs="仿宋"/>
                <w:color w:val="auto"/>
                <w:szCs w:val="21"/>
              </w:rPr>
            </w:pPr>
          </w:p>
        </w:tc>
      </w:tr>
    </w:tbl>
    <w:p w14:paraId="310A0872">
      <w:pPr>
        <w:ind w:firstLine="458"/>
        <w:rPr>
          <w:rFonts w:hint="eastAsia" w:ascii="仿宋" w:hAnsi="仿宋" w:eastAsia="仿宋" w:cs="仿宋"/>
          <w:color w:val="auto"/>
          <w:szCs w:val="21"/>
        </w:rPr>
      </w:pPr>
      <w:r>
        <w:rPr>
          <w:rFonts w:hint="eastAsia" w:ascii="仿宋" w:hAnsi="仿宋" w:eastAsia="仿宋" w:cs="仿宋"/>
          <w:color w:val="auto"/>
          <w:szCs w:val="21"/>
        </w:rPr>
        <w:t>注：1.本表使用招标文件范本，与范本内容不同之处均以下划线标明。</w:t>
      </w:r>
    </w:p>
    <w:p w14:paraId="3F3E6BE7">
      <w:pPr>
        <w:ind w:firstLine="458"/>
        <w:rPr>
          <w:rFonts w:hint="eastAsia" w:ascii="仿宋" w:hAnsi="仿宋" w:eastAsia="仿宋" w:cs="仿宋"/>
          <w:color w:val="auto"/>
          <w:szCs w:val="21"/>
        </w:rPr>
      </w:pPr>
      <w:r>
        <w:rPr>
          <w:rFonts w:hint="eastAsia" w:ascii="仿宋" w:hAnsi="仿宋" w:eastAsia="仿宋" w:cs="仿宋"/>
          <w:color w:val="auto"/>
          <w:szCs w:val="21"/>
        </w:rPr>
        <w:t>2.凡出现以上任何一项情形，结论均为无效，否则就为有效。</w:t>
      </w:r>
    </w:p>
    <w:p w14:paraId="0DC018BD">
      <w:pPr>
        <w:ind w:firstLine="458"/>
        <w:rPr>
          <w:rFonts w:hint="eastAsia" w:ascii="仿宋" w:hAnsi="仿宋" w:eastAsia="仿宋" w:cs="仿宋"/>
          <w:color w:val="auto"/>
          <w:szCs w:val="21"/>
        </w:rPr>
      </w:pPr>
      <w:r>
        <w:rPr>
          <w:rFonts w:hint="eastAsia" w:ascii="仿宋" w:hAnsi="仿宋" w:eastAsia="仿宋" w:cs="仿宋"/>
          <w:color w:val="auto"/>
          <w:szCs w:val="21"/>
        </w:rPr>
        <w:t>3.如对本表中某种情形的评审意见不一致时，以评标委员会过半数成员的意见作为评标委员会对该情形的认定结论。</w:t>
      </w:r>
    </w:p>
    <w:p w14:paraId="64972535">
      <w:pPr>
        <w:ind w:firstLine="458"/>
        <w:rPr>
          <w:rFonts w:hint="eastAsia" w:ascii="仿宋" w:hAnsi="仿宋" w:eastAsia="仿宋" w:cs="仿宋"/>
          <w:color w:val="auto"/>
          <w:szCs w:val="21"/>
        </w:rPr>
      </w:pPr>
      <w:r>
        <w:rPr>
          <w:rFonts w:hint="eastAsia" w:ascii="仿宋" w:hAnsi="仿宋" w:eastAsia="仿宋" w:cs="仿宋"/>
          <w:color w:val="auto"/>
          <w:szCs w:val="21"/>
        </w:rPr>
        <w:t>4.不得将文件顺序、明显的文字错误等列为否决投标的情形。评委发现投标文件中含义不明确、对同类问题表述不一致、有明显</w:t>
      </w:r>
      <w:r>
        <w:rPr>
          <w:rFonts w:hint="eastAsia" w:ascii="仿宋" w:hAnsi="仿宋" w:eastAsia="仿宋" w:cs="仿宋"/>
          <w:color w:val="auto"/>
          <w:szCs w:val="21"/>
          <w:lang w:val="en-US" w:eastAsia="zh-CN"/>
        </w:rPr>
        <w:t>格式或</w:t>
      </w:r>
      <w:r>
        <w:rPr>
          <w:rFonts w:hint="eastAsia" w:ascii="仿宋" w:hAnsi="仿宋" w:eastAsia="仿宋" w:cs="仿宋"/>
          <w:color w:val="auto"/>
          <w:szCs w:val="21"/>
        </w:rPr>
        <w:t>文字</w:t>
      </w:r>
      <w:r>
        <w:rPr>
          <w:rFonts w:hint="eastAsia" w:ascii="仿宋" w:hAnsi="仿宋" w:eastAsia="仿宋" w:cs="仿宋"/>
          <w:color w:val="auto"/>
          <w:szCs w:val="21"/>
          <w:lang w:eastAsia="zh-CN"/>
        </w:rPr>
        <w:t>、</w:t>
      </w:r>
      <w:r>
        <w:rPr>
          <w:rFonts w:hint="eastAsia" w:ascii="仿宋" w:hAnsi="仿宋" w:eastAsia="仿宋" w:cs="仿宋"/>
          <w:color w:val="auto"/>
          <w:szCs w:val="21"/>
        </w:rPr>
        <w:t>计算错误、投标报价可能低于成本影响履约的，应当要求投标人作必要的澄清、说明后再判定投标人是否通过有效性审查，不得直接否决投标。</w:t>
      </w:r>
    </w:p>
    <w:p w14:paraId="2C132423">
      <w:pPr>
        <w:pStyle w:val="35"/>
        <w:ind w:firstLine="458"/>
        <w:rPr>
          <w:rFonts w:hint="eastAsia" w:ascii="仿宋" w:hAnsi="仿宋" w:eastAsia="仿宋" w:cs="仿宋"/>
          <w:color w:val="auto"/>
          <w:szCs w:val="21"/>
        </w:rPr>
      </w:pPr>
    </w:p>
    <w:p w14:paraId="6A1103BC">
      <w:pPr>
        <w:pStyle w:val="35"/>
        <w:ind w:firstLine="458"/>
        <w:rPr>
          <w:rFonts w:hint="eastAsia" w:ascii="仿宋" w:hAnsi="仿宋" w:eastAsia="仿宋" w:cs="仿宋"/>
          <w:color w:val="auto"/>
          <w:szCs w:val="21"/>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仿宋" w:hAnsi="仿宋" w:eastAsia="仿宋" w:cs="仿宋"/>
          <w:color w:val="auto"/>
          <w:szCs w:val="21"/>
        </w:rPr>
        <w:t>评委签名：</w:t>
      </w:r>
    </w:p>
    <w:p w14:paraId="35AC5892">
      <w:pPr>
        <w:rPr>
          <w:rFonts w:hint="eastAsia" w:ascii="仿宋" w:hAnsi="仿宋" w:eastAsia="仿宋" w:cs="仿宋"/>
          <w:color w:val="auto"/>
          <w:szCs w:val="21"/>
        </w:rPr>
      </w:pPr>
      <w:r>
        <w:rPr>
          <w:rFonts w:hint="eastAsia" w:ascii="仿宋" w:hAnsi="仿宋" w:eastAsia="仿宋" w:cs="仿宋"/>
          <w:color w:val="auto"/>
          <w:sz w:val="28"/>
          <w:szCs w:val="28"/>
        </w:rPr>
        <w:t>附表四</w:t>
      </w:r>
    </w:p>
    <w:p w14:paraId="67123B8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技术标详细审查评分表</w:t>
      </w:r>
    </w:p>
    <w:tbl>
      <w:tblPr>
        <w:tblStyle w:val="36"/>
        <w:tblW w:w="14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5"/>
        <w:gridCol w:w="1685"/>
        <w:gridCol w:w="780"/>
        <w:gridCol w:w="10958"/>
      </w:tblGrid>
      <w:tr w14:paraId="6AC4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31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D12BF3">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评分项目</w:t>
            </w:r>
          </w:p>
        </w:tc>
        <w:tc>
          <w:tcPr>
            <w:tcW w:w="168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BA7FAB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评分内容</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1D6BD11">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分值</w:t>
            </w:r>
          </w:p>
        </w:tc>
        <w:tc>
          <w:tcPr>
            <w:tcW w:w="10958" w:type="dxa"/>
            <w:tcBorders>
              <w:top w:val="single" w:color="000000" w:sz="8" w:space="0"/>
              <w:left w:val="nil"/>
              <w:bottom w:val="single" w:color="000000" w:sz="8" w:space="0"/>
              <w:right w:val="single" w:color="000000" w:sz="8" w:space="0"/>
            </w:tcBorders>
            <w:shd w:val="clear" w:color="auto" w:fill="auto"/>
            <w:noWrap w:val="0"/>
            <w:vAlign w:val="center"/>
          </w:tcPr>
          <w:p w14:paraId="5B50180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评审标准</w:t>
            </w:r>
          </w:p>
        </w:tc>
      </w:tr>
      <w:tr w14:paraId="1583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315" w:type="dxa"/>
            <w:vMerge w:val="restart"/>
            <w:tcBorders>
              <w:top w:val="nil"/>
              <w:left w:val="single" w:color="000000" w:sz="8" w:space="0"/>
              <w:right w:val="single" w:color="000000" w:sz="8" w:space="0"/>
            </w:tcBorders>
            <w:shd w:val="clear" w:color="auto" w:fill="auto"/>
            <w:noWrap w:val="0"/>
            <w:vAlign w:val="center"/>
          </w:tcPr>
          <w:p w14:paraId="682F05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一、企业资信（20分）</w:t>
            </w: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6EF482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企业业绩</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A219E">
            <w:pPr>
              <w:pStyle w:val="18"/>
              <w:jc w:val="center"/>
              <w:rPr>
                <w:rFonts w:hint="default"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auto"/>
                <w:szCs w:val="21"/>
                <w:highlight w:val="none"/>
                <w:lang w:val="en-US" w:eastAsia="zh-CN"/>
              </w:rPr>
              <w:t>8</w:t>
            </w:r>
          </w:p>
        </w:tc>
        <w:tc>
          <w:tcPr>
            <w:tcW w:w="10958" w:type="dxa"/>
            <w:tcBorders>
              <w:top w:val="nil"/>
              <w:left w:val="nil"/>
              <w:bottom w:val="single" w:color="000000" w:sz="8" w:space="0"/>
              <w:right w:val="single" w:color="000000" w:sz="8" w:space="0"/>
            </w:tcBorders>
            <w:shd w:val="clear" w:color="auto" w:fill="auto"/>
            <w:noWrap w:val="0"/>
            <w:vAlign w:val="center"/>
          </w:tcPr>
          <w:p w14:paraId="1352F9B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zh-TW" w:eastAsia="zh-CN" w:bidi="ar"/>
              </w:rPr>
            </w:pPr>
            <w:r>
              <w:rPr>
                <w:rFonts w:hint="eastAsia" w:ascii="仿宋" w:hAnsi="仿宋" w:eastAsia="仿宋" w:cs="仿宋"/>
                <w:i w:val="0"/>
                <w:iCs w:val="0"/>
                <w:color w:val="auto"/>
                <w:kern w:val="0"/>
                <w:sz w:val="21"/>
                <w:szCs w:val="21"/>
                <w:highlight w:val="none"/>
                <w:u w:val="none"/>
                <w:lang w:val="en-US" w:eastAsia="zh-CN" w:bidi="ar"/>
              </w:rPr>
              <w:t>投标人自2022年1月1日至今完成过合同额500万元或以上市政公用工程施工业绩的每项得2分，最高得8分</w:t>
            </w:r>
          </w:p>
        </w:tc>
      </w:tr>
      <w:tr w14:paraId="449B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315" w:type="dxa"/>
            <w:vMerge w:val="continue"/>
            <w:tcBorders>
              <w:left w:val="single" w:color="000000" w:sz="8" w:space="0"/>
              <w:right w:val="single" w:color="000000" w:sz="8" w:space="0"/>
            </w:tcBorders>
            <w:shd w:val="clear" w:color="auto" w:fill="auto"/>
            <w:noWrap w:val="0"/>
            <w:vAlign w:val="center"/>
          </w:tcPr>
          <w:p w14:paraId="7D26831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43B6E185">
            <w:pPr>
              <w:jc w:val="center"/>
              <w:rPr>
                <w:rFonts w:hint="eastAsia" w:ascii="仿宋" w:hAnsi="仿宋" w:eastAsia="仿宋" w:cs="仿宋"/>
                <w:b/>
                <w:strike w:val="0"/>
                <w:dstrike w:val="0"/>
                <w:color w:val="000000"/>
                <w:kern w:val="2"/>
                <w:sz w:val="21"/>
                <w:szCs w:val="21"/>
                <w:highlight w:val="none"/>
                <w:lang w:val="en-US" w:eastAsia="zh-CN" w:bidi="ar-SA"/>
              </w:rPr>
            </w:pPr>
            <w:r>
              <w:rPr>
                <w:rFonts w:hint="eastAsia" w:ascii="仿宋" w:hAnsi="仿宋" w:eastAsia="仿宋" w:cs="仿宋"/>
                <w:color w:val="000000"/>
                <w:szCs w:val="21"/>
                <w:highlight w:val="none"/>
              </w:rPr>
              <w:t>奖项情况</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B08CA3">
            <w:pPr>
              <w:pStyle w:val="18"/>
              <w:jc w:val="center"/>
              <w:rPr>
                <w:rFonts w:hint="default"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szCs w:val="21"/>
                <w:highlight w:val="none"/>
                <w:lang w:val="en-US" w:eastAsia="zh-CN"/>
              </w:rPr>
              <w:t>6</w:t>
            </w:r>
          </w:p>
        </w:tc>
        <w:tc>
          <w:tcPr>
            <w:tcW w:w="10958" w:type="dxa"/>
            <w:tcBorders>
              <w:top w:val="nil"/>
              <w:left w:val="nil"/>
              <w:bottom w:val="single" w:color="000000" w:sz="8" w:space="0"/>
              <w:right w:val="single" w:color="000000" w:sz="8" w:space="0"/>
            </w:tcBorders>
            <w:shd w:val="clear" w:color="auto" w:fill="auto"/>
            <w:noWrap w:val="0"/>
            <w:vAlign w:val="center"/>
          </w:tcPr>
          <w:p w14:paraId="0CE9E6F3">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投标人自2022年1月1日至今承建的市政工程施工总承包项目获得过质量奖项，获得过省级或以上质量奖项的每个得2分，最高得6分；获得过市级质量奖项的每个得1分，最高得3分；</w:t>
            </w:r>
          </w:p>
        </w:tc>
      </w:tr>
      <w:tr w14:paraId="0758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315" w:type="dxa"/>
            <w:vMerge w:val="continue"/>
            <w:tcBorders>
              <w:left w:val="single" w:color="000000" w:sz="8" w:space="0"/>
              <w:bottom w:val="single" w:color="000000" w:sz="8" w:space="0"/>
              <w:right w:val="single" w:color="000000" w:sz="8" w:space="0"/>
            </w:tcBorders>
            <w:shd w:val="clear" w:color="auto" w:fill="auto"/>
            <w:noWrap w:val="0"/>
            <w:vAlign w:val="center"/>
          </w:tcPr>
          <w:p w14:paraId="24CCCA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34411D41">
            <w:pPr>
              <w:jc w:val="center"/>
              <w:rPr>
                <w:rFonts w:hint="eastAsia" w:ascii="仿宋" w:hAnsi="仿宋" w:eastAsia="仿宋" w:cs="仿宋"/>
                <w:b/>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szCs w:val="21"/>
                <w:highlight w:val="none"/>
              </w:rPr>
              <w:t>工程研发能力</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E0FA1">
            <w:pPr>
              <w:pStyle w:val="18"/>
              <w:jc w:val="center"/>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szCs w:val="21"/>
                <w:highlight w:val="none"/>
                <w:lang w:val="en-US" w:eastAsia="zh-CN"/>
              </w:rPr>
              <w:t>6</w:t>
            </w:r>
          </w:p>
        </w:tc>
        <w:tc>
          <w:tcPr>
            <w:tcW w:w="10958" w:type="dxa"/>
            <w:tcBorders>
              <w:top w:val="nil"/>
              <w:left w:val="nil"/>
              <w:bottom w:val="single" w:color="000000" w:sz="8" w:space="0"/>
              <w:right w:val="single" w:color="000000" w:sz="8" w:space="0"/>
            </w:tcBorders>
            <w:shd w:val="clear" w:color="auto" w:fill="auto"/>
            <w:noWrap w:val="0"/>
            <w:vAlign w:val="center"/>
          </w:tcPr>
          <w:p w14:paraId="07D7D2E3">
            <w:pPr>
              <w:pStyle w:val="18"/>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投标人自2022年1月1日至今获得过省级或以上建设行业主管部门颁发的市政类工法证书的每项得2分，最高得6分。</w:t>
            </w:r>
          </w:p>
        </w:tc>
      </w:tr>
      <w:tr w14:paraId="3D32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315" w:type="dxa"/>
            <w:vMerge w:val="restart"/>
            <w:tcBorders>
              <w:top w:val="nil"/>
              <w:left w:val="single" w:color="000000" w:sz="8" w:space="0"/>
              <w:right w:val="single" w:color="000000" w:sz="8" w:space="0"/>
            </w:tcBorders>
            <w:shd w:val="clear" w:color="auto" w:fill="auto"/>
            <w:noWrap w:val="0"/>
            <w:vAlign w:val="center"/>
          </w:tcPr>
          <w:p w14:paraId="3048E0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Cs w:val="21"/>
                <w:highlight w:val="none"/>
                <w:u w:val="none"/>
                <w:lang w:val="en-US" w:eastAsia="zh-CN" w:bidi="ar"/>
              </w:rPr>
              <w:t>二、项目管理机构能力：</w:t>
            </w:r>
            <w:r>
              <w:rPr>
                <w:rFonts w:hint="eastAsia" w:ascii="仿宋" w:hAnsi="仿宋" w:eastAsia="仿宋" w:cs="仿宋"/>
                <w:strike w:val="0"/>
                <w:dstrike w:val="0"/>
                <w:color w:val="000000"/>
                <w:kern w:val="2"/>
                <w:sz w:val="21"/>
                <w:szCs w:val="21"/>
                <w:highlight w:val="none"/>
                <w:lang w:val="zh-TW" w:eastAsia="zh-CN" w:bidi="ar-SA"/>
              </w:rPr>
              <w:t>完全满足</w:t>
            </w:r>
            <w:r>
              <w:rPr>
                <w:rFonts w:hint="eastAsia" w:ascii="仿宋" w:hAnsi="仿宋" w:eastAsia="仿宋" w:cs="仿宋"/>
                <w:strike w:val="0"/>
                <w:dstrike w:val="0"/>
                <w:color w:val="000000"/>
                <w:kern w:val="2"/>
                <w:sz w:val="21"/>
                <w:szCs w:val="21"/>
                <w:highlight w:val="none"/>
                <w:lang w:val="en-US" w:eastAsia="zh-CN" w:bidi="ar-SA"/>
              </w:rPr>
              <w:t>《</w:t>
            </w:r>
            <w:r>
              <w:rPr>
                <w:rFonts w:hint="eastAsia" w:ascii="仿宋" w:hAnsi="仿宋" w:eastAsia="仿宋" w:cs="仿宋"/>
                <w:strike w:val="0"/>
                <w:dstrike w:val="0"/>
                <w:color w:val="000000"/>
                <w:kern w:val="2"/>
                <w:sz w:val="21"/>
                <w:szCs w:val="21"/>
                <w:highlight w:val="none"/>
                <w:lang w:val="zh-TW" w:eastAsia="zh-CN" w:bidi="ar-SA"/>
              </w:rPr>
              <w:t>项目团队基本要求表</w:t>
            </w:r>
            <w:r>
              <w:rPr>
                <w:rFonts w:hint="eastAsia" w:ascii="仿宋" w:hAnsi="仿宋" w:eastAsia="仿宋" w:cs="仿宋"/>
                <w:strike w:val="0"/>
                <w:dstrike w:val="0"/>
                <w:color w:val="000000"/>
                <w:kern w:val="2"/>
                <w:sz w:val="21"/>
                <w:szCs w:val="21"/>
                <w:highlight w:val="none"/>
                <w:lang w:val="en-US" w:eastAsia="zh-CN" w:bidi="ar-SA"/>
              </w:rPr>
              <w:t>》的基础上</w:t>
            </w:r>
            <w:r>
              <w:rPr>
                <w:rFonts w:hint="eastAsia" w:ascii="仿宋" w:hAnsi="仿宋" w:eastAsia="仿宋" w:cs="仿宋"/>
                <w:color w:val="auto"/>
                <w:szCs w:val="21"/>
                <w:highlight w:val="none"/>
                <w:u w:val="none"/>
                <w:lang w:val="en-US" w:eastAsia="zh-CN" w:bidi="ar"/>
              </w:rPr>
              <w:t>(80分)</w:t>
            </w: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623510D8">
            <w:pPr>
              <w:jc w:val="center"/>
              <w:rPr>
                <w:rFonts w:hint="eastAsia" w:ascii="仿宋" w:hAnsi="仿宋" w:eastAsia="仿宋" w:cs="仿宋"/>
                <w:strike w:val="0"/>
                <w:dstrike w:val="0"/>
                <w:color w:val="auto"/>
                <w:szCs w:val="21"/>
                <w:highlight w:val="none"/>
              </w:rPr>
            </w:pPr>
            <w:r>
              <w:rPr>
                <w:rFonts w:hint="eastAsia" w:ascii="仿宋" w:hAnsi="仿宋" w:eastAsia="仿宋" w:cs="仿宋"/>
                <w:strike w:val="0"/>
                <w:dstrike w:val="0"/>
                <w:color w:val="000000"/>
                <w:kern w:val="2"/>
                <w:sz w:val="21"/>
                <w:szCs w:val="21"/>
                <w:highlight w:val="none"/>
                <w:lang w:val="en-US" w:eastAsia="zh-CN" w:bidi="ar-SA"/>
              </w:rPr>
              <w:t>项目负责人</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2AE930">
            <w:pPr>
              <w:pStyle w:val="18"/>
              <w:jc w:val="center"/>
              <w:rPr>
                <w:rFonts w:hint="default"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8</w:t>
            </w:r>
          </w:p>
        </w:tc>
        <w:tc>
          <w:tcPr>
            <w:tcW w:w="10958" w:type="dxa"/>
            <w:tcBorders>
              <w:top w:val="nil"/>
              <w:left w:val="nil"/>
              <w:bottom w:val="single" w:color="000000" w:sz="8" w:space="0"/>
              <w:right w:val="single" w:color="000000" w:sz="8" w:space="0"/>
            </w:tcBorders>
            <w:shd w:val="clear" w:color="auto" w:fill="auto"/>
            <w:noWrap w:val="0"/>
            <w:vAlign w:val="center"/>
          </w:tcPr>
          <w:p w14:paraId="2C389ECC">
            <w:pPr>
              <w:pStyle w:val="18"/>
              <w:numPr>
                <w:ilvl w:val="0"/>
                <w:numId w:val="11"/>
              </w:numPr>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自2022年1月1日至今担任项目负责人职务完成过合同额500万元或以上市政公用工程施工业绩的得3分，最高得6分。</w:t>
            </w:r>
          </w:p>
          <w:p w14:paraId="7900230A">
            <w:pPr>
              <w:pStyle w:val="18"/>
              <w:numPr>
                <w:ilvl w:val="0"/>
                <w:numId w:val="11"/>
              </w:numP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000000"/>
                <w:kern w:val="2"/>
                <w:sz w:val="21"/>
                <w:szCs w:val="21"/>
                <w:highlight w:val="none"/>
                <w:lang w:val="en-US" w:eastAsia="zh-CN" w:bidi="ar-SA"/>
              </w:rPr>
              <w:t>具有市政</w:t>
            </w:r>
            <w:r>
              <w:rPr>
                <w:rFonts w:hint="eastAsia" w:ascii="仿宋" w:hAnsi="仿宋" w:eastAsia="仿宋" w:cs="仿宋"/>
                <w:color w:val="auto"/>
                <w:kern w:val="0"/>
                <w:sz w:val="21"/>
                <w:szCs w:val="21"/>
                <w:highlight w:val="none"/>
                <w:lang w:val="en-US" w:eastAsia="zh-CN" w:bidi="ar"/>
              </w:rPr>
              <w:t>工程相关专业</w:t>
            </w:r>
            <w:r>
              <w:rPr>
                <w:rFonts w:hint="eastAsia" w:ascii="仿宋" w:hAnsi="仿宋" w:eastAsia="仿宋" w:cs="仿宋"/>
                <w:strike w:val="0"/>
                <w:dstrike w:val="0"/>
                <w:color w:val="000000"/>
                <w:kern w:val="2"/>
                <w:sz w:val="21"/>
                <w:szCs w:val="21"/>
                <w:highlight w:val="none"/>
                <w:lang w:val="en-US" w:eastAsia="zh-CN" w:bidi="ar-SA"/>
              </w:rPr>
              <w:t>中级工程师或以上职称的得2分。</w:t>
            </w:r>
          </w:p>
        </w:tc>
      </w:tr>
      <w:tr w14:paraId="7D87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1315" w:type="dxa"/>
            <w:vMerge w:val="continue"/>
            <w:tcBorders>
              <w:left w:val="single" w:color="000000" w:sz="8" w:space="0"/>
              <w:right w:val="single" w:color="000000" w:sz="8" w:space="0"/>
            </w:tcBorders>
            <w:shd w:val="clear" w:color="auto" w:fill="auto"/>
            <w:noWrap w:val="0"/>
            <w:vAlign w:val="center"/>
          </w:tcPr>
          <w:p w14:paraId="4621C3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1C541D7B">
            <w:pPr>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技术负责人</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6369EA">
            <w:pPr>
              <w:pStyle w:val="18"/>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12</w:t>
            </w:r>
          </w:p>
        </w:tc>
        <w:tc>
          <w:tcPr>
            <w:tcW w:w="10958" w:type="dxa"/>
            <w:tcBorders>
              <w:top w:val="nil"/>
              <w:left w:val="nil"/>
              <w:bottom w:val="single" w:color="000000" w:sz="8" w:space="0"/>
              <w:right w:val="single" w:color="000000" w:sz="8" w:space="0"/>
            </w:tcBorders>
            <w:shd w:val="clear" w:color="auto" w:fill="auto"/>
            <w:noWrap w:val="0"/>
            <w:vAlign w:val="center"/>
          </w:tcPr>
          <w:p w14:paraId="03D0DA60">
            <w:pPr>
              <w:pStyle w:val="18"/>
              <w:numPr>
                <w:ilvl w:val="0"/>
                <w:numId w:val="12"/>
              </w:numPr>
              <w:rPr>
                <w:rFonts w:hint="eastAsia" w:ascii="仿宋" w:hAnsi="仿宋" w:eastAsia="仿宋" w:cs="仿宋"/>
                <w:strike w:val="0"/>
                <w:dstrike w:val="0"/>
                <w:color w:val="auto"/>
                <w:kern w:val="2"/>
                <w:sz w:val="21"/>
                <w:szCs w:val="21"/>
                <w:highlight w:val="none"/>
                <w:lang w:val="en-US" w:eastAsia="zh-CN" w:bidi="ar-SA"/>
              </w:rPr>
            </w:pPr>
            <w:r>
              <w:rPr>
                <w:rFonts w:hint="eastAsia" w:ascii="仿宋" w:hAnsi="仿宋" w:eastAsia="仿宋" w:cs="仿宋"/>
                <w:strike w:val="0"/>
                <w:dstrike w:val="0"/>
                <w:color w:val="auto"/>
                <w:kern w:val="2"/>
                <w:sz w:val="21"/>
                <w:szCs w:val="21"/>
                <w:highlight w:val="none"/>
                <w:lang w:val="en-US" w:eastAsia="zh-CN" w:bidi="ar-SA"/>
              </w:rPr>
              <w:t>自2022年1月1日至今担任技术负责人职务完成过合同额500万元或以上</w:t>
            </w:r>
            <w:r>
              <w:rPr>
                <w:rFonts w:hint="eastAsia" w:ascii="仿宋" w:hAnsi="仿宋" w:eastAsia="仿宋" w:cs="仿宋"/>
                <w:strike w:val="0"/>
                <w:dstrike w:val="0"/>
                <w:color w:val="auto"/>
                <w:kern w:val="2"/>
                <w:sz w:val="21"/>
                <w:szCs w:val="21"/>
                <w:highlight w:val="none"/>
                <w:lang w:val="zh-TW" w:eastAsia="zh-CN" w:bidi="ar-SA"/>
              </w:rPr>
              <w:t>市政公用工程施工业绩</w:t>
            </w:r>
            <w:r>
              <w:rPr>
                <w:rFonts w:hint="eastAsia" w:ascii="仿宋" w:hAnsi="仿宋" w:eastAsia="仿宋" w:cs="仿宋"/>
                <w:strike w:val="0"/>
                <w:dstrike w:val="0"/>
                <w:color w:val="auto"/>
                <w:kern w:val="2"/>
                <w:sz w:val="21"/>
                <w:szCs w:val="21"/>
                <w:highlight w:val="none"/>
                <w:lang w:val="en-US" w:eastAsia="zh-CN" w:bidi="ar-SA"/>
              </w:rPr>
              <w:t>的得2分，最高得6分。</w:t>
            </w:r>
          </w:p>
          <w:p w14:paraId="3F38C521">
            <w:pPr>
              <w:pStyle w:val="18"/>
              <w:numPr>
                <w:ilvl w:val="0"/>
                <w:numId w:val="12"/>
              </w:numP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auto"/>
                <w:kern w:val="2"/>
                <w:sz w:val="21"/>
                <w:szCs w:val="21"/>
                <w:highlight w:val="none"/>
                <w:lang w:val="en-US" w:eastAsia="zh-CN" w:bidi="ar-SA"/>
              </w:rPr>
              <w:t>自2022年1月1日至今担任技术负责人职务完成过的市政工程施工总承包项目,获得过省级或以上质量奖项的，每个得2分，最高得4分；获得过市级质量奖项的，每个得0.5分，最高得1分。</w:t>
            </w:r>
          </w:p>
          <w:p w14:paraId="17A604EB">
            <w:pPr>
              <w:pStyle w:val="18"/>
              <w:numPr>
                <w:ilvl w:val="0"/>
                <w:numId w:val="12"/>
              </w:numP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auto"/>
                <w:kern w:val="2"/>
                <w:sz w:val="21"/>
                <w:szCs w:val="21"/>
                <w:highlight w:val="none"/>
                <w:lang w:val="en-US" w:eastAsia="zh-CN" w:bidi="ar-SA"/>
              </w:rPr>
              <w:t>具有市政公用工程专业一级建造师的得2分，具有市政公用工程专业二级建造师的得0.5分。</w:t>
            </w:r>
          </w:p>
        </w:tc>
      </w:tr>
      <w:tr w14:paraId="1839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1315" w:type="dxa"/>
            <w:vMerge w:val="continue"/>
            <w:tcBorders>
              <w:left w:val="single" w:color="000000" w:sz="8" w:space="0"/>
              <w:right w:val="single" w:color="000000" w:sz="8" w:space="0"/>
            </w:tcBorders>
            <w:shd w:val="clear" w:color="auto" w:fill="auto"/>
            <w:noWrap w:val="0"/>
            <w:vAlign w:val="center"/>
          </w:tcPr>
          <w:p w14:paraId="474D8958">
            <w:pPr>
              <w:jc w:val="center"/>
              <w:rPr>
                <w:rFonts w:hint="eastAsia" w:ascii="仿宋" w:hAnsi="仿宋" w:eastAsia="仿宋" w:cs="仿宋"/>
                <w:i w:val="0"/>
                <w:iCs w:val="0"/>
                <w:color w:val="auto"/>
                <w:sz w:val="21"/>
                <w:szCs w:val="21"/>
                <w:highlight w:val="none"/>
                <w:u w:val="none"/>
              </w:rPr>
            </w:pPr>
          </w:p>
        </w:tc>
        <w:tc>
          <w:tcPr>
            <w:tcW w:w="1685" w:type="dxa"/>
            <w:tcBorders>
              <w:top w:val="nil"/>
              <w:left w:val="single" w:color="000000" w:sz="8" w:space="0"/>
              <w:bottom w:val="single" w:color="000000" w:sz="8" w:space="0"/>
              <w:right w:val="single" w:color="000000" w:sz="8" w:space="0"/>
            </w:tcBorders>
            <w:shd w:val="clear" w:color="auto" w:fill="auto"/>
            <w:noWrap w:val="0"/>
            <w:vAlign w:val="center"/>
          </w:tcPr>
          <w:p w14:paraId="74A7FFAD">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strike w:val="0"/>
                <w:dstrike w:val="0"/>
                <w:color w:val="000000"/>
                <w:kern w:val="2"/>
                <w:sz w:val="21"/>
                <w:szCs w:val="21"/>
                <w:highlight w:val="none"/>
                <w:lang w:val="en-US" w:eastAsia="zh-CN" w:bidi="ar-SA"/>
              </w:rPr>
              <w:t>质量负责人</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40BD07">
            <w:pPr>
              <w:pStyle w:val="18"/>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12</w:t>
            </w:r>
          </w:p>
        </w:tc>
        <w:tc>
          <w:tcPr>
            <w:tcW w:w="10958" w:type="dxa"/>
            <w:tcBorders>
              <w:top w:val="nil"/>
              <w:left w:val="nil"/>
              <w:bottom w:val="single" w:color="000000" w:sz="8" w:space="0"/>
              <w:right w:val="single" w:color="000000" w:sz="8" w:space="0"/>
            </w:tcBorders>
            <w:shd w:val="clear" w:color="auto" w:fill="auto"/>
            <w:noWrap w:val="0"/>
            <w:vAlign w:val="center"/>
          </w:tcPr>
          <w:p w14:paraId="6FFE630A">
            <w:pPr>
              <w:pStyle w:val="18"/>
              <w:numPr>
                <w:ilvl w:val="0"/>
                <w:numId w:val="13"/>
              </w:numPr>
              <w:rPr>
                <w:rFonts w:hint="eastAsia" w:ascii="仿宋" w:hAnsi="仿宋" w:eastAsia="仿宋" w:cs="仿宋"/>
                <w:strike w:val="0"/>
                <w:dstrike w:val="0"/>
                <w:color w:val="auto"/>
                <w:kern w:val="2"/>
                <w:sz w:val="21"/>
                <w:szCs w:val="21"/>
                <w:highlight w:val="none"/>
                <w:lang w:val="en-US" w:eastAsia="zh-CN" w:bidi="ar-SA"/>
              </w:rPr>
            </w:pPr>
            <w:r>
              <w:rPr>
                <w:rFonts w:hint="eastAsia" w:ascii="仿宋" w:hAnsi="仿宋" w:eastAsia="仿宋" w:cs="仿宋"/>
                <w:strike w:val="0"/>
                <w:dstrike w:val="0"/>
                <w:color w:val="auto"/>
                <w:kern w:val="2"/>
                <w:sz w:val="21"/>
                <w:szCs w:val="21"/>
                <w:highlight w:val="none"/>
                <w:lang w:val="en-US" w:eastAsia="zh-CN" w:bidi="ar-SA"/>
              </w:rPr>
              <w:t>自2022年1月1日至今担任质量负责人职务完成过合同额500万元或以上</w:t>
            </w:r>
            <w:r>
              <w:rPr>
                <w:rFonts w:hint="eastAsia" w:ascii="仿宋" w:hAnsi="仿宋" w:eastAsia="仿宋" w:cs="仿宋"/>
                <w:strike w:val="0"/>
                <w:dstrike w:val="0"/>
                <w:color w:val="auto"/>
                <w:kern w:val="2"/>
                <w:sz w:val="21"/>
                <w:szCs w:val="21"/>
                <w:highlight w:val="none"/>
                <w:lang w:val="zh-TW" w:eastAsia="zh-CN" w:bidi="ar-SA"/>
              </w:rPr>
              <w:t>市政公用工程施工业绩</w:t>
            </w:r>
            <w:r>
              <w:rPr>
                <w:rFonts w:hint="eastAsia" w:ascii="仿宋" w:hAnsi="仿宋" w:eastAsia="仿宋" w:cs="仿宋"/>
                <w:strike w:val="0"/>
                <w:dstrike w:val="0"/>
                <w:color w:val="auto"/>
                <w:kern w:val="2"/>
                <w:sz w:val="21"/>
                <w:szCs w:val="21"/>
                <w:highlight w:val="none"/>
                <w:lang w:val="en-US" w:eastAsia="zh-CN" w:bidi="ar-SA"/>
              </w:rPr>
              <w:t>的得2分，最高得6分。</w:t>
            </w:r>
          </w:p>
          <w:p w14:paraId="5E423AC9">
            <w:pPr>
              <w:pStyle w:val="18"/>
              <w:numPr>
                <w:ilvl w:val="0"/>
                <w:numId w:val="13"/>
              </w:numP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auto"/>
                <w:kern w:val="2"/>
                <w:sz w:val="21"/>
                <w:szCs w:val="21"/>
                <w:highlight w:val="none"/>
                <w:lang w:val="en-US" w:eastAsia="zh-CN" w:bidi="ar-SA"/>
              </w:rPr>
              <w:t>自2022年1月1日至今担任质量负责人职务完成过的市政工程施工总承包项目,获得过省级或以上质量奖项的，每个得2分，最高得4分；获得过市级质量奖项的，每个得0.5分，最高得1分。</w:t>
            </w:r>
          </w:p>
          <w:p w14:paraId="5D94DE2F">
            <w:pPr>
              <w:pStyle w:val="18"/>
              <w:numPr>
                <w:ilvl w:val="0"/>
                <w:numId w:val="13"/>
              </w:numP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auto"/>
                <w:kern w:val="2"/>
                <w:sz w:val="21"/>
                <w:szCs w:val="21"/>
                <w:highlight w:val="none"/>
                <w:lang w:val="en-US" w:eastAsia="zh-CN" w:bidi="ar-SA"/>
              </w:rPr>
              <w:t>具有市政公用工程专业一级建造师的，得2分；具有市政公用工程专业二级建造师的，得0.5分。</w:t>
            </w:r>
          </w:p>
        </w:tc>
      </w:tr>
      <w:tr w14:paraId="4B56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315" w:type="dxa"/>
            <w:vMerge w:val="continue"/>
            <w:tcBorders>
              <w:left w:val="single" w:color="000000" w:sz="8" w:space="0"/>
              <w:right w:val="single" w:color="000000" w:sz="8" w:space="0"/>
            </w:tcBorders>
            <w:shd w:val="clear" w:color="auto" w:fill="auto"/>
            <w:noWrap w:val="0"/>
            <w:vAlign w:val="center"/>
          </w:tcPr>
          <w:p w14:paraId="65E93E23">
            <w:pPr>
              <w:jc w:val="center"/>
              <w:rPr>
                <w:rFonts w:hint="eastAsia" w:ascii="仿宋" w:hAnsi="仿宋" w:eastAsia="仿宋" w:cs="仿宋"/>
                <w:i w:val="0"/>
                <w:iCs w:val="0"/>
                <w:color w:val="auto"/>
                <w:sz w:val="21"/>
                <w:szCs w:val="21"/>
                <w:highlight w:val="none"/>
                <w:u w:val="none"/>
              </w:rPr>
            </w:pPr>
          </w:p>
        </w:tc>
        <w:tc>
          <w:tcPr>
            <w:tcW w:w="168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C55DEE1">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strike w:val="0"/>
                <w:dstrike w:val="0"/>
                <w:color w:val="000000"/>
                <w:kern w:val="2"/>
                <w:sz w:val="21"/>
                <w:szCs w:val="21"/>
                <w:highlight w:val="none"/>
                <w:lang w:val="en-US" w:eastAsia="zh-CN" w:bidi="ar-SA"/>
              </w:rPr>
              <w:t>安全负责人</w:t>
            </w:r>
          </w:p>
        </w:tc>
        <w:tc>
          <w:tcPr>
            <w:tcW w:w="780"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64D9A627">
            <w:pPr>
              <w:pStyle w:val="18"/>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8</w:t>
            </w:r>
          </w:p>
        </w:tc>
        <w:tc>
          <w:tcPr>
            <w:tcW w:w="10958" w:type="dxa"/>
            <w:tcBorders>
              <w:top w:val="single" w:color="000000" w:sz="8" w:space="0"/>
              <w:left w:val="single" w:color="000000" w:sz="8" w:space="0"/>
              <w:bottom w:val="single" w:color="auto" w:sz="4" w:space="0"/>
              <w:right w:val="single" w:color="000000" w:sz="8" w:space="0"/>
            </w:tcBorders>
            <w:shd w:val="clear" w:color="auto" w:fill="auto"/>
            <w:noWrap w:val="0"/>
            <w:vAlign w:val="center"/>
          </w:tcPr>
          <w:p w14:paraId="6103772D">
            <w:pPr>
              <w:pStyle w:val="18"/>
              <w:numPr>
                <w:ilvl w:val="0"/>
                <w:numId w:val="14"/>
              </w:numPr>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自2022年1月1日至今担任安全负责人职务完成过合同额500万元或以上</w:t>
            </w:r>
            <w:r>
              <w:rPr>
                <w:rFonts w:hint="eastAsia" w:ascii="仿宋" w:hAnsi="仿宋" w:eastAsia="仿宋" w:cs="仿宋"/>
                <w:strike w:val="0"/>
                <w:dstrike w:val="0"/>
                <w:color w:val="000000"/>
                <w:kern w:val="2"/>
                <w:sz w:val="21"/>
                <w:szCs w:val="21"/>
                <w:highlight w:val="none"/>
                <w:lang w:val="zh-TW" w:eastAsia="zh-CN" w:bidi="ar-SA"/>
              </w:rPr>
              <w:t>市政公用工程施工业绩</w:t>
            </w:r>
            <w:r>
              <w:rPr>
                <w:rFonts w:hint="eastAsia" w:ascii="仿宋" w:hAnsi="仿宋" w:eastAsia="仿宋" w:cs="仿宋"/>
                <w:strike w:val="0"/>
                <w:dstrike w:val="0"/>
                <w:color w:val="000000"/>
                <w:kern w:val="2"/>
                <w:sz w:val="21"/>
                <w:szCs w:val="21"/>
                <w:highlight w:val="none"/>
                <w:lang w:val="en-US" w:eastAsia="zh-CN" w:bidi="ar-SA"/>
              </w:rPr>
              <w:t>的得2分，最高得6分。</w:t>
            </w:r>
          </w:p>
          <w:p w14:paraId="76EDA118">
            <w:pPr>
              <w:pStyle w:val="18"/>
              <w:numPr>
                <w:ilvl w:val="0"/>
                <w:numId w:val="14"/>
              </w:numPr>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000000"/>
                <w:kern w:val="2"/>
                <w:sz w:val="21"/>
                <w:szCs w:val="21"/>
                <w:highlight w:val="none"/>
                <w:lang w:val="en-US" w:eastAsia="zh-CN" w:bidi="ar-SA"/>
              </w:rPr>
              <w:t>具有安全生产考核合格证（C类或C3类）</w:t>
            </w:r>
            <w:r>
              <w:rPr>
                <w:rFonts w:hint="eastAsia" w:ascii="仿宋" w:hAnsi="仿宋" w:eastAsia="仿宋" w:cs="仿宋"/>
                <w:strike w:val="0"/>
                <w:dstrike w:val="0"/>
                <w:color w:val="000000"/>
                <w:kern w:val="2"/>
                <w:sz w:val="21"/>
                <w:szCs w:val="21"/>
                <w:highlight w:val="none"/>
                <w:lang w:val="zh-TW" w:eastAsia="zh-CN" w:bidi="ar-SA"/>
              </w:rPr>
              <w:t>得</w:t>
            </w:r>
            <w:r>
              <w:rPr>
                <w:rFonts w:hint="eastAsia" w:ascii="仿宋" w:hAnsi="仿宋" w:eastAsia="仿宋" w:cs="仿宋"/>
                <w:strike w:val="0"/>
                <w:dstrike w:val="0"/>
                <w:color w:val="000000"/>
                <w:kern w:val="2"/>
                <w:sz w:val="21"/>
                <w:szCs w:val="21"/>
                <w:highlight w:val="none"/>
                <w:lang w:val="en-US" w:eastAsia="zh-CN" w:bidi="ar-SA"/>
              </w:rPr>
              <w:t>2</w:t>
            </w:r>
            <w:r>
              <w:rPr>
                <w:rFonts w:hint="eastAsia" w:ascii="仿宋" w:hAnsi="仿宋" w:eastAsia="仿宋" w:cs="仿宋"/>
                <w:strike w:val="0"/>
                <w:dstrike w:val="0"/>
                <w:color w:val="000000"/>
                <w:kern w:val="2"/>
                <w:sz w:val="21"/>
                <w:szCs w:val="21"/>
                <w:highlight w:val="none"/>
                <w:lang w:val="zh-TW" w:eastAsia="zh-CN" w:bidi="ar-SA"/>
              </w:rPr>
              <w:t>分。</w:t>
            </w:r>
          </w:p>
        </w:tc>
      </w:tr>
      <w:tr w14:paraId="5190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315" w:type="dxa"/>
            <w:vMerge w:val="continue"/>
            <w:tcBorders>
              <w:left w:val="single" w:color="000000" w:sz="8" w:space="0"/>
              <w:right w:val="single" w:color="000000" w:sz="8" w:space="0"/>
            </w:tcBorders>
            <w:shd w:val="clear" w:color="auto" w:fill="auto"/>
            <w:noWrap w:val="0"/>
            <w:vAlign w:val="center"/>
          </w:tcPr>
          <w:p w14:paraId="12EEFB46">
            <w:pPr>
              <w:jc w:val="center"/>
              <w:rPr>
                <w:rFonts w:hint="eastAsia" w:ascii="仿宋" w:hAnsi="仿宋" w:eastAsia="仿宋" w:cs="仿宋"/>
                <w:i w:val="0"/>
                <w:iCs w:val="0"/>
                <w:color w:val="auto"/>
                <w:sz w:val="21"/>
                <w:szCs w:val="21"/>
                <w:highlight w:val="none"/>
                <w:u w:val="none"/>
              </w:rPr>
            </w:pPr>
          </w:p>
        </w:tc>
        <w:tc>
          <w:tcPr>
            <w:tcW w:w="1685" w:type="dxa"/>
            <w:tcBorders>
              <w:top w:val="single" w:color="000000" w:sz="8" w:space="0"/>
              <w:left w:val="single" w:color="000000" w:sz="8" w:space="0"/>
              <w:bottom w:val="single" w:color="auto" w:sz="4" w:space="0"/>
              <w:right w:val="single" w:color="auto" w:sz="4" w:space="0"/>
            </w:tcBorders>
            <w:shd w:val="clear" w:color="auto" w:fill="auto"/>
            <w:noWrap w:val="0"/>
            <w:vAlign w:val="center"/>
          </w:tcPr>
          <w:p w14:paraId="5DEA7133">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strike w:val="0"/>
                <w:dstrike w:val="0"/>
                <w:color w:val="000000"/>
                <w:kern w:val="2"/>
                <w:sz w:val="21"/>
                <w:szCs w:val="21"/>
                <w:highlight w:val="none"/>
                <w:lang w:val="en-US" w:eastAsia="zh-CN" w:bidi="ar-SA"/>
              </w:rPr>
              <w:t>造价负责人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A5A30">
            <w:pPr>
              <w:pStyle w:val="18"/>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8</w:t>
            </w:r>
          </w:p>
        </w:tc>
        <w:tc>
          <w:tcPr>
            <w:tcW w:w="10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DCCC6">
            <w:pPr>
              <w:pStyle w:val="18"/>
              <w:numPr>
                <w:ilvl w:val="0"/>
                <w:numId w:val="15"/>
              </w:numPr>
              <w:ind w:left="0" w:leftChars="0" w:firstLine="0" w:firstLineChars="0"/>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自2022年1月1日至今担任造价负责人职务完成过合同额500万元或以上</w:t>
            </w:r>
            <w:r>
              <w:rPr>
                <w:rFonts w:hint="eastAsia" w:ascii="仿宋" w:hAnsi="仿宋" w:eastAsia="仿宋" w:cs="仿宋"/>
                <w:strike w:val="0"/>
                <w:dstrike w:val="0"/>
                <w:color w:val="000000"/>
                <w:kern w:val="2"/>
                <w:sz w:val="21"/>
                <w:szCs w:val="21"/>
                <w:highlight w:val="none"/>
                <w:lang w:val="zh-TW" w:eastAsia="zh-CN" w:bidi="ar-SA"/>
              </w:rPr>
              <w:t>市政公用工程施工业绩</w:t>
            </w:r>
            <w:r>
              <w:rPr>
                <w:rFonts w:hint="eastAsia" w:ascii="仿宋" w:hAnsi="仿宋" w:eastAsia="仿宋" w:cs="仿宋"/>
                <w:strike w:val="0"/>
                <w:dstrike w:val="0"/>
                <w:color w:val="000000"/>
                <w:kern w:val="2"/>
                <w:sz w:val="21"/>
                <w:szCs w:val="21"/>
                <w:highlight w:val="none"/>
                <w:lang w:val="en-US" w:eastAsia="zh-CN" w:bidi="ar-SA"/>
              </w:rPr>
              <w:t>的得2分，本小项最高得6分。</w:t>
            </w:r>
          </w:p>
          <w:p w14:paraId="1DCEFA2F">
            <w:pPr>
              <w:pStyle w:val="18"/>
              <w:numPr>
                <w:ilvl w:val="0"/>
                <w:numId w:val="15"/>
              </w:numPr>
              <w:ind w:left="0" w:leftChars="0" w:firstLine="0" w:firstLineChars="0"/>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000000"/>
                <w:kern w:val="2"/>
                <w:sz w:val="21"/>
                <w:szCs w:val="21"/>
                <w:highlight w:val="none"/>
                <w:lang w:val="en-US" w:eastAsia="zh-CN" w:bidi="ar-SA"/>
              </w:rPr>
              <w:t>具有造价相关专业高级工程师或以上职称的</w:t>
            </w:r>
            <w:r>
              <w:rPr>
                <w:rFonts w:hint="eastAsia" w:ascii="仿宋" w:hAnsi="仿宋" w:eastAsia="仿宋" w:cs="仿宋"/>
                <w:strike w:val="0"/>
                <w:dstrike w:val="0"/>
                <w:color w:val="000000"/>
                <w:kern w:val="2"/>
                <w:sz w:val="21"/>
                <w:szCs w:val="21"/>
                <w:highlight w:val="none"/>
                <w:lang w:val="zh-TW" w:eastAsia="zh-CN" w:bidi="ar-SA"/>
              </w:rPr>
              <w:t>得</w:t>
            </w:r>
            <w:r>
              <w:rPr>
                <w:rFonts w:hint="eastAsia" w:ascii="仿宋" w:hAnsi="仿宋" w:eastAsia="仿宋" w:cs="仿宋"/>
                <w:strike w:val="0"/>
                <w:dstrike w:val="0"/>
                <w:color w:val="000000"/>
                <w:kern w:val="2"/>
                <w:sz w:val="21"/>
                <w:szCs w:val="21"/>
                <w:highlight w:val="none"/>
                <w:lang w:val="en-US" w:eastAsia="zh-CN" w:bidi="ar-SA"/>
              </w:rPr>
              <w:t>2</w:t>
            </w:r>
            <w:r>
              <w:rPr>
                <w:rFonts w:hint="eastAsia" w:ascii="仿宋" w:hAnsi="仿宋" w:eastAsia="仿宋" w:cs="仿宋"/>
                <w:strike w:val="0"/>
                <w:dstrike w:val="0"/>
                <w:color w:val="000000"/>
                <w:kern w:val="2"/>
                <w:sz w:val="21"/>
                <w:szCs w:val="21"/>
                <w:highlight w:val="none"/>
                <w:lang w:val="zh-TW" w:eastAsia="zh-CN" w:bidi="ar-SA"/>
              </w:rPr>
              <w:t>分。</w:t>
            </w:r>
          </w:p>
        </w:tc>
      </w:tr>
      <w:tr w14:paraId="7639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1" w:hRule="atLeast"/>
        </w:trPr>
        <w:tc>
          <w:tcPr>
            <w:tcW w:w="1315" w:type="dxa"/>
            <w:vMerge w:val="continue"/>
            <w:tcBorders>
              <w:left w:val="single" w:color="000000" w:sz="8" w:space="0"/>
              <w:bottom w:val="single" w:color="000000" w:sz="8" w:space="0"/>
              <w:right w:val="single" w:color="000000" w:sz="8" w:space="0"/>
            </w:tcBorders>
            <w:shd w:val="clear" w:color="auto" w:fill="auto"/>
            <w:noWrap w:val="0"/>
            <w:vAlign w:val="center"/>
          </w:tcPr>
          <w:p w14:paraId="442B78CD">
            <w:pPr>
              <w:spacing w:line="0" w:lineRule="atLeast"/>
              <w:jc w:val="left"/>
              <w:rPr>
                <w:rFonts w:hint="eastAsia" w:ascii="仿宋" w:hAnsi="仿宋" w:eastAsia="仿宋" w:cs="仿宋"/>
                <w:i w:val="0"/>
                <w:iCs w:val="0"/>
                <w:color w:val="auto"/>
                <w:sz w:val="21"/>
                <w:szCs w:val="21"/>
                <w:highlight w:val="none"/>
                <w:u w:val="none"/>
              </w:rPr>
            </w:pPr>
          </w:p>
        </w:tc>
        <w:tc>
          <w:tcPr>
            <w:tcW w:w="1685"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6023296E">
            <w:pPr>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管理班组答辩</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7AA533CE">
            <w:pPr>
              <w:pStyle w:val="18"/>
              <w:jc w:val="center"/>
              <w:rPr>
                <w:rFonts w:hint="eastAsia" w:ascii="仿宋" w:hAnsi="仿宋" w:eastAsia="仿宋" w:cs="仿宋"/>
                <w:strike w:val="0"/>
                <w:dstrike w:val="0"/>
                <w:color w:val="auto"/>
                <w:szCs w:val="21"/>
                <w:highlight w:val="none"/>
                <w:lang w:val="en-US" w:eastAsia="zh-CN"/>
              </w:rPr>
            </w:pPr>
            <w:r>
              <w:rPr>
                <w:rFonts w:hint="eastAsia" w:ascii="仿宋" w:hAnsi="仿宋" w:eastAsia="仿宋" w:cs="仿宋"/>
                <w:strike w:val="0"/>
                <w:dstrike w:val="0"/>
                <w:color w:val="000000"/>
                <w:kern w:val="2"/>
                <w:sz w:val="21"/>
                <w:szCs w:val="21"/>
                <w:highlight w:val="none"/>
                <w:lang w:val="en-US" w:eastAsia="zh-CN" w:bidi="ar-SA"/>
              </w:rPr>
              <w:t>32</w:t>
            </w:r>
          </w:p>
        </w:tc>
        <w:tc>
          <w:tcPr>
            <w:tcW w:w="10958" w:type="dxa"/>
            <w:tcBorders>
              <w:top w:val="single" w:color="auto" w:sz="4" w:space="0"/>
              <w:left w:val="single" w:color="000000" w:sz="8" w:space="0"/>
              <w:bottom w:val="single" w:color="auto" w:sz="4" w:space="0"/>
              <w:right w:val="single" w:color="auto" w:sz="4" w:space="0"/>
            </w:tcBorders>
            <w:shd w:val="clear" w:color="auto" w:fill="auto"/>
            <w:noWrap w:val="0"/>
            <w:vAlign w:val="center"/>
          </w:tcPr>
          <w:p w14:paraId="14E42696">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1、管理团队陈述（项目负责人和项目技术负责人须同时参加）（包括但不限于以下）：</w:t>
            </w:r>
          </w:p>
          <w:p w14:paraId="4B9118AF">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（1）介绍参加答辩的项目管理班子情况；</w:t>
            </w:r>
          </w:p>
          <w:p w14:paraId="6C59019B">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（2）介绍现场踏勘情况，对参与投标项目的了解情况；</w:t>
            </w:r>
          </w:p>
          <w:p w14:paraId="29BAD93B">
            <w:pPr>
              <w:keepNext w:val="0"/>
              <w:keepLines w:val="0"/>
              <w:widowControl w:val="0"/>
              <w:suppressLineNumbers w:val="0"/>
              <w:spacing w:before="0" w:beforeAutospacing="0" w:after="0" w:afterAutospacing="0"/>
              <w:ind w:left="0" w:right="0"/>
              <w:jc w:val="both"/>
              <w:rPr>
                <w:rFonts w:hint="default"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（3）项目施工组</w:t>
            </w:r>
            <w:r>
              <w:rPr>
                <w:rFonts w:hint="default" w:ascii="仿宋" w:hAnsi="仿宋" w:eastAsia="仿宋" w:cs="仿宋"/>
                <w:strike w:val="0"/>
                <w:dstrike w:val="0"/>
                <w:color w:val="000000"/>
                <w:kern w:val="2"/>
                <w:sz w:val="21"/>
                <w:szCs w:val="21"/>
                <w:highlight w:val="none"/>
                <w:lang w:val="en-US" w:eastAsia="zh-CN" w:bidi="ar-SA"/>
              </w:rPr>
              <w:t>织的重点、难点分析及应对措施：</w:t>
            </w:r>
          </w:p>
          <w:p w14:paraId="165F024F">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（4）人员、设备投入计划。</w:t>
            </w:r>
          </w:p>
          <w:p w14:paraId="791A3921">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2、评委针对其陈述内容及方案所提的相关问题</w:t>
            </w:r>
          </w:p>
          <w:p w14:paraId="0EA39DEF">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优，（21，32）分：项目管理班子掌握项目情况，对施工组织方案认识清晰，对施工的重点、难点认识深刻及其他应对措施合理可行，人员、设备投入计划对工程进度有保障，对设计工作的配合方案合理可行，施工组织方案对工程质量、工期的保证合理可行；回答评委提问思路清晰、内容准确。</w:t>
            </w:r>
          </w:p>
          <w:p w14:paraId="07EE41D2">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良，（11,20）分：项目管理班子了解项目情况，对施工组织方案认识较清晰，对施工的重点、难点认识到位及其他应对措施基本合理，人员、设备投入计划对工程进度基本有保障，对设计工作的配合方案基本可行，施工组织方案对工程质量、工期的保证基本合理可行；回答评委提问思路比较清晰、内容基本准确。</w:t>
            </w:r>
          </w:p>
          <w:p w14:paraId="59B0A0AF">
            <w:pPr>
              <w:widowControl/>
              <w:jc w:val="left"/>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中，（0,10)分：项目管理班子不了解项目情况；或对施工组织方案认识一般；或未能把握施工的重点、难点；或其他应对措施欠合理；或人员、设备投入计划对工程进度保障差；或对设计工作的配合方案可行性较差，施工组织方案对工程质量、工期的保证可行性较差；或回答评委提问思路不清晰、答非所问。</w:t>
            </w:r>
          </w:p>
          <w:p w14:paraId="5A2C34A7">
            <w:pPr>
              <w:pStyle w:val="18"/>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trike w:val="0"/>
                <w:dstrike w:val="0"/>
                <w:color w:val="000000"/>
                <w:kern w:val="2"/>
                <w:sz w:val="21"/>
                <w:szCs w:val="21"/>
                <w:highlight w:val="none"/>
                <w:lang w:val="en-US" w:eastAsia="zh-CN" w:bidi="ar-SA"/>
              </w:rPr>
              <w:t>差，0分：管理团队中的项目负责人、项目技术负责人任一人未参加答辩或管理团队无人参加答辩的。</w:t>
            </w:r>
          </w:p>
        </w:tc>
      </w:tr>
      <w:tr w14:paraId="76A0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000" w:type="dxa"/>
            <w:gridSpan w:val="2"/>
            <w:tcBorders>
              <w:top w:val="nil"/>
              <w:left w:val="single" w:color="000000" w:sz="8" w:space="0"/>
              <w:bottom w:val="single" w:color="000000" w:sz="8" w:space="0"/>
              <w:right w:val="single" w:color="000000" w:sz="8" w:space="0"/>
            </w:tcBorders>
            <w:shd w:val="clear" w:color="auto" w:fill="auto"/>
            <w:noWrap w:val="0"/>
            <w:vAlign w:val="center"/>
          </w:tcPr>
          <w:p w14:paraId="014C8B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合计</w:t>
            </w:r>
          </w:p>
        </w:tc>
        <w:tc>
          <w:tcPr>
            <w:tcW w:w="7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68DA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10958" w:type="dxa"/>
            <w:tcBorders>
              <w:top w:val="single" w:color="000000" w:sz="8" w:space="0"/>
              <w:left w:val="nil"/>
              <w:bottom w:val="single" w:color="000000" w:sz="8" w:space="0"/>
              <w:right w:val="single" w:color="000000" w:sz="8" w:space="0"/>
            </w:tcBorders>
            <w:shd w:val="clear" w:color="auto" w:fill="auto"/>
            <w:noWrap/>
            <w:vAlign w:val="center"/>
          </w:tcPr>
          <w:p w14:paraId="3839CD5C">
            <w:pPr>
              <w:rPr>
                <w:rFonts w:hint="eastAsia" w:ascii="仿宋" w:hAnsi="仿宋" w:eastAsia="仿宋" w:cs="仿宋"/>
                <w:i w:val="0"/>
                <w:iCs w:val="0"/>
                <w:color w:val="auto"/>
                <w:sz w:val="22"/>
                <w:szCs w:val="22"/>
                <w:highlight w:val="none"/>
                <w:u w:val="none"/>
              </w:rPr>
            </w:pPr>
          </w:p>
        </w:tc>
      </w:tr>
    </w:tbl>
    <w:p w14:paraId="5D776E01">
      <w:pPr>
        <w:snapToGrid w:val="0"/>
        <w:spacing w:line="268" w:lineRule="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备注</w:t>
      </w:r>
    </w:p>
    <w:p w14:paraId="2C7B0629">
      <w:pPr>
        <w:numPr>
          <w:ilvl w:val="0"/>
          <w:numId w:val="16"/>
        </w:numPr>
        <w:spacing w:line="400" w:lineRule="exact"/>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企业业绩：</w:t>
      </w:r>
    </w:p>
    <w:p w14:paraId="6CD8B5D1">
      <w:pPr>
        <w:spacing w:line="360" w:lineRule="auto"/>
        <w:ind w:firstLine="420" w:firstLineChars="200"/>
        <w:jc w:val="left"/>
        <w:rPr>
          <w:rFonts w:hint="eastAsia" w:ascii="仿宋" w:hAnsi="仿宋" w:eastAsia="仿宋" w:cs="仿宋"/>
          <w:b/>
          <w:color w:val="000000"/>
          <w:szCs w:val="21"/>
          <w:highlight w:val="none"/>
        </w:rPr>
      </w:pPr>
      <w:r>
        <w:rPr>
          <w:rFonts w:hint="eastAsia" w:ascii="仿宋" w:hAnsi="仿宋" w:eastAsia="仿宋" w:cs="仿宋"/>
          <w:color w:val="000000"/>
          <w:szCs w:val="21"/>
          <w:highlight w:val="none"/>
        </w:rPr>
        <w:t>投标人须提供业绩的中标通知书或免招标的相关证明、招标公告网页首页</w:t>
      </w:r>
      <w:r>
        <w:rPr>
          <w:rFonts w:hint="eastAsia" w:ascii="仿宋" w:hAnsi="仿宋" w:eastAsia="仿宋" w:cs="仿宋"/>
          <w:color w:val="000000"/>
          <w:szCs w:val="21"/>
          <w:highlight w:val="none"/>
          <w:lang w:val="en-US" w:eastAsia="zh-CN"/>
        </w:rPr>
        <w:t>截图(需显示网址）</w:t>
      </w:r>
      <w:r>
        <w:rPr>
          <w:rFonts w:hint="eastAsia" w:ascii="仿宋" w:hAnsi="仿宋" w:eastAsia="仿宋" w:cs="仿宋"/>
          <w:color w:val="000000"/>
          <w:szCs w:val="21"/>
          <w:highlight w:val="none"/>
        </w:rPr>
        <w:t>（适用于公开招标项目）、中标公示或中标候选人公示网页</w:t>
      </w:r>
      <w:r>
        <w:rPr>
          <w:rFonts w:hint="eastAsia" w:ascii="仿宋" w:hAnsi="仿宋" w:eastAsia="仿宋" w:cs="仿宋"/>
          <w:color w:val="000000"/>
          <w:szCs w:val="21"/>
          <w:highlight w:val="none"/>
          <w:lang w:val="en-US" w:eastAsia="zh-CN"/>
        </w:rPr>
        <w:t>截图(需显示网址）</w:t>
      </w:r>
      <w:r>
        <w:rPr>
          <w:rFonts w:hint="eastAsia" w:ascii="仿宋" w:hAnsi="仿宋" w:eastAsia="仿宋" w:cs="仿宋"/>
          <w:color w:val="000000"/>
          <w:szCs w:val="21"/>
          <w:highlight w:val="none"/>
        </w:rPr>
        <w:t>（适用于公开招标项目）、施工合同或工程总承包合同（不含补充合同）、竣工验收证明文件（验收文件至少具有建设单位、设计、施工和监理单位盖章）</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市政公用工程施工总承包资质方能承接的业绩。不符合上述条件或未提供上述资料的不得分。。</w:t>
      </w:r>
    </w:p>
    <w:p w14:paraId="6C9A47EA">
      <w:pPr>
        <w:spacing w:line="400" w:lineRule="exact"/>
        <w:rPr>
          <w:rFonts w:hint="eastAsia" w:ascii="仿宋" w:hAnsi="仿宋" w:eastAsia="仿宋" w:cs="仿宋"/>
          <w:b/>
          <w:color w:val="000000"/>
          <w:szCs w:val="21"/>
        </w:rPr>
      </w:pPr>
      <w:r>
        <w:rPr>
          <w:rFonts w:hint="eastAsia" w:ascii="仿宋" w:hAnsi="仿宋" w:eastAsia="仿宋" w:cs="仿宋"/>
          <w:b/>
          <w:color w:val="000000"/>
          <w:szCs w:val="21"/>
          <w:highlight w:val="none"/>
          <w:lang w:val="en-US" w:eastAsia="zh-CN"/>
        </w:rPr>
        <w:t>2</w:t>
      </w:r>
      <w:r>
        <w:rPr>
          <w:rFonts w:hint="eastAsia" w:ascii="仿宋" w:hAnsi="仿宋" w:eastAsia="仿宋" w:cs="仿宋"/>
          <w:b/>
          <w:color w:val="000000"/>
          <w:szCs w:val="21"/>
          <w:highlight w:val="none"/>
        </w:rPr>
        <w:t>、获奖情况：</w:t>
      </w:r>
    </w:p>
    <w:p w14:paraId="3578E600">
      <w:pPr>
        <w:spacing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rPr>
        <w:t>工程奖项：须提供获奖证书扫描件，日期以证书的颁发日期为准。还须提供发证机构在“中国社会组织政务服务平台”（https://xxgs.chinanpo.mca.gov.cn/gsxt/newList）登记备案的网页查询截图，否则不予计分。省级（或以上）、市级质量奖项是指省（或以上）、市级部门或协会颁发的质量奖项，不包含安全文明、绿色施工、技术创新、QC成果、科技进步及技术应用类等奖项。获奖只计算承建单位，不含参建单位。同一项目按其获得的最高奖项计取，不重复计分。</w:t>
      </w:r>
    </w:p>
    <w:p w14:paraId="080D3356">
      <w:pPr>
        <w:spacing w:line="400" w:lineRule="exac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3</w:t>
      </w:r>
      <w:r>
        <w:rPr>
          <w:rFonts w:hint="eastAsia" w:ascii="仿宋" w:hAnsi="仿宋" w:eastAsia="仿宋" w:cs="仿宋"/>
          <w:b/>
          <w:color w:val="000000"/>
          <w:szCs w:val="21"/>
          <w:highlight w:val="none"/>
        </w:rPr>
        <w:t>、工程研发能力：</w:t>
      </w:r>
    </w:p>
    <w:p w14:paraId="65D9E674">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工法获奖：须提</w:t>
      </w:r>
      <w:r>
        <w:rPr>
          <w:rFonts w:hint="eastAsia" w:ascii="仿宋" w:hAnsi="仿宋" w:eastAsia="仿宋" w:cs="仿宋"/>
          <w:color w:val="000000"/>
          <w:szCs w:val="21"/>
          <w:highlight w:val="none"/>
          <w:lang w:val="en-US" w:eastAsia="zh-CN"/>
        </w:rPr>
        <w:t>建设</w:t>
      </w:r>
      <w:r>
        <w:rPr>
          <w:rFonts w:hint="eastAsia" w:ascii="仿宋" w:hAnsi="仿宋" w:eastAsia="仿宋" w:cs="仿宋"/>
          <w:color w:val="000000"/>
          <w:szCs w:val="21"/>
          <w:highlight w:val="none"/>
        </w:rPr>
        <w:t>行业主管部门认定的获奖证书原件扫描件，时间以发证时间为准。不符合上述条件或未提供上述资料的不得分。</w:t>
      </w:r>
    </w:p>
    <w:p w14:paraId="56BD4E94">
      <w:pPr>
        <w:spacing w:line="400" w:lineRule="exact"/>
        <w:ind w:firstLine="0" w:firstLineChars="0"/>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4、项目管理机构：</w:t>
      </w:r>
    </w:p>
    <w:p w14:paraId="7A306209">
      <w:pPr>
        <w:spacing w:line="400" w:lineRule="exact"/>
        <w:ind w:firstLine="420" w:firstLineChars="2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4.1人员需提供对应的职称证书或岗位证书或注册证书原件扫描件。项目管理机构人员不得由</w:t>
      </w:r>
      <w:r>
        <w:rPr>
          <w:rFonts w:hint="eastAsia" w:ascii="仿宋" w:hAnsi="仿宋" w:eastAsia="仿宋" w:cs="仿宋"/>
          <w:color w:val="000000"/>
          <w:szCs w:val="21"/>
          <w:highlight w:val="none"/>
          <w:lang w:val="zh-TW" w:eastAsia="zh-CN"/>
        </w:rPr>
        <w:t>退休</w:t>
      </w:r>
      <w:r>
        <w:rPr>
          <w:rFonts w:hint="eastAsia" w:ascii="仿宋" w:hAnsi="仿宋" w:eastAsia="仿宋" w:cs="仿宋"/>
          <w:color w:val="000000"/>
          <w:szCs w:val="21"/>
          <w:highlight w:val="none"/>
          <w:lang w:val="en-US" w:eastAsia="zh-CN"/>
        </w:rPr>
        <w:t>返聘</w:t>
      </w:r>
      <w:r>
        <w:rPr>
          <w:rFonts w:hint="eastAsia" w:ascii="仿宋" w:hAnsi="仿宋" w:eastAsia="仿宋" w:cs="仿宋"/>
          <w:color w:val="000000"/>
          <w:szCs w:val="21"/>
          <w:highlight w:val="none"/>
          <w:lang w:val="zh-TW" w:eastAsia="zh-CN"/>
        </w:rPr>
        <w:t>人员</w:t>
      </w:r>
      <w:r>
        <w:rPr>
          <w:rFonts w:hint="eastAsia" w:ascii="仿宋" w:hAnsi="仿宋" w:eastAsia="仿宋" w:cs="仿宋"/>
          <w:color w:val="000000"/>
          <w:szCs w:val="21"/>
          <w:highlight w:val="none"/>
          <w:lang w:val="en-US" w:eastAsia="zh-CN"/>
        </w:rPr>
        <w:t>担任相关岗位。职称证书以地市级(或以上)人社部门核发为准，若非人社部门核发的职称证书，投标人须同时提供地市级(或以上)人社部门委托核发机构开展职称评审工作的证明文件或其他可由该机构核发的政策文件依据，或在人社部门专业技术人才职称管理系统登记的信息记录网页截图，否则，对该职称证书不予认可。</w:t>
      </w:r>
    </w:p>
    <w:p w14:paraId="116AAAA8">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4.2</w:t>
      </w:r>
      <w:r>
        <w:rPr>
          <w:rFonts w:hint="eastAsia" w:ascii="仿宋" w:hAnsi="仿宋" w:eastAsia="仿宋" w:cs="仿宋"/>
          <w:color w:val="000000"/>
          <w:szCs w:val="21"/>
          <w:highlight w:val="none"/>
        </w:rPr>
        <w:t>人员</w:t>
      </w:r>
      <w:r>
        <w:rPr>
          <w:rFonts w:hint="eastAsia" w:ascii="仿宋" w:hAnsi="仿宋" w:eastAsia="仿宋" w:cs="仿宋"/>
          <w:color w:val="000000"/>
          <w:szCs w:val="21"/>
          <w:highlight w:val="none"/>
          <w:lang w:val="en-US" w:eastAsia="zh-CN"/>
        </w:rPr>
        <w:t>业绩</w:t>
      </w:r>
      <w:r>
        <w:rPr>
          <w:rFonts w:hint="eastAsia" w:ascii="仿宋" w:hAnsi="仿宋" w:eastAsia="仿宋" w:cs="仿宋"/>
          <w:color w:val="000000"/>
          <w:szCs w:val="21"/>
          <w:highlight w:val="none"/>
        </w:rPr>
        <w:t>：须提供业绩的中标通知书或免招标的相关证明、招标公告网页首页</w:t>
      </w:r>
      <w:r>
        <w:rPr>
          <w:rFonts w:hint="eastAsia" w:ascii="仿宋" w:hAnsi="仿宋" w:eastAsia="仿宋" w:cs="仿宋"/>
          <w:color w:val="000000"/>
          <w:szCs w:val="21"/>
          <w:highlight w:val="none"/>
          <w:lang w:val="en-US" w:eastAsia="zh-CN"/>
        </w:rPr>
        <w:t>截图(需显示网址）</w:t>
      </w:r>
      <w:r>
        <w:rPr>
          <w:rFonts w:hint="eastAsia" w:ascii="仿宋" w:hAnsi="仿宋" w:eastAsia="仿宋" w:cs="仿宋"/>
          <w:color w:val="000000"/>
          <w:szCs w:val="21"/>
          <w:highlight w:val="none"/>
        </w:rPr>
        <w:t>（适用于公开招标项目）、中标公示或中标候选人公示网页</w:t>
      </w:r>
      <w:r>
        <w:rPr>
          <w:rFonts w:hint="eastAsia" w:ascii="仿宋" w:hAnsi="仿宋" w:eastAsia="仿宋" w:cs="仿宋"/>
          <w:color w:val="000000"/>
          <w:szCs w:val="21"/>
          <w:highlight w:val="none"/>
          <w:lang w:val="en-US" w:eastAsia="zh-CN"/>
        </w:rPr>
        <w:t>截图(需显示网址）</w:t>
      </w:r>
      <w:r>
        <w:rPr>
          <w:rFonts w:hint="eastAsia" w:ascii="仿宋" w:hAnsi="仿宋" w:eastAsia="仿宋" w:cs="仿宋"/>
          <w:color w:val="000000"/>
          <w:szCs w:val="21"/>
          <w:highlight w:val="none"/>
        </w:rPr>
        <w:t>（适用于公开招标项目）、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市政公用工程施工总承包资质方能承接的业绩。</w:t>
      </w:r>
      <w:r>
        <w:rPr>
          <w:rFonts w:hint="eastAsia" w:ascii="仿宋" w:hAnsi="仿宋" w:eastAsia="仿宋" w:cs="仿宋"/>
          <w:color w:val="000000"/>
          <w:szCs w:val="21"/>
          <w:highlight w:val="none"/>
          <w:lang w:eastAsia="zh-CN"/>
        </w:rPr>
        <w:t>提供的证明材料需能证明其在项目上担任的岗位，没有明确担任岗位或担任岗位不清晰</w:t>
      </w:r>
      <w:r>
        <w:rPr>
          <w:rFonts w:hint="eastAsia" w:ascii="仿宋" w:hAnsi="仿宋" w:eastAsia="仿宋" w:cs="仿宋"/>
          <w:color w:val="000000"/>
          <w:szCs w:val="21"/>
          <w:highlight w:val="none"/>
          <w:lang w:val="en-US" w:eastAsia="zh-CN"/>
        </w:rPr>
        <w:t>或</w:t>
      </w:r>
      <w:r>
        <w:rPr>
          <w:rFonts w:hint="eastAsia" w:ascii="仿宋" w:hAnsi="仿宋" w:eastAsia="仿宋" w:cs="仿宋"/>
          <w:color w:val="000000"/>
          <w:szCs w:val="21"/>
          <w:highlight w:val="none"/>
        </w:rPr>
        <w:t>不符合上述条件或未提供上述资料的不得分。</w:t>
      </w:r>
    </w:p>
    <w:p w14:paraId="1BED19D6">
      <w:pPr>
        <w:spacing w:line="400" w:lineRule="exact"/>
        <w:ind w:firstLine="420" w:firstLineChars="2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4.3</w:t>
      </w:r>
      <w:r>
        <w:rPr>
          <w:rFonts w:hint="eastAsia" w:ascii="仿宋" w:hAnsi="仿宋" w:eastAsia="仿宋" w:cs="仿宋"/>
          <w:color w:val="000000"/>
          <w:szCs w:val="21"/>
        </w:rPr>
        <w:t>人员奖项：须提供获奖证书扫描件，日期以证书的颁发日期为准。还须提供发证机构在“中国社会组织政务服务平台”（https://xxgs.chinanpo.mca.gov.cn/gsxt/newList）登记备案的网页查询截图，否则不予计分。省级（或以上）、市级质量奖项是指省（或以上）、市级部门或协会颁发的质量奖项，不包含安全文明、绿色施工、技术创新、QC成果、科技进步及技术应用类等奖项。还须提供获奖工程中标通知书、合同、竣工验收报告的扫描件并加盖电子签章，竣工验收报告至少具有建设单位、设计、施工和监理单位盖章，提供的证明材料需能证明其在项目上担任的岗位，没有明确担任岗位或担任岗位不清晰的均不得分。获奖只计算承建单位，不含参建单位。同一项目按其获得的最高奖项计取，不重复计分。</w:t>
      </w:r>
    </w:p>
    <w:p w14:paraId="037B9049">
      <w:pPr>
        <w:spacing w:line="400" w:lineRule="exact"/>
        <w:ind w:firstLine="420" w:firstLineChars="2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4.4</w:t>
      </w:r>
      <w:r>
        <w:rPr>
          <w:rFonts w:hint="eastAsia" w:ascii="仿宋" w:hAnsi="仿宋" w:eastAsia="仿宋" w:cs="仿宋"/>
          <w:color w:val="auto"/>
          <w:kern w:val="0"/>
          <w:sz w:val="21"/>
          <w:szCs w:val="21"/>
          <w:highlight w:val="none"/>
          <w:lang w:val="en-US" w:eastAsia="zh-CN" w:bidi="ar"/>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62C58B36">
      <w:pPr>
        <w:pStyle w:val="14"/>
        <w:ind w:firstLine="420" w:firstLineChars="2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4.5</w:t>
      </w:r>
      <w:r>
        <w:rPr>
          <w:rFonts w:hint="eastAsia" w:ascii="仿宋" w:hAnsi="仿宋" w:eastAsia="仿宋" w:cs="仿宋"/>
          <w:color w:val="000000"/>
          <w:szCs w:val="21"/>
          <w:highlight w:val="none"/>
        </w:rPr>
        <w:t>上述人员均不得兼任，除须提供相关证明资料外，还须提供近一个月（即202</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年</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月）在投标人单位的社保证明，未提供不得分。以上资料均需加盖投标人电子印章</w:t>
      </w:r>
    </w:p>
    <w:p w14:paraId="7A4FCB78">
      <w:pPr>
        <w:pStyle w:val="14"/>
        <w:ind w:firstLine="420" w:firstLineChars="2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4.6管理班组答辩要求：</w:t>
      </w:r>
    </w:p>
    <w:p w14:paraId="191E44B7">
      <w:pPr>
        <w:pStyle w:val="14"/>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①答辨顺序的确定：按照本招标项目《开标记录表》中的序号，由小到大依次排序进行签到答辩。</w:t>
      </w:r>
    </w:p>
    <w:p w14:paraId="50AA6F9F">
      <w:pPr>
        <w:pStyle w:val="14"/>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②答辩人员的到场要求：各参加答辩的投标单位按照答辩顺序，由参与答辩的人员出示身份证原件，核对确认身份后签到。</w:t>
      </w:r>
    </w:p>
    <w:p w14:paraId="5AF1D548">
      <w:pPr>
        <w:pStyle w:val="14"/>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③答辩形式与要求：答辩人员先陈述，评委针对招标文件及陈述内容提问，由答辩人员进行解答；</w:t>
      </w:r>
    </w:p>
    <w:p w14:paraId="750AA2E3">
      <w:pPr>
        <w:pStyle w:val="14"/>
        <w:rPr>
          <w:rFonts w:hint="default" w:eastAsia="仿宋"/>
          <w:color w:val="auto"/>
          <w:lang w:val="en-US" w:eastAsia="zh-CN"/>
        </w:rPr>
      </w:pPr>
      <w:r>
        <w:rPr>
          <w:rFonts w:hint="eastAsia" w:ascii="仿宋" w:hAnsi="仿宋" w:eastAsia="仿宋" w:cs="仿宋"/>
          <w:color w:val="auto"/>
          <w:szCs w:val="21"/>
          <w:highlight w:val="none"/>
          <w:lang w:val="en-US" w:eastAsia="zh-CN"/>
        </w:rPr>
        <w:t>④答辩时长控制：每个投标人的答辩时间控制在10分钟内。</w:t>
      </w:r>
    </w:p>
    <w:p w14:paraId="69BEDE0F">
      <w:pPr>
        <w:spacing w:line="400" w:lineRule="exac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5</w:t>
      </w:r>
      <w:r>
        <w:rPr>
          <w:rFonts w:hint="eastAsia" w:ascii="仿宋" w:hAnsi="仿宋" w:eastAsia="仿宋" w:cs="仿宋"/>
          <w:b/>
          <w:color w:val="000000"/>
          <w:szCs w:val="21"/>
          <w:highlight w:val="none"/>
        </w:rPr>
        <w:t>、投标人的得分为各评委评分的算术平均值（若分数出现小数点时，保留小数点后二位，第三位小数四舍五入）。</w:t>
      </w:r>
    </w:p>
    <w:p w14:paraId="4DDD55F8">
      <w:pPr>
        <w:widowControl/>
        <w:shd w:val="clear"/>
        <w:jc w:val="left"/>
        <w:rPr>
          <w:rFonts w:hint="eastAsia" w:ascii="仿宋" w:hAnsi="仿宋" w:eastAsia="仿宋" w:cs="仿宋"/>
          <w:b/>
          <w:bCs/>
          <w:kern w:val="0"/>
          <w:sz w:val="24"/>
          <w:szCs w:val="30"/>
          <w:highlight w:val="none"/>
        </w:rPr>
      </w:pPr>
      <w:r>
        <w:rPr>
          <w:rFonts w:hint="eastAsia" w:ascii="仿宋" w:hAnsi="仿宋" w:eastAsia="仿宋" w:cs="仿宋"/>
          <w:b/>
          <w:bCs/>
          <w:kern w:val="0"/>
          <w:sz w:val="24"/>
          <w:szCs w:val="30"/>
          <w:highlight w:val="none"/>
        </w:rPr>
        <w:br w:type="page"/>
      </w:r>
    </w:p>
    <w:p w14:paraId="33BD7102">
      <w:pPr>
        <w:widowControl/>
        <w:shd w:val="clear" w:color="auto" w:fill="FFFFFF"/>
        <w:jc w:val="center"/>
        <w:rPr>
          <w:rFonts w:hint="eastAsia" w:ascii="仿宋" w:hAnsi="仿宋" w:eastAsia="仿宋" w:cs="仿宋"/>
          <w:b/>
          <w:bCs/>
          <w:kern w:val="0"/>
          <w:sz w:val="24"/>
          <w:szCs w:val="30"/>
          <w:highlight w:val="none"/>
        </w:rPr>
      </w:pPr>
      <w:r>
        <w:rPr>
          <w:rFonts w:hint="eastAsia" w:ascii="仿宋" w:hAnsi="仿宋" w:eastAsia="仿宋" w:cs="仿宋"/>
          <w:b/>
          <w:bCs/>
          <w:kern w:val="0"/>
          <w:sz w:val="24"/>
          <w:szCs w:val="30"/>
          <w:highlight w:val="none"/>
        </w:rPr>
        <w:t>《项目团队基本要求表》</w:t>
      </w:r>
    </w:p>
    <w:tbl>
      <w:tblPr>
        <w:tblStyle w:val="36"/>
        <w:tblW w:w="1351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92"/>
        <w:gridCol w:w="1172"/>
        <w:gridCol w:w="4104"/>
        <w:gridCol w:w="4650"/>
      </w:tblGrid>
      <w:tr w14:paraId="3A045D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64" w:hRule="atLeast"/>
          <w:jc w:val="center"/>
        </w:trPr>
        <w:tc>
          <w:tcPr>
            <w:tcW w:w="359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F7226CE">
            <w:pPr>
              <w:widowControl/>
              <w:spacing w:before="37" w:after="37"/>
              <w:ind w:left="-65" w:right="-46"/>
              <w:jc w:val="center"/>
              <w:rPr>
                <w:rFonts w:hint="eastAsia" w:ascii="仿宋" w:hAnsi="仿宋" w:eastAsia="仿宋" w:cs="仿宋"/>
                <w:kern w:val="0"/>
                <w:szCs w:val="21"/>
                <w:highlight w:val="none"/>
              </w:rPr>
            </w:pPr>
            <w:r>
              <w:rPr>
                <w:rFonts w:hint="eastAsia" w:ascii="仿宋" w:hAnsi="仿宋" w:eastAsia="仿宋" w:cs="仿宋"/>
                <w:b/>
                <w:bCs/>
                <w:kern w:val="0"/>
                <w:szCs w:val="21"/>
                <w:highlight w:val="none"/>
              </w:rPr>
              <w:t>项目管理团队</w:t>
            </w:r>
          </w:p>
        </w:tc>
        <w:tc>
          <w:tcPr>
            <w:tcW w:w="117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F606855">
            <w:pPr>
              <w:widowControl/>
              <w:spacing w:before="37" w:after="37"/>
              <w:ind w:left="-65" w:right="-46"/>
              <w:jc w:val="center"/>
              <w:rPr>
                <w:rFonts w:hint="eastAsia" w:ascii="仿宋" w:hAnsi="仿宋" w:eastAsia="仿宋" w:cs="仿宋"/>
                <w:kern w:val="0"/>
                <w:szCs w:val="21"/>
                <w:highlight w:val="none"/>
              </w:rPr>
            </w:pPr>
            <w:r>
              <w:rPr>
                <w:rFonts w:hint="eastAsia" w:ascii="仿宋" w:hAnsi="仿宋" w:eastAsia="仿宋" w:cs="仿宋"/>
                <w:b/>
                <w:bCs/>
                <w:kern w:val="0"/>
                <w:szCs w:val="21"/>
                <w:highlight w:val="none"/>
              </w:rPr>
              <w:t>最低人数</w:t>
            </w:r>
          </w:p>
        </w:tc>
        <w:tc>
          <w:tcPr>
            <w:tcW w:w="410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277AEB3">
            <w:pPr>
              <w:widowControl/>
              <w:spacing w:before="37" w:after="37"/>
              <w:ind w:left="-65" w:right="-46"/>
              <w:jc w:val="center"/>
              <w:rPr>
                <w:rFonts w:hint="eastAsia" w:ascii="仿宋" w:hAnsi="仿宋" w:eastAsia="仿宋" w:cs="仿宋"/>
                <w:kern w:val="0"/>
                <w:szCs w:val="21"/>
                <w:highlight w:val="none"/>
              </w:rPr>
            </w:pPr>
            <w:r>
              <w:rPr>
                <w:rFonts w:hint="eastAsia" w:ascii="仿宋" w:hAnsi="仿宋" w:eastAsia="仿宋" w:cs="仿宋"/>
                <w:b/>
                <w:bCs/>
                <w:kern w:val="0"/>
                <w:szCs w:val="21"/>
                <w:highlight w:val="none"/>
              </w:rPr>
              <w:t>基本要求</w:t>
            </w:r>
          </w:p>
        </w:tc>
        <w:tc>
          <w:tcPr>
            <w:tcW w:w="465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102157A">
            <w:pPr>
              <w:widowControl/>
              <w:spacing w:before="37" w:after="37"/>
              <w:ind w:left="-65" w:right="-46"/>
              <w:jc w:val="center"/>
              <w:rPr>
                <w:rFonts w:hint="eastAsia" w:ascii="仿宋" w:hAnsi="仿宋" w:eastAsia="仿宋" w:cs="仿宋"/>
                <w:kern w:val="0"/>
                <w:szCs w:val="21"/>
                <w:highlight w:val="none"/>
              </w:rPr>
            </w:pPr>
            <w:r>
              <w:rPr>
                <w:rFonts w:hint="eastAsia" w:ascii="仿宋" w:hAnsi="仿宋" w:eastAsia="仿宋" w:cs="仿宋"/>
                <w:b/>
                <w:bCs/>
                <w:kern w:val="0"/>
                <w:szCs w:val="21"/>
                <w:highlight w:val="none"/>
              </w:rPr>
              <w:t>备注</w:t>
            </w:r>
          </w:p>
        </w:tc>
      </w:tr>
      <w:tr w14:paraId="656BF6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6F393D5">
            <w:pPr>
              <w:widowControl/>
              <w:spacing w:before="62" w:after="62"/>
              <w:ind w:left="-90" w:right="-53"/>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项目负责人</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3375152">
            <w:pPr>
              <w:widowControl/>
              <w:spacing w:before="62" w:after="62"/>
              <w:ind w:left="-65" w:right="-46"/>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1034C24">
            <w:pPr>
              <w:widowControl/>
              <w:spacing w:before="62" w:after="62"/>
              <w:ind w:left="-48"/>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按招标公告要求</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722A4FC">
            <w:pPr>
              <w:widowControl/>
              <w:spacing w:before="62" w:after="62"/>
              <w:ind w:left="-48"/>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须按招标公告要求提供的资料</w:t>
            </w:r>
          </w:p>
        </w:tc>
      </w:tr>
      <w:tr w14:paraId="3699AB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9C81A6B">
            <w:pPr>
              <w:widowControl/>
              <w:spacing w:before="62" w:after="62"/>
              <w:ind w:left="-90" w:right="-53"/>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技术负责人</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5AE3B8F">
            <w:pPr>
              <w:widowControl/>
              <w:spacing w:before="62" w:after="62"/>
              <w:ind w:left="-65" w:right="-46"/>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4233B9E">
            <w:pPr>
              <w:widowControl/>
              <w:spacing w:before="62" w:after="62"/>
              <w:ind w:left="-48"/>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按招标公告要求</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E98744B">
            <w:pPr>
              <w:widowControl/>
              <w:spacing w:before="62" w:after="62"/>
              <w:ind w:left="-48"/>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须按招标公告要求提供的资料</w:t>
            </w:r>
          </w:p>
        </w:tc>
      </w:tr>
      <w:tr w14:paraId="0DD6EF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D593248">
            <w:pPr>
              <w:widowControl/>
              <w:spacing w:line="256" w:lineRule="exact"/>
              <w:ind w:left="-48" w:leftChars="-23"/>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lang w:val="en-US" w:eastAsia="zh-CN"/>
              </w:rPr>
              <w:t>专职安全员</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1AA5B60">
            <w:pPr>
              <w:widowControl/>
              <w:spacing w:line="256" w:lineRule="exact"/>
              <w:ind w:left="-44" w:leftChars="-21"/>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38D69B">
            <w:pPr>
              <w:widowControl/>
              <w:spacing w:line="256" w:lineRule="exact"/>
              <w:ind w:left="-48" w:leftChars="-23"/>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按招标公告要求</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3B14BC5">
            <w:pPr>
              <w:widowControl/>
              <w:spacing w:before="62" w:after="62"/>
              <w:ind w:left="-48"/>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须按招标公告要求提供的资料</w:t>
            </w:r>
          </w:p>
        </w:tc>
      </w:tr>
      <w:tr w14:paraId="475B0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5E08464">
            <w:pPr>
              <w:widowControl/>
              <w:spacing w:line="256" w:lineRule="exact"/>
              <w:ind w:left="-48" w:leftChars="-23"/>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质量负责人</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A43237E">
            <w:pPr>
              <w:widowControl/>
              <w:spacing w:line="256" w:lineRule="exact"/>
              <w:ind w:left="-44" w:leftChars="-21"/>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77C5EE1">
            <w:pPr>
              <w:widowControl/>
              <w:spacing w:line="256" w:lineRule="exact"/>
              <w:ind w:left="-48" w:leftChars="-23"/>
              <w:rPr>
                <w:rFonts w:hint="eastAsia" w:ascii="仿宋" w:hAnsi="仿宋" w:eastAsia="仿宋" w:cs="仿宋"/>
                <w:kern w:val="0"/>
                <w:szCs w:val="21"/>
                <w:highlight w:val="none"/>
                <w:lang w:val="en-US" w:eastAsia="zh-CN"/>
              </w:rPr>
            </w:pPr>
            <w:r>
              <w:rPr>
                <w:rFonts w:hint="eastAsia" w:ascii="仿宋" w:hAnsi="仿宋" w:eastAsia="仿宋" w:cs="仿宋"/>
                <w:color w:val="auto"/>
                <w:kern w:val="0"/>
                <w:sz w:val="21"/>
                <w:szCs w:val="21"/>
                <w:highlight w:val="none"/>
              </w:rPr>
              <w:t>具有</w:t>
            </w:r>
            <w:r>
              <w:rPr>
                <w:rFonts w:hint="eastAsia" w:ascii="仿宋" w:hAnsi="仿宋" w:eastAsia="仿宋" w:cs="仿宋"/>
                <w:color w:val="auto"/>
                <w:kern w:val="2"/>
                <w:sz w:val="21"/>
                <w:szCs w:val="21"/>
                <w:highlight w:val="none"/>
                <w:lang w:val="en-US" w:eastAsia="zh-CN" w:bidi="ar"/>
              </w:rPr>
              <w:t>质量员岗位证书</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20BB8ED">
            <w:pPr>
              <w:widowControl/>
              <w:spacing w:line="256" w:lineRule="exact"/>
              <w:ind w:left="-48" w:leftChars="-23"/>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lang w:eastAsia="zh-CN"/>
              </w:rPr>
              <w:t>提供</w:t>
            </w:r>
            <w:r>
              <w:rPr>
                <w:rFonts w:hint="eastAsia" w:ascii="仿宋" w:hAnsi="仿宋" w:eastAsia="仿宋" w:cs="仿宋"/>
                <w:color w:val="auto"/>
                <w:kern w:val="0"/>
                <w:sz w:val="21"/>
                <w:szCs w:val="21"/>
                <w:highlight w:val="none"/>
                <w:lang w:val="en-US" w:eastAsia="zh-CN"/>
              </w:rPr>
              <w:t>岗位</w:t>
            </w:r>
            <w:r>
              <w:rPr>
                <w:rFonts w:hint="eastAsia" w:ascii="仿宋" w:hAnsi="仿宋" w:eastAsia="仿宋" w:cs="仿宋"/>
                <w:color w:val="auto"/>
                <w:kern w:val="0"/>
                <w:sz w:val="21"/>
                <w:szCs w:val="21"/>
                <w:highlight w:val="none"/>
              </w:rPr>
              <w:t>证书</w:t>
            </w:r>
          </w:p>
        </w:tc>
      </w:tr>
      <w:tr w14:paraId="32E8B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5CAA1BB">
            <w:pPr>
              <w:widowControl/>
              <w:spacing w:line="256" w:lineRule="exact"/>
              <w:ind w:left="-48" w:leftChars="-23"/>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安全负责人</w:t>
            </w:r>
            <w:r>
              <w:rPr>
                <w:rFonts w:hint="eastAsia" w:ascii="仿宋" w:hAnsi="仿宋" w:eastAsia="仿宋" w:cs="仿宋"/>
                <w:bCs/>
                <w:color w:val="auto"/>
                <w:szCs w:val="21"/>
                <w:highlight w:val="none"/>
                <w:lang w:val="en-US" w:eastAsia="zh-CN"/>
              </w:rPr>
              <w:t>（与专职安全员不为同一人）</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EDB30A">
            <w:pPr>
              <w:widowControl/>
              <w:spacing w:line="256" w:lineRule="exact"/>
              <w:ind w:left="-44" w:leftChars="-21"/>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7AD128">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具有</w:t>
            </w:r>
            <w:r>
              <w:rPr>
                <w:rFonts w:hint="eastAsia" w:ascii="仿宋" w:hAnsi="仿宋" w:eastAsia="仿宋" w:cs="仿宋"/>
                <w:bCs/>
                <w:szCs w:val="21"/>
                <w:highlight w:val="none"/>
                <w:lang w:val="en-US" w:eastAsia="zh-CN"/>
              </w:rPr>
              <w:t>建筑施工安全专业</w:t>
            </w:r>
            <w:r>
              <w:rPr>
                <w:rFonts w:hint="eastAsia" w:ascii="仿宋" w:hAnsi="仿宋" w:eastAsia="仿宋" w:cs="仿宋"/>
                <w:kern w:val="0"/>
                <w:szCs w:val="21"/>
                <w:highlight w:val="none"/>
              </w:rPr>
              <w:t>注册安全工程师</w:t>
            </w:r>
            <w:r>
              <w:rPr>
                <w:rFonts w:hint="eastAsia" w:ascii="仿宋" w:hAnsi="仿宋" w:eastAsia="仿宋" w:cs="仿宋"/>
                <w:kern w:val="0"/>
                <w:szCs w:val="21"/>
                <w:highlight w:val="none"/>
                <w:lang w:val="en-US" w:eastAsia="zh-CN"/>
              </w:rPr>
              <w:t>及</w:t>
            </w:r>
            <w:r>
              <w:rPr>
                <w:rFonts w:hint="eastAsia" w:ascii="仿宋" w:hAnsi="仿宋" w:eastAsia="仿宋" w:cs="仿宋"/>
                <w:strike w:val="0"/>
                <w:dstrike w:val="0"/>
                <w:color w:val="000000"/>
                <w:kern w:val="2"/>
                <w:sz w:val="21"/>
                <w:szCs w:val="21"/>
                <w:lang w:val="en-US" w:eastAsia="zh-CN" w:bidi="ar-SA"/>
              </w:rPr>
              <w:t>市政</w:t>
            </w:r>
            <w:r>
              <w:rPr>
                <w:rFonts w:hint="eastAsia" w:ascii="仿宋" w:hAnsi="仿宋" w:eastAsia="仿宋" w:cs="仿宋"/>
                <w:color w:val="auto"/>
                <w:kern w:val="2"/>
                <w:sz w:val="21"/>
                <w:szCs w:val="21"/>
                <w:highlight w:val="none"/>
                <w:lang w:val="en-US" w:eastAsia="zh-CN" w:bidi="ar"/>
              </w:rPr>
              <w:t>工程相关专业中级工程师或以上职称</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3B6C282">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kern w:val="0"/>
                <w:szCs w:val="21"/>
                <w:highlight w:val="none"/>
              </w:rPr>
            </w:pPr>
            <w:r>
              <w:rPr>
                <w:rFonts w:hint="eastAsia" w:ascii="仿宋" w:hAnsi="仿宋" w:eastAsia="仿宋" w:cs="仿宋"/>
                <w:bCs/>
                <w:szCs w:val="21"/>
                <w:highlight w:val="none"/>
                <w:lang w:val="en-US" w:eastAsia="zh-CN"/>
              </w:rPr>
              <w:t>提供建筑施工安全专业</w:t>
            </w:r>
            <w:r>
              <w:rPr>
                <w:rFonts w:hint="eastAsia" w:ascii="仿宋" w:hAnsi="仿宋" w:eastAsia="仿宋" w:cs="仿宋"/>
                <w:kern w:val="0"/>
                <w:szCs w:val="21"/>
                <w:highlight w:val="none"/>
              </w:rPr>
              <w:t>注册安全工程师</w:t>
            </w:r>
            <w:r>
              <w:rPr>
                <w:rFonts w:hint="eastAsia" w:ascii="仿宋" w:hAnsi="仿宋" w:eastAsia="仿宋" w:cs="仿宋"/>
                <w:color w:val="000000"/>
                <w:szCs w:val="21"/>
                <w:lang w:val="en-US" w:eastAsia="zh-CN"/>
              </w:rPr>
              <w:t>及</w:t>
            </w:r>
            <w:r>
              <w:rPr>
                <w:rFonts w:hint="eastAsia" w:ascii="仿宋" w:hAnsi="仿宋" w:eastAsia="仿宋" w:cs="仿宋"/>
                <w:color w:val="auto"/>
                <w:kern w:val="2"/>
                <w:sz w:val="21"/>
                <w:szCs w:val="21"/>
                <w:lang w:val="en-US" w:eastAsia="zh-CN" w:bidi="ar"/>
              </w:rPr>
              <w:t>职称证书</w:t>
            </w:r>
          </w:p>
        </w:tc>
      </w:tr>
      <w:tr w14:paraId="1687B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3"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81AA70">
            <w:pPr>
              <w:widowControl/>
              <w:spacing w:line="256" w:lineRule="exact"/>
              <w:ind w:left="-48" w:leftChars="-23"/>
              <w:jc w:val="center"/>
              <w:rPr>
                <w:rFonts w:hint="eastAsia" w:ascii="仿宋" w:hAnsi="仿宋" w:eastAsia="仿宋" w:cs="仿宋"/>
                <w:kern w:val="0"/>
                <w:szCs w:val="21"/>
                <w:highlight w:val="none"/>
                <w:lang w:eastAsia="zh-CN"/>
              </w:rPr>
            </w:pPr>
            <w:r>
              <w:rPr>
                <w:rFonts w:hint="eastAsia" w:ascii="仿宋" w:hAnsi="仿宋" w:eastAsia="仿宋" w:cs="仿宋"/>
                <w:color w:val="auto"/>
                <w:kern w:val="0"/>
                <w:sz w:val="21"/>
                <w:szCs w:val="21"/>
                <w:highlight w:val="none"/>
              </w:rPr>
              <w:t>造价负责人</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E7BC361">
            <w:pPr>
              <w:widowControl/>
              <w:spacing w:line="256" w:lineRule="exact"/>
              <w:ind w:left="-44" w:leftChars="-21"/>
              <w:jc w:val="center"/>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DEAB3A1">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kern w:val="0"/>
                <w:szCs w:val="21"/>
                <w:highlight w:val="none"/>
                <w:lang w:val="en-US"/>
              </w:rPr>
            </w:pPr>
            <w:r>
              <w:rPr>
                <w:rFonts w:hint="eastAsia" w:ascii="仿宋" w:hAnsi="仿宋" w:eastAsia="仿宋" w:cs="仿宋"/>
                <w:color w:val="auto"/>
                <w:kern w:val="0"/>
                <w:sz w:val="21"/>
                <w:szCs w:val="21"/>
                <w:highlight w:val="none"/>
                <w:lang w:val="en-US" w:eastAsia="zh-CN" w:bidi="ar"/>
              </w:rPr>
              <w:t>具有一级注册造价工程师证书，及经济或造价相关专业中级工程师或以上职称</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E286ED2">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kern w:val="0"/>
                <w:szCs w:val="21"/>
                <w:highlight w:val="none"/>
                <w:lang w:val="en-US"/>
              </w:rPr>
            </w:pPr>
            <w:r>
              <w:rPr>
                <w:rFonts w:hint="eastAsia" w:ascii="仿宋" w:hAnsi="仿宋" w:eastAsia="仿宋" w:cs="仿宋"/>
                <w:color w:val="auto"/>
                <w:highlight w:val="none"/>
                <w:lang w:val="en-US" w:eastAsia="zh-CN"/>
              </w:rPr>
              <w:t>提供</w:t>
            </w:r>
            <w:r>
              <w:rPr>
                <w:rFonts w:hint="eastAsia" w:ascii="仿宋" w:hAnsi="仿宋" w:eastAsia="仿宋" w:cs="仿宋"/>
                <w:color w:val="auto"/>
                <w:kern w:val="0"/>
                <w:sz w:val="21"/>
                <w:szCs w:val="21"/>
                <w:highlight w:val="none"/>
                <w:lang w:val="en-US" w:eastAsia="zh-CN" w:bidi="ar"/>
              </w:rPr>
              <w:t>一级</w:t>
            </w:r>
            <w:r>
              <w:rPr>
                <w:rFonts w:hint="eastAsia" w:ascii="仿宋" w:hAnsi="仿宋" w:eastAsia="仿宋" w:cs="仿宋"/>
                <w:color w:val="auto"/>
                <w:highlight w:val="none"/>
                <w:lang w:val="en-US" w:eastAsia="zh-CN"/>
              </w:rPr>
              <w:t>注册造价师证书</w:t>
            </w:r>
            <w:r>
              <w:rPr>
                <w:rFonts w:hint="eastAsia" w:ascii="仿宋" w:hAnsi="仿宋" w:eastAsia="仿宋" w:cs="仿宋"/>
                <w:color w:val="000000"/>
                <w:szCs w:val="21"/>
                <w:lang w:val="en-US" w:eastAsia="zh-CN"/>
              </w:rPr>
              <w:t>及</w:t>
            </w:r>
            <w:r>
              <w:rPr>
                <w:rFonts w:hint="eastAsia" w:ascii="仿宋" w:hAnsi="仿宋" w:eastAsia="仿宋" w:cs="仿宋"/>
                <w:color w:val="auto"/>
                <w:kern w:val="2"/>
                <w:sz w:val="21"/>
                <w:szCs w:val="21"/>
                <w:lang w:val="en-US" w:eastAsia="zh-CN" w:bidi="ar"/>
              </w:rPr>
              <w:t>职称证书</w:t>
            </w:r>
          </w:p>
        </w:tc>
      </w:tr>
      <w:tr w14:paraId="737029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359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C77609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
              </w:rPr>
              <w:t>市政工程师</w:t>
            </w:r>
          </w:p>
        </w:tc>
        <w:tc>
          <w:tcPr>
            <w:tcW w:w="1172"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45B9FA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2"/>
                <w:sz w:val="21"/>
                <w:szCs w:val="21"/>
                <w:highlight w:val="none"/>
                <w:lang w:val="en-US" w:eastAsia="zh-CN" w:bidi="ar"/>
              </w:rPr>
              <w:t>1</w:t>
            </w:r>
          </w:p>
        </w:tc>
        <w:tc>
          <w:tcPr>
            <w:tcW w:w="4104"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CA44711">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具有市政工程相关专业中级工程师或以上职称</w:t>
            </w:r>
          </w:p>
        </w:tc>
        <w:tc>
          <w:tcPr>
            <w:tcW w:w="465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619FE6B">
            <w:pPr>
              <w:keepNext w:val="0"/>
              <w:keepLines w:val="0"/>
              <w:widowControl w:val="0"/>
              <w:suppressLineNumbers w:val="0"/>
              <w:spacing w:before="0" w:beforeAutospacing="0" w:after="0" w:afterAutospacing="0"/>
              <w:ind w:left="-55" w:leftChars="-26" w:right="-65" w:rightChars="-31"/>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提供</w:t>
            </w:r>
            <w:r>
              <w:rPr>
                <w:rFonts w:hint="eastAsia" w:ascii="仿宋" w:hAnsi="仿宋" w:eastAsia="仿宋" w:cs="仿宋"/>
                <w:color w:val="auto"/>
                <w:kern w:val="2"/>
                <w:sz w:val="21"/>
                <w:szCs w:val="21"/>
                <w:highlight w:val="none"/>
                <w:lang w:val="en-US" w:eastAsia="zh-CN" w:bidi="ar"/>
              </w:rPr>
              <w:t>职称证书</w:t>
            </w:r>
          </w:p>
        </w:tc>
      </w:tr>
      <w:tr w14:paraId="58299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3592" w:type="dxa"/>
            <w:tcBorders>
              <w:top w:val="nil"/>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21C37C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0"/>
                <w:szCs w:val="21"/>
                <w:highlight w:val="none"/>
              </w:rPr>
            </w:pPr>
            <w:r>
              <w:rPr>
                <w:rFonts w:hint="eastAsia" w:ascii="仿宋" w:hAnsi="仿宋" w:eastAsia="仿宋" w:cs="仿宋"/>
                <w:color w:val="auto"/>
                <w:kern w:val="2"/>
                <w:sz w:val="21"/>
                <w:szCs w:val="21"/>
                <w:highlight w:val="none"/>
                <w:lang w:val="en-US" w:eastAsia="zh-CN" w:bidi="ar"/>
              </w:rPr>
              <w:t>给水排水工程师</w:t>
            </w:r>
          </w:p>
        </w:tc>
        <w:tc>
          <w:tcPr>
            <w:tcW w:w="1172" w:type="dxa"/>
            <w:tcBorders>
              <w:top w:val="nil"/>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A22D40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0"/>
                <w:szCs w:val="21"/>
                <w:highlight w:val="none"/>
              </w:rPr>
            </w:pPr>
            <w:r>
              <w:rPr>
                <w:rFonts w:hint="eastAsia" w:ascii="仿宋" w:hAnsi="仿宋" w:eastAsia="仿宋" w:cs="仿宋"/>
                <w:color w:val="auto"/>
                <w:kern w:val="2"/>
                <w:sz w:val="21"/>
                <w:szCs w:val="21"/>
                <w:highlight w:val="none"/>
                <w:lang w:val="en-US" w:eastAsia="zh-CN" w:bidi="ar"/>
              </w:rPr>
              <w:t>1</w:t>
            </w:r>
          </w:p>
        </w:tc>
        <w:tc>
          <w:tcPr>
            <w:tcW w:w="4104" w:type="dxa"/>
            <w:tcBorders>
              <w:top w:val="nil"/>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008807D">
            <w:pPr>
              <w:keepNext w:val="0"/>
              <w:keepLines w:val="0"/>
              <w:widowControl w:val="0"/>
              <w:suppressLineNumbers w:val="0"/>
              <w:spacing w:before="0" w:beforeAutospacing="0" w:after="0" w:afterAutospacing="0"/>
              <w:ind w:left="-55" w:leftChars="-26" w:right="-65" w:rightChars="-31"/>
              <w:jc w:val="both"/>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lang w:val="en-US" w:eastAsia="zh-CN" w:bidi="ar"/>
              </w:rPr>
              <w:t>具有给水排水相关专业中级工程师或以上职称</w:t>
            </w:r>
          </w:p>
        </w:tc>
        <w:tc>
          <w:tcPr>
            <w:tcW w:w="4650" w:type="dxa"/>
            <w:tcBorders>
              <w:top w:val="nil"/>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E868B6A">
            <w:pPr>
              <w:keepNext w:val="0"/>
              <w:keepLines w:val="0"/>
              <w:widowControl w:val="0"/>
              <w:suppressLineNumbers w:val="0"/>
              <w:spacing w:before="0" w:beforeAutospacing="0" w:after="0" w:afterAutospacing="0"/>
              <w:ind w:left="-55" w:leftChars="-26" w:right="-65" w:rightChars="-31"/>
              <w:jc w:val="left"/>
              <w:rPr>
                <w:rFonts w:hint="eastAsia" w:ascii="仿宋" w:hAnsi="仿宋" w:eastAsia="仿宋" w:cs="仿宋"/>
                <w:kern w:val="0"/>
                <w:szCs w:val="21"/>
                <w:highlight w:val="none"/>
              </w:rPr>
            </w:pPr>
            <w:r>
              <w:rPr>
                <w:rFonts w:hint="eastAsia" w:ascii="仿宋" w:hAnsi="仿宋" w:eastAsia="仿宋" w:cs="仿宋"/>
                <w:color w:val="auto"/>
                <w:kern w:val="0"/>
                <w:sz w:val="21"/>
                <w:szCs w:val="21"/>
                <w:highlight w:val="none"/>
                <w:lang w:val="en-US" w:eastAsia="zh-CN" w:bidi="ar"/>
              </w:rPr>
              <w:t>提供</w:t>
            </w:r>
            <w:r>
              <w:rPr>
                <w:rFonts w:hint="eastAsia" w:ascii="仿宋" w:hAnsi="仿宋" w:eastAsia="仿宋" w:cs="仿宋"/>
                <w:color w:val="auto"/>
                <w:kern w:val="2"/>
                <w:sz w:val="21"/>
                <w:szCs w:val="21"/>
                <w:highlight w:val="none"/>
                <w:lang w:val="en-US" w:eastAsia="zh-CN" w:bidi="ar"/>
              </w:rPr>
              <w:t>职称证书</w:t>
            </w:r>
          </w:p>
        </w:tc>
      </w:tr>
      <w:tr w14:paraId="012585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359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0F11B71">
            <w:pPr>
              <w:ind w:left="-55" w:leftChars="-26" w:right="-65" w:rightChars="-31"/>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测量</w:t>
            </w:r>
            <w:r>
              <w:rPr>
                <w:rFonts w:hint="eastAsia" w:ascii="仿宋" w:hAnsi="仿宋" w:eastAsia="仿宋" w:cs="仿宋"/>
                <w:color w:val="auto"/>
                <w:kern w:val="2"/>
                <w:sz w:val="21"/>
                <w:szCs w:val="21"/>
                <w:highlight w:val="none"/>
                <w:lang w:val="en-US" w:eastAsia="zh-CN" w:bidi="ar"/>
              </w:rPr>
              <w:t>工程师</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25B8062">
            <w:pPr>
              <w:ind w:left="-55" w:leftChars="-26" w:right="-65" w:rightChars="-31"/>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410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1BBF2F9">
            <w:pPr>
              <w:ind w:left="-55" w:leftChars="-26" w:right="-65" w:rightChars="-31"/>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具有测量</w:t>
            </w:r>
            <w:r>
              <w:rPr>
                <w:rFonts w:hint="eastAsia" w:ascii="仿宋" w:hAnsi="仿宋" w:eastAsia="仿宋" w:cs="仿宋"/>
                <w:color w:val="auto"/>
                <w:kern w:val="2"/>
                <w:sz w:val="21"/>
                <w:szCs w:val="21"/>
                <w:highlight w:val="none"/>
                <w:lang w:val="en-US" w:eastAsia="zh-CN" w:bidi="ar"/>
              </w:rPr>
              <w:t>相关</w:t>
            </w:r>
            <w:r>
              <w:rPr>
                <w:rFonts w:hint="eastAsia" w:ascii="仿宋" w:hAnsi="仿宋" w:eastAsia="仿宋" w:cs="仿宋"/>
                <w:color w:val="auto"/>
                <w:kern w:val="0"/>
                <w:sz w:val="21"/>
                <w:szCs w:val="21"/>
                <w:highlight w:val="none"/>
                <w:lang w:val="en-US" w:eastAsia="zh-CN" w:bidi="ar"/>
              </w:rPr>
              <w:t>专业中级工程师或以上职称</w:t>
            </w:r>
          </w:p>
        </w:tc>
        <w:tc>
          <w:tcPr>
            <w:tcW w:w="46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D636463">
            <w:pPr>
              <w:ind w:left="-55" w:leftChars="-26" w:right="-65" w:rightChars="-31"/>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提供</w:t>
            </w:r>
            <w:r>
              <w:rPr>
                <w:rFonts w:hint="eastAsia" w:ascii="仿宋" w:hAnsi="仿宋" w:eastAsia="仿宋" w:cs="仿宋"/>
                <w:color w:val="auto"/>
                <w:kern w:val="2"/>
                <w:sz w:val="21"/>
                <w:szCs w:val="21"/>
                <w:highlight w:val="none"/>
                <w:lang w:val="en-US" w:eastAsia="zh-CN" w:bidi="ar"/>
              </w:rPr>
              <w:t>职称证书</w:t>
            </w:r>
          </w:p>
        </w:tc>
      </w:tr>
      <w:tr w14:paraId="266E8C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35" w:hRule="atLeast"/>
          <w:jc w:val="center"/>
        </w:trPr>
        <w:tc>
          <w:tcPr>
            <w:tcW w:w="359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B217562">
            <w:pPr>
              <w:spacing w:line="400" w:lineRule="exact"/>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材料工程师</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DEAF908">
            <w:pPr>
              <w:spacing w:line="400" w:lineRule="exact"/>
              <w:ind w:firstLine="420" w:firstLineChars="200"/>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1人</w:t>
            </w:r>
          </w:p>
        </w:tc>
        <w:tc>
          <w:tcPr>
            <w:tcW w:w="410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26569E7">
            <w:pPr>
              <w:spacing w:line="400" w:lineRule="exac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具有材料相关专业中级工程师或以上职称</w:t>
            </w:r>
          </w:p>
        </w:tc>
        <w:tc>
          <w:tcPr>
            <w:tcW w:w="46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97B79AE">
            <w:pPr>
              <w:spacing w:line="400" w:lineRule="exac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须提供职称证书</w:t>
            </w:r>
          </w:p>
        </w:tc>
      </w:tr>
    </w:tbl>
    <w:p w14:paraId="3AA55AAB">
      <w:pPr>
        <w:widowControl/>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①</w:t>
      </w:r>
      <w:r>
        <w:rPr>
          <w:rFonts w:hint="eastAsia" w:ascii="仿宋" w:hAnsi="仿宋" w:eastAsia="仿宋" w:cs="仿宋"/>
          <w:color w:val="auto"/>
          <w:kern w:val="0"/>
          <w:sz w:val="21"/>
          <w:szCs w:val="21"/>
          <w:highlight w:val="none"/>
          <w:lang w:val="en-US" w:eastAsia="zh-CN" w:bidi="ar"/>
        </w:rPr>
        <w:t>上述人员岗位不能相互兼任，不得由退休返聘人员担任相关岗位。</w:t>
      </w:r>
    </w:p>
    <w:p w14:paraId="6ADA6F61">
      <w:pPr>
        <w:widowControl/>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②需提供对应的证书和近一个月购买的社保（2025年6月）缴纳证明材料并加盖公章。</w:t>
      </w:r>
    </w:p>
    <w:p w14:paraId="5C394422">
      <w:pPr>
        <w:widowControl/>
        <w:ind w:firstLine="420" w:firstLineChars="200"/>
        <w:jc w:val="left"/>
        <w:rPr>
          <w:rFonts w:hint="eastAsia" w:ascii="仿宋" w:hAnsi="仿宋" w:eastAsia="仿宋" w:cs="仿宋"/>
          <w:color w:val="auto"/>
        </w:rPr>
      </w:pPr>
      <w:r>
        <w:rPr>
          <w:rFonts w:hint="eastAsia" w:ascii="仿宋" w:hAnsi="仿宋" w:eastAsia="仿宋" w:cs="仿宋"/>
          <w:color w:val="auto"/>
          <w:kern w:val="0"/>
          <w:sz w:val="21"/>
          <w:szCs w:val="21"/>
          <w:highlight w:val="none"/>
          <w:lang w:val="en-US" w:eastAsia="zh-CN" w:bidi="ar"/>
        </w:rPr>
        <w:t>③职称证书以地市级(或以上)人社部门核发为准，若非人社部门核发的职称证书，投标人须同时提供地市级(或以上)人社部门委托核发机构开展职称评审工作的证明文件或其他可由该机构核发的政策文件依据，或在人社部门专业技术人才职称管理系统登记的信息记录网页截图。</w:t>
      </w:r>
      <w:r>
        <w:rPr>
          <w:rFonts w:hint="eastAsia" w:ascii="仿宋" w:hAnsi="仿宋" w:eastAsia="仿宋" w:cs="仿宋"/>
          <w:color w:val="auto"/>
        </w:rPr>
        <w:br w:type="page"/>
      </w:r>
    </w:p>
    <w:p w14:paraId="27BE392F">
      <w:pPr>
        <w:rPr>
          <w:rFonts w:hint="eastAsia" w:ascii="仿宋" w:hAnsi="仿宋" w:eastAsia="仿宋" w:cs="仿宋"/>
          <w:b/>
          <w:color w:val="auto"/>
          <w:sz w:val="28"/>
          <w:szCs w:val="28"/>
        </w:rPr>
      </w:pPr>
      <w:r>
        <w:rPr>
          <w:rFonts w:hint="eastAsia" w:ascii="仿宋" w:hAnsi="仿宋" w:eastAsia="仿宋" w:cs="仿宋"/>
          <w:color w:val="auto"/>
          <w:sz w:val="28"/>
          <w:szCs w:val="28"/>
        </w:rPr>
        <w:t>附表</w:t>
      </w:r>
      <w:r>
        <w:rPr>
          <w:rFonts w:hint="eastAsia" w:ascii="仿宋" w:hAnsi="仿宋" w:eastAsia="仿宋" w:cs="仿宋"/>
          <w:color w:val="auto"/>
          <w:sz w:val="28"/>
          <w:szCs w:val="28"/>
          <w:lang w:eastAsia="zh-CN"/>
        </w:rPr>
        <w:t>五</w:t>
      </w:r>
    </w:p>
    <w:p w14:paraId="46DC6E1C">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算术复核表</w:t>
      </w:r>
    </w:p>
    <w:p w14:paraId="41A70611">
      <w:pPr>
        <w:rPr>
          <w:rFonts w:hint="eastAsia" w:ascii="仿宋" w:hAnsi="仿宋" w:eastAsia="仿宋" w:cs="仿宋"/>
          <w:color w:val="auto"/>
          <w:kern w:val="0"/>
          <w:szCs w:val="21"/>
        </w:rPr>
      </w:pPr>
      <w:r>
        <w:rPr>
          <w:rFonts w:hint="eastAsia" w:ascii="仿宋" w:hAnsi="仿宋" w:eastAsia="仿宋" w:cs="仿宋"/>
          <w:color w:val="auto"/>
          <w:kern w:val="0"/>
          <w:szCs w:val="21"/>
        </w:rPr>
        <w:t>工程名称：                                           投标人:                                                  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51DAB0B9">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1E87555D">
            <w:pPr>
              <w:rPr>
                <w:rFonts w:hint="eastAsia" w:ascii="仿宋" w:hAnsi="仿宋" w:eastAsia="仿宋" w:cs="仿宋"/>
                <w:color w:val="auto"/>
                <w:kern w:val="0"/>
                <w:szCs w:val="21"/>
              </w:rPr>
            </w:pPr>
            <w:r>
              <w:rPr>
                <w:rFonts w:hint="eastAsia" w:ascii="仿宋" w:hAnsi="仿宋" w:eastAsia="仿宋" w:cs="仿宋"/>
                <w:color w:val="auto"/>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4FC76ECF">
            <w:pPr>
              <w:rPr>
                <w:rFonts w:hint="eastAsia" w:ascii="仿宋" w:hAnsi="仿宋" w:eastAsia="仿宋" w:cs="仿宋"/>
                <w:color w:val="auto"/>
                <w:kern w:val="0"/>
                <w:szCs w:val="21"/>
              </w:rPr>
            </w:pPr>
            <w:r>
              <w:rPr>
                <w:rFonts w:hint="eastAsia" w:ascii="仿宋" w:hAnsi="仿宋" w:eastAsia="仿宋" w:cs="仿宋"/>
                <w:color w:val="auto"/>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69357282">
            <w:pPr>
              <w:rPr>
                <w:rFonts w:hint="eastAsia" w:ascii="仿宋" w:hAnsi="仿宋" w:eastAsia="仿宋" w:cs="仿宋"/>
                <w:color w:val="auto"/>
                <w:kern w:val="0"/>
                <w:szCs w:val="21"/>
              </w:rPr>
            </w:pPr>
            <w:r>
              <w:rPr>
                <w:rFonts w:hint="eastAsia" w:ascii="仿宋" w:hAnsi="仿宋" w:eastAsia="仿宋" w:cs="仿宋"/>
                <w:color w:val="auto"/>
                <w:kern w:val="0"/>
                <w:szCs w:val="21"/>
              </w:rPr>
              <w:t>修正前投标</w:t>
            </w:r>
          </w:p>
          <w:p w14:paraId="2FB773EF">
            <w:pPr>
              <w:rPr>
                <w:rFonts w:hint="eastAsia" w:ascii="仿宋" w:hAnsi="仿宋" w:eastAsia="仿宋" w:cs="仿宋"/>
                <w:color w:val="auto"/>
                <w:kern w:val="0"/>
                <w:szCs w:val="21"/>
              </w:rPr>
            </w:pPr>
            <w:r>
              <w:rPr>
                <w:rFonts w:hint="eastAsia" w:ascii="仿宋" w:hAnsi="仿宋" w:eastAsia="仿宋" w:cs="仿宋"/>
                <w:color w:val="auto"/>
                <w:kern w:val="0"/>
                <w:szCs w:val="21"/>
              </w:rPr>
              <w:t>报价A</w:t>
            </w:r>
          </w:p>
        </w:tc>
        <w:tc>
          <w:tcPr>
            <w:tcW w:w="1575" w:type="dxa"/>
            <w:tcBorders>
              <w:top w:val="single" w:color="auto" w:sz="4" w:space="0"/>
              <w:left w:val="nil"/>
              <w:bottom w:val="single" w:color="auto" w:sz="4" w:space="0"/>
              <w:right w:val="single" w:color="auto" w:sz="4" w:space="0"/>
            </w:tcBorders>
            <w:vAlign w:val="center"/>
          </w:tcPr>
          <w:p w14:paraId="22536BA1">
            <w:pPr>
              <w:rPr>
                <w:rFonts w:hint="eastAsia" w:ascii="仿宋" w:hAnsi="仿宋" w:eastAsia="仿宋" w:cs="仿宋"/>
                <w:color w:val="auto"/>
                <w:kern w:val="0"/>
                <w:szCs w:val="21"/>
              </w:rPr>
            </w:pPr>
            <w:r>
              <w:rPr>
                <w:rFonts w:hint="eastAsia" w:ascii="仿宋" w:hAnsi="仿宋" w:eastAsia="仿宋" w:cs="仿宋"/>
                <w:color w:val="auto"/>
                <w:kern w:val="0"/>
                <w:szCs w:val="21"/>
              </w:rPr>
              <w:t>修正后投标</w:t>
            </w:r>
          </w:p>
          <w:p w14:paraId="5D0DEB9A">
            <w:pPr>
              <w:rPr>
                <w:rFonts w:hint="eastAsia" w:ascii="仿宋" w:hAnsi="仿宋" w:eastAsia="仿宋" w:cs="仿宋"/>
                <w:color w:val="auto"/>
                <w:kern w:val="0"/>
                <w:szCs w:val="21"/>
              </w:rPr>
            </w:pPr>
            <w:r>
              <w:rPr>
                <w:rFonts w:hint="eastAsia" w:ascii="仿宋" w:hAnsi="仿宋" w:eastAsia="仿宋" w:cs="仿宋"/>
                <w:color w:val="auto"/>
                <w:kern w:val="0"/>
                <w:szCs w:val="21"/>
              </w:rPr>
              <w:t>报价B</w:t>
            </w:r>
          </w:p>
        </w:tc>
        <w:tc>
          <w:tcPr>
            <w:tcW w:w="1575" w:type="dxa"/>
            <w:tcBorders>
              <w:top w:val="single" w:color="auto" w:sz="4" w:space="0"/>
              <w:left w:val="nil"/>
              <w:bottom w:val="single" w:color="auto" w:sz="4" w:space="0"/>
              <w:right w:val="single" w:color="auto" w:sz="4" w:space="0"/>
            </w:tcBorders>
            <w:vAlign w:val="center"/>
          </w:tcPr>
          <w:p w14:paraId="1241A356">
            <w:pPr>
              <w:rPr>
                <w:rFonts w:hint="eastAsia" w:ascii="仿宋" w:hAnsi="仿宋" w:eastAsia="仿宋" w:cs="仿宋"/>
                <w:color w:val="auto"/>
                <w:kern w:val="0"/>
                <w:szCs w:val="21"/>
              </w:rPr>
            </w:pPr>
            <w:r>
              <w:rPr>
                <w:rFonts w:hint="eastAsia" w:ascii="仿宋" w:hAnsi="仿宋" w:eastAsia="仿宋" w:cs="仿宋"/>
                <w:color w:val="auto"/>
                <w:kern w:val="0"/>
                <w:szCs w:val="21"/>
              </w:rPr>
              <w:t>修正率</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61E77391">
            <w:pPr>
              <w:rPr>
                <w:rFonts w:hint="eastAsia" w:ascii="仿宋" w:hAnsi="仿宋" w:eastAsia="仿宋" w:cs="仿宋"/>
                <w:color w:val="auto"/>
                <w:kern w:val="0"/>
                <w:szCs w:val="21"/>
              </w:rPr>
            </w:pPr>
            <w:r>
              <w:rPr>
                <w:rFonts w:hint="eastAsia" w:ascii="仿宋" w:hAnsi="仿宋" w:eastAsia="仿宋" w:cs="仿宋"/>
                <w:color w:val="auto"/>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2D1B5FC6">
            <w:pPr>
              <w:rPr>
                <w:rFonts w:hint="eastAsia" w:ascii="仿宋" w:hAnsi="仿宋" w:eastAsia="仿宋" w:cs="仿宋"/>
                <w:color w:val="auto"/>
                <w:kern w:val="0"/>
                <w:szCs w:val="21"/>
              </w:rPr>
            </w:pPr>
            <w:r>
              <w:rPr>
                <w:rFonts w:hint="eastAsia" w:ascii="仿宋" w:hAnsi="仿宋" w:eastAsia="仿宋" w:cs="仿宋"/>
                <w:color w:val="auto"/>
                <w:kern w:val="0"/>
                <w:szCs w:val="21"/>
              </w:rPr>
              <w:t>当B&gt;A时，修正后报价与原报价的差额；当B≤A时,R=0</w:t>
            </w:r>
          </w:p>
        </w:tc>
      </w:tr>
      <w:tr w14:paraId="7B942FC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68BE489">
            <w:pPr>
              <w:rPr>
                <w:rFonts w:hint="eastAsia" w:ascii="仿宋" w:hAnsi="仿宋" w:eastAsia="仿宋" w:cs="仿宋"/>
                <w:color w:val="auto"/>
                <w:kern w:val="0"/>
                <w:szCs w:val="21"/>
              </w:rPr>
            </w:pPr>
            <w:r>
              <w:rPr>
                <w:rFonts w:hint="eastAsia" w:ascii="仿宋" w:hAnsi="仿宋" w:eastAsia="仿宋" w:cs="仿宋"/>
                <w:color w:val="auto"/>
                <w:kern w:val="0"/>
                <w:szCs w:val="21"/>
              </w:rPr>
              <w:t>1</w:t>
            </w:r>
          </w:p>
        </w:tc>
        <w:tc>
          <w:tcPr>
            <w:tcW w:w="4488" w:type="dxa"/>
            <w:tcBorders>
              <w:top w:val="nil"/>
              <w:left w:val="nil"/>
              <w:bottom w:val="single" w:color="auto" w:sz="4" w:space="0"/>
              <w:right w:val="single" w:color="auto" w:sz="4" w:space="0"/>
            </w:tcBorders>
            <w:vAlign w:val="center"/>
          </w:tcPr>
          <w:p w14:paraId="00253BF6">
            <w:pPr>
              <w:rPr>
                <w:rFonts w:hint="eastAsia" w:ascii="仿宋" w:hAnsi="仿宋" w:eastAsia="仿宋" w:cs="仿宋"/>
                <w:color w:val="auto"/>
                <w:kern w:val="0"/>
                <w:szCs w:val="21"/>
              </w:rPr>
            </w:pPr>
            <w:r>
              <w:rPr>
                <w:rFonts w:hint="eastAsia" w:ascii="仿宋" w:hAnsi="仿宋" w:eastAsia="仿宋" w:cs="仿宋"/>
                <w:color w:val="auto"/>
                <w:kern w:val="0"/>
                <w:szCs w:val="21"/>
              </w:rPr>
              <w:t>[单位工程1]</w:t>
            </w:r>
          </w:p>
        </w:tc>
        <w:tc>
          <w:tcPr>
            <w:tcW w:w="1602" w:type="dxa"/>
            <w:tcBorders>
              <w:top w:val="nil"/>
              <w:left w:val="nil"/>
              <w:bottom w:val="single" w:color="auto" w:sz="4" w:space="0"/>
              <w:right w:val="single" w:color="auto" w:sz="4" w:space="0"/>
            </w:tcBorders>
            <w:vAlign w:val="center"/>
          </w:tcPr>
          <w:p w14:paraId="6257DA71">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2885C997">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43559230">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4BE1B2B7">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47126057">
            <w:pPr>
              <w:rPr>
                <w:rFonts w:hint="eastAsia" w:ascii="仿宋" w:hAnsi="仿宋" w:eastAsia="仿宋" w:cs="仿宋"/>
                <w:color w:val="auto"/>
                <w:kern w:val="0"/>
                <w:szCs w:val="21"/>
              </w:rPr>
            </w:pPr>
          </w:p>
        </w:tc>
      </w:tr>
      <w:tr w14:paraId="3321F49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3F60FF8">
            <w:pP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4488" w:type="dxa"/>
            <w:tcBorders>
              <w:top w:val="nil"/>
              <w:left w:val="nil"/>
              <w:bottom w:val="single" w:color="auto" w:sz="4" w:space="0"/>
              <w:right w:val="single" w:color="auto" w:sz="4" w:space="0"/>
            </w:tcBorders>
            <w:vAlign w:val="center"/>
          </w:tcPr>
          <w:p w14:paraId="4900B184">
            <w:pPr>
              <w:rPr>
                <w:rFonts w:hint="eastAsia" w:ascii="仿宋" w:hAnsi="仿宋" w:eastAsia="仿宋" w:cs="仿宋"/>
                <w:color w:val="auto"/>
                <w:kern w:val="0"/>
                <w:szCs w:val="21"/>
              </w:rPr>
            </w:pPr>
            <w:r>
              <w:rPr>
                <w:rFonts w:hint="eastAsia" w:ascii="仿宋" w:hAnsi="仿宋" w:eastAsia="仿宋" w:cs="仿宋"/>
                <w:color w:val="auto"/>
                <w:kern w:val="0"/>
                <w:szCs w:val="21"/>
              </w:rPr>
              <w:t>[单位工程2]</w:t>
            </w:r>
          </w:p>
        </w:tc>
        <w:tc>
          <w:tcPr>
            <w:tcW w:w="1602" w:type="dxa"/>
            <w:tcBorders>
              <w:top w:val="nil"/>
              <w:left w:val="nil"/>
              <w:bottom w:val="single" w:color="auto" w:sz="4" w:space="0"/>
              <w:right w:val="single" w:color="auto" w:sz="4" w:space="0"/>
            </w:tcBorders>
            <w:vAlign w:val="center"/>
          </w:tcPr>
          <w:p w14:paraId="6BE803F8">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000ECFB7">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22EC297E">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51DBC48F">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4F47E641">
            <w:pPr>
              <w:rPr>
                <w:rFonts w:hint="eastAsia" w:ascii="仿宋" w:hAnsi="仿宋" w:eastAsia="仿宋" w:cs="仿宋"/>
                <w:color w:val="auto"/>
                <w:kern w:val="0"/>
                <w:szCs w:val="21"/>
              </w:rPr>
            </w:pPr>
          </w:p>
        </w:tc>
      </w:tr>
      <w:tr w14:paraId="0272673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C644361">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4488" w:type="dxa"/>
            <w:tcBorders>
              <w:top w:val="nil"/>
              <w:left w:val="nil"/>
              <w:bottom w:val="single" w:color="auto" w:sz="4" w:space="0"/>
              <w:right w:val="single" w:color="auto" w:sz="4" w:space="0"/>
            </w:tcBorders>
            <w:vAlign w:val="center"/>
          </w:tcPr>
          <w:p w14:paraId="16E33FE6">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1602" w:type="dxa"/>
            <w:tcBorders>
              <w:top w:val="nil"/>
              <w:left w:val="nil"/>
              <w:bottom w:val="single" w:color="auto" w:sz="4" w:space="0"/>
              <w:right w:val="single" w:color="auto" w:sz="4" w:space="0"/>
            </w:tcBorders>
            <w:vAlign w:val="center"/>
          </w:tcPr>
          <w:p w14:paraId="7AACF16A">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29501862">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44E959F4">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7427E03A">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792589FC">
            <w:pPr>
              <w:rPr>
                <w:rFonts w:hint="eastAsia" w:ascii="仿宋" w:hAnsi="仿宋" w:eastAsia="仿宋" w:cs="仿宋"/>
                <w:color w:val="auto"/>
                <w:kern w:val="0"/>
                <w:szCs w:val="21"/>
              </w:rPr>
            </w:pPr>
          </w:p>
        </w:tc>
      </w:tr>
      <w:tr w14:paraId="7DF268C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1A40F16">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4488" w:type="dxa"/>
            <w:tcBorders>
              <w:top w:val="nil"/>
              <w:left w:val="nil"/>
              <w:bottom w:val="single" w:color="auto" w:sz="4" w:space="0"/>
              <w:right w:val="single" w:color="auto" w:sz="4" w:space="0"/>
            </w:tcBorders>
            <w:vAlign w:val="center"/>
          </w:tcPr>
          <w:p w14:paraId="690A7B9A">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1602" w:type="dxa"/>
            <w:tcBorders>
              <w:top w:val="nil"/>
              <w:left w:val="nil"/>
              <w:bottom w:val="single" w:color="auto" w:sz="4" w:space="0"/>
              <w:right w:val="single" w:color="auto" w:sz="4" w:space="0"/>
            </w:tcBorders>
            <w:vAlign w:val="center"/>
          </w:tcPr>
          <w:p w14:paraId="01175B54">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01C82943">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7978A5AA">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51C3D5DA">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BBB9CA3">
            <w:pPr>
              <w:rPr>
                <w:rFonts w:hint="eastAsia" w:ascii="仿宋" w:hAnsi="仿宋" w:eastAsia="仿宋" w:cs="仿宋"/>
                <w:color w:val="auto"/>
                <w:kern w:val="0"/>
                <w:szCs w:val="21"/>
              </w:rPr>
            </w:pPr>
          </w:p>
        </w:tc>
      </w:tr>
      <w:tr w14:paraId="1982F21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094D8FB">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4488" w:type="dxa"/>
            <w:tcBorders>
              <w:top w:val="nil"/>
              <w:left w:val="nil"/>
              <w:bottom w:val="single" w:color="auto" w:sz="4" w:space="0"/>
              <w:right w:val="single" w:color="auto" w:sz="4" w:space="0"/>
            </w:tcBorders>
            <w:vAlign w:val="center"/>
          </w:tcPr>
          <w:p w14:paraId="03C228C4">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1602" w:type="dxa"/>
            <w:tcBorders>
              <w:top w:val="nil"/>
              <w:left w:val="nil"/>
              <w:bottom w:val="single" w:color="auto" w:sz="4" w:space="0"/>
              <w:right w:val="single" w:color="auto" w:sz="4" w:space="0"/>
            </w:tcBorders>
            <w:vAlign w:val="center"/>
          </w:tcPr>
          <w:p w14:paraId="093A10D2">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47BC1B59">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51A8D298">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2E4D19C7">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5BD285C">
            <w:pPr>
              <w:rPr>
                <w:rFonts w:hint="eastAsia" w:ascii="仿宋" w:hAnsi="仿宋" w:eastAsia="仿宋" w:cs="仿宋"/>
                <w:color w:val="auto"/>
                <w:kern w:val="0"/>
                <w:szCs w:val="21"/>
              </w:rPr>
            </w:pPr>
          </w:p>
        </w:tc>
      </w:tr>
      <w:tr w14:paraId="69EC131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91DC6A">
            <w:pPr>
              <w:rPr>
                <w:rFonts w:hint="eastAsia" w:ascii="仿宋" w:hAnsi="仿宋" w:eastAsia="仿宋" w:cs="仿宋"/>
                <w:color w:val="auto"/>
                <w:kern w:val="0"/>
                <w:szCs w:val="21"/>
              </w:rPr>
            </w:pPr>
            <w:r>
              <w:rPr>
                <w:rFonts w:hint="eastAsia" w:ascii="仿宋" w:hAnsi="仿宋" w:eastAsia="仿宋" w:cs="仿宋"/>
                <w:color w:val="auto"/>
                <w:kern w:val="0"/>
                <w:szCs w:val="21"/>
              </w:rPr>
              <w:t>n</w:t>
            </w:r>
          </w:p>
        </w:tc>
        <w:tc>
          <w:tcPr>
            <w:tcW w:w="4488" w:type="dxa"/>
            <w:tcBorders>
              <w:top w:val="nil"/>
              <w:left w:val="nil"/>
              <w:bottom w:val="single" w:color="auto" w:sz="4" w:space="0"/>
              <w:right w:val="single" w:color="auto" w:sz="4" w:space="0"/>
            </w:tcBorders>
            <w:vAlign w:val="center"/>
          </w:tcPr>
          <w:p w14:paraId="6B7F6E9E">
            <w:pPr>
              <w:rPr>
                <w:rFonts w:hint="eastAsia" w:ascii="仿宋" w:hAnsi="仿宋" w:eastAsia="仿宋" w:cs="仿宋"/>
                <w:color w:val="auto"/>
                <w:kern w:val="0"/>
                <w:szCs w:val="21"/>
              </w:rPr>
            </w:pPr>
            <w:r>
              <w:rPr>
                <w:rFonts w:hint="eastAsia" w:ascii="仿宋" w:hAnsi="仿宋" w:eastAsia="仿宋" w:cs="仿宋"/>
                <w:color w:val="auto"/>
                <w:kern w:val="0"/>
                <w:szCs w:val="21"/>
              </w:rPr>
              <w:t>[单位工程n]</w:t>
            </w:r>
          </w:p>
        </w:tc>
        <w:tc>
          <w:tcPr>
            <w:tcW w:w="1602" w:type="dxa"/>
            <w:tcBorders>
              <w:top w:val="nil"/>
              <w:left w:val="nil"/>
              <w:bottom w:val="single" w:color="auto" w:sz="4" w:space="0"/>
              <w:right w:val="single" w:color="auto" w:sz="4" w:space="0"/>
            </w:tcBorders>
            <w:vAlign w:val="center"/>
          </w:tcPr>
          <w:p w14:paraId="45F47FAA">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63A842F1">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356B0E4F">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3851E293">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E012575">
            <w:pPr>
              <w:rPr>
                <w:rFonts w:hint="eastAsia" w:ascii="仿宋" w:hAnsi="仿宋" w:eastAsia="仿宋" w:cs="仿宋"/>
                <w:color w:val="auto"/>
                <w:kern w:val="0"/>
                <w:szCs w:val="21"/>
              </w:rPr>
            </w:pPr>
          </w:p>
        </w:tc>
      </w:tr>
      <w:tr w14:paraId="3644CED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7B11537">
            <w:pPr>
              <w:rPr>
                <w:rFonts w:hint="eastAsia" w:ascii="仿宋" w:hAnsi="仿宋" w:eastAsia="仿宋" w:cs="仿宋"/>
                <w:color w:val="auto"/>
                <w:kern w:val="0"/>
                <w:szCs w:val="21"/>
              </w:rPr>
            </w:pPr>
            <w:r>
              <w:rPr>
                <w:rFonts w:hint="eastAsia" w:ascii="仿宋" w:hAnsi="仿宋" w:eastAsia="仿宋" w:cs="仿宋"/>
                <w:color w:val="auto"/>
                <w:kern w:val="0"/>
                <w:szCs w:val="21"/>
              </w:rPr>
              <w:t>∑</w:t>
            </w:r>
          </w:p>
        </w:tc>
        <w:tc>
          <w:tcPr>
            <w:tcW w:w="4488" w:type="dxa"/>
            <w:tcBorders>
              <w:top w:val="nil"/>
              <w:left w:val="nil"/>
              <w:bottom w:val="single" w:color="auto" w:sz="4" w:space="0"/>
              <w:right w:val="single" w:color="auto" w:sz="4" w:space="0"/>
            </w:tcBorders>
            <w:vAlign w:val="center"/>
          </w:tcPr>
          <w:p w14:paraId="01A32031">
            <w:pPr>
              <w:rPr>
                <w:rFonts w:hint="eastAsia" w:ascii="仿宋" w:hAnsi="仿宋" w:eastAsia="仿宋" w:cs="仿宋"/>
                <w:color w:val="auto"/>
                <w:kern w:val="0"/>
                <w:szCs w:val="21"/>
              </w:rPr>
            </w:pPr>
            <w:r>
              <w:rPr>
                <w:rFonts w:hint="eastAsia" w:ascii="仿宋" w:hAnsi="仿宋" w:eastAsia="仿宋" w:cs="仿宋"/>
                <w:color w:val="auto"/>
                <w:kern w:val="0"/>
                <w:szCs w:val="21"/>
              </w:rPr>
              <w:t>投标总报价</w:t>
            </w:r>
          </w:p>
        </w:tc>
        <w:tc>
          <w:tcPr>
            <w:tcW w:w="1602" w:type="dxa"/>
            <w:tcBorders>
              <w:top w:val="nil"/>
              <w:left w:val="nil"/>
              <w:bottom w:val="single" w:color="auto" w:sz="4" w:space="0"/>
              <w:right w:val="single" w:color="auto" w:sz="4" w:space="0"/>
            </w:tcBorders>
            <w:vAlign w:val="center"/>
          </w:tcPr>
          <w:p w14:paraId="7A78D8B0">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cBorders>
            <w:vAlign w:val="center"/>
          </w:tcPr>
          <w:p w14:paraId="541E0F28">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1655D4EC">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70" w:type="dxa"/>
            <w:tcBorders>
              <w:top w:val="nil"/>
              <w:left w:val="nil"/>
              <w:bottom w:val="single" w:color="auto" w:sz="4" w:space="0"/>
              <w:right w:val="single" w:color="auto" w:sz="4" w:space="0"/>
            </w:tcBorders>
            <w:vAlign w:val="center"/>
          </w:tcPr>
          <w:p w14:paraId="5B92146B">
            <w:pP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89E9204">
            <w:pPr>
              <w:rPr>
                <w:rFonts w:hint="eastAsia" w:ascii="仿宋" w:hAnsi="仿宋" w:eastAsia="仿宋" w:cs="仿宋"/>
                <w:color w:val="auto"/>
                <w:kern w:val="0"/>
                <w:szCs w:val="21"/>
              </w:rPr>
            </w:pPr>
            <w:r>
              <w:rPr>
                <w:rFonts w:hint="eastAsia" w:ascii="仿宋" w:hAnsi="仿宋" w:eastAsia="仿宋" w:cs="仿宋"/>
                <w:color w:val="auto"/>
                <w:kern w:val="0"/>
                <w:szCs w:val="21"/>
              </w:rPr>
              <w:t>∑A=A</w:t>
            </w:r>
            <w:r>
              <w:rPr>
                <w:rFonts w:hint="eastAsia" w:ascii="仿宋" w:hAnsi="仿宋" w:eastAsia="仿宋" w:cs="仿宋"/>
                <w:color w:val="auto"/>
                <w:kern w:val="0"/>
                <w:szCs w:val="21"/>
                <w:vertAlign w:val="subscript"/>
              </w:rPr>
              <w:t>1</w:t>
            </w:r>
            <w:r>
              <w:rPr>
                <w:rFonts w:hint="eastAsia" w:ascii="仿宋" w:hAnsi="仿宋" w:eastAsia="仿宋" w:cs="仿宋"/>
                <w:color w:val="auto"/>
                <w:kern w:val="0"/>
                <w:szCs w:val="21"/>
              </w:rPr>
              <w:t>+A</w:t>
            </w:r>
            <w:r>
              <w:rPr>
                <w:rFonts w:hint="eastAsia" w:ascii="仿宋" w:hAnsi="仿宋" w:eastAsia="仿宋" w:cs="仿宋"/>
                <w:color w:val="auto"/>
                <w:kern w:val="0"/>
                <w:szCs w:val="21"/>
                <w:vertAlign w:val="subscript"/>
              </w:rPr>
              <w:t>2</w:t>
            </w:r>
            <w:r>
              <w:rPr>
                <w:rFonts w:hint="eastAsia" w:ascii="仿宋" w:hAnsi="仿宋" w:eastAsia="仿宋" w:cs="仿宋"/>
                <w:color w:val="auto"/>
                <w:kern w:val="0"/>
                <w:szCs w:val="21"/>
              </w:rPr>
              <w:t>+…An；∑B=B</w:t>
            </w:r>
            <w:r>
              <w:rPr>
                <w:rFonts w:hint="eastAsia" w:ascii="仿宋" w:hAnsi="仿宋" w:eastAsia="仿宋" w:cs="仿宋"/>
                <w:color w:val="auto"/>
                <w:kern w:val="0"/>
                <w:szCs w:val="21"/>
                <w:vertAlign w:val="subscript"/>
              </w:rPr>
              <w:t>1</w:t>
            </w:r>
            <w:r>
              <w:rPr>
                <w:rFonts w:hint="eastAsia" w:ascii="仿宋" w:hAnsi="仿宋" w:eastAsia="仿宋" w:cs="仿宋"/>
                <w:color w:val="auto"/>
                <w:kern w:val="0"/>
                <w:szCs w:val="21"/>
              </w:rPr>
              <w:t>+B</w:t>
            </w:r>
            <w:r>
              <w:rPr>
                <w:rFonts w:hint="eastAsia" w:ascii="仿宋" w:hAnsi="仿宋" w:eastAsia="仿宋" w:cs="仿宋"/>
                <w:color w:val="auto"/>
                <w:kern w:val="0"/>
                <w:szCs w:val="21"/>
                <w:vertAlign w:val="subscript"/>
              </w:rPr>
              <w:t>2</w:t>
            </w:r>
            <w:r>
              <w:rPr>
                <w:rFonts w:hint="eastAsia" w:ascii="仿宋" w:hAnsi="仿宋" w:eastAsia="仿宋" w:cs="仿宋"/>
                <w:color w:val="auto"/>
                <w:kern w:val="0"/>
                <w:szCs w:val="21"/>
              </w:rPr>
              <w:t>+…Bn</w:t>
            </w:r>
          </w:p>
        </w:tc>
      </w:tr>
    </w:tbl>
    <w:p w14:paraId="7D6507F3">
      <w:pPr>
        <w:rPr>
          <w:rFonts w:hint="eastAsia" w:ascii="仿宋" w:hAnsi="仿宋" w:eastAsia="仿宋" w:cs="仿宋"/>
          <w:color w:val="auto"/>
          <w:kern w:val="0"/>
          <w:szCs w:val="21"/>
        </w:rPr>
      </w:pPr>
      <w:r>
        <w:rPr>
          <w:rFonts w:hint="eastAsia" w:ascii="仿宋" w:hAnsi="仿宋" w:eastAsia="仿宋" w:cs="仿宋"/>
          <w:color w:val="auto"/>
          <w:kern w:val="0"/>
          <w:szCs w:val="21"/>
        </w:rPr>
        <w:t>修正原则：</w:t>
      </w:r>
      <w:r>
        <w:rPr>
          <w:rFonts w:hint="eastAsia" w:ascii="仿宋" w:hAnsi="仿宋" w:eastAsia="仿宋" w:cs="仿宋"/>
          <w:color w:val="auto"/>
          <w:szCs w:val="21"/>
        </w:rPr>
        <w:t>按就低不就高原则，当修正后报价小于原报价，总价按修正后报价；当修正后报价大于原报价，总价按原报价，并在签订合同时载明在结算价中扣除修正报价与原报价的差额。</w:t>
      </w:r>
      <w:r>
        <w:rPr>
          <w:rFonts w:hint="eastAsia" w:ascii="仿宋" w:hAnsi="仿宋" w:eastAsia="仿宋" w:cs="仿宋"/>
          <w:color w:val="auto"/>
          <w:kern w:val="0"/>
          <w:szCs w:val="21"/>
        </w:rPr>
        <w:tab/>
      </w:r>
    </w:p>
    <w:p w14:paraId="3C38780E">
      <w:pPr>
        <w:rPr>
          <w:rFonts w:hint="eastAsia" w:ascii="仿宋" w:hAnsi="仿宋" w:eastAsia="仿宋" w:cs="仿宋"/>
          <w:color w:val="auto"/>
          <w:kern w:val="0"/>
          <w:szCs w:val="21"/>
        </w:rPr>
      </w:pPr>
    </w:p>
    <w:p w14:paraId="0662CED1">
      <w:pPr>
        <w:rPr>
          <w:rFonts w:hint="eastAsia" w:ascii="仿宋" w:hAnsi="仿宋" w:eastAsia="仿宋" w:cs="仿宋"/>
          <w:color w:val="auto"/>
          <w:kern w:val="0"/>
          <w:szCs w:val="21"/>
        </w:rPr>
      </w:pPr>
      <w:r>
        <w:rPr>
          <w:rFonts w:hint="eastAsia" w:ascii="仿宋" w:hAnsi="仿宋" w:eastAsia="仿宋" w:cs="仿宋"/>
          <w:color w:val="auto"/>
          <w:kern w:val="0"/>
          <w:szCs w:val="21"/>
        </w:rPr>
        <w:t>评委签名：</w:t>
      </w:r>
      <w:r>
        <w:rPr>
          <w:rFonts w:hint="eastAsia" w:ascii="仿宋" w:hAnsi="仿宋" w:eastAsia="仿宋" w:cs="仿宋"/>
          <w:color w:val="auto"/>
          <w:kern w:val="0"/>
          <w:szCs w:val="21"/>
        </w:rPr>
        <w:tab/>
      </w:r>
      <w:r>
        <w:rPr>
          <w:rFonts w:hint="eastAsia" w:ascii="仿宋" w:hAnsi="仿宋" w:eastAsia="仿宋" w:cs="仿宋"/>
          <w:color w:val="auto"/>
          <w:kern w:val="0"/>
          <w:szCs w:val="21"/>
        </w:rPr>
        <w:tab/>
      </w:r>
      <w:r>
        <w:rPr>
          <w:rFonts w:hint="eastAsia" w:ascii="仿宋" w:hAnsi="仿宋" w:eastAsia="仿宋" w:cs="仿宋"/>
          <w:color w:val="auto"/>
          <w:kern w:val="0"/>
          <w:szCs w:val="21"/>
        </w:rPr>
        <w:tab/>
      </w:r>
      <w:r>
        <w:rPr>
          <w:rFonts w:hint="eastAsia" w:ascii="仿宋" w:hAnsi="仿宋" w:eastAsia="仿宋" w:cs="仿宋"/>
          <w:color w:val="auto"/>
          <w:kern w:val="0"/>
          <w:szCs w:val="21"/>
        </w:rPr>
        <w:tab/>
      </w:r>
      <w:r>
        <w:rPr>
          <w:rFonts w:hint="eastAsia" w:ascii="仿宋" w:hAnsi="仿宋" w:eastAsia="仿宋" w:cs="仿宋"/>
          <w:color w:val="auto"/>
          <w:kern w:val="0"/>
          <w:szCs w:val="21"/>
        </w:rPr>
        <w:tab/>
      </w:r>
      <w:r>
        <w:rPr>
          <w:rFonts w:hint="eastAsia" w:ascii="仿宋" w:hAnsi="仿宋" w:eastAsia="仿宋" w:cs="仿宋"/>
          <w:color w:val="auto"/>
          <w:kern w:val="0"/>
          <w:szCs w:val="21"/>
        </w:rPr>
        <w:t>日期：</w:t>
      </w:r>
    </w:p>
    <w:p w14:paraId="3A5331A8">
      <w:pPr>
        <w:rPr>
          <w:rFonts w:hint="eastAsia" w:ascii="仿宋" w:hAnsi="仿宋" w:eastAsia="仿宋" w:cs="仿宋"/>
          <w:color w:val="auto"/>
        </w:rPr>
      </w:pPr>
    </w:p>
    <w:p w14:paraId="1BEBD3D1">
      <w:pPr>
        <w:rPr>
          <w:rFonts w:hint="eastAsia" w:ascii="仿宋" w:hAnsi="仿宋" w:eastAsia="仿宋" w:cs="仿宋"/>
          <w:color w:val="auto"/>
        </w:rPr>
        <w:sectPr>
          <w:headerReference r:id="rId15" w:type="first"/>
          <w:footerReference r:id="rId18" w:type="first"/>
          <w:headerReference r:id="rId13" w:type="default"/>
          <w:footerReference r:id="rId16" w:type="default"/>
          <w:headerReference r:id="rId14" w:type="even"/>
          <w:footerReference r:id="rId17"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p>
    <w:p w14:paraId="7FC73C00">
      <w:pPr>
        <w:pStyle w:val="2"/>
        <w:bidi w:val="0"/>
        <w:rPr>
          <w:rFonts w:hint="eastAsia"/>
          <w:lang w:eastAsia="zh-CN"/>
        </w:rPr>
      </w:pPr>
      <w:bookmarkStart w:id="59" w:name="_Toc21525511"/>
      <w:bookmarkStart w:id="60" w:name="_Toc2272566"/>
      <w:bookmarkStart w:id="61" w:name="_Toc6224"/>
      <w:bookmarkStart w:id="62" w:name="_Toc25611"/>
      <w:r>
        <w:rPr>
          <w:rFonts w:hint="eastAsia"/>
        </w:rPr>
        <w:t>第三章  合同条款</w:t>
      </w:r>
      <w:bookmarkEnd w:id="59"/>
      <w:bookmarkEnd w:id="60"/>
      <w:r>
        <w:rPr>
          <w:rFonts w:hint="eastAsia"/>
          <w:lang w:eastAsia="zh-CN"/>
        </w:rPr>
        <w:t>及格式</w:t>
      </w:r>
      <w:bookmarkEnd w:id="61"/>
      <w:bookmarkEnd w:id="62"/>
    </w:p>
    <w:p w14:paraId="09E63C52">
      <w:pPr>
        <w:spacing w:line="30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注：本章由招标人</w:t>
      </w:r>
      <w:r>
        <w:rPr>
          <w:rFonts w:hint="eastAsia" w:ascii="仿宋" w:hAnsi="仿宋" w:eastAsia="仿宋" w:cs="仿宋"/>
          <w:color w:val="auto"/>
          <w:sz w:val="28"/>
          <w:szCs w:val="28"/>
          <w:highlight w:val="none"/>
        </w:rPr>
        <w:t>按国家、省、市的顺序选用最新生效的合同示范文本</w:t>
      </w:r>
      <w:r>
        <w:rPr>
          <w:rFonts w:hint="eastAsia" w:ascii="仿宋" w:hAnsi="仿宋" w:eastAsia="仿宋" w:cs="仿宋"/>
          <w:color w:val="auto"/>
          <w:sz w:val="28"/>
          <w:szCs w:val="28"/>
          <w:highlight w:val="none"/>
          <w:lang w:eastAsia="zh-CN"/>
        </w:rPr>
        <w:t>进行</w:t>
      </w:r>
      <w:r>
        <w:rPr>
          <w:rFonts w:hint="eastAsia" w:ascii="仿宋" w:hAnsi="仿宋" w:eastAsia="仿宋" w:cs="仿宋"/>
          <w:color w:val="auto"/>
          <w:sz w:val="28"/>
          <w:szCs w:val="28"/>
        </w:rPr>
        <w:t>编制。</w:t>
      </w:r>
      <w:r>
        <w:rPr>
          <w:rFonts w:hint="eastAsia" w:ascii="仿宋" w:hAnsi="仿宋" w:eastAsia="仿宋" w:cs="仿宋"/>
          <w:color w:val="auto"/>
          <w:sz w:val="28"/>
          <w:szCs w:val="28"/>
          <w:highlight w:val="none"/>
          <w:lang w:val="en-US" w:eastAsia="zh-CN"/>
        </w:rPr>
        <w:t>推荐使用以下施工合同示范文本：</w:t>
      </w:r>
    </w:p>
    <w:p w14:paraId="7D1C4BF5">
      <w:pPr>
        <w:spacing w:before="0" w:line="300" w:lineRule="auto"/>
        <w:ind w:left="0" w:leftChars="0"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住房城乡建设部</w:t>
      </w:r>
      <w:r>
        <w:rPr>
          <w:rFonts w:hint="eastAsia" w:ascii="仿宋" w:hAnsi="仿宋" w:eastAsia="仿宋" w:cs="仿宋"/>
          <w:color w:val="auto"/>
          <w:sz w:val="28"/>
          <w:szCs w:val="28"/>
          <w:highlight w:val="none"/>
          <w:lang w:eastAsia="zh-CN"/>
        </w:rPr>
        <w:t>和</w:t>
      </w:r>
      <w:r>
        <w:rPr>
          <w:rFonts w:hint="eastAsia" w:ascii="仿宋" w:hAnsi="仿宋" w:eastAsia="仿宋" w:cs="仿宋"/>
          <w:color w:val="auto"/>
          <w:sz w:val="28"/>
          <w:szCs w:val="28"/>
          <w:highlight w:val="none"/>
        </w:rPr>
        <w:t>国家工商行政管理总局</w:t>
      </w:r>
      <w:r>
        <w:rPr>
          <w:rFonts w:hint="eastAsia" w:ascii="仿宋" w:hAnsi="仿宋" w:eastAsia="仿宋" w:cs="仿宋"/>
          <w:color w:val="auto"/>
          <w:sz w:val="28"/>
          <w:szCs w:val="28"/>
          <w:highlight w:val="none"/>
          <w:lang w:val="en-US" w:eastAsia="zh-CN"/>
        </w:rPr>
        <w:t>制定印发的</w:t>
      </w:r>
      <w:r>
        <w:rPr>
          <w:rFonts w:hint="eastAsia" w:ascii="仿宋" w:hAnsi="仿宋" w:eastAsia="仿宋" w:cs="仿宋"/>
          <w:color w:val="auto"/>
          <w:sz w:val="28"/>
          <w:szCs w:val="28"/>
          <w:highlight w:val="none"/>
        </w:rPr>
        <w:t>《建设工程施工合同（示范文本）》（GF-2017-0201）</w:t>
      </w:r>
      <w:r>
        <w:rPr>
          <w:rFonts w:hint="eastAsia" w:ascii="仿宋" w:hAnsi="仿宋" w:eastAsia="仿宋" w:cs="仿宋"/>
          <w:color w:val="auto"/>
          <w:sz w:val="28"/>
          <w:szCs w:val="28"/>
          <w:highlight w:val="none"/>
          <w:lang w:eastAsia="zh-CN"/>
        </w:rPr>
        <w:t>；</w:t>
      </w:r>
    </w:p>
    <w:p w14:paraId="6C64E682">
      <w:pPr>
        <w:spacing w:before="0" w:line="300" w:lineRule="auto"/>
        <w:ind w:left="0" w:leftChars="0" w:firstLine="560" w:firstLineChars="200"/>
        <w:jc w:val="left"/>
        <w:rPr>
          <w:rFonts w:hint="eastAsia" w:ascii="仿宋" w:hAnsi="仿宋" w:eastAsia="仿宋" w:cs="仿宋"/>
          <w:color w:val="auto"/>
          <w:sz w:val="24"/>
          <w:szCs w:val="24"/>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广州市住房和城乡建设局和广州市市场监督管理局</w:t>
      </w:r>
      <w:r>
        <w:rPr>
          <w:rFonts w:hint="eastAsia" w:ascii="仿宋" w:hAnsi="仿宋" w:eastAsia="仿宋" w:cs="仿宋"/>
          <w:color w:val="auto"/>
          <w:sz w:val="28"/>
          <w:szCs w:val="28"/>
          <w:highlight w:val="none"/>
          <w:lang w:val="en-US" w:eastAsia="zh-CN"/>
        </w:rPr>
        <w:t>制定印发的</w:t>
      </w:r>
      <w:r>
        <w:rPr>
          <w:rFonts w:hint="eastAsia" w:ascii="仿宋" w:hAnsi="仿宋" w:eastAsia="仿宋" w:cs="仿宋"/>
          <w:color w:val="auto"/>
          <w:sz w:val="28"/>
          <w:szCs w:val="28"/>
          <w:highlight w:val="none"/>
        </w:rPr>
        <w:t>《广州市建设工程施工合同》（SF-2019-0204）</w:t>
      </w:r>
      <w:r>
        <w:rPr>
          <w:rFonts w:hint="eastAsia" w:ascii="仿宋" w:hAnsi="仿宋" w:eastAsia="仿宋" w:cs="仿宋"/>
          <w:color w:val="auto"/>
          <w:sz w:val="28"/>
          <w:szCs w:val="28"/>
          <w:highlight w:val="none"/>
          <w:lang w:val="en-US" w:eastAsia="zh-CN"/>
        </w:rPr>
        <w:t>示范文本。</w:t>
      </w:r>
    </w:p>
    <w:p w14:paraId="052CB5E9">
      <w:pPr>
        <w:pStyle w:val="35"/>
        <w:spacing w:line="360" w:lineRule="auto"/>
        <w:rPr>
          <w:rFonts w:hint="eastAsia" w:ascii="仿宋" w:hAnsi="仿宋" w:eastAsia="仿宋" w:cs="仿宋"/>
          <w:color w:val="auto"/>
          <w:sz w:val="24"/>
          <w:szCs w:val="24"/>
        </w:rPr>
      </w:pPr>
    </w:p>
    <w:p w14:paraId="1E940F70">
      <w:pPr>
        <w:pStyle w:val="35"/>
        <w:spacing w:line="360" w:lineRule="auto"/>
        <w:rPr>
          <w:rFonts w:hint="eastAsia" w:ascii="仿宋" w:hAnsi="仿宋" w:eastAsia="仿宋" w:cs="仿宋"/>
          <w:color w:val="auto"/>
          <w:sz w:val="24"/>
          <w:szCs w:val="24"/>
        </w:rPr>
      </w:pPr>
    </w:p>
    <w:p w14:paraId="719C0FCF">
      <w:pPr>
        <w:pStyle w:val="35"/>
        <w:spacing w:line="360" w:lineRule="auto"/>
        <w:rPr>
          <w:rFonts w:hint="eastAsia" w:ascii="仿宋" w:hAnsi="仿宋" w:eastAsia="仿宋" w:cs="仿宋"/>
          <w:color w:val="auto"/>
          <w:sz w:val="24"/>
          <w:szCs w:val="24"/>
        </w:rPr>
      </w:pPr>
    </w:p>
    <w:p w14:paraId="7EBF59C8">
      <w:pPr>
        <w:pStyle w:val="35"/>
        <w:spacing w:line="360" w:lineRule="auto"/>
        <w:rPr>
          <w:rFonts w:hint="eastAsia" w:ascii="仿宋" w:hAnsi="仿宋" w:eastAsia="仿宋" w:cs="仿宋"/>
          <w:color w:val="auto"/>
          <w:sz w:val="24"/>
          <w:szCs w:val="24"/>
        </w:rPr>
      </w:pPr>
    </w:p>
    <w:p w14:paraId="58FC3AB5">
      <w:pPr>
        <w:pStyle w:val="35"/>
        <w:spacing w:line="360" w:lineRule="auto"/>
        <w:rPr>
          <w:rFonts w:hint="eastAsia" w:ascii="仿宋" w:hAnsi="仿宋" w:eastAsia="仿宋" w:cs="仿宋"/>
          <w:color w:val="auto"/>
          <w:sz w:val="24"/>
          <w:szCs w:val="24"/>
        </w:rPr>
      </w:pPr>
    </w:p>
    <w:p w14:paraId="3F67073A">
      <w:pPr>
        <w:pStyle w:val="35"/>
        <w:spacing w:line="360" w:lineRule="auto"/>
        <w:rPr>
          <w:rFonts w:hint="eastAsia" w:ascii="仿宋" w:hAnsi="仿宋" w:eastAsia="仿宋" w:cs="仿宋"/>
          <w:color w:val="auto"/>
          <w:sz w:val="24"/>
          <w:szCs w:val="24"/>
        </w:rPr>
      </w:pPr>
    </w:p>
    <w:p w14:paraId="1558EF3D">
      <w:pPr>
        <w:pStyle w:val="35"/>
        <w:spacing w:line="360" w:lineRule="auto"/>
        <w:rPr>
          <w:rFonts w:hint="eastAsia" w:ascii="仿宋" w:hAnsi="仿宋" w:eastAsia="仿宋" w:cs="仿宋"/>
          <w:color w:val="auto"/>
          <w:sz w:val="24"/>
          <w:szCs w:val="24"/>
        </w:rPr>
      </w:pPr>
    </w:p>
    <w:p w14:paraId="69D12801">
      <w:pPr>
        <w:pStyle w:val="35"/>
        <w:spacing w:line="360" w:lineRule="auto"/>
        <w:rPr>
          <w:rFonts w:hint="eastAsia" w:ascii="仿宋" w:hAnsi="仿宋" w:eastAsia="仿宋" w:cs="仿宋"/>
          <w:color w:val="auto"/>
          <w:sz w:val="24"/>
          <w:szCs w:val="24"/>
        </w:rPr>
      </w:pPr>
    </w:p>
    <w:p w14:paraId="545F1774">
      <w:pPr>
        <w:pStyle w:val="35"/>
        <w:spacing w:line="360" w:lineRule="auto"/>
        <w:rPr>
          <w:rFonts w:hint="eastAsia" w:ascii="仿宋" w:hAnsi="仿宋" w:eastAsia="仿宋" w:cs="仿宋"/>
          <w:color w:val="auto"/>
          <w:sz w:val="24"/>
          <w:szCs w:val="24"/>
        </w:rPr>
      </w:pPr>
    </w:p>
    <w:p w14:paraId="16B96E7C">
      <w:pPr>
        <w:pStyle w:val="35"/>
        <w:spacing w:line="360" w:lineRule="auto"/>
        <w:rPr>
          <w:rFonts w:hint="eastAsia" w:ascii="仿宋" w:hAnsi="仿宋" w:eastAsia="仿宋" w:cs="仿宋"/>
          <w:color w:val="auto"/>
          <w:sz w:val="24"/>
          <w:szCs w:val="24"/>
        </w:rPr>
      </w:pPr>
    </w:p>
    <w:p w14:paraId="41C0F8BE">
      <w:pPr>
        <w:pStyle w:val="35"/>
        <w:spacing w:line="360" w:lineRule="auto"/>
        <w:rPr>
          <w:rFonts w:hint="eastAsia" w:ascii="仿宋" w:hAnsi="仿宋" w:eastAsia="仿宋" w:cs="仿宋"/>
          <w:color w:val="auto"/>
          <w:sz w:val="24"/>
          <w:szCs w:val="24"/>
        </w:rPr>
      </w:pPr>
    </w:p>
    <w:p w14:paraId="5F3DE1AB">
      <w:pPr>
        <w:pStyle w:val="35"/>
        <w:spacing w:line="360" w:lineRule="auto"/>
        <w:rPr>
          <w:rFonts w:hint="eastAsia" w:ascii="仿宋" w:hAnsi="仿宋" w:eastAsia="仿宋" w:cs="仿宋"/>
          <w:color w:val="auto"/>
          <w:sz w:val="24"/>
          <w:szCs w:val="24"/>
        </w:rPr>
      </w:pPr>
    </w:p>
    <w:p w14:paraId="59EF5C4F">
      <w:pPr>
        <w:pStyle w:val="35"/>
        <w:spacing w:line="360" w:lineRule="auto"/>
        <w:rPr>
          <w:rFonts w:hint="eastAsia" w:ascii="仿宋" w:hAnsi="仿宋" w:eastAsia="仿宋" w:cs="仿宋"/>
          <w:color w:val="auto"/>
          <w:sz w:val="24"/>
          <w:szCs w:val="24"/>
        </w:rPr>
      </w:pPr>
    </w:p>
    <w:p w14:paraId="00598932">
      <w:pPr>
        <w:pStyle w:val="35"/>
        <w:spacing w:line="360" w:lineRule="auto"/>
        <w:ind w:left="0" w:leftChars="0" w:firstLine="0" w:firstLineChars="0"/>
        <w:rPr>
          <w:rFonts w:hint="eastAsia" w:ascii="仿宋" w:hAnsi="仿宋" w:eastAsia="仿宋" w:cs="仿宋"/>
          <w:color w:val="auto"/>
          <w:sz w:val="24"/>
          <w:szCs w:val="24"/>
        </w:rPr>
      </w:pPr>
    </w:p>
    <w:p w14:paraId="43FB940D">
      <w:pPr>
        <w:pStyle w:val="18"/>
        <w:spacing w:line="360" w:lineRule="auto"/>
        <w:rPr>
          <w:rFonts w:hint="eastAsia" w:ascii="仿宋" w:hAnsi="仿宋" w:eastAsia="仿宋" w:cs="仿宋"/>
          <w:color w:val="auto"/>
          <w:sz w:val="24"/>
          <w:szCs w:val="24"/>
        </w:rPr>
      </w:pPr>
    </w:p>
    <w:p w14:paraId="6915758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63205A6">
      <w:pPr>
        <w:pStyle w:val="2"/>
        <w:rPr>
          <w:rFonts w:hint="eastAsia" w:ascii="仿宋" w:hAnsi="仿宋" w:eastAsia="仿宋" w:cs="仿宋"/>
          <w:color w:val="auto"/>
        </w:rPr>
      </w:pPr>
      <w:bookmarkStart w:id="63" w:name="_Toc21525512"/>
      <w:bookmarkStart w:id="64" w:name="_Toc2272567"/>
      <w:bookmarkStart w:id="65" w:name="_Toc32300"/>
      <w:bookmarkStart w:id="66" w:name="_Toc3948"/>
      <w:r>
        <w:rPr>
          <w:rFonts w:hint="eastAsia" w:ascii="仿宋" w:hAnsi="仿宋" w:eastAsia="仿宋" w:cs="仿宋"/>
          <w:color w:val="auto"/>
        </w:rPr>
        <w:t>第四章  投标文件格式</w:t>
      </w:r>
      <w:bookmarkEnd w:id="63"/>
      <w:bookmarkEnd w:id="64"/>
      <w:bookmarkEnd w:id="65"/>
      <w:bookmarkEnd w:id="66"/>
    </w:p>
    <w:p w14:paraId="6FD3B36C">
      <w:pPr>
        <w:keepNext/>
        <w:keepLines/>
        <w:widowControl w:val="0"/>
        <w:snapToGrid/>
        <w:spacing w:before="120" w:beforeLines="0" w:after="120" w:afterLines="0" w:line="360" w:lineRule="auto"/>
        <w:ind w:left="0" w:leftChars="0"/>
        <w:jc w:val="center"/>
        <w:outlineLvl w:val="1"/>
        <w:rPr>
          <w:rFonts w:hint="eastAsia" w:ascii="方正仿宋_GB2312" w:hAnsi="方正仿宋_GB2312" w:eastAsia="方正仿宋_GB2312" w:cs="方正仿宋_GB2312"/>
          <w:b/>
          <w:color w:val="auto"/>
          <w:kern w:val="2"/>
          <w:sz w:val="24"/>
          <w:szCs w:val="24"/>
          <w:highlight w:val="none"/>
          <w:lang w:val="en-US" w:eastAsia="zh-CN"/>
        </w:rPr>
      </w:pPr>
      <w:bookmarkStart w:id="67" w:name="_Toc60070620"/>
    </w:p>
    <w:p w14:paraId="464866E9">
      <w:pPr>
        <w:keepNext/>
        <w:keepLines/>
        <w:widowControl w:val="0"/>
        <w:snapToGrid/>
        <w:spacing w:before="120" w:beforeLines="0" w:after="120" w:afterLines="0" w:line="360" w:lineRule="auto"/>
        <w:ind w:left="0" w:leftChars="0"/>
        <w:jc w:val="center"/>
        <w:outlineLvl w:val="1"/>
        <w:rPr>
          <w:rFonts w:hint="eastAsia" w:ascii="方正仿宋_GB2312" w:hAnsi="方正仿宋_GB2312" w:eastAsia="方正仿宋_GB2312" w:cs="方正仿宋_GB2312"/>
          <w:b/>
          <w:color w:val="auto"/>
          <w:kern w:val="2"/>
          <w:sz w:val="24"/>
          <w:szCs w:val="24"/>
          <w:highlight w:val="none"/>
          <w:lang w:val="en-US" w:eastAsia="zh-CN"/>
        </w:rPr>
      </w:pPr>
    </w:p>
    <w:p w14:paraId="103C7500">
      <w:pPr>
        <w:keepNext/>
        <w:keepLines/>
        <w:widowControl w:val="0"/>
        <w:snapToGrid/>
        <w:spacing w:before="120" w:beforeLines="0" w:after="120" w:afterLines="0" w:line="360" w:lineRule="auto"/>
        <w:ind w:left="0" w:leftChars="0"/>
        <w:jc w:val="center"/>
        <w:outlineLvl w:val="1"/>
        <w:rPr>
          <w:rFonts w:hint="eastAsia" w:ascii="方正仿宋_GB2312" w:hAnsi="方正仿宋_GB2312" w:eastAsia="方正仿宋_GB2312" w:cs="方正仿宋_GB2312"/>
          <w:b/>
          <w:color w:val="auto"/>
          <w:kern w:val="2"/>
          <w:sz w:val="24"/>
          <w:szCs w:val="24"/>
          <w:highlight w:val="none"/>
          <w:lang w:val="en-US" w:eastAsia="zh-CN"/>
        </w:rPr>
      </w:pPr>
    </w:p>
    <w:p w14:paraId="0389F7CA">
      <w:pPr>
        <w:keepNext/>
        <w:keepLines/>
        <w:widowControl w:val="0"/>
        <w:snapToGrid/>
        <w:spacing w:before="120" w:beforeLines="0" w:after="120" w:afterLines="0" w:line="360" w:lineRule="auto"/>
        <w:ind w:left="0" w:leftChars="0"/>
        <w:jc w:val="center"/>
        <w:outlineLvl w:val="1"/>
        <w:rPr>
          <w:rFonts w:hint="eastAsia" w:ascii="方正仿宋_GB2312" w:hAnsi="方正仿宋_GB2312" w:eastAsia="方正仿宋_GB2312" w:cs="方正仿宋_GB2312"/>
          <w:b/>
          <w:color w:val="auto"/>
          <w:kern w:val="2"/>
          <w:sz w:val="24"/>
          <w:szCs w:val="24"/>
          <w:highlight w:val="none"/>
          <w:lang w:val="en-US" w:eastAsia="zh-CN"/>
        </w:rPr>
      </w:pPr>
      <w:r>
        <w:rPr>
          <w:rFonts w:hint="eastAsia" w:ascii="方正仿宋_GB2312" w:hAnsi="方正仿宋_GB2312" w:eastAsia="方正仿宋_GB2312" w:cs="方正仿宋_GB2312"/>
          <w:b/>
          <w:color w:val="auto"/>
          <w:kern w:val="2"/>
          <w:sz w:val="24"/>
          <w:szCs w:val="24"/>
          <w:highlight w:val="none"/>
          <w:lang w:val="en-US" w:eastAsia="zh-CN"/>
        </w:rPr>
        <w:t>一、技术标投标文件格式</w:t>
      </w:r>
      <w:bookmarkEnd w:id="67"/>
    </w:p>
    <w:p w14:paraId="28E542C5">
      <w:pPr>
        <w:spacing w:line="360" w:lineRule="auto"/>
        <w:jc w:val="center"/>
        <w:rPr>
          <w:rFonts w:hint="eastAsia" w:ascii="方正仿宋_GB2312" w:hAnsi="方正仿宋_GB2312" w:eastAsia="方正仿宋_GB2312" w:cs="方正仿宋_GB2312"/>
          <w:b/>
          <w:color w:val="auto"/>
          <w:sz w:val="24"/>
          <w:szCs w:val="24"/>
          <w:highlight w:val="none"/>
        </w:rPr>
      </w:pPr>
    </w:p>
    <w:p w14:paraId="55787296">
      <w:pPr>
        <w:rPr>
          <w:rFonts w:hint="default" w:ascii="方正仿宋_GB2312" w:hAnsi="方正仿宋_GB2312" w:eastAsia="方正仿宋_GB2312" w:cs="方正仿宋_GB2312"/>
          <w:color w:val="auto"/>
          <w:spacing w:val="4"/>
          <w:kern w:val="2"/>
          <w:sz w:val="24"/>
          <w:szCs w:val="24"/>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格式一：封面</w:t>
      </w:r>
    </w:p>
    <w:p w14:paraId="560E1802">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36"/>
          <w:szCs w:val="36"/>
          <w:highlight w:val="none"/>
          <w:u w:val="single"/>
          <w:lang w:val="en-US" w:eastAsia="zh-CN"/>
        </w:rPr>
      </w:pPr>
      <w:r>
        <w:rPr>
          <w:rFonts w:hint="eastAsia" w:ascii="方正仿宋_GB2312" w:hAnsi="方正仿宋_GB2312" w:eastAsia="方正仿宋_GB2312" w:cs="方正仿宋_GB2312"/>
          <w:b w:val="0"/>
          <w:color w:val="auto"/>
          <w:spacing w:val="4"/>
          <w:kern w:val="2"/>
          <w:sz w:val="36"/>
          <w:szCs w:val="36"/>
          <w:highlight w:val="none"/>
          <w:u w:val="single"/>
          <w:lang w:val="en-US" w:eastAsia="zh-CN"/>
        </w:rPr>
        <w:t>[工程名称]</w:t>
      </w:r>
    </w:p>
    <w:p w14:paraId="78F02C00">
      <w:pPr>
        <w:widowControl w:val="0"/>
        <w:topLinePunct/>
        <w:adjustRightInd/>
        <w:snapToGrid/>
        <w:spacing w:line="360" w:lineRule="auto"/>
        <w:ind w:firstLine="0" w:firstLineChars="0"/>
        <w:jc w:val="both"/>
        <w:rPr>
          <w:rFonts w:hint="eastAsia" w:ascii="方正仿宋_GB2312" w:hAnsi="方正仿宋_GB2312" w:eastAsia="方正仿宋_GB2312" w:cs="方正仿宋_GB2312"/>
          <w:color w:val="auto"/>
          <w:spacing w:val="4"/>
          <w:kern w:val="2"/>
          <w:sz w:val="24"/>
          <w:szCs w:val="24"/>
          <w:highlight w:val="none"/>
          <w:lang w:val="en-US" w:eastAsia="zh-CN"/>
        </w:rPr>
      </w:pPr>
    </w:p>
    <w:p w14:paraId="79019DF8">
      <w:pPr>
        <w:widowControl w:val="0"/>
        <w:topLinePunct/>
        <w:adjustRightInd/>
        <w:snapToGrid/>
        <w:spacing w:line="360" w:lineRule="auto"/>
        <w:ind w:firstLine="0" w:firstLineChars="0"/>
        <w:jc w:val="both"/>
        <w:rPr>
          <w:rFonts w:hint="eastAsia" w:ascii="方正仿宋_GB2312" w:hAnsi="方正仿宋_GB2312" w:eastAsia="方正仿宋_GB2312" w:cs="方正仿宋_GB2312"/>
          <w:color w:val="auto"/>
          <w:spacing w:val="4"/>
          <w:kern w:val="2"/>
          <w:sz w:val="24"/>
          <w:szCs w:val="24"/>
          <w:highlight w:val="none"/>
          <w:lang w:val="en-US" w:eastAsia="zh-CN"/>
        </w:rPr>
      </w:pPr>
    </w:p>
    <w:p w14:paraId="39B0B730">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84"/>
          <w:szCs w:val="84"/>
          <w:highlight w:val="none"/>
          <w:lang w:val="en-US" w:eastAsia="zh-CN"/>
        </w:rPr>
      </w:pPr>
      <w:r>
        <w:rPr>
          <w:rFonts w:hint="eastAsia" w:ascii="方正仿宋_GB2312" w:hAnsi="方正仿宋_GB2312" w:eastAsia="方正仿宋_GB2312" w:cs="方正仿宋_GB2312"/>
          <w:b w:val="0"/>
          <w:color w:val="auto"/>
          <w:spacing w:val="4"/>
          <w:kern w:val="2"/>
          <w:sz w:val="84"/>
          <w:szCs w:val="84"/>
          <w:highlight w:val="none"/>
          <w:lang w:val="en-US" w:eastAsia="zh-CN"/>
        </w:rPr>
        <w:t>投标文件</w:t>
      </w:r>
    </w:p>
    <w:p w14:paraId="0EAF967F">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36"/>
          <w:szCs w:val="36"/>
          <w:highlight w:val="none"/>
          <w:lang w:val="en-US" w:eastAsia="zh-CN"/>
        </w:rPr>
      </w:pPr>
      <w:r>
        <w:rPr>
          <w:rFonts w:hint="eastAsia" w:ascii="方正仿宋_GB2312" w:hAnsi="方正仿宋_GB2312" w:eastAsia="方正仿宋_GB2312" w:cs="方正仿宋_GB2312"/>
          <w:b w:val="0"/>
          <w:color w:val="auto"/>
          <w:spacing w:val="4"/>
          <w:kern w:val="2"/>
          <w:sz w:val="36"/>
          <w:szCs w:val="36"/>
          <w:highlight w:val="none"/>
          <w:lang w:val="en-US" w:eastAsia="zh-CN"/>
        </w:rPr>
        <w:t>第一册  【技术投标文件（含资格审查文件）】</w:t>
      </w:r>
    </w:p>
    <w:p w14:paraId="4A797A24">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6D61BBE0">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555E2E82">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3B494877">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6EF8DBB3">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投标人：</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（填写投标人单位名称）    （盖章）</w:t>
      </w:r>
    </w:p>
    <w:p w14:paraId="092C1485">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法定代表人或</w:t>
      </w:r>
    </w:p>
    <w:p w14:paraId="618613A6">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其委托代理人：</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（签名或盖章）</w:t>
      </w:r>
    </w:p>
    <w:p w14:paraId="32B26368">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日  期：</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w:t>
      </w:r>
    </w:p>
    <w:p w14:paraId="420097B9">
      <w:pPr>
        <w:autoSpaceDE w:val="0"/>
        <w:autoSpaceDN w:val="0"/>
        <w:adjustRightInd w:val="0"/>
        <w:rPr>
          <w:rFonts w:hint="eastAsia" w:ascii="方正仿宋_GB2312" w:hAnsi="方正仿宋_GB2312" w:eastAsia="方正仿宋_GB2312" w:cs="方正仿宋_GB2312"/>
          <w:color w:val="auto"/>
          <w:sz w:val="28"/>
          <w:szCs w:val="28"/>
          <w:lang w:val="en-US" w:eastAsia="zh-CN"/>
        </w:rPr>
      </w:pPr>
      <w:r>
        <w:rPr>
          <w:rFonts w:hint="eastAsia" w:ascii="仿宋" w:hAnsi="仿宋" w:eastAsia="仿宋" w:cs="仿宋"/>
          <w:color w:val="auto"/>
        </w:rPr>
        <w:br w:type="page"/>
      </w:r>
      <w:r>
        <w:rPr>
          <w:rFonts w:hint="eastAsia" w:ascii="方正仿宋_GB2312" w:hAnsi="方正仿宋_GB2312" w:eastAsia="方正仿宋_GB2312" w:cs="方正仿宋_GB2312"/>
          <w:color w:val="auto"/>
          <w:sz w:val="28"/>
          <w:szCs w:val="28"/>
          <w:lang w:val="en-US" w:eastAsia="zh-CN"/>
        </w:rPr>
        <w:t>格式二：</w:t>
      </w:r>
    </w:p>
    <w:p w14:paraId="68BE2CE6">
      <w:pPr>
        <w:widowControl/>
        <w:spacing w:line="360" w:lineRule="auto"/>
        <w:jc w:val="left"/>
        <w:outlineLvl w:val="2"/>
        <w:rPr>
          <w:rFonts w:hint="eastAsia" w:ascii="方正仿宋_GB2312" w:hAnsi="方正仿宋_GB2312" w:eastAsia="方正仿宋_GB2312" w:cs="方正仿宋_GB2312"/>
          <w:color w:val="auto"/>
          <w:kern w:val="0"/>
          <w:sz w:val="28"/>
          <w:szCs w:val="28"/>
          <w:highlight w:val="none"/>
          <w:lang w:val="en-US" w:eastAsia="zh-CN"/>
        </w:rPr>
      </w:pPr>
    </w:p>
    <w:p w14:paraId="6F1BD4E0">
      <w:pPr>
        <w:bidi w:val="0"/>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4"/>
        <w:gridCol w:w="5065"/>
      </w:tblGrid>
      <w:tr w14:paraId="534D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0965C8D9">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工 程 名 称</w:t>
            </w:r>
          </w:p>
        </w:tc>
        <w:tc>
          <w:tcPr>
            <w:tcW w:w="5065" w:type="dxa"/>
            <w:tcBorders>
              <w:top w:val="single" w:color="auto" w:sz="4" w:space="0"/>
              <w:left w:val="single" w:color="auto" w:sz="4" w:space="0"/>
              <w:bottom w:val="single" w:color="auto" w:sz="4" w:space="0"/>
              <w:right w:val="single" w:color="auto" w:sz="4" w:space="0"/>
            </w:tcBorders>
          </w:tcPr>
          <w:p w14:paraId="31DEEBE3">
            <w:pPr>
              <w:widowControl/>
              <w:jc w:val="left"/>
              <w:rPr>
                <w:rFonts w:hint="eastAsia" w:ascii="方正仿宋_GB2312" w:hAnsi="方正仿宋_GB2312" w:eastAsia="方正仿宋_GB2312" w:cs="方正仿宋_GB2312"/>
                <w:bCs/>
                <w:color w:val="auto"/>
                <w:sz w:val="24"/>
                <w:szCs w:val="24"/>
                <w:highlight w:val="none"/>
                <w:lang w:val="zh-CN"/>
              </w:rPr>
            </w:pPr>
          </w:p>
        </w:tc>
      </w:tr>
      <w:tr w14:paraId="3CF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6AB4C930">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投标总报价（元）</w:t>
            </w:r>
          </w:p>
        </w:tc>
        <w:tc>
          <w:tcPr>
            <w:tcW w:w="5065" w:type="dxa"/>
            <w:tcBorders>
              <w:top w:val="single" w:color="auto" w:sz="4" w:space="0"/>
              <w:left w:val="single" w:color="auto" w:sz="4" w:space="0"/>
              <w:bottom w:val="single" w:color="auto" w:sz="4" w:space="0"/>
              <w:right w:val="single" w:color="auto" w:sz="4" w:space="0"/>
            </w:tcBorders>
            <w:vAlign w:val="center"/>
          </w:tcPr>
          <w:p w14:paraId="591838BB">
            <w:pPr>
              <w:widowControl/>
              <w:jc w:val="left"/>
              <w:rPr>
                <w:rFonts w:hint="eastAsia" w:ascii="方正仿宋_GB2312" w:hAnsi="方正仿宋_GB2312" w:eastAsia="方正仿宋_GB2312" w:cs="方正仿宋_GB2312"/>
                <w:bCs/>
                <w:color w:val="auto"/>
                <w:sz w:val="24"/>
                <w:szCs w:val="24"/>
                <w:highlight w:val="none"/>
                <w:lang w:val="zh-CN"/>
              </w:rPr>
            </w:pPr>
          </w:p>
        </w:tc>
      </w:tr>
      <w:tr w14:paraId="4EB8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67929B84">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其中：人工费（元）</w:t>
            </w:r>
          </w:p>
        </w:tc>
        <w:tc>
          <w:tcPr>
            <w:tcW w:w="5065" w:type="dxa"/>
            <w:tcBorders>
              <w:top w:val="single" w:color="auto" w:sz="4" w:space="0"/>
              <w:left w:val="single" w:color="auto" w:sz="4" w:space="0"/>
              <w:bottom w:val="single" w:color="auto" w:sz="4" w:space="0"/>
              <w:right w:val="single" w:color="auto" w:sz="4" w:space="0"/>
            </w:tcBorders>
            <w:vAlign w:val="center"/>
          </w:tcPr>
          <w:p w14:paraId="5E1B934D">
            <w:pPr>
              <w:widowControl/>
              <w:jc w:val="left"/>
              <w:rPr>
                <w:rFonts w:hint="eastAsia" w:ascii="方正仿宋_GB2312" w:hAnsi="方正仿宋_GB2312" w:eastAsia="方正仿宋_GB2312" w:cs="方正仿宋_GB2312"/>
                <w:bCs/>
                <w:color w:val="auto"/>
                <w:sz w:val="24"/>
                <w:szCs w:val="24"/>
                <w:highlight w:val="none"/>
                <w:lang w:val="zh-CN"/>
              </w:rPr>
            </w:pPr>
          </w:p>
        </w:tc>
      </w:tr>
      <w:tr w14:paraId="2F3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0960F80E">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其中：绿色施工安全防护措施费（元）</w:t>
            </w:r>
          </w:p>
        </w:tc>
        <w:tc>
          <w:tcPr>
            <w:tcW w:w="5065" w:type="dxa"/>
            <w:tcBorders>
              <w:top w:val="single" w:color="auto" w:sz="4" w:space="0"/>
              <w:left w:val="single" w:color="auto" w:sz="4" w:space="0"/>
              <w:bottom w:val="single" w:color="auto" w:sz="4" w:space="0"/>
              <w:right w:val="single" w:color="auto" w:sz="4" w:space="0"/>
            </w:tcBorders>
            <w:vAlign w:val="center"/>
          </w:tcPr>
          <w:p w14:paraId="00EDE85D">
            <w:pPr>
              <w:widowControl/>
              <w:jc w:val="left"/>
              <w:rPr>
                <w:rFonts w:hint="eastAsia" w:ascii="方正仿宋_GB2312" w:hAnsi="方正仿宋_GB2312" w:eastAsia="方正仿宋_GB2312" w:cs="方正仿宋_GB2312"/>
                <w:bCs/>
                <w:color w:val="auto"/>
                <w:sz w:val="24"/>
                <w:szCs w:val="24"/>
                <w:highlight w:val="none"/>
                <w:lang w:val="zh-CN"/>
              </w:rPr>
            </w:pPr>
          </w:p>
        </w:tc>
      </w:tr>
      <w:tr w14:paraId="23CF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1D121390">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rPr>
              <w:t>其中：暂列金额（元）</w:t>
            </w:r>
          </w:p>
        </w:tc>
        <w:tc>
          <w:tcPr>
            <w:tcW w:w="5065" w:type="dxa"/>
            <w:tcBorders>
              <w:top w:val="single" w:color="auto" w:sz="4" w:space="0"/>
              <w:left w:val="single" w:color="auto" w:sz="4" w:space="0"/>
              <w:bottom w:val="single" w:color="auto" w:sz="4" w:space="0"/>
              <w:right w:val="single" w:color="auto" w:sz="4" w:space="0"/>
            </w:tcBorders>
            <w:vAlign w:val="center"/>
          </w:tcPr>
          <w:p w14:paraId="6B51AEA6">
            <w:pPr>
              <w:widowControl/>
              <w:jc w:val="left"/>
              <w:rPr>
                <w:rFonts w:hint="eastAsia" w:ascii="方正仿宋_GB2312" w:hAnsi="方正仿宋_GB2312" w:eastAsia="方正仿宋_GB2312" w:cs="方正仿宋_GB2312"/>
                <w:bCs/>
                <w:color w:val="auto"/>
                <w:sz w:val="24"/>
                <w:szCs w:val="24"/>
                <w:highlight w:val="none"/>
                <w:lang w:val="zh-CN"/>
              </w:rPr>
            </w:pPr>
          </w:p>
        </w:tc>
      </w:tr>
      <w:tr w14:paraId="5651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26AD02A6">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投 标 总工 期</w:t>
            </w:r>
          </w:p>
        </w:tc>
        <w:tc>
          <w:tcPr>
            <w:tcW w:w="5065" w:type="dxa"/>
            <w:tcBorders>
              <w:top w:val="single" w:color="auto" w:sz="4" w:space="0"/>
              <w:left w:val="single" w:color="auto" w:sz="4" w:space="0"/>
              <w:bottom w:val="single" w:color="auto" w:sz="4" w:space="0"/>
              <w:right w:val="single" w:color="auto" w:sz="4" w:space="0"/>
            </w:tcBorders>
          </w:tcPr>
          <w:p w14:paraId="038CAB4B">
            <w:pPr>
              <w:widowControl/>
              <w:jc w:val="left"/>
              <w:rPr>
                <w:rFonts w:hint="eastAsia" w:ascii="方正仿宋_GB2312" w:hAnsi="方正仿宋_GB2312" w:eastAsia="方正仿宋_GB2312" w:cs="方正仿宋_GB2312"/>
                <w:bCs/>
                <w:color w:val="auto"/>
                <w:sz w:val="24"/>
                <w:szCs w:val="24"/>
                <w:highlight w:val="none"/>
                <w:lang w:val="zh-CN"/>
              </w:rPr>
            </w:pPr>
          </w:p>
        </w:tc>
      </w:tr>
      <w:tr w14:paraId="576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316DE7B9">
            <w:pPr>
              <w:widowControl/>
              <w:jc w:val="lef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zh-CN"/>
              </w:rPr>
              <w:t>工程质量标准</w:t>
            </w:r>
          </w:p>
        </w:tc>
        <w:tc>
          <w:tcPr>
            <w:tcW w:w="5065" w:type="dxa"/>
            <w:tcBorders>
              <w:top w:val="single" w:color="auto" w:sz="4" w:space="0"/>
              <w:left w:val="single" w:color="auto" w:sz="4" w:space="0"/>
              <w:bottom w:val="single" w:color="auto" w:sz="4" w:space="0"/>
              <w:right w:val="single" w:color="auto" w:sz="4" w:space="0"/>
            </w:tcBorders>
          </w:tcPr>
          <w:p w14:paraId="53485B95">
            <w:pPr>
              <w:widowControl/>
              <w:jc w:val="left"/>
              <w:rPr>
                <w:rFonts w:hint="eastAsia" w:ascii="方正仿宋_GB2312" w:hAnsi="方正仿宋_GB2312" w:eastAsia="方正仿宋_GB2312" w:cs="方正仿宋_GB2312"/>
                <w:bCs/>
                <w:color w:val="auto"/>
                <w:sz w:val="24"/>
                <w:szCs w:val="24"/>
                <w:highlight w:val="none"/>
                <w:lang w:val="zh-CN"/>
              </w:rPr>
            </w:pPr>
          </w:p>
        </w:tc>
      </w:tr>
      <w:tr w14:paraId="53EB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30034CAB">
            <w:pPr>
              <w:widowControl/>
              <w:jc w:val="lef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保 修 期 限</w:t>
            </w:r>
          </w:p>
        </w:tc>
        <w:tc>
          <w:tcPr>
            <w:tcW w:w="5065" w:type="dxa"/>
            <w:tcBorders>
              <w:top w:val="single" w:color="auto" w:sz="4" w:space="0"/>
              <w:left w:val="single" w:color="auto" w:sz="4" w:space="0"/>
              <w:bottom w:val="single" w:color="auto" w:sz="4" w:space="0"/>
              <w:right w:val="single" w:color="auto" w:sz="4" w:space="0"/>
            </w:tcBorders>
          </w:tcPr>
          <w:p w14:paraId="2EC738F6">
            <w:pPr>
              <w:widowControl/>
              <w:jc w:val="left"/>
              <w:rPr>
                <w:rFonts w:hint="eastAsia" w:ascii="方正仿宋_GB2312" w:hAnsi="方正仿宋_GB2312" w:eastAsia="方正仿宋_GB2312" w:cs="方正仿宋_GB2312"/>
                <w:bCs/>
                <w:color w:val="auto"/>
                <w:sz w:val="24"/>
                <w:szCs w:val="24"/>
                <w:highlight w:val="none"/>
                <w:lang w:val="zh-CN"/>
              </w:rPr>
            </w:pPr>
          </w:p>
        </w:tc>
      </w:tr>
      <w:tr w14:paraId="485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54DF1B6A">
            <w:pPr>
              <w:widowControl/>
              <w:jc w:val="left"/>
              <w:rPr>
                <w:rFonts w:hint="default"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拟派的项目负责人及证书编号</w:t>
            </w:r>
          </w:p>
        </w:tc>
        <w:tc>
          <w:tcPr>
            <w:tcW w:w="5065" w:type="dxa"/>
            <w:tcBorders>
              <w:top w:val="single" w:color="auto" w:sz="4" w:space="0"/>
              <w:left w:val="single" w:color="auto" w:sz="4" w:space="0"/>
              <w:bottom w:val="single" w:color="auto" w:sz="4" w:space="0"/>
              <w:right w:val="single" w:color="auto" w:sz="4" w:space="0"/>
            </w:tcBorders>
          </w:tcPr>
          <w:p w14:paraId="382642B5">
            <w:pPr>
              <w:widowControl/>
              <w:jc w:val="left"/>
              <w:rPr>
                <w:rFonts w:hint="eastAsia" w:ascii="方正仿宋_GB2312" w:hAnsi="方正仿宋_GB2312" w:eastAsia="方正仿宋_GB2312" w:cs="方正仿宋_GB2312"/>
                <w:bCs/>
                <w:color w:val="auto"/>
                <w:sz w:val="24"/>
                <w:szCs w:val="24"/>
                <w:highlight w:val="none"/>
                <w:lang w:val="zh-CN"/>
              </w:rPr>
            </w:pPr>
          </w:p>
        </w:tc>
      </w:tr>
      <w:tr w14:paraId="341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14:paraId="3BC07AE0">
            <w:pPr>
              <w:widowControl/>
              <w:jc w:val="left"/>
              <w:rPr>
                <w:rFonts w:hint="eastAsia" w:ascii="方正仿宋_GB2312" w:hAnsi="方正仿宋_GB2312" w:eastAsia="方正仿宋_GB2312" w:cs="方正仿宋_GB2312"/>
                <w:bCs/>
                <w:color w:val="auto"/>
                <w:sz w:val="24"/>
                <w:szCs w:val="24"/>
                <w:highlight w:val="none"/>
                <w:lang w:val="zh-CN" w:eastAsia="zh-CN"/>
              </w:rPr>
            </w:pPr>
            <w:r>
              <w:rPr>
                <w:rFonts w:hint="eastAsia" w:ascii="方正仿宋_GB2312" w:hAnsi="方正仿宋_GB2312" w:eastAsia="方正仿宋_GB2312" w:cs="方正仿宋_GB2312"/>
                <w:bCs/>
                <w:color w:val="auto"/>
                <w:sz w:val="24"/>
                <w:szCs w:val="24"/>
                <w:highlight w:val="none"/>
                <w:lang w:val="en-US" w:eastAsia="zh-CN"/>
              </w:rPr>
              <w:t>拟派的技术负责人及证书编号</w:t>
            </w:r>
          </w:p>
        </w:tc>
        <w:tc>
          <w:tcPr>
            <w:tcW w:w="5065" w:type="dxa"/>
            <w:tcBorders>
              <w:top w:val="single" w:color="auto" w:sz="4" w:space="0"/>
              <w:left w:val="single" w:color="auto" w:sz="4" w:space="0"/>
              <w:bottom w:val="single" w:color="auto" w:sz="4" w:space="0"/>
              <w:right w:val="single" w:color="auto" w:sz="4" w:space="0"/>
            </w:tcBorders>
            <w:shd w:val="clear" w:color="auto" w:fill="auto"/>
            <w:vAlign w:val="center"/>
          </w:tcPr>
          <w:p w14:paraId="5085A390">
            <w:pPr>
              <w:widowControl/>
              <w:jc w:val="left"/>
              <w:rPr>
                <w:rFonts w:hint="eastAsia" w:ascii="方正仿宋_GB2312" w:hAnsi="方正仿宋_GB2312" w:eastAsia="方正仿宋_GB2312" w:cs="方正仿宋_GB2312"/>
                <w:bCs/>
                <w:color w:val="auto"/>
                <w:sz w:val="24"/>
                <w:szCs w:val="24"/>
                <w:highlight w:val="none"/>
                <w:lang w:val="zh-CN" w:eastAsia="zh-CN"/>
              </w:rPr>
            </w:pPr>
          </w:p>
        </w:tc>
      </w:tr>
      <w:tr w14:paraId="69D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14" w:type="dxa"/>
            <w:tcBorders>
              <w:top w:val="single" w:color="auto" w:sz="4" w:space="0"/>
              <w:left w:val="single" w:color="auto" w:sz="4" w:space="0"/>
              <w:bottom w:val="single" w:color="auto" w:sz="4" w:space="0"/>
              <w:right w:val="single" w:color="auto" w:sz="4" w:space="0"/>
            </w:tcBorders>
            <w:vAlign w:val="center"/>
          </w:tcPr>
          <w:p w14:paraId="453575B3">
            <w:pPr>
              <w:widowControl/>
              <w:jc w:val="left"/>
              <w:rPr>
                <w:rFonts w:hint="default"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拟派的专职安全员及证书编号</w:t>
            </w:r>
          </w:p>
        </w:tc>
        <w:tc>
          <w:tcPr>
            <w:tcW w:w="5065" w:type="dxa"/>
            <w:tcBorders>
              <w:top w:val="single" w:color="auto" w:sz="4" w:space="0"/>
              <w:left w:val="single" w:color="auto" w:sz="4" w:space="0"/>
              <w:bottom w:val="single" w:color="auto" w:sz="4" w:space="0"/>
              <w:right w:val="single" w:color="auto" w:sz="4" w:space="0"/>
            </w:tcBorders>
            <w:shd w:val="clear" w:color="auto" w:fill="auto"/>
            <w:vAlign w:val="center"/>
          </w:tcPr>
          <w:p w14:paraId="0082F063">
            <w:pPr>
              <w:widowControl/>
              <w:jc w:val="left"/>
              <w:rPr>
                <w:rFonts w:hint="eastAsia" w:ascii="方正仿宋_GB2312" w:hAnsi="方正仿宋_GB2312" w:eastAsia="方正仿宋_GB2312" w:cs="方正仿宋_GB2312"/>
                <w:bCs/>
                <w:color w:val="auto"/>
                <w:sz w:val="24"/>
                <w:szCs w:val="24"/>
                <w:highlight w:val="none"/>
                <w:lang w:val="zh-CN" w:eastAsia="zh-CN"/>
              </w:rPr>
            </w:pPr>
          </w:p>
        </w:tc>
      </w:tr>
    </w:tbl>
    <w:p w14:paraId="55CB0A84">
      <w:pPr>
        <w:bidi w:val="0"/>
        <w:rPr>
          <w:rFonts w:hint="eastAsia" w:ascii="仿宋" w:hAnsi="仿宋" w:eastAsia="仿宋" w:cs="仿宋"/>
          <w:color w:val="auto"/>
        </w:rPr>
      </w:pPr>
    </w:p>
    <w:p w14:paraId="7FCCE136">
      <w:pP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br w:type="page"/>
      </w:r>
    </w:p>
    <w:p w14:paraId="1907E02B">
      <w:pPr>
        <w:autoSpaceDE w:val="0"/>
        <w:autoSpaceDN w:val="0"/>
        <w:adjustRightInd w:val="0"/>
        <w:rPr>
          <w:rFonts w:hint="eastAsia" w:ascii="仿宋" w:hAnsi="仿宋" w:eastAsia="仿宋" w:cs="仿宋"/>
          <w:color w:val="auto"/>
          <w:szCs w:val="21"/>
        </w:rPr>
      </w:pPr>
      <w:r>
        <w:rPr>
          <w:rFonts w:hint="eastAsia" w:ascii="仿宋" w:hAnsi="仿宋" w:eastAsia="仿宋" w:cs="仿宋"/>
          <w:color w:val="auto"/>
          <w:sz w:val="28"/>
          <w:szCs w:val="28"/>
          <w:lang w:val="en-US" w:eastAsia="zh-CN"/>
        </w:rPr>
        <w:t>格式二</w:t>
      </w:r>
    </w:p>
    <w:p w14:paraId="29B908E9">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CB0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7BCF0DB">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投标人名称</w:t>
            </w:r>
          </w:p>
        </w:tc>
      </w:tr>
      <w:tr w14:paraId="195E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4678F694">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6F5A983D">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74592F3">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008C11D2">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09BD288">
            <w:pPr>
              <w:tabs>
                <w:tab w:val="left" w:pos="720"/>
              </w:tabs>
              <w:snapToGrid w:val="0"/>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本人签名栏</w:t>
            </w:r>
          </w:p>
        </w:tc>
      </w:tr>
      <w:tr w14:paraId="31E5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3AB09E4">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8C94EA7">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497F016">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0896B99">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3FFAB7A">
            <w:pPr>
              <w:tabs>
                <w:tab w:val="left" w:pos="720"/>
              </w:tabs>
              <w:snapToGrid w:val="0"/>
              <w:spacing w:line="360" w:lineRule="auto"/>
              <w:jc w:val="center"/>
              <w:rPr>
                <w:rFonts w:hint="eastAsia" w:ascii="仿宋" w:hAnsi="仿宋" w:eastAsia="仿宋" w:cs="仿宋"/>
                <w:color w:val="auto"/>
                <w:szCs w:val="21"/>
              </w:rPr>
            </w:pPr>
          </w:p>
        </w:tc>
      </w:tr>
      <w:tr w14:paraId="2599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3B9092D">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D8780A2">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602F62E">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EFA57FA">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5E6432A">
            <w:pPr>
              <w:tabs>
                <w:tab w:val="left" w:pos="720"/>
              </w:tabs>
              <w:snapToGrid w:val="0"/>
              <w:spacing w:line="360" w:lineRule="auto"/>
              <w:jc w:val="center"/>
              <w:rPr>
                <w:rFonts w:hint="eastAsia" w:ascii="仿宋" w:hAnsi="仿宋" w:eastAsia="仿宋" w:cs="仿宋"/>
                <w:color w:val="auto"/>
                <w:szCs w:val="21"/>
              </w:rPr>
            </w:pPr>
          </w:p>
        </w:tc>
      </w:tr>
      <w:tr w14:paraId="02D9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AA57832">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A523E9A">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B6EDD1D">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CF33A75">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F2DCE45">
            <w:pPr>
              <w:tabs>
                <w:tab w:val="left" w:pos="720"/>
              </w:tabs>
              <w:snapToGrid w:val="0"/>
              <w:spacing w:line="360" w:lineRule="auto"/>
              <w:jc w:val="center"/>
              <w:rPr>
                <w:rFonts w:hint="eastAsia" w:ascii="仿宋" w:hAnsi="仿宋" w:eastAsia="仿宋" w:cs="仿宋"/>
                <w:color w:val="auto"/>
                <w:szCs w:val="21"/>
              </w:rPr>
            </w:pPr>
          </w:p>
        </w:tc>
      </w:tr>
      <w:tr w14:paraId="7F7C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70086A2">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F255A29">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5CCD92E">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72A035A">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8CDDA74">
            <w:pPr>
              <w:tabs>
                <w:tab w:val="left" w:pos="720"/>
              </w:tabs>
              <w:snapToGrid w:val="0"/>
              <w:spacing w:line="360" w:lineRule="auto"/>
              <w:jc w:val="center"/>
              <w:rPr>
                <w:rFonts w:hint="eastAsia" w:ascii="仿宋" w:hAnsi="仿宋" w:eastAsia="仿宋" w:cs="仿宋"/>
                <w:color w:val="auto"/>
                <w:szCs w:val="21"/>
              </w:rPr>
            </w:pPr>
          </w:p>
        </w:tc>
      </w:tr>
      <w:tr w14:paraId="3CF3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33167A7">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8A86C11">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FAEE789">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07D03BC">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EA4D154">
            <w:pPr>
              <w:tabs>
                <w:tab w:val="left" w:pos="720"/>
              </w:tabs>
              <w:snapToGrid w:val="0"/>
              <w:spacing w:line="360" w:lineRule="auto"/>
              <w:jc w:val="center"/>
              <w:rPr>
                <w:rFonts w:hint="eastAsia" w:ascii="仿宋" w:hAnsi="仿宋" w:eastAsia="仿宋" w:cs="仿宋"/>
                <w:color w:val="auto"/>
                <w:szCs w:val="21"/>
              </w:rPr>
            </w:pPr>
          </w:p>
        </w:tc>
      </w:tr>
      <w:tr w14:paraId="0ED0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B244E1D">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210481A">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ED87030">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A5E5E56">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7114A99">
            <w:pPr>
              <w:tabs>
                <w:tab w:val="left" w:pos="720"/>
              </w:tabs>
              <w:snapToGrid w:val="0"/>
              <w:spacing w:line="360" w:lineRule="auto"/>
              <w:jc w:val="center"/>
              <w:rPr>
                <w:rFonts w:hint="eastAsia" w:ascii="仿宋" w:hAnsi="仿宋" w:eastAsia="仿宋" w:cs="仿宋"/>
                <w:color w:val="auto"/>
                <w:szCs w:val="21"/>
              </w:rPr>
            </w:pPr>
          </w:p>
        </w:tc>
      </w:tr>
      <w:tr w14:paraId="00C4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22CFD594">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9CB4C51">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978B01E">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B877307">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AB52986">
            <w:pPr>
              <w:tabs>
                <w:tab w:val="left" w:pos="720"/>
              </w:tabs>
              <w:snapToGrid w:val="0"/>
              <w:spacing w:line="360" w:lineRule="auto"/>
              <w:jc w:val="center"/>
              <w:rPr>
                <w:rFonts w:hint="eastAsia" w:ascii="仿宋" w:hAnsi="仿宋" w:eastAsia="仿宋" w:cs="仿宋"/>
                <w:color w:val="auto"/>
                <w:szCs w:val="21"/>
              </w:rPr>
            </w:pPr>
          </w:p>
        </w:tc>
      </w:tr>
      <w:tr w14:paraId="538E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8FCEA9D">
            <w:pPr>
              <w:tabs>
                <w:tab w:val="left" w:pos="720"/>
              </w:tabs>
              <w:snapToGrid w:val="0"/>
              <w:spacing w:line="360" w:lineRule="auto"/>
              <w:jc w:val="center"/>
              <w:rPr>
                <w:rFonts w:hint="eastAsia" w:ascii="仿宋" w:hAnsi="仿宋" w:eastAsia="仿宋" w:cs="仿宋"/>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F5DC191">
            <w:pPr>
              <w:tabs>
                <w:tab w:val="left" w:pos="720"/>
              </w:tabs>
              <w:snapToGrid w:val="0"/>
              <w:spacing w:line="360" w:lineRule="auto"/>
              <w:jc w:val="center"/>
              <w:rPr>
                <w:rFonts w:hint="eastAsia" w:ascii="仿宋" w:hAnsi="仿宋" w:eastAsia="仿宋" w:cs="仿宋"/>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1515733">
            <w:pPr>
              <w:tabs>
                <w:tab w:val="left" w:pos="720"/>
              </w:tabs>
              <w:snapToGrid w:val="0"/>
              <w:spacing w:line="360" w:lineRule="auto"/>
              <w:jc w:val="center"/>
              <w:rPr>
                <w:rFonts w:hint="eastAsia" w:ascii="仿宋" w:hAnsi="仿宋" w:eastAsia="仿宋" w:cs="仿宋"/>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9A79C4D">
            <w:pPr>
              <w:tabs>
                <w:tab w:val="left" w:pos="720"/>
              </w:tabs>
              <w:snapToGrid w:val="0"/>
              <w:spacing w:line="360" w:lineRule="auto"/>
              <w:jc w:val="center"/>
              <w:rPr>
                <w:rFonts w:hint="eastAsia" w:ascii="仿宋" w:hAnsi="仿宋" w:eastAsia="仿宋" w:cs="仿宋"/>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7AB1E8D">
            <w:pPr>
              <w:tabs>
                <w:tab w:val="left" w:pos="720"/>
              </w:tabs>
              <w:snapToGrid w:val="0"/>
              <w:spacing w:line="360" w:lineRule="auto"/>
              <w:jc w:val="center"/>
              <w:rPr>
                <w:rFonts w:hint="eastAsia" w:ascii="仿宋" w:hAnsi="仿宋" w:eastAsia="仿宋" w:cs="仿宋"/>
                <w:color w:val="auto"/>
                <w:szCs w:val="21"/>
              </w:rPr>
            </w:pPr>
          </w:p>
        </w:tc>
      </w:tr>
    </w:tbl>
    <w:p w14:paraId="6B40AE08">
      <w:pPr>
        <w:autoSpaceDE w:val="0"/>
        <w:autoSpaceDN w:val="0"/>
        <w:adjustRightInd w:val="0"/>
        <w:rPr>
          <w:rFonts w:hint="default"/>
          <w:color w:val="auto"/>
          <w:sz w:val="28"/>
          <w:szCs w:val="28"/>
        </w:rPr>
      </w:pPr>
    </w:p>
    <w:p w14:paraId="656D231E">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14:paraId="28526407">
      <w:pPr>
        <w:autoSpaceDE w:val="0"/>
        <w:autoSpaceDN w:val="0"/>
        <w:adjustRightInd w:val="0"/>
        <w:rPr>
          <w:rFonts w:hint="default" w:ascii="方正小标宋_GBK" w:hAnsi="方正小标宋_GBK" w:eastAsia="方正小标宋_GBK" w:cs="方正小标宋_GBK"/>
          <w:color w:val="auto"/>
          <w:kern w:val="2"/>
          <w:sz w:val="44"/>
          <w:szCs w:val="44"/>
          <w:lang w:val="en-US" w:eastAsia="zh-CN" w:bidi="ar-SA"/>
        </w:rPr>
      </w:pPr>
      <w:r>
        <w:rPr>
          <w:rFonts w:hint="eastAsia" w:ascii="仿宋" w:hAnsi="仿宋" w:eastAsia="仿宋" w:cs="仿宋"/>
          <w:color w:val="auto"/>
          <w:sz w:val="28"/>
          <w:szCs w:val="28"/>
          <w:lang w:val="en-US" w:eastAsia="zh-CN"/>
        </w:rPr>
        <w:t>格式三</w:t>
      </w:r>
    </w:p>
    <w:p w14:paraId="419D1AE8">
      <w:pPr>
        <w:pStyle w:val="18"/>
        <w:jc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中小企业声明函</w:t>
      </w:r>
    </w:p>
    <w:p w14:paraId="03D7DF6D">
      <w:pPr>
        <w:pStyle w:val="18"/>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本企业郑重声明，根据《关于印发中小企业划型标准规定的通知》（工信部联企业〔2011〕300号）的规定，本企业具体情况如下：</w:t>
      </w:r>
    </w:p>
    <w:p w14:paraId="6926D0A1">
      <w:pPr>
        <w:pStyle w:val="18"/>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本企业属于建筑业行业；营业收入为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万元，资产总额为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万元，属于</w:t>
      </w:r>
      <w:r>
        <w:rPr>
          <w:rFonts w:hint="eastAsia" w:ascii="仿宋" w:hAnsi="仿宋" w:eastAsia="仿宋" w:cs="仿宋"/>
          <w:kern w:val="2"/>
          <w:sz w:val="28"/>
          <w:szCs w:val="28"/>
          <w:u w:val="single"/>
          <w:lang w:val="en-US" w:eastAsia="zh-CN" w:bidi="ar-SA"/>
        </w:rPr>
        <w:t xml:space="preserve">      （中型企业、小型企业、微型企业）</w:t>
      </w:r>
      <w:r>
        <w:rPr>
          <w:rFonts w:hint="eastAsia" w:ascii="仿宋" w:hAnsi="仿宋" w:eastAsia="仿宋" w:cs="仿宋"/>
          <w:kern w:val="2"/>
          <w:sz w:val="28"/>
          <w:szCs w:val="28"/>
          <w:lang w:val="en-US" w:eastAsia="zh-CN" w:bidi="ar-SA"/>
        </w:rPr>
        <w:t>；</w:t>
      </w:r>
    </w:p>
    <w:p w14:paraId="061C837E">
      <w:pPr>
        <w:pStyle w:val="18"/>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依据《政府采购促进中小企业发展管理办法》的规定，本企业不属于大企业的分支机构，不存在控股股东为大企业的情形，也不存在与大企业的负责人为同一人的情形。 </w:t>
      </w:r>
    </w:p>
    <w:p w14:paraId="52BA02A8">
      <w:pPr>
        <w:pStyle w:val="18"/>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本企业对上述声明内容的真实性负责。如有虚假，将依法承担相应责任。 </w:t>
      </w:r>
    </w:p>
    <w:p w14:paraId="1E22BDEC">
      <w:pPr>
        <w:pStyle w:val="18"/>
        <w:spacing w:line="560" w:lineRule="exact"/>
        <w:ind w:firstLine="560" w:firstLineChars="200"/>
        <w:rPr>
          <w:rFonts w:hint="eastAsia" w:ascii="仿宋" w:hAnsi="仿宋" w:eastAsia="仿宋" w:cs="仿宋"/>
          <w:sz w:val="28"/>
          <w:szCs w:val="28"/>
        </w:rPr>
      </w:pPr>
    </w:p>
    <w:p w14:paraId="734CA3C4">
      <w:pPr>
        <w:pStyle w:val="18"/>
        <w:spacing w:line="56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企业名称（盖章）：</w:t>
      </w:r>
    </w:p>
    <w:p w14:paraId="1A4DBD2E">
      <w:pPr>
        <w:pStyle w:val="18"/>
        <w:spacing w:line="560" w:lineRule="exact"/>
        <w:ind w:firstLine="5320" w:firstLineChars="1900"/>
        <w:rPr>
          <w:rFonts w:ascii="仿宋_GB2312" w:hAnsi="Times New Roman" w:eastAsia="仿宋_GB2312"/>
          <w:sz w:val="32"/>
          <w:szCs w:val="32"/>
        </w:rPr>
      </w:pPr>
      <w:r>
        <w:rPr>
          <w:rFonts w:hint="eastAsia" w:ascii="仿宋" w:hAnsi="仿宋" w:eastAsia="仿宋" w:cs="仿宋"/>
          <w:sz w:val="28"/>
          <w:szCs w:val="28"/>
        </w:rPr>
        <w:t xml:space="preserve">日 </w:t>
      </w:r>
      <w:r>
        <w:rPr>
          <w:rFonts w:hint="eastAsia" w:ascii="仿宋" w:hAnsi="仿宋" w:eastAsia="仿宋" w:cs="仿宋"/>
          <w:sz w:val="28"/>
          <w:szCs w:val="28"/>
          <w:lang w:val="en"/>
        </w:rPr>
        <w:t xml:space="preserve">  </w:t>
      </w:r>
      <w:r>
        <w:rPr>
          <w:rFonts w:hint="eastAsia" w:ascii="仿宋" w:hAnsi="仿宋" w:eastAsia="仿宋" w:cs="仿宋"/>
          <w:sz w:val="28"/>
          <w:szCs w:val="28"/>
        </w:rPr>
        <w:t>期：</w:t>
      </w:r>
    </w:p>
    <w:p w14:paraId="77E47CA4">
      <w:pPr>
        <w:pStyle w:val="18"/>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w:t>
      </w:r>
    </w:p>
    <w:p w14:paraId="33B943B6">
      <w:pPr>
        <w:pStyle w:val="18"/>
        <w:numPr>
          <w:ilvl w:val="0"/>
          <w:numId w:val="17"/>
        </w:numPr>
        <w:spacing w:line="360" w:lineRule="auto"/>
        <w:ind w:left="0" w:leftChars="0" w:firstLine="40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营业收入、资产总额填报上一年度数据，无上一年度数据的新成立企业可不填报。</w:t>
      </w:r>
    </w:p>
    <w:p w14:paraId="07627240">
      <w:pPr>
        <w:pStyle w:val="18"/>
        <w:numPr>
          <w:ilvl w:val="0"/>
          <w:numId w:val="17"/>
        </w:numPr>
        <w:spacing w:line="360" w:lineRule="auto"/>
        <w:ind w:left="0" w:leftChars="0" w:firstLine="40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《中小企业声明函》须按照本函格式填写，否则评标委员会有权视其为非中小企业，不享受免于提交投标保证金的优惠政策。</w:t>
      </w:r>
    </w:p>
    <w:p w14:paraId="4FCD9451">
      <w:pPr>
        <w:numPr>
          <w:ilvl w:val="0"/>
          <w:numId w:val="17"/>
        </w:numPr>
        <w:spacing w:line="360" w:lineRule="auto"/>
        <w:ind w:left="0" w:leftChars="0" w:firstLine="400" w:firstLineChars="0"/>
        <w:rPr>
          <w:rFonts w:hint="eastAsia" w:ascii="仿宋" w:hAnsi="仿宋" w:eastAsia="仿宋" w:cs="仿宋"/>
        </w:rPr>
      </w:pPr>
      <w:r>
        <w:rPr>
          <w:rFonts w:hint="eastAsia" w:ascii="仿宋" w:hAnsi="仿宋" w:eastAsia="仿宋" w:cs="仿宋"/>
          <w:kern w:val="2"/>
          <w:sz w:val="24"/>
          <w:szCs w:val="24"/>
          <w:lang w:val="en-US" w:eastAsia="zh-CN" w:bidi="ar-SA"/>
        </w:rPr>
        <w:t>招标人、招标代理机构将按有关规定公开《中小企业声明函》。</w:t>
      </w:r>
    </w:p>
    <w:p w14:paraId="2EF8094E">
      <w:pPr>
        <w:jc w:val="both"/>
        <w:rPr>
          <w:rFonts w:hint="eastAsia" w:ascii="宋体" w:hAnsi="宋体" w:eastAsia="宋体" w:cs="Arial Unicode MS"/>
          <w:color w:val="auto"/>
          <w:szCs w:val="21"/>
          <w:highlight w:val="none"/>
        </w:rPr>
      </w:pPr>
      <w:r>
        <w:rPr>
          <w:rFonts w:hint="eastAsia" w:ascii="宋体" w:hAnsi="宋体" w:eastAsia="宋体" w:cs="Arial Unicode MS"/>
          <w:color w:val="auto"/>
          <w:szCs w:val="21"/>
          <w:highlight w:val="none"/>
        </w:rPr>
        <w:br w:type="page"/>
      </w:r>
    </w:p>
    <w:p w14:paraId="720FACD6">
      <w:pPr>
        <w:jc w:val="center"/>
        <w:rPr>
          <w:rFonts w:hint="eastAsia" w:ascii="仿宋" w:hAnsi="仿宋" w:eastAsia="仿宋" w:cs="仿宋"/>
          <w:color w:val="auto"/>
          <w:szCs w:val="21"/>
          <w:highlight w:val="none"/>
        </w:rPr>
      </w:pPr>
      <w:r>
        <w:rPr>
          <w:rFonts w:hint="eastAsia" w:ascii="仿宋" w:hAnsi="仿宋" w:eastAsia="仿宋" w:cs="仿宋"/>
          <w:b/>
          <w:bCs/>
          <w:color w:val="auto"/>
          <w:sz w:val="32"/>
          <w:szCs w:val="32"/>
          <w:highlight w:val="none"/>
        </w:rPr>
        <w:t>监狱企业</w:t>
      </w:r>
    </w:p>
    <w:p w14:paraId="25ECEF01">
      <w:pPr>
        <w:widowControl w:val="0"/>
        <w:spacing w:after="120" w:afterLines="0" w:line="360" w:lineRule="auto"/>
        <w:ind w:left="420" w:leftChars="200" w:firstLine="480" w:firstLineChars="200"/>
        <w:jc w:val="both"/>
        <w:rPr>
          <w:rFonts w:hint="eastAsia" w:ascii="仿宋" w:hAnsi="仿宋" w:eastAsia="仿宋" w:cs="仿宋"/>
          <w:color w:val="auto"/>
          <w:kern w:val="2"/>
          <w:sz w:val="24"/>
          <w:szCs w:val="24"/>
          <w:highlight w:val="none"/>
          <w:lang w:val="en-US" w:eastAsia="zh-CN" w:bidi="ar-SA"/>
        </w:rPr>
      </w:pPr>
    </w:p>
    <w:p w14:paraId="0C7FE8EE">
      <w:pPr>
        <w:widowControl w:val="0"/>
        <w:spacing w:after="120" w:afterLines="0" w:line="360" w:lineRule="auto"/>
        <w:ind w:left="420" w:leftChars="20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提供由监狱管理局、戒毒管理局（含新疆生产建设兵团）出具的属于监狱企业的证明文件。</w:t>
      </w:r>
    </w:p>
    <w:p w14:paraId="780D1D99">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4BDEB208">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652C4652">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4DC2AC1C">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1594D1E8">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43BEDAD8">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p>
    <w:p w14:paraId="7DC1F7D6">
      <w:pPr>
        <w:keepNext w:val="0"/>
        <w:keepLines w:val="0"/>
        <w:widowControl/>
        <w:suppressLineNumbers w:val="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残疾人福利单位声明函</w:t>
      </w:r>
    </w:p>
    <w:p w14:paraId="12D0C08B">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p>
    <w:p w14:paraId="0CB358FF">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i/>
          <w:iCs/>
          <w:color w:val="auto"/>
          <w:kern w:val="0"/>
          <w:sz w:val="24"/>
          <w:szCs w:val="24"/>
          <w:highlight w:val="none"/>
          <w:u w:val="single"/>
          <w:lang w:val="en-US" w:eastAsia="zh-CN" w:bidi="ar"/>
        </w:rPr>
        <w:t>（招标人名称）</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i/>
          <w:iCs/>
          <w:color w:val="auto"/>
          <w:kern w:val="0"/>
          <w:sz w:val="24"/>
          <w:szCs w:val="24"/>
          <w:highlight w:val="none"/>
          <w:u w:val="single"/>
          <w:lang w:val="en-US" w:eastAsia="zh-CN" w:bidi="ar"/>
        </w:rPr>
        <w:t>（项目名称）</w:t>
      </w:r>
      <w:r>
        <w:rPr>
          <w:rFonts w:hint="eastAsia" w:ascii="仿宋" w:hAnsi="仿宋" w:eastAsia="仿宋" w:cs="仿宋"/>
          <w:i w:val="0"/>
          <w:iCs w:val="0"/>
          <w:color w:val="auto"/>
          <w:kern w:val="0"/>
          <w:sz w:val="24"/>
          <w:szCs w:val="24"/>
          <w:highlight w:val="none"/>
          <w:u w:val="none"/>
          <w:lang w:val="en-US" w:eastAsia="zh-CN" w:bidi="ar"/>
        </w:rPr>
        <w:t>的</w:t>
      </w:r>
      <w:r>
        <w:rPr>
          <w:rFonts w:hint="eastAsia" w:ascii="仿宋" w:hAnsi="仿宋" w:eastAsia="仿宋" w:cs="仿宋"/>
          <w:color w:val="auto"/>
          <w:kern w:val="0"/>
          <w:sz w:val="24"/>
          <w:szCs w:val="24"/>
          <w:highlight w:val="none"/>
          <w:lang w:val="en-US" w:eastAsia="zh-CN" w:bidi="ar"/>
        </w:rPr>
        <w:t xml:space="preserve">招标活动由本单位承担工程。 </w:t>
      </w:r>
    </w:p>
    <w:p w14:paraId="2BEE13B3">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本单位对上述声明的真实性负责。如有虚假，将依法承担相应责任。 </w:t>
      </w:r>
    </w:p>
    <w:p w14:paraId="68E610F1">
      <w:pPr>
        <w:keepNext w:val="0"/>
        <w:keepLines w:val="0"/>
        <w:widowControl/>
        <w:suppressLineNumbers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单位名称（盖章）：__________________ </w:t>
      </w:r>
    </w:p>
    <w:p w14:paraId="29F70481">
      <w:pPr>
        <w:keepNext w:val="0"/>
        <w:keepLines w:val="0"/>
        <w:widowControl/>
        <w:suppressLineNumbers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年 月 日 </w:t>
      </w:r>
    </w:p>
    <w:p w14:paraId="5FE220E5">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注：本函未填写或未勾选视作未做声明</w:t>
      </w:r>
    </w:p>
    <w:p w14:paraId="667463C3">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58EE7627">
      <w:pPr>
        <w:autoSpaceDE w:val="0"/>
        <w:autoSpaceDN w:val="0"/>
        <w:adjustRightInd w:val="0"/>
        <w:ind w:left="-540" w:leftChars="-257" w:firstLine="693" w:firstLineChars="257"/>
        <w:jc w:val="both"/>
        <w:rPr>
          <w:rFonts w:hint="eastAsia" w:ascii="宋体" w:hAnsi="宋体" w:eastAsia="宋体" w:cs="宋体"/>
          <w:color w:val="auto"/>
          <w:kern w:val="0"/>
          <w:sz w:val="27"/>
          <w:szCs w:val="27"/>
          <w:highlight w:val="none"/>
          <w:lang w:val="en-US" w:eastAsia="zh-CN"/>
        </w:rPr>
      </w:pPr>
    </w:p>
    <w:p w14:paraId="00F7F35E">
      <w:pPr>
        <w:autoSpaceDE w:val="0"/>
        <w:autoSpaceDN w:val="0"/>
        <w:adjustRightInd w:val="0"/>
        <w:ind w:left="-540" w:leftChars="-257" w:firstLine="693" w:firstLineChars="257"/>
        <w:jc w:val="both"/>
        <w:rPr>
          <w:rFonts w:hint="eastAsia" w:ascii="宋体" w:hAnsi="宋体" w:eastAsia="宋体" w:cs="宋体"/>
          <w:color w:val="auto"/>
          <w:kern w:val="0"/>
          <w:sz w:val="27"/>
          <w:szCs w:val="27"/>
          <w:highlight w:val="none"/>
          <w:lang w:val="en-US" w:eastAsia="zh-CN"/>
        </w:rPr>
      </w:pPr>
    </w:p>
    <w:p w14:paraId="58C88892">
      <w:pPr>
        <w:pStyle w:val="18"/>
        <w:rPr>
          <w:rFonts w:hint="eastAsia" w:ascii="仿宋" w:hAnsi="仿宋" w:eastAsia="仿宋" w:cs="仿宋"/>
        </w:rPr>
      </w:pPr>
    </w:p>
    <w:p w14:paraId="421AEDBC">
      <w:pP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br w:type="page"/>
      </w:r>
    </w:p>
    <w:p w14:paraId="0E2BDBD3">
      <w:pPr>
        <w:autoSpaceDE w:val="0"/>
        <w:autoSpaceDN w:val="0"/>
        <w:adjustRightInd w:val="0"/>
        <w:rPr>
          <w:rFonts w:hint="default" w:ascii="仿宋" w:hAnsi="仿宋" w:eastAsia="仿宋" w:cs="仿宋"/>
          <w:bCs/>
          <w:color w:val="auto"/>
          <w:szCs w:val="21"/>
          <w:lang w:val="en-US" w:eastAsia="zh-CN"/>
        </w:rPr>
      </w:pPr>
      <w:r>
        <w:rPr>
          <w:rFonts w:hint="eastAsia" w:ascii="仿宋" w:hAnsi="仿宋" w:eastAsia="仿宋" w:cs="仿宋"/>
          <w:bCs/>
          <w:color w:val="auto"/>
          <w:sz w:val="28"/>
          <w:szCs w:val="28"/>
          <w:lang w:val="en-US" w:eastAsia="zh-CN"/>
        </w:rPr>
        <w:t>格式四</w:t>
      </w:r>
    </w:p>
    <w:p w14:paraId="389C276A">
      <w:pPr>
        <w:autoSpaceDE w:val="0"/>
        <w:autoSpaceDN w:val="0"/>
        <w:adjustRightInd w:val="0"/>
        <w:ind w:left="-540" w:leftChars="-257" w:firstLine="1135" w:firstLineChars="257"/>
        <w:jc w:val="center"/>
        <w:rPr>
          <w:rFonts w:hint="eastAsia" w:ascii="仿宋" w:hAnsi="仿宋" w:eastAsia="仿宋" w:cs="仿宋"/>
          <w:b/>
          <w:bCs/>
          <w:color w:val="auto"/>
          <w:sz w:val="44"/>
          <w:szCs w:val="44"/>
          <w:lang w:val="zh-CN"/>
        </w:rPr>
      </w:pPr>
    </w:p>
    <w:p w14:paraId="3E2F9F71">
      <w:pPr>
        <w:jc w:val="center"/>
        <w:rPr>
          <w:rFonts w:hint="eastAsia" w:ascii="方正仿宋_GB2312" w:hAnsi="方正仿宋_GB2312" w:eastAsia="方正仿宋_GB2312" w:cs="方正仿宋_GB2312"/>
          <w:b/>
          <w:color w:val="auto"/>
          <w:kern w:val="44"/>
          <w:sz w:val="28"/>
          <w:szCs w:val="28"/>
          <w:highlight w:val="none"/>
        </w:rPr>
      </w:pPr>
      <w:r>
        <w:rPr>
          <w:rFonts w:hint="eastAsia" w:ascii="方正仿宋_GB2312" w:hAnsi="方正仿宋_GB2312" w:eastAsia="方正仿宋_GB2312" w:cs="方正仿宋_GB2312"/>
          <w:b/>
          <w:color w:val="auto"/>
          <w:kern w:val="44"/>
          <w:sz w:val="28"/>
          <w:szCs w:val="28"/>
          <w:highlight w:val="none"/>
          <w:lang w:bidi="ar"/>
        </w:rPr>
        <w:t>施工项目管理团队人员信息表</w:t>
      </w:r>
    </w:p>
    <w:p w14:paraId="6B920675">
      <w:pPr>
        <w:rPr>
          <w:rFonts w:hint="eastAsia" w:ascii="方正仿宋_GB2312" w:hAnsi="方正仿宋_GB2312" w:eastAsia="方正仿宋_GB2312" w:cs="方正仿宋_GB2312"/>
          <w:color w:val="auto"/>
          <w:szCs w:val="21"/>
          <w:highlight w:val="none"/>
        </w:rPr>
      </w:pPr>
    </w:p>
    <w:tbl>
      <w:tblPr>
        <w:tblStyle w:val="3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89"/>
        <w:gridCol w:w="2077"/>
        <w:gridCol w:w="2077"/>
        <w:gridCol w:w="3158"/>
      </w:tblGrid>
      <w:tr w14:paraId="61DA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53" w:type="dxa"/>
            <w:vAlign w:val="center"/>
          </w:tcPr>
          <w:p w14:paraId="7E4423D0">
            <w:pPr>
              <w:widowControl/>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
                <w:bCs/>
                <w:color w:val="auto"/>
                <w:kern w:val="0"/>
                <w:szCs w:val="21"/>
                <w:highlight w:val="none"/>
              </w:rPr>
              <w:t>序号</w:t>
            </w:r>
          </w:p>
        </w:tc>
        <w:tc>
          <w:tcPr>
            <w:tcW w:w="1689" w:type="dxa"/>
            <w:vAlign w:val="center"/>
          </w:tcPr>
          <w:p w14:paraId="1DB22AF7">
            <w:pPr>
              <w:widowControl/>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
                <w:bCs/>
                <w:color w:val="auto"/>
                <w:kern w:val="0"/>
                <w:szCs w:val="21"/>
                <w:highlight w:val="none"/>
              </w:rPr>
              <w:t>姓名</w:t>
            </w:r>
          </w:p>
        </w:tc>
        <w:tc>
          <w:tcPr>
            <w:tcW w:w="2077" w:type="dxa"/>
            <w:vAlign w:val="center"/>
          </w:tcPr>
          <w:p w14:paraId="2ECD7974">
            <w:pPr>
              <w:widowControl/>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
                <w:bCs/>
                <w:color w:val="auto"/>
                <w:kern w:val="0"/>
                <w:szCs w:val="21"/>
                <w:highlight w:val="none"/>
              </w:rPr>
              <w:t>岗位</w:t>
            </w:r>
          </w:p>
        </w:tc>
        <w:tc>
          <w:tcPr>
            <w:tcW w:w="2077" w:type="dxa"/>
            <w:vAlign w:val="center"/>
          </w:tcPr>
          <w:p w14:paraId="1E1AA442">
            <w:pPr>
              <w:widowControl/>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
                <w:bCs/>
                <w:color w:val="auto"/>
                <w:kern w:val="0"/>
                <w:szCs w:val="21"/>
                <w:highlight w:val="none"/>
              </w:rPr>
              <w:t>职称</w:t>
            </w:r>
          </w:p>
        </w:tc>
        <w:tc>
          <w:tcPr>
            <w:tcW w:w="3158" w:type="dxa"/>
            <w:vAlign w:val="center"/>
          </w:tcPr>
          <w:p w14:paraId="55AFEE80">
            <w:pPr>
              <w:widowControl/>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
                <w:bCs/>
                <w:color w:val="auto"/>
                <w:kern w:val="0"/>
                <w:szCs w:val="21"/>
                <w:highlight w:val="none"/>
              </w:rPr>
              <w:t>职称证书或资格证书编号</w:t>
            </w:r>
          </w:p>
        </w:tc>
      </w:tr>
      <w:tr w14:paraId="0893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66349A3E">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w:t>
            </w:r>
          </w:p>
        </w:tc>
        <w:tc>
          <w:tcPr>
            <w:tcW w:w="1689" w:type="dxa"/>
            <w:noWrap/>
            <w:vAlign w:val="center"/>
          </w:tcPr>
          <w:p w14:paraId="16D2EF5C">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3FF23070">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4A20F3DF">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7F174ECB">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0E53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126E664D">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w:t>
            </w:r>
          </w:p>
        </w:tc>
        <w:tc>
          <w:tcPr>
            <w:tcW w:w="1689" w:type="dxa"/>
            <w:noWrap/>
            <w:vAlign w:val="center"/>
          </w:tcPr>
          <w:p w14:paraId="2AC3D28D">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3AF1D7A2">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3DA34315">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2CF9981C">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4DDB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5F2A26DF">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w:t>
            </w:r>
          </w:p>
        </w:tc>
        <w:tc>
          <w:tcPr>
            <w:tcW w:w="1689" w:type="dxa"/>
            <w:noWrap/>
            <w:vAlign w:val="center"/>
          </w:tcPr>
          <w:p w14:paraId="7376E0B8">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3A35406D">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10E911FA">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175F60A0">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079E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6F18A876">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4</w:t>
            </w:r>
          </w:p>
        </w:tc>
        <w:tc>
          <w:tcPr>
            <w:tcW w:w="1689" w:type="dxa"/>
            <w:noWrap/>
            <w:vAlign w:val="center"/>
          </w:tcPr>
          <w:p w14:paraId="4063E757">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52ABC072">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55FC2CF6">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45B89B5C">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4637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15E6C809">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5</w:t>
            </w:r>
          </w:p>
        </w:tc>
        <w:tc>
          <w:tcPr>
            <w:tcW w:w="1689" w:type="dxa"/>
            <w:noWrap/>
            <w:vAlign w:val="center"/>
          </w:tcPr>
          <w:p w14:paraId="484B262C">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39C79393">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782C59AA">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6B476D05">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068A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 w:type="dxa"/>
            <w:noWrap/>
            <w:vAlign w:val="center"/>
          </w:tcPr>
          <w:p w14:paraId="53D36C3F">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w:t>
            </w:r>
          </w:p>
        </w:tc>
        <w:tc>
          <w:tcPr>
            <w:tcW w:w="1689" w:type="dxa"/>
            <w:noWrap/>
            <w:vAlign w:val="center"/>
          </w:tcPr>
          <w:p w14:paraId="4BBF0D19">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01CA2FDE">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2077" w:type="dxa"/>
            <w:noWrap/>
            <w:vAlign w:val="center"/>
          </w:tcPr>
          <w:p w14:paraId="6B5C120B">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c>
          <w:tcPr>
            <w:tcW w:w="3158" w:type="dxa"/>
            <w:noWrap/>
            <w:vAlign w:val="center"/>
          </w:tcPr>
          <w:p w14:paraId="7AB53DC2">
            <w:pPr>
              <w:widowControl/>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w:t>
            </w:r>
          </w:p>
        </w:tc>
      </w:tr>
      <w:tr w14:paraId="7C0B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9854" w:type="dxa"/>
            <w:gridSpan w:val="5"/>
            <w:vAlign w:val="center"/>
          </w:tcPr>
          <w:p w14:paraId="5D18DB52">
            <w:pPr>
              <w:widowControl/>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备注：</w:t>
            </w:r>
          </w:p>
          <w:p w14:paraId="68BA05E4">
            <w:pPr>
              <w:widowControl/>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1、“岗位”要求</w:t>
            </w:r>
            <w:r>
              <w:rPr>
                <w:rFonts w:hint="eastAsia" w:ascii="方正仿宋_GB2312" w:hAnsi="方正仿宋_GB2312" w:eastAsia="方正仿宋_GB2312" w:cs="方正仿宋_GB2312"/>
                <w:b/>
                <w:bCs/>
                <w:color w:val="auto"/>
                <w:kern w:val="0"/>
                <w:szCs w:val="21"/>
                <w:highlight w:val="none"/>
              </w:rPr>
              <w:t>（除项目负责人和专职安全员外）</w:t>
            </w:r>
            <w:r>
              <w:rPr>
                <w:rFonts w:hint="eastAsia" w:ascii="方正仿宋_GB2312" w:hAnsi="方正仿宋_GB2312" w:eastAsia="方正仿宋_GB2312" w:cs="方正仿宋_GB2312"/>
                <w:color w:val="auto"/>
                <w:kern w:val="0"/>
                <w:szCs w:val="21"/>
                <w:highlight w:val="none"/>
              </w:rPr>
              <w:t>由招标人根据项目管理需要在本表备注中明确提出，如：拟派驻施工现场的技术负责人、质量负责人、安全负责人、造价负责人、</w:t>
            </w:r>
            <w:r>
              <w:rPr>
                <w:rFonts w:hint="eastAsia" w:ascii="方正仿宋_GB2312" w:hAnsi="方正仿宋_GB2312" w:eastAsia="方正仿宋_GB2312" w:cs="方正仿宋_GB2312"/>
                <w:color w:val="auto"/>
                <w:kern w:val="0"/>
                <w:szCs w:val="21"/>
                <w:highlight w:val="none"/>
                <w:lang w:val="en-US" w:eastAsia="zh-CN"/>
              </w:rPr>
              <w:t>市政工程师、给水排水工程师</w:t>
            </w:r>
            <w:r>
              <w:rPr>
                <w:rFonts w:hint="eastAsia" w:ascii="方正仿宋_GB2312" w:hAnsi="方正仿宋_GB2312" w:eastAsia="方正仿宋_GB2312" w:cs="方正仿宋_GB2312"/>
                <w:color w:val="auto"/>
                <w:kern w:val="0"/>
                <w:szCs w:val="21"/>
                <w:highlight w:val="none"/>
              </w:rPr>
              <w:t>等。以上项目管理团队人员信息将由交易系统提取后供各相关单位在履约时比对、查核。</w:t>
            </w:r>
          </w:p>
          <w:p w14:paraId="39EF44BD">
            <w:pPr>
              <w:widowControl/>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1BBC5B8">
            <w:pPr>
              <w:widowControl/>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150ECA5">
      <w:pPr>
        <w:pStyle w:val="14"/>
        <w:rPr>
          <w:rFonts w:hint="eastAsia"/>
          <w:lang w:eastAsia="zh-CN"/>
        </w:rPr>
      </w:pPr>
    </w:p>
    <w:p w14:paraId="5A9C4A3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lang w:val="en-US" w:eastAsia="zh-CN"/>
        </w:rPr>
        <w:br w:type="page"/>
      </w:r>
      <w:r>
        <w:rPr>
          <w:rFonts w:hint="eastAsia" w:ascii="仿宋" w:hAnsi="仿宋" w:eastAsia="仿宋" w:cs="仿宋"/>
          <w:color w:val="auto"/>
          <w:sz w:val="28"/>
          <w:szCs w:val="28"/>
          <w:lang w:val="en-US" w:eastAsia="zh-CN"/>
        </w:rPr>
        <w:t>格式</w:t>
      </w:r>
      <w:bookmarkStart w:id="68" w:name="_Toc21525513"/>
      <w:bookmarkStart w:id="69" w:name="_Toc2272568"/>
      <w:bookmarkStart w:id="70" w:name="_Toc15835"/>
      <w:r>
        <w:rPr>
          <w:rFonts w:hint="eastAsia" w:ascii="仿宋" w:hAnsi="仿宋" w:eastAsia="仿宋" w:cs="仿宋"/>
          <w:color w:val="auto"/>
          <w:sz w:val="28"/>
          <w:szCs w:val="28"/>
          <w:lang w:val="en-US" w:eastAsia="zh-CN"/>
        </w:rPr>
        <w:t>五</w:t>
      </w:r>
    </w:p>
    <w:p w14:paraId="490F5301">
      <w:pPr>
        <w:pStyle w:val="31"/>
        <w:spacing w:before="157" w:beforeLines="50" w:beforeAutospacing="0" w:after="157" w:afterLines="50" w:afterAutospacing="0" w:line="360" w:lineRule="auto"/>
        <w:ind w:firstLine="482"/>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投标人廉洁承诺书</w:t>
      </w:r>
    </w:p>
    <w:p w14:paraId="24BC62AB">
      <w:pPr>
        <w:pStyle w:val="18"/>
        <w:spacing w:line="360" w:lineRule="auto"/>
        <w:ind w:right="42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本招标项目招标人及招标监管机构：</w:t>
      </w:r>
    </w:p>
    <w:p w14:paraId="24749247">
      <w:pPr>
        <w:pStyle w:val="18"/>
        <w:spacing w:line="360" w:lineRule="auto"/>
        <w:ind w:right="42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本公司参加了</w:t>
      </w:r>
      <w:r>
        <w:rPr>
          <w:rFonts w:hint="eastAsia" w:ascii="仿宋" w:hAnsi="仿宋" w:eastAsia="仿宋" w:cs="仿宋"/>
          <w:color w:val="auto"/>
          <w:sz w:val="21"/>
          <w:szCs w:val="21"/>
          <w:highlight w:val="none"/>
          <w:u w:val="single"/>
        </w:rPr>
        <w:t xml:space="preserve">   （项目名称/标段名称）    </w:t>
      </w:r>
      <w:r>
        <w:rPr>
          <w:rFonts w:hint="eastAsia" w:ascii="仿宋" w:hAnsi="仿宋" w:eastAsia="仿宋" w:cs="仿宋"/>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1426EC8">
      <w:pPr>
        <w:pStyle w:val="18"/>
        <w:spacing w:line="360" w:lineRule="auto"/>
        <w:ind w:right="42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一、自觉遵守国家有关法律法规及廉洁规定。</w:t>
      </w:r>
    </w:p>
    <w:p w14:paraId="3B4F16DD">
      <w:pPr>
        <w:pStyle w:val="18"/>
        <w:spacing w:line="360" w:lineRule="auto"/>
        <w:ind w:right="42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二、不与招标单位工作人员串通投标，损害国家利益、企业利益以及他人的合法利益；</w:t>
      </w:r>
    </w:p>
    <w:p w14:paraId="79DC6CA7">
      <w:pPr>
        <w:pStyle w:val="18"/>
        <w:spacing w:line="360" w:lineRule="auto"/>
        <w:ind w:right="42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三、不与其他单位围标、串标，不出让投标资格，不向招标人或评标委员会成员行贿。</w:t>
      </w:r>
    </w:p>
    <w:p w14:paraId="4A48B52D">
      <w:pPr>
        <w:pStyle w:val="18"/>
        <w:spacing w:line="360" w:lineRule="auto"/>
        <w:ind w:right="42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71F617F8">
      <w:pPr>
        <w:pStyle w:val="18"/>
        <w:spacing w:line="360" w:lineRule="auto"/>
        <w:ind w:right="42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五、不以任何名义为参与招标、评标工作的有关人员装修住房、婚丧嫁</w:t>
      </w:r>
      <w:r>
        <w:rPr>
          <w:rFonts w:hint="eastAsia" w:ascii="仿宋" w:hAnsi="仿宋" w:eastAsia="仿宋" w:cs="仿宋"/>
          <w:color w:val="auto"/>
          <w:sz w:val="21"/>
          <w:szCs w:val="21"/>
          <w:highlight w:val="none"/>
          <w:lang w:eastAsia="zh-CN"/>
        </w:rPr>
        <w:t>娶</w:t>
      </w:r>
      <w:r>
        <w:rPr>
          <w:rFonts w:hint="eastAsia" w:ascii="仿宋" w:hAnsi="仿宋" w:eastAsia="仿宋" w:cs="仿宋"/>
          <w:color w:val="auto"/>
          <w:sz w:val="21"/>
          <w:szCs w:val="21"/>
          <w:highlight w:val="none"/>
        </w:rPr>
        <w:t>、配偶子女的工作安排以及境内外旅游等提供方便；</w:t>
      </w:r>
    </w:p>
    <w:p w14:paraId="39190EF3">
      <w:pPr>
        <w:pStyle w:val="18"/>
        <w:spacing w:line="360" w:lineRule="auto"/>
        <w:ind w:right="42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六、不以谋取非正当利益为目的，擅自与参与招标、评标工作的有关人员就业务问题进行私下商谈或者达成利益默契</w:t>
      </w:r>
      <w:r>
        <w:rPr>
          <w:rFonts w:hint="eastAsia" w:ascii="仿宋" w:hAnsi="仿宋" w:eastAsia="仿宋" w:cs="仿宋"/>
          <w:color w:val="auto"/>
          <w:sz w:val="21"/>
          <w:szCs w:val="21"/>
          <w:highlight w:val="none"/>
          <w:lang w:eastAsia="zh-CN"/>
        </w:rPr>
        <w:t>。</w:t>
      </w:r>
    </w:p>
    <w:p w14:paraId="12A431F2">
      <w:pPr>
        <w:pStyle w:val="18"/>
        <w:spacing w:line="360" w:lineRule="auto"/>
        <w:ind w:right="42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132077EB">
      <w:pPr>
        <w:rPr>
          <w:rFonts w:hint="eastAsia" w:ascii="仿宋" w:hAnsi="仿宋" w:eastAsia="仿宋" w:cs="仿宋"/>
          <w:color w:val="auto"/>
          <w:sz w:val="21"/>
          <w:szCs w:val="21"/>
          <w:highlight w:val="none"/>
          <w:lang w:eastAsia="zh-CN"/>
        </w:rPr>
      </w:pPr>
    </w:p>
    <w:p w14:paraId="50D19FD0">
      <w:pPr>
        <w:pStyle w:val="6"/>
        <w:rPr>
          <w:rFonts w:hint="eastAsia" w:ascii="仿宋" w:hAnsi="仿宋" w:eastAsia="仿宋" w:cs="仿宋"/>
          <w:color w:val="auto"/>
          <w:sz w:val="21"/>
          <w:szCs w:val="21"/>
          <w:highlight w:val="none"/>
          <w:lang w:eastAsia="zh-CN"/>
        </w:rPr>
      </w:pPr>
    </w:p>
    <w:p w14:paraId="12121C05">
      <w:pPr>
        <w:jc w:val="righ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承诺企业：</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（盖单位章）</w:t>
      </w:r>
    </w:p>
    <w:p w14:paraId="090C1AE8">
      <w:pPr>
        <w:pStyle w:val="6"/>
        <w:rPr>
          <w:rFonts w:hint="eastAsia" w:ascii="仿宋" w:hAnsi="仿宋" w:eastAsia="仿宋" w:cs="仿宋"/>
          <w:lang w:eastAsia="zh-CN"/>
        </w:rPr>
      </w:pPr>
    </w:p>
    <w:p w14:paraId="35088F82">
      <w:pPr>
        <w:pStyle w:val="6"/>
        <w:wordWrap w:val="0"/>
        <w:jc w:val="right"/>
        <w:rPr>
          <w:rFonts w:hint="eastAsia" w:ascii="仿宋" w:hAnsi="仿宋" w:eastAsia="仿宋" w:cs="仿宋"/>
          <w:u w:val="single"/>
          <w:lang w:val="en-US" w:eastAsia="zh-CN"/>
        </w:rPr>
      </w:pPr>
      <w:r>
        <w:rPr>
          <w:rFonts w:hint="eastAsia" w:ascii="仿宋" w:hAnsi="仿宋" w:eastAsia="仿宋" w:cs="仿宋"/>
          <w:color w:val="auto"/>
          <w:sz w:val="21"/>
          <w:szCs w:val="21"/>
          <w:highlight w:val="none"/>
          <w:lang w:eastAsia="zh-CN"/>
        </w:rPr>
        <w:t>法定代表人：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（签字或盖章）</w:t>
      </w:r>
    </w:p>
    <w:p w14:paraId="4832BB8A">
      <w:pPr>
        <w:tabs>
          <w:tab w:val="left" w:pos="720"/>
        </w:tabs>
        <w:snapToGrid w:val="0"/>
        <w:spacing w:line="360" w:lineRule="auto"/>
        <w:ind w:firstLine="3960" w:firstLineChars="900"/>
        <w:rPr>
          <w:rStyle w:val="60"/>
          <w:rFonts w:hint="eastAsia" w:ascii="仿宋" w:hAnsi="仿宋" w:eastAsia="仿宋" w:cs="仿宋"/>
          <w:color w:val="auto"/>
        </w:rPr>
      </w:pPr>
    </w:p>
    <w:p w14:paraId="692EA5BE">
      <w:pPr>
        <w:rPr>
          <w:rStyle w:val="60"/>
          <w:rFonts w:hint="eastAsia" w:ascii="仿宋" w:hAnsi="仿宋" w:eastAsia="仿宋" w:cs="仿宋"/>
          <w:color w:val="auto"/>
        </w:rPr>
      </w:pPr>
      <w:r>
        <w:rPr>
          <w:rStyle w:val="60"/>
          <w:rFonts w:hint="eastAsia" w:ascii="仿宋" w:hAnsi="仿宋" w:eastAsia="仿宋" w:cs="仿宋"/>
          <w:color w:val="auto"/>
        </w:rPr>
        <w:br w:type="page"/>
      </w:r>
    </w:p>
    <w:p w14:paraId="6F284B97">
      <w:pPr>
        <w:pStyle w:val="31"/>
        <w:spacing w:before="157" w:beforeLines="50" w:beforeAutospacing="0" w:after="157" w:afterLines="50" w:afterAutospacing="0" w:line="360" w:lineRule="auto"/>
        <w:ind w:firstLine="0"/>
        <w:jc w:val="left"/>
        <w:rPr>
          <w:rFonts w:hint="eastAsia" w:ascii="方正仿宋_GB2312" w:hAnsi="方正仿宋_GB2312" w:eastAsia="方正仿宋_GB2312" w:cs="方正仿宋_GB2312"/>
          <w:color w:val="auto"/>
          <w:kern w:val="0"/>
          <w:sz w:val="27"/>
          <w:szCs w:val="27"/>
          <w:highlight w:val="none"/>
          <w:lang w:val="en-US" w:eastAsia="zh-CN"/>
        </w:rPr>
      </w:pPr>
      <w:r>
        <w:rPr>
          <w:rFonts w:hint="eastAsia" w:ascii="仿宋" w:hAnsi="仿宋" w:eastAsia="仿宋" w:cs="仿宋"/>
          <w:b w:val="0"/>
          <w:bCs w:val="0"/>
          <w:color w:val="auto"/>
          <w:sz w:val="28"/>
          <w:szCs w:val="28"/>
          <w:highlight w:val="none"/>
          <w:lang w:val="en-US" w:eastAsia="zh-CN"/>
        </w:rPr>
        <w:t>参考格式六</w:t>
      </w:r>
    </w:p>
    <w:p w14:paraId="49888A30">
      <w:pPr>
        <w:widowControl/>
        <w:topLinePunct/>
        <w:adjustRightInd w:val="0"/>
        <w:snapToGrid w:val="0"/>
        <w:spacing w:after="200" w:line="360" w:lineRule="auto"/>
        <w:jc w:val="center"/>
        <w:rPr>
          <w:rFonts w:hint="eastAsia" w:ascii="方正仿宋_GB2312" w:hAnsi="方正仿宋_GB2312" w:eastAsia="方正仿宋_GB2312" w:cs="方正仿宋_GB2312"/>
          <w:b/>
          <w:color w:val="auto"/>
          <w:spacing w:val="4"/>
          <w:kern w:val="0"/>
          <w:sz w:val="36"/>
          <w:szCs w:val="36"/>
          <w:highlight w:val="none"/>
        </w:rPr>
      </w:pPr>
      <w:r>
        <w:rPr>
          <w:rFonts w:hint="eastAsia" w:ascii="方正仿宋_GB2312" w:hAnsi="方正仿宋_GB2312" w:eastAsia="方正仿宋_GB2312" w:cs="方正仿宋_GB2312"/>
          <w:b/>
          <w:color w:val="auto"/>
          <w:spacing w:val="4"/>
          <w:kern w:val="0"/>
          <w:sz w:val="36"/>
          <w:szCs w:val="36"/>
          <w:highlight w:val="none"/>
        </w:rPr>
        <w:t>投 标 函</w:t>
      </w:r>
    </w:p>
    <w:p w14:paraId="17C45B3A">
      <w:pPr>
        <w:widowControl/>
        <w:topLinePunct/>
        <w:adjustRightInd w:val="0"/>
        <w:snapToGrid w:val="0"/>
        <w:spacing w:after="200" w:line="36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致：</w:t>
      </w:r>
      <w:r>
        <w:rPr>
          <w:rFonts w:hint="eastAsia" w:ascii="方正仿宋_GB2312" w:hAnsi="方正仿宋_GB2312" w:eastAsia="方正仿宋_GB2312" w:cs="方正仿宋_GB2312"/>
          <w:color w:val="auto"/>
          <w:spacing w:val="4"/>
          <w:kern w:val="0"/>
          <w:sz w:val="24"/>
          <w:szCs w:val="24"/>
          <w:highlight w:val="none"/>
          <w:u w:val="single"/>
        </w:rPr>
        <w:t xml:space="preserve"> （招标人名称） </w:t>
      </w:r>
    </w:p>
    <w:p w14:paraId="1372C1CF">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1.根据招标人</w:t>
      </w:r>
      <w:r>
        <w:rPr>
          <w:rFonts w:hint="eastAsia" w:ascii="方正仿宋_GB2312" w:hAnsi="方正仿宋_GB2312" w:eastAsia="方正仿宋_GB2312" w:cs="方正仿宋_GB2312"/>
          <w:color w:val="auto"/>
          <w:spacing w:val="4"/>
          <w:kern w:val="0"/>
          <w:sz w:val="24"/>
          <w:szCs w:val="24"/>
          <w:highlight w:val="none"/>
          <w:u w:val="single"/>
        </w:rPr>
        <w:t xml:space="preserve"> （工程项目名称） </w:t>
      </w:r>
      <w:r>
        <w:rPr>
          <w:rFonts w:hint="eastAsia" w:ascii="方正仿宋_GB2312" w:hAnsi="方正仿宋_GB2312" w:eastAsia="方正仿宋_GB2312" w:cs="方正仿宋_GB2312"/>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EBD4213">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2.我方已详细审核全部招标文件，包括修改文件（如有时）及有关附件。</w:t>
      </w:r>
    </w:p>
    <w:p w14:paraId="78795A11">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3.如果我方中标，我方保证按照合同文件中规定的开工日期开始施工，并按规定的预计竣工日期完成和交付全部工程。</w:t>
      </w:r>
    </w:p>
    <w:p w14:paraId="64EDF03E">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7D0364BD">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u w:val="single"/>
        </w:rPr>
      </w:pPr>
      <w:r>
        <w:rPr>
          <w:rFonts w:hint="eastAsia" w:ascii="方正仿宋_GB2312" w:hAnsi="方正仿宋_GB2312" w:eastAsia="方正仿宋_GB2312" w:cs="方正仿宋_GB2312"/>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348713A7">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6.如果我方中标，我方将按照招标文件的规定，按时提交履约担保，以保障本项目优质、优价、按期、顺利完成。</w:t>
      </w:r>
    </w:p>
    <w:p w14:paraId="29905CB4">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14:paraId="500F12B4">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8.在合同协议书正式签署生效之前，本投标书连同你单位的中标通知书将构成我们双</w:t>
      </w:r>
      <w:bookmarkStart w:id="71" w:name="_Toc484958693"/>
      <w:r>
        <w:rPr>
          <w:rFonts w:hint="eastAsia" w:ascii="方正仿宋_GB2312" w:hAnsi="方正仿宋_GB2312" w:eastAsia="方正仿宋_GB2312" w:cs="方正仿宋_GB2312"/>
          <w:color w:val="auto"/>
          <w:spacing w:val="4"/>
          <w:kern w:val="0"/>
          <w:sz w:val="24"/>
          <w:szCs w:val="24"/>
          <w:highlight w:val="none"/>
        </w:rPr>
        <w:t>方之间共同遵守的文件，对双方具有约束力。</w:t>
      </w:r>
    </w:p>
    <w:p w14:paraId="42F858AF">
      <w:pPr>
        <w:widowControl/>
        <w:topLinePunct/>
        <w:adjustRightInd w:val="0"/>
        <w:snapToGrid w:val="0"/>
        <w:spacing w:after="100" w:line="240" w:lineRule="auto"/>
        <w:ind w:firstLine="496" w:firstLineChars="200"/>
        <w:jc w:val="lef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9.我方</w:t>
      </w:r>
      <w:bookmarkEnd w:id="71"/>
      <w:r>
        <w:rPr>
          <w:rFonts w:hint="eastAsia" w:ascii="方正仿宋_GB2312" w:hAnsi="方正仿宋_GB2312" w:eastAsia="方正仿宋_GB2312" w:cs="方正仿宋_GB2312"/>
          <w:color w:val="auto"/>
          <w:spacing w:val="4"/>
          <w:kern w:val="0"/>
          <w:sz w:val="24"/>
          <w:szCs w:val="24"/>
          <w:highlight w:val="none"/>
        </w:rPr>
        <w:t>理解</w:t>
      </w:r>
      <w:bookmarkStart w:id="72" w:name="_Toc484958694"/>
      <w:r>
        <w:rPr>
          <w:rFonts w:hint="eastAsia" w:ascii="方正仿宋_GB2312" w:hAnsi="方正仿宋_GB2312" w:eastAsia="方正仿宋_GB2312" w:cs="方正仿宋_GB2312"/>
          <w:color w:val="auto"/>
          <w:spacing w:val="4"/>
          <w:kern w:val="0"/>
          <w:sz w:val="24"/>
          <w:szCs w:val="24"/>
          <w:highlight w:val="none"/>
        </w:rPr>
        <w:t>，你单位不一</w:t>
      </w:r>
      <w:bookmarkEnd w:id="72"/>
      <w:r>
        <w:rPr>
          <w:rFonts w:hint="eastAsia" w:ascii="方正仿宋_GB2312" w:hAnsi="方正仿宋_GB2312" w:eastAsia="方正仿宋_GB2312" w:cs="方正仿宋_GB2312"/>
          <w:color w:val="auto"/>
          <w:spacing w:val="4"/>
          <w:kern w:val="0"/>
          <w:sz w:val="24"/>
          <w:szCs w:val="24"/>
          <w:highlight w:val="none"/>
        </w:rPr>
        <w:t>定</w:t>
      </w:r>
      <w:bookmarkStart w:id="73" w:name="_Toc484958695"/>
      <w:r>
        <w:rPr>
          <w:rFonts w:hint="eastAsia" w:ascii="方正仿宋_GB2312" w:hAnsi="方正仿宋_GB2312" w:eastAsia="方正仿宋_GB2312" w:cs="方正仿宋_GB2312"/>
          <w:color w:val="auto"/>
          <w:spacing w:val="4"/>
          <w:kern w:val="0"/>
          <w:sz w:val="24"/>
          <w:szCs w:val="24"/>
          <w:highlight w:val="none"/>
        </w:rPr>
        <w:t>接受最低</w:t>
      </w:r>
      <w:bookmarkEnd w:id="73"/>
      <w:r>
        <w:rPr>
          <w:rFonts w:hint="eastAsia" w:ascii="方正仿宋_GB2312" w:hAnsi="方正仿宋_GB2312" w:eastAsia="方正仿宋_GB2312" w:cs="方正仿宋_GB2312"/>
          <w:color w:val="auto"/>
          <w:spacing w:val="4"/>
          <w:kern w:val="0"/>
          <w:sz w:val="24"/>
          <w:szCs w:val="24"/>
          <w:highlight w:val="none"/>
        </w:rPr>
        <w:t>标</w:t>
      </w:r>
      <w:bookmarkStart w:id="74" w:name="_Toc484958696"/>
      <w:r>
        <w:rPr>
          <w:rFonts w:hint="eastAsia" w:ascii="方正仿宋_GB2312" w:hAnsi="方正仿宋_GB2312" w:eastAsia="方正仿宋_GB2312" w:cs="方正仿宋_GB2312"/>
          <w:color w:val="auto"/>
          <w:spacing w:val="4"/>
          <w:kern w:val="0"/>
          <w:sz w:val="24"/>
          <w:szCs w:val="24"/>
          <w:highlight w:val="none"/>
        </w:rPr>
        <w:t>价的</w:t>
      </w:r>
      <w:bookmarkEnd w:id="74"/>
      <w:r>
        <w:rPr>
          <w:rFonts w:hint="eastAsia" w:ascii="方正仿宋_GB2312" w:hAnsi="方正仿宋_GB2312" w:eastAsia="方正仿宋_GB2312" w:cs="方正仿宋_GB2312"/>
          <w:color w:val="auto"/>
          <w:spacing w:val="4"/>
          <w:kern w:val="0"/>
          <w:sz w:val="24"/>
          <w:szCs w:val="24"/>
          <w:highlight w:val="none"/>
        </w:rPr>
        <w:t>投</w:t>
      </w:r>
      <w:bookmarkStart w:id="75" w:name="_Toc484958697"/>
      <w:r>
        <w:rPr>
          <w:rFonts w:hint="eastAsia" w:ascii="方正仿宋_GB2312" w:hAnsi="方正仿宋_GB2312" w:eastAsia="方正仿宋_GB2312" w:cs="方正仿宋_GB2312"/>
          <w:color w:val="auto"/>
          <w:spacing w:val="4"/>
          <w:kern w:val="0"/>
          <w:sz w:val="24"/>
          <w:szCs w:val="24"/>
          <w:highlight w:val="none"/>
        </w:rPr>
        <w:t>标或你单位接到的其它任何投标。同</w:t>
      </w:r>
      <w:bookmarkEnd w:id="75"/>
      <w:r>
        <w:rPr>
          <w:rFonts w:hint="eastAsia" w:ascii="方正仿宋_GB2312" w:hAnsi="方正仿宋_GB2312" w:eastAsia="方正仿宋_GB2312" w:cs="方正仿宋_GB2312"/>
          <w:color w:val="auto"/>
          <w:spacing w:val="4"/>
          <w:kern w:val="0"/>
          <w:sz w:val="24"/>
          <w:szCs w:val="24"/>
          <w:highlight w:val="none"/>
        </w:rPr>
        <w:t>时</w:t>
      </w:r>
      <w:bookmarkStart w:id="76" w:name="_Toc484958698"/>
      <w:r>
        <w:rPr>
          <w:rFonts w:hint="eastAsia" w:ascii="方正仿宋_GB2312" w:hAnsi="方正仿宋_GB2312" w:eastAsia="方正仿宋_GB2312" w:cs="方正仿宋_GB2312"/>
          <w:color w:val="auto"/>
          <w:spacing w:val="4"/>
          <w:kern w:val="0"/>
          <w:sz w:val="24"/>
          <w:szCs w:val="24"/>
          <w:highlight w:val="none"/>
        </w:rPr>
        <w:t>也理解，你单位不负担我方的任何投</w:t>
      </w:r>
      <w:bookmarkEnd w:id="76"/>
      <w:r>
        <w:rPr>
          <w:rFonts w:hint="eastAsia" w:ascii="方正仿宋_GB2312" w:hAnsi="方正仿宋_GB2312" w:eastAsia="方正仿宋_GB2312" w:cs="方正仿宋_GB2312"/>
          <w:color w:val="auto"/>
          <w:spacing w:val="4"/>
          <w:kern w:val="0"/>
          <w:sz w:val="24"/>
          <w:szCs w:val="24"/>
          <w:highlight w:val="none"/>
        </w:rPr>
        <w:t>标</w:t>
      </w:r>
      <w:bookmarkStart w:id="77" w:name="_Toc484958699"/>
      <w:r>
        <w:rPr>
          <w:rFonts w:hint="eastAsia" w:ascii="方正仿宋_GB2312" w:hAnsi="方正仿宋_GB2312" w:eastAsia="方正仿宋_GB2312" w:cs="方正仿宋_GB2312"/>
          <w:color w:val="auto"/>
          <w:spacing w:val="4"/>
          <w:kern w:val="0"/>
          <w:sz w:val="24"/>
          <w:szCs w:val="24"/>
          <w:highlight w:val="none"/>
        </w:rPr>
        <w:t>费用</w:t>
      </w:r>
      <w:bookmarkEnd w:id="77"/>
      <w:bookmarkStart w:id="78" w:name="_Toc484958700"/>
      <w:r>
        <w:rPr>
          <w:rFonts w:hint="eastAsia" w:ascii="方正仿宋_GB2312" w:hAnsi="方正仿宋_GB2312" w:eastAsia="方正仿宋_GB2312" w:cs="方正仿宋_GB2312"/>
          <w:color w:val="auto"/>
          <w:spacing w:val="4"/>
          <w:kern w:val="0"/>
          <w:sz w:val="24"/>
          <w:szCs w:val="24"/>
          <w:highlight w:val="none"/>
        </w:rPr>
        <w:t>。</w:t>
      </w:r>
    </w:p>
    <w:p w14:paraId="0BA188A8">
      <w:pPr>
        <w:widowControl/>
        <w:topLinePunct/>
        <w:adjustRightInd w:val="0"/>
        <w:snapToGrid w:val="0"/>
        <w:spacing w:after="200" w:line="240" w:lineRule="auto"/>
        <w:ind w:firstLine="691" w:firstLineChars="279"/>
        <w:jc w:val="righ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投 标 人：（盖章</w:t>
      </w:r>
      <w:bookmarkEnd w:id="78"/>
      <w:r>
        <w:rPr>
          <w:rFonts w:hint="eastAsia" w:ascii="方正仿宋_GB2312" w:hAnsi="方正仿宋_GB2312" w:eastAsia="方正仿宋_GB2312" w:cs="方正仿宋_GB2312"/>
          <w:color w:val="auto"/>
          <w:spacing w:val="4"/>
          <w:kern w:val="0"/>
          <w:sz w:val="24"/>
          <w:szCs w:val="24"/>
          <w:highlight w:val="none"/>
        </w:rPr>
        <w:t>）</w:t>
      </w:r>
    </w:p>
    <w:p w14:paraId="53965229">
      <w:pPr>
        <w:widowControl/>
        <w:topLinePunct/>
        <w:adjustRightInd w:val="0"/>
        <w:snapToGrid w:val="0"/>
        <w:spacing w:after="200" w:line="240" w:lineRule="auto"/>
        <w:ind w:firstLine="691" w:firstLineChars="279"/>
        <w:jc w:val="right"/>
        <w:rPr>
          <w:rFonts w:hint="eastAsia" w:ascii="方正仿宋_GB2312" w:hAnsi="方正仿宋_GB2312" w:eastAsia="方正仿宋_GB2312" w:cs="方正仿宋_GB2312"/>
          <w:color w:val="auto"/>
          <w:spacing w:val="4"/>
          <w:kern w:val="0"/>
          <w:sz w:val="24"/>
          <w:szCs w:val="24"/>
          <w:highlight w:val="none"/>
        </w:rPr>
      </w:pPr>
      <w:bookmarkStart w:id="79" w:name="_Toc484958701"/>
      <w:r>
        <w:rPr>
          <w:rFonts w:hint="eastAsia" w:ascii="方正仿宋_GB2312" w:hAnsi="方正仿宋_GB2312" w:eastAsia="方正仿宋_GB2312" w:cs="方正仿宋_GB2312"/>
          <w:color w:val="auto"/>
          <w:spacing w:val="4"/>
          <w:kern w:val="0"/>
          <w:sz w:val="24"/>
          <w:szCs w:val="24"/>
          <w:highlight w:val="none"/>
        </w:rPr>
        <w:t>法定代表人或授权代理人（签字或盖章）</w:t>
      </w:r>
      <w:bookmarkEnd w:id="79"/>
      <w:r>
        <w:rPr>
          <w:rFonts w:hint="eastAsia" w:ascii="方正仿宋_GB2312" w:hAnsi="方正仿宋_GB2312" w:eastAsia="方正仿宋_GB2312" w:cs="方正仿宋_GB2312"/>
          <w:color w:val="auto"/>
          <w:spacing w:val="4"/>
          <w:kern w:val="0"/>
          <w:sz w:val="24"/>
          <w:szCs w:val="24"/>
          <w:highlight w:val="none"/>
        </w:rPr>
        <w:t>：</w:t>
      </w:r>
    </w:p>
    <w:p w14:paraId="66944EF2">
      <w:pPr>
        <w:widowControl/>
        <w:topLinePunct/>
        <w:adjustRightInd w:val="0"/>
        <w:snapToGrid w:val="0"/>
        <w:spacing w:after="200" w:line="240" w:lineRule="auto"/>
        <w:ind w:firstLine="691" w:firstLineChars="279"/>
        <w:jc w:val="right"/>
        <w:rPr>
          <w:rFonts w:hint="eastAsia" w:ascii="方正仿宋_GB2312" w:hAnsi="方正仿宋_GB2312" w:eastAsia="方正仿宋_GB2312" w:cs="方正仿宋_GB2312"/>
          <w:color w:val="auto"/>
          <w:spacing w:val="4"/>
          <w:kern w:val="0"/>
          <w:sz w:val="24"/>
          <w:szCs w:val="24"/>
          <w:highlight w:val="none"/>
        </w:rPr>
      </w:pPr>
      <w:r>
        <w:rPr>
          <w:rFonts w:hint="eastAsia" w:ascii="方正仿宋_GB2312" w:hAnsi="方正仿宋_GB2312" w:eastAsia="方正仿宋_GB2312" w:cs="方正仿宋_GB2312"/>
          <w:color w:val="auto"/>
          <w:spacing w:val="4"/>
          <w:kern w:val="0"/>
          <w:sz w:val="24"/>
          <w:szCs w:val="24"/>
          <w:highlight w:val="none"/>
        </w:rPr>
        <w:t xml:space="preserve">日    期：   年    月    日 </w:t>
      </w:r>
    </w:p>
    <w:p w14:paraId="7D6832B5">
      <w:pPr>
        <w:keepNext/>
        <w:keepLines/>
        <w:widowControl w:val="0"/>
        <w:snapToGrid/>
        <w:spacing w:before="120" w:beforeLines="0" w:after="120" w:afterLines="0" w:line="415" w:lineRule="auto"/>
        <w:ind w:left="0" w:leftChars="0"/>
        <w:jc w:val="center"/>
        <w:outlineLvl w:val="1"/>
        <w:rPr>
          <w:rFonts w:hint="eastAsia" w:ascii="方正仿宋_GB2312" w:hAnsi="方正仿宋_GB2312" w:eastAsia="方正仿宋_GB2312" w:cs="方正仿宋_GB2312"/>
          <w:b/>
          <w:bCs/>
          <w:color w:val="auto"/>
          <w:kern w:val="2"/>
          <w:sz w:val="30"/>
          <w:szCs w:val="30"/>
          <w:highlight w:val="none"/>
          <w:lang w:val="en-US" w:eastAsia="zh-CN"/>
        </w:rPr>
      </w:pPr>
      <w:r>
        <w:rPr>
          <w:rFonts w:hint="eastAsia" w:ascii="仿宋" w:hAnsi="仿宋" w:eastAsia="仿宋" w:cs="仿宋"/>
        </w:rPr>
        <w:br w:type="page"/>
      </w:r>
      <w:bookmarkStart w:id="80" w:name="_Toc60070632"/>
      <w:bookmarkStart w:id="81" w:name="_Toc58838604"/>
      <w:r>
        <w:rPr>
          <w:rFonts w:hint="eastAsia" w:ascii="方正仿宋_GB2312" w:hAnsi="方正仿宋_GB2312" w:eastAsia="方正仿宋_GB2312" w:cs="方正仿宋_GB2312"/>
          <w:b/>
          <w:color w:val="auto"/>
          <w:kern w:val="2"/>
          <w:sz w:val="30"/>
          <w:szCs w:val="30"/>
          <w:highlight w:val="none"/>
          <w:lang w:val="en-US" w:eastAsia="zh-CN"/>
        </w:rPr>
        <w:t>二、经济标投标文件格式</w:t>
      </w:r>
      <w:bookmarkEnd w:id="80"/>
      <w:bookmarkEnd w:id="81"/>
    </w:p>
    <w:p w14:paraId="10E112E4">
      <w:pPr>
        <w:widowControl/>
        <w:spacing w:line="360" w:lineRule="auto"/>
        <w:jc w:val="left"/>
        <w:outlineLvl w:val="2"/>
        <w:rPr>
          <w:rFonts w:hint="eastAsia" w:ascii="方正仿宋_GB2312" w:hAnsi="方正仿宋_GB2312" w:eastAsia="方正仿宋_GB2312" w:cs="方正仿宋_GB2312"/>
          <w:b/>
          <w:bCs/>
          <w:color w:val="auto"/>
          <w:kern w:val="0"/>
          <w:sz w:val="44"/>
          <w:szCs w:val="44"/>
          <w:highlight w:val="none"/>
          <w:lang w:val="zh-CN" w:eastAsia="zh-CN"/>
        </w:rPr>
      </w:pPr>
      <w:r>
        <w:rPr>
          <w:rFonts w:hint="eastAsia" w:ascii="方正仿宋_GB2312" w:hAnsi="方正仿宋_GB2312" w:eastAsia="方正仿宋_GB2312" w:cs="方正仿宋_GB2312"/>
          <w:snapToGrid w:val="0"/>
          <w:color w:val="auto"/>
          <w:kern w:val="0"/>
          <w:sz w:val="27"/>
          <w:szCs w:val="27"/>
          <w:highlight w:val="none"/>
          <w:lang w:val="en-US" w:eastAsia="zh-CN"/>
        </w:rPr>
        <w:t>格式一：经济标封面</w:t>
      </w:r>
    </w:p>
    <w:p w14:paraId="7751241D">
      <w:pPr>
        <w:spacing w:line="360" w:lineRule="auto"/>
        <w:jc w:val="center"/>
        <w:rPr>
          <w:rFonts w:hint="eastAsia" w:ascii="方正仿宋_GB2312" w:hAnsi="方正仿宋_GB2312" w:eastAsia="方正仿宋_GB2312" w:cs="方正仿宋_GB2312"/>
          <w:b/>
          <w:color w:val="auto"/>
          <w:sz w:val="24"/>
          <w:szCs w:val="24"/>
          <w:highlight w:val="none"/>
        </w:rPr>
      </w:pPr>
    </w:p>
    <w:p w14:paraId="28097DF9">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1ABE9DD4">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553D351A">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36"/>
          <w:szCs w:val="36"/>
          <w:highlight w:val="none"/>
          <w:u w:val="single"/>
          <w:lang w:val="en-US" w:eastAsia="zh-CN"/>
        </w:rPr>
      </w:pPr>
      <w:r>
        <w:rPr>
          <w:rFonts w:hint="eastAsia" w:ascii="方正仿宋_GB2312" w:hAnsi="方正仿宋_GB2312" w:eastAsia="方正仿宋_GB2312" w:cs="方正仿宋_GB2312"/>
          <w:b w:val="0"/>
          <w:color w:val="auto"/>
          <w:spacing w:val="4"/>
          <w:kern w:val="2"/>
          <w:sz w:val="36"/>
          <w:szCs w:val="36"/>
          <w:highlight w:val="none"/>
          <w:u w:val="single"/>
          <w:lang w:val="en-US" w:eastAsia="zh-CN"/>
        </w:rPr>
        <w:t>[工程名称]</w:t>
      </w:r>
    </w:p>
    <w:p w14:paraId="2B0BF38F">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48A2180A">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6AF37E04">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48757699">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6F32D1EC">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84"/>
          <w:szCs w:val="84"/>
          <w:highlight w:val="none"/>
          <w:lang w:val="en-US" w:eastAsia="zh-CN"/>
        </w:rPr>
      </w:pPr>
      <w:r>
        <w:rPr>
          <w:rFonts w:hint="eastAsia" w:ascii="方正仿宋_GB2312" w:hAnsi="方正仿宋_GB2312" w:eastAsia="方正仿宋_GB2312" w:cs="方正仿宋_GB2312"/>
          <w:b w:val="0"/>
          <w:color w:val="auto"/>
          <w:spacing w:val="4"/>
          <w:kern w:val="2"/>
          <w:sz w:val="84"/>
          <w:szCs w:val="84"/>
          <w:highlight w:val="none"/>
          <w:lang w:val="en-US" w:eastAsia="zh-CN"/>
        </w:rPr>
        <w:t>投标文件</w:t>
      </w:r>
    </w:p>
    <w:p w14:paraId="659D9C09">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b w:val="0"/>
          <w:color w:val="auto"/>
          <w:spacing w:val="4"/>
          <w:kern w:val="2"/>
          <w:sz w:val="36"/>
          <w:szCs w:val="36"/>
          <w:highlight w:val="none"/>
          <w:lang w:val="en-US" w:eastAsia="zh-CN"/>
        </w:rPr>
      </w:pPr>
      <w:r>
        <w:rPr>
          <w:rFonts w:hint="eastAsia" w:ascii="方正仿宋_GB2312" w:hAnsi="方正仿宋_GB2312" w:eastAsia="方正仿宋_GB2312" w:cs="方正仿宋_GB2312"/>
          <w:b w:val="0"/>
          <w:color w:val="auto"/>
          <w:spacing w:val="4"/>
          <w:kern w:val="2"/>
          <w:sz w:val="36"/>
          <w:szCs w:val="36"/>
          <w:highlight w:val="none"/>
          <w:lang w:val="en-US" w:eastAsia="zh-CN"/>
        </w:rPr>
        <w:t>第二册 （经济标书）</w:t>
      </w:r>
    </w:p>
    <w:p w14:paraId="64EB32A7">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55F6C5F5">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3FAB30D8">
      <w:pPr>
        <w:widowControl w:val="0"/>
        <w:topLinePunct/>
        <w:adjustRightInd/>
        <w:snapToGrid/>
        <w:spacing w:line="360" w:lineRule="auto"/>
        <w:ind w:firstLine="0" w:firstLineChars="0"/>
        <w:jc w:val="center"/>
        <w:rPr>
          <w:rFonts w:hint="eastAsia" w:ascii="方正仿宋_GB2312" w:hAnsi="方正仿宋_GB2312" w:eastAsia="方正仿宋_GB2312" w:cs="方正仿宋_GB2312"/>
          <w:color w:val="auto"/>
          <w:spacing w:val="4"/>
          <w:kern w:val="2"/>
          <w:sz w:val="24"/>
          <w:szCs w:val="24"/>
          <w:highlight w:val="none"/>
          <w:lang w:val="en-US" w:eastAsia="zh-CN"/>
        </w:rPr>
      </w:pPr>
    </w:p>
    <w:p w14:paraId="720BC1B3">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投标人：</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（填写投标人单位名称）       （盖章）</w:t>
      </w:r>
    </w:p>
    <w:p w14:paraId="78ED5C06">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p>
    <w:p w14:paraId="1B2BF0B7">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法定代表人或</w:t>
      </w:r>
    </w:p>
    <w:p w14:paraId="0909C567">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u w:val="singl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其委托代理人：</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（签字或盖章）</w:t>
      </w:r>
    </w:p>
    <w:p w14:paraId="14513EB7">
      <w:pPr>
        <w:widowControl w:val="0"/>
        <w:topLinePunct/>
        <w:adjustRightInd/>
        <w:snapToGrid/>
        <w:spacing w:line="360" w:lineRule="auto"/>
        <w:ind w:firstLine="0" w:firstLineChars="0"/>
        <w:jc w:val="left"/>
        <w:rPr>
          <w:rFonts w:hint="eastAsia" w:ascii="方正仿宋_GB2312" w:hAnsi="方正仿宋_GB2312" w:eastAsia="方正仿宋_GB2312" w:cs="方正仿宋_GB2312"/>
          <w:color w:val="auto"/>
          <w:spacing w:val="4"/>
          <w:kern w:val="2"/>
          <w:sz w:val="30"/>
          <w:szCs w:val="30"/>
          <w:highlight w:val="none"/>
          <w:lang w:val="en-US" w:eastAsia="zh-CN"/>
        </w:rPr>
      </w:pPr>
      <w:r>
        <w:rPr>
          <w:rFonts w:hint="eastAsia" w:ascii="方正仿宋_GB2312" w:hAnsi="方正仿宋_GB2312" w:eastAsia="方正仿宋_GB2312" w:cs="方正仿宋_GB2312"/>
          <w:color w:val="auto"/>
          <w:spacing w:val="4"/>
          <w:kern w:val="2"/>
          <w:sz w:val="30"/>
          <w:szCs w:val="30"/>
          <w:highlight w:val="none"/>
          <w:lang w:val="en-US" w:eastAsia="zh-CN"/>
        </w:rPr>
        <w:t>日  期：</w:t>
      </w:r>
      <w:r>
        <w:rPr>
          <w:rFonts w:hint="eastAsia" w:ascii="方正仿宋_GB2312" w:hAnsi="方正仿宋_GB2312" w:eastAsia="方正仿宋_GB2312" w:cs="方正仿宋_GB2312"/>
          <w:color w:val="auto"/>
          <w:spacing w:val="4"/>
          <w:kern w:val="2"/>
          <w:sz w:val="30"/>
          <w:szCs w:val="30"/>
          <w:highlight w:val="none"/>
          <w:u w:val="single"/>
          <w:lang w:val="en-US" w:eastAsia="zh-CN"/>
        </w:rPr>
        <w:t xml:space="preserve">                                        </w:t>
      </w:r>
    </w:p>
    <w:p w14:paraId="17FF2980">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371D1B60">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snapToGrid w:val="0"/>
          <w:color w:val="auto"/>
          <w:kern w:val="0"/>
          <w:sz w:val="27"/>
          <w:szCs w:val="27"/>
          <w:highlight w:val="none"/>
          <w:lang w:val="en-US" w:eastAsia="zh-CN"/>
        </w:rPr>
        <w:t>格式二：</w:t>
      </w:r>
    </w:p>
    <w:p w14:paraId="4E180F5C">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373A59DA">
      <w:pPr>
        <w:autoSpaceDE w:val="0"/>
        <w:autoSpaceDN w:val="0"/>
        <w:adjustRightInd w:val="0"/>
        <w:ind w:left="-359" w:leftChars="-171"/>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广州建设工程施工招标投标书（经济标）</w:t>
      </w:r>
    </w:p>
    <w:p w14:paraId="3D1A278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p>
    <w:tbl>
      <w:tblPr>
        <w:tblStyle w:val="36"/>
        <w:tblW w:w="937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443"/>
      </w:tblGrid>
      <w:tr w14:paraId="4815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936" w:type="dxa"/>
            <w:tcBorders>
              <w:top w:val="single" w:color="auto" w:sz="4" w:space="0"/>
              <w:left w:val="single" w:color="auto" w:sz="4" w:space="0"/>
              <w:bottom w:val="single" w:color="auto" w:sz="4" w:space="0"/>
              <w:right w:val="single" w:color="auto" w:sz="4" w:space="0"/>
            </w:tcBorders>
            <w:noWrap w:val="0"/>
            <w:vAlign w:val="center"/>
          </w:tcPr>
          <w:p w14:paraId="1EDC23E2">
            <w:pPr>
              <w:autoSpaceDE w:val="0"/>
              <w:autoSpaceDN w:val="0"/>
              <w:adjustRightInd w:val="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工 程 名 称</w:t>
            </w:r>
          </w:p>
        </w:tc>
        <w:tc>
          <w:tcPr>
            <w:tcW w:w="5443" w:type="dxa"/>
            <w:tcBorders>
              <w:top w:val="single" w:color="auto" w:sz="4" w:space="0"/>
              <w:left w:val="nil"/>
              <w:bottom w:val="single" w:color="auto" w:sz="4" w:space="0"/>
              <w:right w:val="single" w:color="auto" w:sz="4" w:space="0"/>
            </w:tcBorders>
            <w:noWrap w:val="0"/>
            <w:vAlign w:val="top"/>
          </w:tcPr>
          <w:p w14:paraId="5436AC04">
            <w:pPr>
              <w:autoSpaceDE w:val="0"/>
              <w:autoSpaceDN w:val="0"/>
              <w:adjustRightInd w:val="0"/>
              <w:rPr>
                <w:rFonts w:hint="eastAsia" w:ascii="方正仿宋_GB2312" w:hAnsi="方正仿宋_GB2312" w:eastAsia="方正仿宋_GB2312" w:cs="方正仿宋_GB2312"/>
                <w:bCs/>
                <w:color w:val="auto"/>
                <w:sz w:val="24"/>
                <w:szCs w:val="24"/>
                <w:highlight w:val="none"/>
              </w:rPr>
            </w:pPr>
          </w:p>
        </w:tc>
      </w:tr>
      <w:tr w14:paraId="2E9D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36" w:type="dxa"/>
            <w:vMerge w:val="restart"/>
            <w:tcBorders>
              <w:top w:val="nil"/>
              <w:left w:val="single" w:color="auto" w:sz="4" w:space="0"/>
              <w:bottom w:val="single" w:color="auto" w:sz="4" w:space="0"/>
              <w:right w:val="single" w:color="auto" w:sz="4" w:space="0"/>
            </w:tcBorders>
            <w:noWrap w:val="0"/>
            <w:vAlign w:val="center"/>
          </w:tcPr>
          <w:p w14:paraId="2B17D73F">
            <w:pPr>
              <w:autoSpaceDE w:val="0"/>
              <w:autoSpaceDN w:val="0"/>
              <w:adjustRightInd w:val="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投标总报价（元）</w:t>
            </w:r>
          </w:p>
        </w:tc>
        <w:tc>
          <w:tcPr>
            <w:tcW w:w="5443" w:type="dxa"/>
            <w:tcBorders>
              <w:top w:val="single" w:color="auto" w:sz="4" w:space="0"/>
              <w:left w:val="nil"/>
              <w:bottom w:val="single" w:color="auto" w:sz="4" w:space="0"/>
              <w:right w:val="single" w:color="auto" w:sz="4" w:space="0"/>
            </w:tcBorders>
            <w:noWrap w:val="0"/>
            <w:vAlign w:val="center"/>
          </w:tcPr>
          <w:p w14:paraId="6407FF9D">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大写：</w:t>
            </w:r>
          </w:p>
        </w:tc>
      </w:tr>
      <w:tr w14:paraId="21DC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36" w:type="dxa"/>
            <w:vMerge w:val="continue"/>
            <w:tcBorders>
              <w:top w:val="nil"/>
              <w:left w:val="single" w:color="auto" w:sz="4" w:space="0"/>
              <w:bottom w:val="single" w:color="auto" w:sz="4" w:space="0"/>
              <w:right w:val="single" w:color="auto" w:sz="4" w:space="0"/>
            </w:tcBorders>
            <w:noWrap w:val="0"/>
            <w:vAlign w:val="center"/>
          </w:tcPr>
          <w:p w14:paraId="09C83992">
            <w:pPr>
              <w:widowControl/>
              <w:jc w:val="left"/>
              <w:rPr>
                <w:rFonts w:hint="eastAsia" w:ascii="方正仿宋_GB2312" w:hAnsi="方正仿宋_GB2312" w:eastAsia="方正仿宋_GB2312" w:cs="方正仿宋_GB2312"/>
                <w:bCs/>
                <w:color w:val="auto"/>
                <w:sz w:val="24"/>
                <w:szCs w:val="24"/>
                <w:highlight w:val="none"/>
              </w:rPr>
            </w:pPr>
          </w:p>
        </w:tc>
        <w:tc>
          <w:tcPr>
            <w:tcW w:w="5443" w:type="dxa"/>
            <w:tcBorders>
              <w:top w:val="single" w:color="auto" w:sz="4" w:space="0"/>
              <w:left w:val="nil"/>
              <w:bottom w:val="single" w:color="auto" w:sz="4" w:space="0"/>
              <w:right w:val="single" w:color="auto" w:sz="4" w:space="0"/>
            </w:tcBorders>
            <w:noWrap w:val="0"/>
            <w:vAlign w:val="center"/>
          </w:tcPr>
          <w:p w14:paraId="62F6EF8F">
            <w:pPr>
              <w:autoSpaceDE w:val="0"/>
              <w:autoSpaceDN w:val="0"/>
              <w:adjustRightIn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小写：</w:t>
            </w:r>
          </w:p>
        </w:tc>
      </w:tr>
      <w:tr w14:paraId="19FA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36" w:type="dxa"/>
            <w:vMerge w:val="restart"/>
            <w:tcBorders>
              <w:top w:val="nil"/>
              <w:left w:val="single" w:color="auto" w:sz="4" w:space="0"/>
              <w:bottom w:val="single" w:color="auto" w:sz="4" w:space="0"/>
              <w:right w:val="single" w:color="auto" w:sz="4" w:space="0"/>
            </w:tcBorders>
            <w:noWrap w:val="0"/>
            <w:vAlign w:val="center"/>
          </w:tcPr>
          <w:p w14:paraId="71C04DE7">
            <w:pPr>
              <w:autoSpaceDE w:val="0"/>
              <w:autoSpaceDN w:val="0"/>
              <w:adjustRightInd w:val="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其中：</w:t>
            </w:r>
            <w:r>
              <w:rPr>
                <w:rFonts w:hint="eastAsia" w:ascii="方正仿宋_GB2312" w:hAnsi="方正仿宋_GB2312" w:eastAsia="方正仿宋_GB2312" w:cs="方正仿宋_GB2312"/>
                <w:bCs/>
                <w:color w:val="auto"/>
                <w:sz w:val="24"/>
                <w:szCs w:val="24"/>
                <w:highlight w:val="none"/>
              </w:rPr>
              <w:t>人工费</w:t>
            </w:r>
            <w:r>
              <w:rPr>
                <w:rFonts w:hint="eastAsia" w:ascii="方正仿宋_GB2312" w:hAnsi="方正仿宋_GB2312" w:eastAsia="方正仿宋_GB2312" w:cs="方正仿宋_GB2312"/>
                <w:color w:val="auto"/>
                <w:sz w:val="24"/>
                <w:szCs w:val="24"/>
                <w:highlight w:val="none"/>
              </w:rPr>
              <w:t>（元）</w:t>
            </w:r>
          </w:p>
        </w:tc>
        <w:tc>
          <w:tcPr>
            <w:tcW w:w="5443" w:type="dxa"/>
            <w:tcBorders>
              <w:top w:val="single" w:color="auto" w:sz="4" w:space="0"/>
              <w:left w:val="nil"/>
              <w:bottom w:val="single" w:color="auto" w:sz="4" w:space="0"/>
              <w:right w:val="single" w:color="auto" w:sz="4" w:space="0"/>
            </w:tcBorders>
            <w:noWrap w:val="0"/>
            <w:vAlign w:val="center"/>
          </w:tcPr>
          <w:p w14:paraId="1D27CD3B">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大写：</w:t>
            </w:r>
          </w:p>
        </w:tc>
      </w:tr>
      <w:tr w14:paraId="4B5E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36" w:type="dxa"/>
            <w:vMerge w:val="continue"/>
            <w:tcBorders>
              <w:top w:val="nil"/>
              <w:left w:val="single" w:color="auto" w:sz="4" w:space="0"/>
              <w:bottom w:val="single" w:color="auto" w:sz="4" w:space="0"/>
              <w:right w:val="single" w:color="auto" w:sz="4" w:space="0"/>
            </w:tcBorders>
            <w:noWrap w:val="0"/>
            <w:vAlign w:val="center"/>
          </w:tcPr>
          <w:p w14:paraId="7D0EABD9">
            <w:pPr>
              <w:widowControl/>
              <w:jc w:val="left"/>
              <w:rPr>
                <w:rFonts w:hint="eastAsia" w:ascii="方正仿宋_GB2312" w:hAnsi="方正仿宋_GB2312" w:eastAsia="方正仿宋_GB2312" w:cs="方正仿宋_GB2312"/>
                <w:bCs/>
                <w:color w:val="auto"/>
                <w:sz w:val="24"/>
                <w:szCs w:val="24"/>
                <w:highlight w:val="none"/>
              </w:rPr>
            </w:pPr>
          </w:p>
        </w:tc>
        <w:tc>
          <w:tcPr>
            <w:tcW w:w="5443" w:type="dxa"/>
            <w:tcBorders>
              <w:top w:val="single" w:color="auto" w:sz="4" w:space="0"/>
              <w:left w:val="nil"/>
              <w:bottom w:val="single" w:color="auto" w:sz="4" w:space="0"/>
              <w:right w:val="single" w:color="auto" w:sz="4" w:space="0"/>
            </w:tcBorders>
            <w:noWrap w:val="0"/>
            <w:vAlign w:val="center"/>
          </w:tcPr>
          <w:p w14:paraId="33406B68">
            <w:pPr>
              <w:autoSpaceDE w:val="0"/>
              <w:autoSpaceDN w:val="0"/>
              <w:adjustRightIn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小写：</w:t>
            </w:r>
          </w:p>
        </w:tc>
      </w:tr>
      <w:tr w14:paraId="2162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936" w:type="dxa"/>
            <w:vMerge w:val="restart"/>
            <w:tcBorders>
              <w:top w:val="nil"/>
              <w:left w:val="single" w:color="auto" w:sz="4" w:space="0"/>
              <w:bottom w:val="single" w:color="auto" w:sz="4" w:space="0"/>
              <w:right w:val="single" w:color="auto" w:sz="4" w:space="0"/>
            </w:tcBorders>
            <w:noWrap w:val="0"/>
            <w:vAlign w:val="center"/>
          </w:tcPr>
          <w:p w14:paraId="5E3EA126">
            <w:pPr>
              <w:widowControl/>
              <w:jc w:val="lef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其中：绿色施工</w:t>
            </w:r>
            <w:r>
              <w:rPr>
                <w:rFonts w:hint="eastAsia" w:ascii="方正仿宋_GB2312" w:hAnsi="方正仿宋_GB2312" w:eastAsia="方正仿宋_GB2312" w:cs="方正仿宋_GB2312"/>
                <w:color w:val="auto"/>
                <w:sz w:val="24"/>
                <w:szCs w:val="24"/>
                <w:highlight w:val="none"/>
              </w:rPr>
              <w:t>安全防护措施费（元）</w:t>
            </w:r>
          </w:p>
        </w:tc>
        <w:tc>
          <w:tcPr>
            <w:tcW w:w="5443" w:type="dxa"/>
            <w:tcBorders>
              <w:top w:val="single" w:color="auto" w:sz="4" w:space="0"/>
              <w:left w:val="nil"/>
              <w:bottom w:val="single" w:color="auto" w:sz="4" w:space="0"/>
              <w:right w:val="single" w:color="auto" w:sz="4" w:space="0"/>
            </w:tcBorders>
            <w:noWrap w:val="0"/>
            <w:vAlign w:val="center"/>
          </w:tcPr>
          <w:p w14:paraId="090C9FA6">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大写：</w:t>
            </w:r>
          </w:p>
        </w:tc>
      </w:tr>
      <w:tr w14:paraId="5CC0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36" w:type="dxa"/>
            <w:vMerge w:val="continue"/>
            <w:tcBorders>
              <w:top w:val="nil"/>
              <w:left w:val="single" w:color="auto" w:sz="4" w:space="0"/>
              <w:bottom w:val="single" w:color="auto" w:sz="4" w:space="0"/>
              <w:right w:val="single" w:color="auto" w:sz="4" w:space="0"/>
            </w:tcBorders>
            <w:noWrap w:val="0"/>
            <w:vAlign w:val="center"/>
          </w:tcPr>
          <w:p w14:paraId="02D8BEF0">
            <w:pPr>
              <w:widowControl/>
              <w:jc w:val="left"/>
              <w:rPr>
                <w:rFonts w:hint="eastAsia" w:ascii="方正仿宋_GB2312" w:hAnsi="方正仿宋_GB2312" w:eastAsia="方正仿宋_GB2312" w:cs="方正仿宋_GB2312"/>
                <w:bCs/>
                <w:color w:val="auto"/>
                <w:sz w:val="24"/>
                <w:szCs w:val="24"/>
                <w:highlight w:val="none"/>
              </w:rPr>
            </w:pPr>
          </w:p>
        </w:tc>
        <w:tc>
          <w:tcPr>
            <w:tcW w:w="5443" w:type="dxa"/>
            <w:tcBorders>
              <w:top w:val="single" w:color="auto" w:sz="4" w:space="0"/>
              <w:left w:val="nil"/>
              <w:bottom w:val="single" w:color="auto" w:sz="4" w:space="0"/>
              <w:right w:val="single" w:color="auto" w:sz="4" w:space="0"/>
            </w:tcBorders>
            <w:noWrap w:val="0"/>
            <w:vAlign w:val="center"/>
          </w:tcPr>
          <w:p w14:paraId="183B58F7">
            <w:pPr>
              <w:autoSpaceDE w:val="0"/>
              <w:autoSpaceDN w:val="0"/>
              <w:adjustRightIn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小写：</w:t>
            </w:r>
          </w:p>
        </w:tc>
      </w:tr>
      <w:tr w14:paraId="136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936" w:type="dxa"/>
            <w:vMerge w:val="restart"/>
            <w:tcBorders>
              <w:top w:val="nil"/>
              <w:left w:val="single" w:color="auto" w:sz="4" w:space="0"/>
              <w:bottom w:val="single" w:color="auto" w:sz="4" w:space="0"/>
              <w:right w:val="single" w:color="auto" w:sz="4" w:space="0"/>
            </w:tcBorders>
            <w:noWrap w:val="0"/>
            <w:vAlign w:val="center"/>
          </w:tcPr>
          <w:p w14:paraId="56FF323D">
            <w:pPr>
              <w:widowControl/>
              <w:jc w:val="lef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其中：暂列金额（元）</w:t>
            </w:r>
          </w:p>
        </w:tc>
        <w:tc>
          <w:tcPr>
            <w:tcW w:w="5443" w:type="dxa"/>
            <w:tcBorders>
              <w:top w:val="single" w:color="auto" w:sz="4" w:space="0"/>
              <w:left w:val="nil"/>
              <w:bottom w:val="single" w:color="auto" w:sz="4" w:space="0"/>
              <w:right w:val="single" w:color="auto" w:sz="4" w:space="0"/>
            </w:tcBorders>
            <w:noWrap w:val="0"/>
            <w:vAlign w:val="center"/>
          </w:tcPr>
          <w:p w14:paraId="25D8FAD2">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大写：</w:t>
            </w:r>
          </w:p>
        </w:tc>
      </w:tr>
      <w:tr w14:paraId="68E8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6" w:type="dxa"/>
            <w:vMerge w:val="continue"/>
            <w:tcBorders>
              <w:top w:val="nil"/>
              <w:left w:val="single" w:color="auto" w:sz="4" w:space="0"/>
              <w:bottom w:val="single" w:color="auto" w:sz="4" w:space="0"/>
              <w:right w:val="single" w:color="auto" w:sz="4" w:space="0"/>
            </w:tcBorders>
            <w:noWrap w:val="0"/>
            <w:vAlign w:val="center"/>
          </w:tcPr>
          <w:p w14:paraId="542801D7">
            <w:pPr>
              <w:widowControl/>
              <w:jc w:val="left"/>
              <w:rPr>
                <w:rFonts w:hint="eastAsia" w:ascii="方正仿宋_GB2312" w:hAnsi="方正仿宋_GB2312" w:eastAsia="方正仿宋_GB2312" w:cs="方正仿宋_GB2312"/>
                <w:bCs/>
                <w:color w:val="auto"/>
                <w:sz w:val="24"/>
                <w:szCs w:val="24"/>
                <w:highlight w:val="none"/>
              </w:rPr>
            </w:pPr>
          </w:p>
        </w:tc>
        <w:tc>
          <w:tcPr>
            <w:tcW w:w="5443" w:type="dxa"/>
            <w:tcBorders>
              <w:top w:val="single" w:color="auto" w:sz="4" w:space="0"/>
              <w:left w:val="nil"/>
              <w:bottom w:val="single" w:color="auto" w:sz="4" w:space="0"/>
              <w:right w:val="single" w:color="auto" w:sz="4" w:space="0"/>
            </w:tcBorders>
            <w:noWrap w:val="0"/>
            <w:vAlign w:val="center"/>
          </w:tcPr>
          <w:p w14:paraId="594F2459">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小写：</w:t>
            </w:r>
          </w:p>
        </w:tc>
      </w:tr>
      <w:tr w14:paraId="2AAC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6" w:type="dxa"/>
            <w:vMerge w:val="restart"/>
            <w:tcBorders>
              <w:top w:val="nil"/>
              <w:left w:val="single" w:color="auto" w:sz="4" w:space="0"/>
              <w:bottom w:val="single" w:color="auto" w:sz="4" w:space="0"/>
              <w:right w:val="single" w:color="auto" w:sz="4" w:space="0"/>
            </w:tcBorders>
            <w:noWrap w:val="0"/>
            <w:vAlign w:val="center"/>
          </w:tcPr>
          <w:p w14:paraId="27E806C4">
            <w:pPr>
              <w:widowControl/>
              <w:jc w:val="lef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其中：暂估价（元）</w:t>
            </w:r>
          </w:p>
        </w:tc>
        <w:tc>
          <w:tcPr>
            <w:tcW w:w="5443" w:type="dxa"/>
            <w:tcBorders>
              <w:top w:val="single" w:color="auto" w:sz="4" w:space="0"/>
              <w:left w:val="nil"/>
              <w:bottom w:val="single" w:color="auto" w:sz="4" w:space="0"/>
              <w:right w:val="single" w:color="auto" w:sz="4" w:space="0"/>
            </w:tcBorders>
            <w:noWrap w:val="0"/>
            <w:vAlign w:val="center"/>
          </w:tcPr>
          <w:p w14:paraId="3863B9A7">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大写：</w:t>
            </w:r>
          </w:p>
        </w:tc>
      </w:tr>
      <w:tr w14:paraId="5901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6" w:type="dxa"/>
            <w:vMerge w:val="continue"/>
            <w:tcBorders>
              <w:top w:val="nil"/>
              <w:left w:val="single" w:color="auto" w:sz="4" w:space="0"/>
              <w:bottom w:val="single" w:color="auto" w:sz="4" w:space="0"/>
              <w:right w:val="single" w:color="auto" w:sz="4" w:space="0"/>
            </w:tcBorders>
            <w:noWrap w:val="0"/>
            <w:vAlign w:val="center"/>
          </w:tcPr>
          <w:p w14:paraId="1376D02F">
            <w:pPr>
              <w:widowControl/>
              <w:jc w:val="left"/>
              <w:rPr>
                <w:rFonts w:hint="eastAsia" w:ascii="方正仿宋_GB2312" w:hAnsi="方正仿宋_GB2312" w:eastAsia="方正仿宋_GB2312" w:cs="方正仿宋_GB2312"/>
                <w:bCs/>
                <w:color w:val="auto"/>
                <w:sz w:val="24"/>
                <w:szCs w:val="24"/>
                <w:highlight w:val="none"/>
              </w:rPr>
            </w:pPr>
          </w:p>
        </w:tc>
        <w:tc>
          <w:tcPr>
            <w:tcW w:w="5443" w:type="dxa"/>
            <w:tcBorders>
              <w:top w:val="single" w:color="auto" w:sz="4" w:space="0"/>
              <w:left w:val="nil"/>
              <w:bottom w:val="single" w:color="auto" w:sz="4" w:space="0"/>
              <w:right w:val="single" w:color="auto" w:sz="4" w:space="0"/>
            </w:tcBorders>
            <w:noWrap w:val="0"/>
            <w:vAlign w:val="center"/>
          </w:tcPr>
          <w:p w14:paraId="2686B391">
            <w:pPr>
              <w:autoSpaceDE w:val="0"/>
              <w:autoSpaceDN w:val="0"/>
              <w:adjustRightInd w:val="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小写：</w:t>
            </w:r>
          </w:p>
        </w:tc>
      </w:tr>
    </w:tbl>
    <w:p w14:paraId="16F45C8A">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428292C0">
      <w:pPr>
        <w:rPr>
          <w:rFonts w:hint="eastAsia" w:ascii="方正仿宋_GB2312" w:hAnsi="方正仿宋_GB2312" w:eastAsia="方正仿宋_GB2312" w:cs="方正仿宋_GB2312"/>
          <w:snapToGrid w:val="0"/>
          <w:color w:val="auto"/>
          <w:kern w:val="0"/>
          <w:sz w:val="27"/>
          <w:szCs w:val="27"/>
          <w:highlight w:val="none"/>
          <w:lang w:val="en-US" w:eastAsia="zh-CN"/>
        </w:rPr>
      </w:pPr>
      <w:r>
        <w:rPr>
          <w:rFonts w:hint="eastAsia" w:ascii="方正仿宋_GB2312" w:hAnsi="方正仿宋_GB2312" w:eastAsia="方正仿宋_GB2312" w:cs="方正仿宋_GB2312"/>
          <w:snapToGrid w:val="0"/>
          <w:color w:val="auto"/>
          <w:kern w:val="0"/>
          <w:sz w:val="27"/>
          <w:szCs w:val="27"/>
          <w:highlight w:val="none"/>
          <w:lang w:val="en-US" w:eastAsia="zh-CN"/>
        </w:rPr>
        <w:br w:type="page"/>
      </w:r>
    </w:p>
    <w:p w14:paraId="735DCB5F">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snapToGrid w:val="0"/>
          <w:color w:val="auto"/>
          <w:kern w:val="0"/>
          <w:sz w:val="27"/>
          <w:szCs w:val="27"/>
          <w:highlight w:val="none"/>
          <w:lang w:val="en-US" w:eastAsia="zh-CN"/>
        </w:rPr>
        <w:t>格式三：</w:t>
      </w:r>
    </w:p>
    <w:p w14:paraId="553CCEA7">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7CF88BDB">
      <w:pPr>
        <w:tabs>
          <w:tab w:val="left" w:pos="720"/>
        </w:tabs>
        <w:snapToGrid w:val="0"/>
        <w:spacing w:line="360" w:lineRule="auto"/>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BB1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4B90207">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投标人名称</w:t>
            </w:r>
          </w:p>
        </w:tc>
      </w:tr>
      <w:tr w14:paraId="34D9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6A6BD87">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00CA13E">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F5885DF">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D5E3AA3">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44B5913">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本人签名栏</w:t>
            </w:r>
          </w:p>
        </w:tc>
      </w:tr>
      <w:tr w14:paraId="7D82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0CBC01F8">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A2BAC8A">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10A1ABF">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6AE04AA">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191991D">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3508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AF9C469">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6A232B0">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885B749">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3974985">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1C89BBB">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3C4F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1C95FBF">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7DA1343">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B2D4349">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CB91EF6">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10BC054">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27E0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54B6178">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A15245B">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37C2958">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B006A0F">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6CE2EAB">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49C0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AA22563">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1EA47CA">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433D6D8">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B901BE3">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FE073A5">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56B1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053982B">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547C65">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89ED089">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F7C8256">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A657B15">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0351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15E23DFF">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513D7F2">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CFA6EAE">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A2A37AE">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E2F99A">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r w14:paraId="7E1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654F139E">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85D0036">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6A99501">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F0FA831">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A2E120A">
            <w:pPr>
              <w:tabs>
                <w:tab w:val="left" w:pos="720"/>
              </w:tabs>
              <w:snapToGrid w:val="0"/>
              <w:spacing w:line="360" w:lineRule="auto"/>
              <w:jc w:val="center"/>
              <w:rPr>
                <w:rFonts w:hint="eastAsia" w:ascii="方正仿宋_GB2312" w:hAnsi="方正仿宋_GB2312" w:eastAsia="方正仿宋_GB2312" w:cs="方正仿宋_GB2312"/>
                <w:color w:val="auto"/>
                <w:szCs w:val="21"/>
                <w:highlight w:val="none"/>
              </w:rPr>
            </w:pPr>
          </w:p>
        </w:tc>
      </w:tr>
    </w:tbl>
    <w:p w14:paraId="30F46192">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125CC9EB">
      <w:pPr>
        <w:widowControl w:val="0"/>
        <w:spacing w:after="0" w:line="360" w:lineRule="auto"/>
        <w:ind w:left="-2" w:leftChars="-1" w:firstLine="367" w:firstLineChars="175"/>
        <w:jc w:val="left"/>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注：参与编制投标文件所有人员名单应包括如编制各种专业工程量清单投标报价、负责清样校对、负责打印及复印等所有人员在内的人员名单。</w:t>
      </w:r>
    </w:p>
    <w:p w14:paraId="58623C17">
      <w:pPr>
        <w:widowControl w:val="0"/>
        <w:spacing w:after="0" w:line="360" w:lineRule="auto"/>
        <w:ind w:left="-2" w:leftChars="-1" w:firstLine="420" w:firstLineChars="175"/>
        <w:jc w:val="center"/>
        <w:rPr>
          <w:rFonts w:hint="eastAsia" w:ascii="方正仿宋_GB2312" w:hAnsi="方正仿宋_GB2312" w:eastAsia="方正仿宋_GB2312" w:cs="方正仿宋_GB2312"/>
          <w:color w:val="auto"/>
          <w:kern w:val="2"/>
          <w:sz w:val="24"/>
          <w:szCs w:val="24"/>
          <w:highlight w:val="none"/>
          <w:lang w:val="en-US" w:eastAsia="zh-CN" w:bidi="ar-SA"/>
        </w:rPr>
      </w:pPr>
    </w:p>
    <w:p w14:paraId="6567988D">
      <w:pPr>
        <w:rPr>
          <w:rFonts w:hint="eastAsia" w:ascii="方正仿宋_GB2312" w:hAnsi="方正仿宋_GB2312" w:eastAsia="方正仿宋_GB2312" w:cs="方正仿宋_GB2312"/>
          <w:snapToGrid w:val="0"/>
          <w:color w:val="auto"/>
          <w:kern w:val="0"/>
          <w:sz w:val="27"/>
          <w:szCs w:val="27"/>
          <w:highlight w:val="none"/>
          <w:lang w:val="en-US" w:eastAsia="zh-CN"/>
        </w:rPr>
      </w:pPr>
      <w:r>
        <w:rPr>
          <w:rFonts w:hint="eastAsia" w:ascii="方正仿宋_GB2312" w:hAnsi="方正仿宋_GB2312" w:eastAsia="方正仿宋_GB2312" w:cs="方正仿宋_GB2312"/>
          <w:snapToGrid w:val="0"/>
          <w:color w:val="auto"/>
          <w:kern w:val="0"/>
          <w:sz w:val="27"/>
          <w:szCs w:val="27"/>
          <w:highlight w:val="none"/>
          <w:lang w:val="en-US" w:eastAsia="zh-CN"/>
        </w:rPr>
        <w:br w:type="page"/>
      </w:r>
    </w:p>
    <w:p w14:paraId="420DA318">
      <w:pPr>
        <w:autoSpaceDE w:val="0"/>
        <w:autoSpaceDN w:val="0"/>
        <w:adjustRightInd w:val="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snapToGrid w:val="0"/>
          <w:color w:val="auto"/>
          <w:kern w:val="0"/>
          <w:sz w:val="27"/>
          <w:szCs w:val="27"/>
          <w:highlight w:val="none"/>
          <w:lang w:val="en-US" w:eastAsia="zh-CN"/>
        </w:rPr>
        <w:t>格式四：</w:t>
      </w:r>
    </w:p>
    <w:p w14:paraId="7BCEBB55">
      <w:pPr>
        <w:widowControl w:val="0"/>
        <w:spacing w:after="0" w:line="360" w:lineRule="auto"/>
        <w:ind w:firstLine="0"/>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b/>
          <w:color w:val="auto"/>
          <w:kern w:val="2"/>
          <w:sz w:val="32"/>
          <w:szCs w:val="32"/>
          <w:highlight w:val="none"/>
          <w:lang w:val="en-US" w:eastAsia="zh-CN" w:bidi="ar-SA"/>
        </w:rPr>
        <w:t>对投标文件编制的承诺</w:t>
      </w:r>
    </w:p>
    <w:p w14:paraId="0069FBA9">
      <w:pPr>
        <w:widowControl w:val="0"/>
        <w:spacing w:after="0" w:line="360" w:lineRule="auto"/>
        <w:ind w:left="-2" w:leftChars="-1" w:firstLine="540" w:firstLineChars="225"/>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本公司授权</w:t>
      </w:r>
      <w:r>
        <w:rPr>
          <w:rFonts w:hint="eastAsia" w:ascii="方正仿宋_GB2312" w:hAnsi="方正仿宋_GB2312" w:eastAsia="方正仿宋_GB2312" w:cs="方正仿宋_GB2312"/>
          <w:color w:val="auto"/>
          <w:kern w:val="2"/>
          <w:sz w:val="24"/>
          <w:szCs w:val="24"/>
          <w:highlight w:val="none"/>
          <w:u w:val="single"/>
          <w:lang w:val="en-US" w:eastAsia="zh-CN" w:bidi="ar-SA"/>
        </w:rPr>
        <w:t xml:space="preserve">         （身份证号：               ）</w:t>
      </w:r>
      <w:r>
        <w:rPr>
          <w:rFonts w:hint="eastAsia" w:ascii="方正仿宋_GB2312" w:hAnsi="方正仿宋_GB2312" w:eastAsia="方正仿宋_GB2312" w:cs="方正仿宋_GB2312"/>
          <w:color w:val="auto"/>
          <w:kern w:val="2"/>
          <w:sz w:val="24"/>
          <w:szCs w:val="24"/>
          <w:highlight w:val="none"/>
          <w:lang w:val="en-US" w:eastAsia="zh-CN" w:bidi="ar-SA"/>
        </w:rPr>
        <w:t>负责对投标文件的编制及内容进行解释、说明，并承诺以下事项：</w:t>
      </w:r>
    </w:p>
    <w:p w14:paraId="5411FEA0">
      <w:pPr>
        <w:widowControl w:val="0"/>
        <w:spacing w:after="0" w:line="360" w:lineRule="auto"/>
        <w:ind w:left="-2" w:leftChars="-1" w:firstLine="540" w:firstLineChars="225"/>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1.被授权人清楚投标文件编制的具体情况，包括技术方案文件、工程量清单、以及投标文件的加密打包的理解；</w:t>
      </w:r>
    </w:p>
    <w:p w14:paraId="535D07B8">
      <w:pPr>
        <w:widowControl w:val="0"/>
        <w:spacing w:after="0" w:line="360" w:lineRule="auto"/>
        <w:ind w:left="-2" w:leftChars="-1" w:firstLine="540" w:firstLineChars="225"/>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2.在本项目开标至评标结束前，努力确保被授权人在项目评标所在地附近；</w:t>
      </w:r>
    </w:p>
    <w:p w14:paraId="3C64B3BB">
      <w:pPr>
        <w:widowControl w:val="0"/>
        <w:spacing w:after="0" w:line="360" w:lineRule="auto"/>
        <w:ind w:left="-2" w:leftChars="-1" w:firstLine="540" w:firstLineChars="225"/>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3.从评标委员会要求澄清起二小时内，被授权人应如实地书面澄清。</w:t>
      </w:r>
    </w:p>
    <w:p w14:paraId="59964A41">
      <w:pPr>
        <w:widowControl w:val="0"/>
        <w:spacing w:after="0" w:line="360" w:lineRule="auto"/>
        <w:ind w:left="-2" w:leftChars="-1" w:firstLine="540" w:firstLineChars="225"/>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如由于未遵守上述承诺内容之一导致无法进行澄清的，我公司认可和接受评标委员会作出的评审结论。                                 </w:t>
      </w:r>
    </w:p>
    <w:p w14:paraId="5CFEAB55">
      <w:pPr>
        <w:widowControl w:val="0"/>
        <w:spacing w:after="0" w:line="360" w:lineRule="auto"/>
        <w:ind w:firstLine="360" w:firstLineChars="15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 </w:t>
      </w:r>
    </w:p>
    <w:p w14:paraId="3BED7ABA">
      <w:pPr>
        <w:widowControl w:val="0"/>
        <w:spacing w:after="0" w:line="360" w:lineRule="auto"/>
        <w:ind w:firstLine="480" w:firstLineChars="20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附件：《投标文件编制情况》</w:t>
      </w:r>
    </w:p>
    <w:p w14:paraId="7AA023EA">
      <w:pPr>
        <w:spacing w:line="360" w:lineRule="auto"/>
        <w:ind w:right="90" w:firstLine="4920" w:firstLineChars="205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 投标人名称：</w:t>
      </w:r>
      <w:r>
        <w:rPr>
          <w:rFonts w:hint="eastAsia" w:ascii="方正仿宋_GB2312" w:hAnsi="方正仿宋_GB2312" w:eastAsia="方正仿宋_GB2312" w:cs="方正仿宋_GB2312"/>
          <w:color w:val="auto"/>
          <w:sz w:val="24"/>
          <w:szCs w:val="24"/>
          <w:highlight w:val="none"/>
          <w:u w:val="single"/>
        </w:rPr>
        <w:t xml:space="preserve">                   </w:t>
      </w:r>
    </w:p>
    <w:p w14:paraId="5EB7BD61">
      <w:pPr>
        <w:spacing w:line="360" w:lineRule="auto"/>
        <w:ind w:firstLine="4440" w:firstLineChars="185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日期：      年   月   日 </w:t>
      </w:r>
      <w:r>
        <w:rPr>
          <w:rFonts w:hint="eastAsia" w:ascii="方正仿宋_GB2312" w:hAnsi="方正仿宋_GB2312" w:eastAsia="方正仿宋_GB2312" w:cs="方正仿宋_GB2312"/>
          <w:color w:val="auto"/>
          <w:sz w:val="18"/>
          <w:szCs w:val="18"/>
          <w:highlight w:val="none"/>
        </w:rPr>
        <w:t xml:space="preserve"> </w:t>
      </w:r>
      <w:r>
        <w:rPr>
          <w:rFonts w:hint="eastAsia" w:ascii="方正仿宋_GB2312" w:hAnsi="方正仿宋_GB2312" w:eastAsia="方正仿宋_GB2312" w:cs="方正仿宋_GB2312"/>
          <w:color w:val="auto"/>
          <w:sz w:val="24"/>
          <w:szCs w:val="24"/>
          <w:highlight w:val="none"/>
        </w:rPr>
        <w:t xml:space="preserve">    </w:t>
      </w:r>
    </w:p>
    <w:p w14:paraId="0F0A07D2">
      <w:pPr>
        <w:rPr>
          <w:rFonts w:hint="eastAsia" w:ascii="方正仿宋_GB2312" w:hAnsi="方正仿宋_GB2312" w:eastAsia="方正仿宋_GB2312" w:cs="方正仿宋_GB2312"/>
          <w:snapToGrid w:val="0"/>
          <w:color w:val="auto"/>
          <w:kern w:val="0"/>
          <w:sz w:val="27"/>
          <w:szCs w:val="27"/>
          <w:highlight w:val="none"/>
          <w:lang w:val="en-US" w:eastAsia="zh-CN"/>
        </w:rPr>
      </w:pPr>
      <w:r>
        <w:rPr>
          <w:rFonts w:hint="eastAsia" w:ascii="方正仿宋_GB2312" w:hAnsi="方正仿宋_GB2312" w:eastAsia="方正仿宋_GB2312" w:cs="方正仿宋_GB2312"/>
          <w:snapToGrid w:val="0"/>
          <w:color w:val="auto"/>
          <w:kern w:val="0"/>
          <w:sz w:val="27"/>
          <w:szCs w:val="27"/>
          <w:highlight w:val="none"/>
          <w:lang w:val="en-US" w:eastAsia="zh-CN"/>
        </w:rPr>
        <w:br w:type="page"/>
      </w:r>
    </w:p>
    <w:p w14:paraId="477FF65E">
      <w:pPr>
        <w:widowControl w:val="0"/>
        <w:spacing w:after="0" w:line="360" w:lineRule="auto"/>
        <w:ind w:firstLine="0"/>
        <w:jc w:val="both"/>
        <w:rPr>
          <w:rFonts w:hint="eastAsia" w:ascii="方正仿宋_GB2312" w:hAnsi="方正仿宋_GB2312" w:eastAsia="方正仿宋_GB2312" w:cs="方正仿宋_GB2312"/>
          <w:b/>
          <w:color w:val="auto"/>
          <w:kern w:val="2"/>
          <w:sz w:val="32"/>
          <w:szCs w:val="32"/>
          <w:highlight w:val="none"/>
          <w:lang w:val="en-US" w:eastAsia="zh-CN" w:bidi="ar-SA"/>
        </w:rPr>
      </w:pPr>
      <w:r>
        <w:rPr>
          <w:rFonts w:hint="eastAsia" w:ascii="方正仿宋_GB2312" w:hAnsi="方正仿宋_GB2312" w:eastAsia="方正仿宋_GB2312" w:cs="方正仿宋_GB2312"/>
          <w:snapToGrid w:val="0"/>
          <w:color w:val="auto"/>
          <w:kern w:val="0"/>
          <w:sz w:val="27"/>
          <w:szCs w:val="27"/>
          <w:highlight w:val="none"/>
          <w:lang w:val="en-US" w:eastAsia="zh-CN" w:bidi="ar-SA"/>
        </w:rPr>
        <w:t>格式五：</w:t>
      </w:r>
    </w:p>
    <w:p w14:paraId="24B9BF57">
      <w:pPr>
        <w:widowControl w:val="0"/>
        <w:spacing w:after="0" w:line="360" w:lineRule="auto"/>
        <w:ind w:firstLine="643" w:firstLineChars="200"/>
        <w:jc w:val="center"/>
        <w:rPr>
          <w:rFonts w:hint="eastAsia" w:ascii="方正仿宋_GB2312" w:hAnsi="方正仿宋_GB2312" w:eastAsia="方正仿宋_GB2312" w:cs="方正仿宋_GB2312"/>
          <w:color w:val="auto"/>
          <w:kern w:val="2"/>
          <w:sz w:val="18"/>
          <w:szCs w:val="18"/>
          <w:highlight w:val="none"/>
          <w:lang w:val="en-US" w:eastAsia="zh-CN" w:bidi="ar-SA"/>
        </w:rPr>
      </w:pPr>
      <w:r>
        <w:rPr>
          <w:rFonts w:hint="eastAsia" w:ascii="方正仿宋_GB2312" w:hAnsi="方正仿宋_GB2312" w:eastAsia="方正仿宋_GB2312" w:cs="方正仿宋_GB2312"/>
          <w:b/>
          <w:color w:val="auto"/>
          <w:kern w:val="2"/>
          <w:sz w:val="32"/>
          <w:szCs w:val="32"/>
          <w:highlight w:val="none"/>
          <w:lang w:val="en-US" w:eastAsia="zh-CN" w:bidi="ar-SA"/>
        </w:rPr>
        <w:t>投标文件编制情况</w:t>
      </w:r>
    </w:p>
    <w:p w14:paraId="557A0EAE">
      <w:pPr>
        <w:widowControl w:val="0"/>
        <w:spacing w:after="0" w:line="360" w:lineRule="auto"/>
        <w:ind w:firstLine="480" w:firstLineChars="200"/>
        <w:jc w:val="both"/>
        <w:rPr>
          <w:rFonts w:hint="eastAsia" w:ascii="方正仿宋_GB2312" w:hAnsi="方正仿宋_GB2312" w:eastAsia="方正仿宋_GB2312" w:cs="方正仿宋_GB2312"/>
          <w:color w:val="auto"/>
          <w:kern w:val="2"/>
          <w:sz w:val="24"/>
          <w:szCs w:val="24"/>
          <w:highlight w:val="none"/>
          <w:u w:val="singl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1.投标文件报价编制方式： □自行编制的，编制的负责人：</w:t>
      </w:r>
      <w:r>
        <w:rPr>
          <w:rFonts w:hint="eastAsia" w:ascii="方正仿宋_GB2312" w:hAnsi="方正仿宋_GB2312" w:eastAsia="方正仿宋_GB2312" w:cs="方正仿宋_GB2312"/>
          <w:color w:val="auto"/>
          <w:kern w:val="2"/>
          <w:sz w:val="24"/>
          <w:szCs w:val="24"/>
          <w:highlight w:val="none"/>
          <w:u w:val="single"/>
          <w:lang w:val="en-US" w:eastAsia="zh-CN" w:bidi="ar-SA"/>
        </w:rPr>
        <w:t xml:space="preserve"> （盖造价工程师执业专用章或全国建设工程造价员章，执业单位应与投标人一致） </w:t>
      </w:r>
      <w:r>
        <w:rPr>
          <w:rFonts w:hint="eastAsia" w:ascii="方正仿宋_GB2312" w:hAnsi="方正仿宋_GB2312" w:eastAsia="方正仿宋_GB2312" w:cs="方正仿宋_GB2312"/>
          <w:color w:val="auto"/>
          <w:kern w:val="2"/>
          <w:sz w:val="24"/>
          <w:szCs w:val="24"/>
          <w:highlight w:val="none"/>
          <w:lang w:val="en-US" w:eastAsia="zh-CN" w:bidi="ar-SA"/>
        </w:rPr>
        <w:t>。□委托编制的，受委托单位</w:t>
      </w:r>
      <w:r>
        <w:rPr>
          <w:rFonts w:hint="eastAsia" w:ascii="方正仿宋_GB2312" w:hAnsi="方正仿宋_GB2312" w:eastAsia="方正仿宋_GB2312" w:cs="方正仿宋_GB2312"/>
          <w:color w:val="auto"/>
          <w:kern w:val="2"/>
          <w:sz w:val="24"/>
          <w:szCs w:val="24"/>
          <w:highlight w:val="none"/>
          <w:u w:val="single"/>
          <w:lang w:val="en-US" w:eastAsia="zh-CN" w:bidi="ar-SA"/>
        </w:rPr>
        <w:t xml:space="preserve">                    </w:t>
      </w:r>
      <w:r>
        <w:rPr>
          <w:rFonts w:hint="eastAsia" w:ascii="方正仿宋_GB2312" w:hAnsi="方正仿宋_GB2312" w:eastAsia="方正仿宋_GB2312" w:cs="方正仿宋_GB2312"/>
          <w:color w:val="auto"/>
          <w:kern w:val="2"/>
          <w:sz w:val="24"/>
          <w:szCs w:val="24"/>
          <w:highlight w:val="none"/>
          <w:lang w:val="en-US" w:eastAsia="zh-CN" w:bidi="ar-SA"/>
        </w:rPr>
        <w:t>，编制的负责人：</w:t>
      </w:r>
      <w:r>
        <w:rPr>
          <w:rFonts w:hint="eastAsia" w:ascii="方正仿宋_GB2312" w:hAnsi="方正仿宋_GB2312" w:eastAsia="方正仿宋_GB2312" w:cs="方正仿宋_GB2312"/>
          <w:color w:val="auto"/>
          <w:kern w:val="2"/>
          <w:sz w:val="24"/>
          <w:szCs w:val="24"/>
          <w:highlight w:val="none"/>
          <w:u w:val="single"/>
          <w:lang w:val="en-US" w:eastAsia="zh-CN" w:bidi="ar-SA"/>
        </w:rPr>
        <w:t xml:space="preserve"> （盖造价工程师执业专用章或全国建设工程造价员章，执业单位应与受委托单位一致） </w:t>
      </w:r>
      <w:r>
        <w:rPr>
          <w:rFonts w:hint="eastAsia" w:ascii="方正仿宋_GB2312" w:hAnsi="方正仿宋_GB2312" w:eastAsia="方正仿宋_GB2312" w:cs="方正仿宋_GB2312"/>
          <w:color w:val="auto"/>
          <w:kern w:val="2"/>
          <w:sz w:val="24"/>
          <w:szCs w:val="24"/>
          <w:highlight w:val="none"/>
          <w:lang w:val="en-US" w:eastAsia="zh-CN" w:bidi="ar-SA"/>
        </w:rPr>
        <w:t>。</w:t>
      </w:r>
    </w:p>
    <w:p w14:paraId="089A9005">
      <w:pPr>
        <w:widowControl w:val="0"/>
        <w:spacing w:after="0" w:line="360" w:lineRule="auto"/>
        <w:ind w:firstLine="480" w:firstLineChars="20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14:paraId="7379201E">
        <w:tblPrEx>
          <w:tblCellMar>
            <w:top w:w="0" w:type="dxa"/>
            <w:left w:w="108" w:type="dxa"/>
            <w:bottom w:w="0" w:type="dxa"/>
            <w:right w:w="108" w:type="dxa"/>
          </w:tblCellMar>
        </w:tblPrEx>
        <w:trPr>
          <w:trHeight w:val="2819" w:hRule="atLeast"/>
        </w:trPr>
        <w:tc>
          <w:tcPr>
            <w:tcW w:w="8306" w:type="dxa"/>
            <w:shd w:val="clear" w:color="auto" w:fill="auto"/>
          </w:tcPr>
          <w:p w14:paraId="091A6446">
            <w:pPr>
              <w:widowControl w:val="0"/>
              <w:spacing w:after="0" w:line="360" w:lineRule="auto"/>
              <w:ind w:firstLine="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投标文件加密打包的电脑     自有    □      外包    □     其他    □</w:t>
            </w:r>
          </w:p>
          <w:p w14:paraId="0483F43C">
            <w:pPr>
              <w:widowControl w:val="0"/>
              <w:spacing w:after="0" w:line="360" w:lineRule="auto"/>
              <w:ind w:firstLine="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电脑类型</w:t>
            </w:r>
          </w:p>
          <w:p w14:paraId="404A693F">
            <w:pPr>
              <w:widowControl w:val="0"/>
              <w:spacing w:after="0" w:line="360" w:lineRule="auto"/>
              <w:ind w:firstLine="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电脑所属单位</w:t>
            </w:r>
          </w:p>
          <w:p w14:paraId="05FCD327">
            <w:pPr>
              <w:widowControl w:val="0"/>
              <w:spacing w:after="0" w:line="360" w:lineRule="auto"/>
              <w:ind w:firstLine="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电脑所在地址        （如××市××区（县） ××街（路）××号××大厦××房）</w:t>
            </w:r>
          </w:p>
        </w:tc>
      </w:tr>
    </w:tbl>
    <w:p w14:paraId="42F30C4E">
      <w:pPr>
        <w:spacing w:line="360" w:lineRule="auto"/>
        <w:rPr>
          <w:rFonts w:hint="eastAsia" w:ascii="方正仿宋_GB2312" w:hAnsi="方正仿宋_GB2312" w:eastAsia="方正仿宋_GB2312" w:cs="方正仿宋_GB2312"/>
          <w:color w:val="auto"/>
          <w:sz w:val="24"/>
          <w:szCs w:val="24"/>
          <w:highlight w:val="none"/>
        </w:rPr>
      </w:pPr>
    </w:p>
    <w:p w14:paraId="395AFFD2">
      <w:pPr>
        <w:spacing w:line="320" w:lineRule="exact"/>
        <w:rPr>
          <w:rFonts w:hint="eastAsia" w:ascii="方正仿宋_GB2312" w:hAnsi="方正仿宋_GB2312" w:eastAsia="方正仿宋_GB2312" w:cs="方正仿宋_GB2312"/>
          <w:color w:val="auto"/>
          <w:szCs w:val="21"/>
          <w:highlight w:val="none"/>
        </w:rPr>
      </w:pPr>
    </w:p>
    <w:p w14:paraId="1EF6C9EF">
      <w:pPr>
        <w:rPr>
          <w:rFonts w:hint="eastAsia" w:ascii="方正仿宋_GB2312" w:hAnsi="方正仿宋_GB2312" w:eastAsia="方正仿宋_GB2312" w:cs="方正仿宋_GB2312"/>
          <w:color w:val="auto"/>
          <w:szCs w:val="22"/>
          <w:highlight w:val="none"/>
        </w:rPr>
      </w:pPr>
      <w:r>
        <w:rPr>
          <w:rFonts w:hint="eastAsia" w:ascii="方正仿宋_GB2312" w:hAnsi="方正仿宋_GB2312" w:eastAsia="方正仿宋_GB2312" w:cs="方正仿宋_GB2312"/>
          <w:b/>
          <w:color w:val="auto"/>
          <w:kern w:val="44"/>
          <w:sz w:val="28"/>
          <w:szCs w:val="28"/>
          <w:highlight w:val="none"/>
        </w:rPr>
        <w:br w:type="page"/>
      </w:r>
    </w:p>
    <w:p w14:paraId="2C4AEB15">
      <w:pPr>
        <w:tabs>
          <w:tab w:val="left" w:pos="720"/>
        </w:tabs>
        <w:snapToGrid w:val="0"/>
        <w:spacing w:line="360" w:lineRule="auto"/>
        <w:ind w:firstLine="1890" w:firstLineChars="900"/>
        <w:rPr>
          <w:rFonts w:hint="eastAsia" w:ascii="方正仿宋_GB2312" w:hAnsi="方正仿宋_GB2312" w:eastAsia="方正仿宋_GB2312" w:cs="方正仿宋_GB2312"/>
          <w:color w:val="auto"/>
          <w:szCs w:val="22"/>
          <w:highlight w:val="none"/>
        </w:rPr>
      </w:pPr>
    </w:p>
    <w:p w14:paraId="7CF040DD">
      <w:pPr>
        <w:pStyle w:val="123"/>
        <w:ind w:firstLine="617"/>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工程量清单计价表</w:t>
      </w:r>
    </w:p>
    <w:p w14:paraId="7699B097">
      <w:pPr>
        <w:pStyle w:val="124"/>
        <w:ind w:firstLine="498"/>
        <w:rPr>
          <w:rFonts w:hint="eastAsia" w:ascii="方正仿宋_GB2312" w:hAnsi="方正仿宋_GB2312" w:eastAsia="方正仿宋_GB2312" w:cs="方正仿宋_GB2312"/>
          <w:b/>
          <w:color w:val="auto"/>
          <w:highlight w:val="none"/>
        </w:rPr>
      </w:pPr>
    </w:p>
    <w:p w14:paraId="5452B709">
      <w:pPr>
        <w:pStyle w:val="124"/>
        <w:ind w:firstLine="498"/>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color w:val="auto"/>
          <w:highlight w:val="none"/>
        </w:rPr>
        <w:t>本部分内容详见招标文件第七章工程量清单。</w:t>
      </w:r>
    </w:p>
    <w:p w14:paraId="2A5EF4F5">
      <w:pPr>
        <w:tabs>
          <w:tab w:val="left" w:pos="720"/>
        </w:tabs>
        <w:snapToGrid w:val="0"/>
        <w:spacing w:line="360" w:lineRule="auto"/>
        <w:rPr>
          <w:rFonts w:hint="eastAsia" w:ascii="方正仿宋_GB2312" w:hAnsi="方正仿宋_GB2312" w:eastAsia="方正仿宋_GB2312" w:cs="方正仿宋_GB2312"/>
          <w:color w:val="auto"/>
          <w:sz w:val="24"/>
          <w:szCs w:val="24"/>
          <w:highlight w:val="none"/>
        </w:rPr>
      </w:pPr>
    </w:p>
    <w:p w14:paraId="58C96F2E">
      <w:pPr>
        <w:tabs>
          <w:tab w:val="left" w:pos="720"/>
        </w:tabs>
        <w:snapToGrid w:val="0"/>
        <w:spacing w:line="360" w:lineRule="auto"/>
        <w:ind w:firstLine="1890" w:firstLineChars="900"/>
        <w:rPr>
          <w:rFonts w:hint="eastAsia" w:ascii="方正仿宋_GB2312" w:hAnsi="方正仿宋_GB2312" w:eastAsia="方正仿宋_GB2312" w:cs="方正仿宋_GB2312"/>
          <w:color w:val="auto"/>
          <w:szCs w:val="22"/>
          <w:highlight w:val="none"/>
        </w:rPr>
      </w:pPr>
    </w:p>
    <w:p w14:paraId="266E503B">
      <w:pPr>
        <w:pStyle w:val="125"/>
        <w:spacing w:beforeLines="0" w:afterLines="0" w:line="360" w:lineRule="auto"/>
        <w:rPr>
          <w:rFonts w:hint="eastAsia" w:ascii="方正仿宋_GB2312" w:hAnsi="方正仿宋_GB2312" w:eastAsia="方正仿宋_GB2312" w:cs="方正仿宋_GB2312"/>
          <w:color w:val="auto"/>
          <w:sz w:val="21"/>
          <w:szCs w:val="22"/>
          <w:highlight w:val="none"/>
        </w:rPr>
      </w:pPr>
      <w:r>
        <w:rPr>
          <w:rFonts w:hint="eastAsia" w:ascii="方正仿宋_GB2312" w:hAnsi="方正仿宋_GB2312" w:eastAsia="方正仿宋_GB2312" w:cs="方正仿宋_GB2312"/>
          <w:color w:val="auto"/>
          <w:sz w:val="21"/>
          <w:szCs w:val="22"/>
          <w:highlight w:val="none"/>
        </w:rPr>
        <w:br w:type="page"/>
      </w:r>
      <w:bookmarkStart w:id="82" w:name="_Toc30838"/>
      <w:bookmarkStart w:id="83" w:name="_Toc2425"/>
    </w:p>
    <w:bookmarkEnd w:id="82"/>
    <w:bookmarkEnd w:id="83"/>
    <w:p w14:paraId="0C1845E5">
      <w:pPr>
        <w:rPr>
          <w:rFonts w:hint="eastAsia" w:ascii="方正仿宋_GB2312" w:hAnsi="方正仿宋_GB2312" w:eastAsia="方正仿宋_GB2312" w:cs="方正仿宋_GB2312"/>
        </w:rPr>
      </w:pPr>
    </w:p>
    <w:p w14:paraId="18B10EB7">
      <w:pPr>
        <w:rPr>
          <w:rFonts w:hint="eastAsia"/>
        </w:rPr>
      </w:pPr>
    </w:p>
    <w:p w14:paraId="3F0FB281">
      <w:pPr>
        <w:pStyle w:val="2"/>
        <w:bidi w:val="0"/>
        <w:rPr>
          <w:rStyle w:val="60"/>
          <w:rFonts w:hint="eastAsia" w:ascii="仿宋" w:hAnsi="仿宋" w:eastAsia="仿宋" w:cs="仿宋"/>
          <w:color w:val="auto"/>
        </w:rPr>
      </w:pPr>
      <w:bookmarkStart w:id="84" w:name="_Toc301"/>
      <w:r>
        <w:rPr>
          <w:rStyle w:val="60"/>
          <w:rFonts w:hint="eastAsia" w:ascii="仿宋" w:hAnsi="仿宋" w:eastAsia="仿宋" w:cs="仿宋"/>
          <w:color w:val="auto"/>
        </w:rPr>
        <w:t>第五章  技术条件（工程建设标准）</w:t>
      </w:r>
      <w:bookmarkEnd w:id="68"/>
      <w:bookmarkEnd w:id="69"/>
      <w:bookmarkEnd w:id="84"/>
    </w:p>
    <w:bookmarkEnd w:id="70"/>
    <w:p w14:paraId="639335A3">
      <w:pPr>
        <w:rPr>
          <w:rFonts w:hint="eastAsia" w:ascii="仿宋" w:hAnsi="仿宋" w:eastAsia="仿宋" w:cs="仿宋"/>
          <w:color w:val="auto"/>
          <w:sz w:val="24"/>
          <w:szCs w:val="24"/>
        </w:rPr>
      </w:pPr>
      <w:r>
        <w:rPr>
          <w:rFonts w:hint="eastAsia" w:ascii="仿宋" w:hAnsi="仿宋" w:eastAsia="仿宋" w:cs="仿宋"/>
          <w:color w:val="auto"/>
          <w:sz w:val="24"/>
          <w:szCs w:val="24"/>
        </w:rPr>
        <w:t>本工程承包范围、承包方式、工期要求、质量标准、安全、文明施工具体详见合同条款约定。</w:t>
      </w:r>
    </w:p>
    <w:p w14:paraId="4BE3CD9B">
      <w:pPr>
        <w:rPr>
          <w:rFonts w:hint="eastAsia" w:ascii="仿宋" w:hAnsi="仿宋" w:eastAsia="仿宋" w:cs="仿宋"/>
          <w:color w:val="auto"/>
          <w:sz w:val="24"/>
          <w:szCs w:val="24"/>
        </w:rPr>
      </w:pPr>
      <w:r>
        <w:rPr>
          <w:rFonts w:hint="eastAsia" w:ascii="仿宋" w:hAnsi="仿宋" w:eastAsia="仿宋" w:cs="仿宋"/>
          <w:color w:val="auto"/>
          <w:sz w:val="24"/>
          <w:szCs w:val="24"/>
        </w:rPr>
        <w:t>1、具体按施工图纸、中华人民共和国现行技术和验收规范、图纸中规定的其它技术和验收标准、遵照招标人相关规定要求为准。</w:t>
      </w:r>
    </w:p>
    <w:p w14:paraId="342301D4">
      <w:pPr>
        <w:rPr>
          <w:rFonts w:hint="eastAsia" w:ascii="仿宋" w:hAnsi="仿宋" w:eastAsia="仿宋" w:cs="仿宋"/>
          <w:color w:val="auto"/>
          <w:sz w:val="24"/>
          <w:szCs w:val="24"/>
        </w:rPr>
      </w:pPr>
      <w:r>
        <w:rPr>
          <w:rFonts w:hint="eastAsia" w:ascii="仿宋" w:hAnsi="仿宋" w:eastAsia="仿宋" w:cs="仿宋"/>
          <w:color w:val="auto"/>
          <w:sz w:val="24"/>
          <w:szCs w:val="24"/>
        </w:rPr>
        <w:t>2、依据设计文件的要求，本招标工程项目的材料、设备、施工须达到中华人民共和国以及省、市或行业的工程建设标准、规范的要求。</w:t>
      </w:r>
    </w:p>
    <w:p w14:paraId="0908FEE5">
      <w:pPr>
        <w:rPr>
          <w:rFonts w:hint="eastAsia" w:ascii="仿宋" w:hAnsi="仿宋" w:eastAsia="仿宋" w:cs="仿宋"/>
          <w:color w:val="auto"/>
          <w:sz w:val="24"/>
          <w:szCs w:val="24"/>
        </w:rPr>
      </w:pPr>
      <w:r>
        <w:rPr>
          <w:rFonts w:hint="eastAsia" w:ascii="仿宋" w:hAnsi="仿宋" w:eastAsia="仿宋" w:cs="仿宋"/>
          <w:color w:val="auto"/>
          <w:sz w:val="24"/>
          <w:szCs w:val="24"/>
        </w:rPr>
        <w:t>3、施工现场建筑垃圾源头减量的具体要求和建筑垃圾综合利用产品的使用要求：</w:t>
      </w:r>
    </w:p>
    <w:p w14:paraId="417F872A">
      <w:pPr>
        <w:rPr>
          <w:rFonts w:hint="eastAsia" w:ascii="仿宋" w:hAnsi="仿宋" w:eastAsia="仿宋" w:cs="仿宋"/>
          <w:color w:val="auto"/>
          <w:sz w:val="24"/>
          <w:szCs w:val="24"/>
        </w:rPr>
      </w:pPr>
      <w:r>
        <w:rPr>
          <w:rFonts w:hint="eastAsia" w:ascii="仿宋" w:hAnsi="仿宋" w:eastAsia="仿宋" w:cs="仿宋"/>
          <w:color w:val="auto"/>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F9F3EB9">
      <w:pPr>
        <w:rPr>
          <w:rFonts w:hint="eastAsia" w:ascii="仿宋" w:hAnsi="仿宋" w:eastAsia="仿宋" w:cs="仿宋"/>
          <w:color w:val="auto"/>
          <w:sz w:val="24"/>
          <w:szCs w:val="24"/>
        </w:rPr>
      </w:pPr>
      <w:r>
        <w:rPr>
          <w:rFonts w:hint="eastAsia" w:ascii="仿宋" w:hAnsi="仿宋" w:eastAsia="仿宋" w:cs="仿宋"/>
          <w:color w:val="auto"/>
          <w:sz w:val="24"/>
          <w:szCs w:val="24"/>
        </w:rPr>
        <w:t>（2）建筑垃圾应当按照国家有关规定进行分类，实行分类收集、分类贮存、分类运输、分类处置。</w:t>
      </w:r>
    </w:p>
    <w:p w14:paraId="47300353">
      <w:pPr>
        <w:rPr>
          <w:rFonts w:hint="eastAsia" w:ascii="仿宋" w:hAnsi="仿宋" w:eastAsia="仿宋" w:cs="仿宋"/>
          <w:color w:val="auto"/>
          <w:sz w:val="24"/>
          <w:szCs w:val="24"/>
        </w:rPr>
      </w:pPr>
      <w:r>
        <w:rPr>
          <w:rFonts w:hint="eastAsia" w:ascii="仿宋" w:hAnsi="仿宋" w:eastAsia="仿宋" w:cs="仿宋"/>
          <w:color w:val="auto"/>
          <w:sz w:val="24"/>
          <w:szCs w:val="24"/>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A477612">
      <w:pPr>
        <w:rPr>
          <w:rFonts w:hint="eastAsia" w:ascii="仿宋" w:hAnsi="仿宋" w:eastAsia="仿宋" w:cs="仿宋"/>
          <w:color w:val="auto"/>
          <w:sz w:val="24"/>
          <w:szCs w:val="24"/>
        </w:rPr>
      </w:pPr>
      <w:r>
        <w:rPr>
          <w:rFonts w:hint="eastAsia" w:ascii="仿宋" w:hAnsi="仿宋" w:eastAsia="仿宋" w:cs="仿宋"/>
          <w:color w:val="auto"/>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0677303A">
      <w:pPr>
        <w:rPr>
          <w:rFonts w:hint="eastAsia" w:ascii="仿宋" w:hAnsi="仿宋" w:eastAsia="仿宋" w:cs="仿宋"/>
          <w:color w:val="auto"/>
          <w:sz w:val="24"/>
          <w:szCs w:val="24"/>
        </w:rPr>
      </w:pPr>
      <w:r>
        <w:rPr>
          <w:rFonts w:hint="eastAsia" w:ascii="仿宋" w:hAnsi="仿宋" w:eastAsia="仿宋" w:cs="仿宋"/>
          <w:color w:val="auto"/>
          <w:sz w:val="24"/>
          <w:szCs w:val="24"/>
        </w:rPr>
        <w:t>（5）工程泥浆应当在施工现场进行脱水固化处理。施工现场不具备条件的，应当采用罐装器具密闭运输至依法设置的建筑垃圾处置场所进行处置。水上工程中依法无需经脱水处理的除外。</w:t>
      </w:r>
    </w:p>
    <w:p w14:paraId="4E5D07DB">
      <w:pPr>
        <w:rPr>
          <w:rFonts w:hint="eastAsia" w:ascii="仿宋" w:hAnsi="仿宋" w:eastAsia="仿宋" w:cs="仿宋"/>
          <w:color w:val="auto"/>
          <w:sz w:val="24"/>
          <w:szCs w:val="24"/>
        </w:rPr>
      </w:pPr>
      <w:r>
        <w:rPr>
          <w:rFonts w:hint="eastAsia" w:ascii="仿宋" w:hAnsi="仿宋" w:eastAsia="仿宋" w:cs="仿宋"/>
          <w:color w:val="auto"/>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1510BCC2">
      <w:pPr>
        <w:rPr>
          <w:rFonts w:hint="eastAsia" w:ascii="仿宋" w:hAnsi="仿宋" w:eastAsia="仿宋" w:cs="仿宋"/>
          <w:color w:val="auto"/>
          <w:sz w:val="24"/>
          <w:szCs w:val="24"/>
        </w:rPr>
      </w:pPr>
      <w:r>
        <w:rPr>
          <w:rFonts w:hint="eastAsia" w:ascii="仿宋" w:hAnsi="仿宋" w:eastAsia="仿宋" w:cs="仿宋"/>
          <w:color w:val="auto"/>
          <w:sz w:val="24"/>
          <w:szCs w:val="24"/>
        </w:rPr>
        <w:t>（7）建设单位和施工单位严格遵守并执行《广东省建筑垃圾管理条例》。</w:t>
      </w:r>
    </w:p>
    <w:p w14:paraId="39D2EB8E">
      <w:pPr>
        <w:rPr>
          <w:rFonts w:hint="eastAsia" w:ascii="仿宋" w:hAnsi="仿宋" w:eastAsia="仿宋" w:cs="仿宋"/>
          <w:color w:val="auto"/>
          <w:sz w:val="24"/>
          <w:szCs w:val="24"/>
        </w:rPr>
      </w:pPr>
      <w:r>
        <w:rPr>
          <w:rFonts w:hint="eastAsia" w:ascii="仿宋" w:hAnsi="仿宋" w:eastAsia="仿宋" w:cs="仿宋"/>
          <w:color w:val="auto"/>
          <w:sz w:val="24"/>
          <w:szCs w:val="24"/>
        </w:rPr>
        <w:t>备注：以上相关条款等均需符合《广东省建筑垃圾管理条例》的相关要求。</w:t>
      </w:r>
    </w:p>
    <w:p w14:paraId="33A597FC">
      <w:pPr>
        <w:rPr>
          <w:rFonts w:hint="eastAsia" w:ascii="仿宋" w:hAnsi="仿宋" w:eastAsia="仿宋" w:cs="仿宋"/>
          <w:color w:val="auto"/>
          <w:sz w:val="24"/>
          <w:szCs w:val="24"/>
        </w:rPr>
      </w:pPr>
      <w:r>
        <w:rPr>
          <w:rFonts w:hint="eastAsia" w:ascii="仿宋" w:hAnsi="仿宋" w:eastAsia="仿宋" w:cs="仿宋"/>
          <w:color w:val="auto"/>
          <w:sz w:val="24"/>
          <w:szCs w:val="24"/>
        </w:rPr>
        <w:t>4、绿色文明施工</w:t>
      </w:r>
    </w:p>
    <w:p w14:paraId="77E8C3BC">
      <w:pPr>
        <w:rPr>
          <w:rFonts w:hint="eastAsia" w:ascii="仿宋" w:hAnsi="仿宋" w:eastAsia="仿宋" w:cs="仿宋"/>
          <w:color w:val="auto"/>
          <w:sz w:val="24"/>
          <w:szCs w:val="24"/>
        </w:rPr>
      </w:pPr>
      <w:r>
        <w:rPr>
          <w:rFonts w:hint="eastAsia" w:ascii="仿宋" w:hAnsi="仿宋" w:eastAsia="仿宋" w:cs="仿宋"/>
          <w:color w:val="auto"/>
          <w:sz w:val="24"/>
          <w:szCs w:val="24"/>
        </w:rPr>
        <w:t>（1）建立绿色施工管理体系，并制定系统、完整的管理制度，对绿色施工具体人员有明确额组织安排。</w:t>
      </w:r>
    </w:p>
    <w:p w14:paraId="13D864BD">
      <w:pPr>
        <w:rPr>
          <w:rFonts w:hint="eastAsia" w:ascii="仿宋" w:hAnsi="仿宋" w:eastAsia="仿宋" w:cs="仿宋"/>
          <w:color w:val="auto"/>
          <w:sz w:val="24"/>
          <w:szCs w:val="24"/>
        </w:rPr>
      </w:pPr>
      <w:r>
        <w:rPr>
          <w:rFonts w:hint="eastAsia" w:ascii="仿宋" w:hAnsi="仿宋" w:eastAsia="仿宋" w:cs="仿宋"/>
          <w:color w:val="auto"/>
          <w:sz w:val="24"/>
          <w:szCs w:val="24"/>
        </w:rPr>
        <w:t>（2）制定“四节一环保”的具体措施。鼓励结合本项目具体工作内容采用“四新”技术措施。</w:t>
      </w:r>
    </w:p>
    <w:p w14:paraId="5CA37971">
      <w:pPr>
        <w:rPr>
          <w:rFonts w:hint="eastAsia" w:ascii="仿宋" w:hAnsi="仿宋" w:eastAsia="仿宋" w:cs="仿宋"/>
          <w:color w:val="auto"/>
          <w:sz w:val="24"/>
          <w:szCs w:val="24"/>
        </w:rPr>
      </w:pPr>
      <w:r>
        <w:rPr>
          <w:rFonts w:hint="eastAsia" w:ascii="仿宋" w:hAnsi="仿宋" w:eastAsia="仿宋" w:cs="仿宋"/>
          <w:color w:val="auto"/>
          <w:sz w:val="24"/>
          <w:szCs w:val="24"/>
        </w:rPr>
        <w:t>一、机械设备要求</w:t>
      </w:r>
    </w:p>
    <w:p w14:paraId="4F9091BD">
      <w:pPr>
        <w:rPr>
          <w:rFonts w:hint="eastAsia" w:ascii="仿宋" w:hAnsi="仿宋" w:eastAsia="仿宋" w:cs="仿宋"/>
          <w:color w:val="auto"/>
          <w:sz w:val="24"/>
          <w:szCs w:val="24"/>
        </w:rPr>
      </w:pPr>
      <w:r>
        <w:rPr>
          <w:rFonts w:hint="eastAsia" w:ascii="仿宋" w:hAnsi="仿宋" w:eastAsia="仿宋" w:cs="仿宋"/>
          <w:color w:val="auto"/>
          <w:sz w:val="24"/>
          <w:szCs w:val="24"/>
        </w:rPr>
        <w:t>（1）承包人须结合设计图纸、现场情况以及工期要求综合考虑设备投入数量，满足施工需求。</w:t>
      </w:r>
    </w:p>
    <w:p w14:paraId="5F30F392">
      <w:pPr>
        <w:rPr>
          <w:rFonts w:hint="eastAsia" w:ascii="仿宋" w:hAnsi="仿宋" w:eastAsia="仿宋" w:cs="仿宋"/>
          <w:color w:val="auto"/>
          <w:sz w:val="24"/>
          <w:szCs w:val="24"/>
        </w:rPr>
      </w:pPr>
      <w:r>
        <w:rPr>
          <w:rFonts w:hint="eastAsia" w:ascii="仿宋" w:hAnsi="仿宋" w:eastAsia="仿宋" w:cs="仿宋"/>
          <w:color w:val="auto"/>
          <w:sz w:val="24"/>
          <w:szCs w:val="24"/>
        </w:rPr>
        <w:t>（2）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提供租凭合同报发包人备案；对于新购机械设备，承包人必须随机械设备进场计划提供订购或采购合同报发包人备案。</w:t>
      </w:r>
    </w:p>
    <w:p w14:paraId="666B5694">
      <w:pPr>
        <w:rPr>
          <w:rFonts w:hint="eastAsia" w:ascii="仿宋" w:hAnsi="仿宋" w:eastAsia="仿宋" w:cs="仿宋"/>
          <w:color w:val="auto"/>
          <w:sz w:val="24"/>
          <w:szCs w:val="24"/>
        </w:rPr>
      </w:pPr>
      <w:r>
        <w:rPr>
          <w:rFonts w:hint="eastAsia" w:ascii="仿宋" w:hAnsi="仿宋" w:eastAsia="仿宋" w:cs="仿宋"/>
          <w:color w:val="auto"/>
          <w:sz w:val="24"/>
          <w:szCs w:val="24"/>
        </w:rPr>
        <w:t>（3）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14:paraId="3DE41A11">
      <w:pPr>
        <w:rPr>
          <w:rFonts w:hint="eastAsia" w:ascii="仿宋" w:hAnsi="仿宋" w:eastAsia="仿宋" w:cs="仿宋"/>
          <w:color w:val="auto"/>
          <w:sz w:val="24"/>
          <w:szCs w:val="24"/>
        </w:rPr>
      </w:pPr>
      <w:r>
        <w:rPr>
          <w:rFonts w:hint="eastAsia" w:ascii="仿宋" w:hAnsi="仿宋" w:eastAsia="仿宋" w:cs="仿宋"/>
          <w:color w:val="auto"/>
          <w:sz w:val="24"/>
          <w:szCs w:val="24"/>
        </w:rPr>
        <w:t>（4）为确保工程进度，承包人必须无条件增加机械设备的投入，除合同约定有赶工措施费外，发包人不另行增加相关费用。</w:t>
      </w:r>
    </w:p>
    <w:p w14:paraId="174813FB">
      <w:pPr>
        <w:rPr>
          <w:rFonts w:hint="eastAsia" w:ascii="仿宋" w:hAnsi="仿宋" w:eastAsia="仿宋" w:cs="仿宋"/>
          <w:color w:val="auto"/>
          <w:sz w:val="24"/>
          <w:szCs w:val="24"/>
        </w:rPr>
      </w:pPr>
      <w:r>
        <w:rPr>
          <w:rFonts w:hint="eastAsia" w:ascii="仿宋" w:hAnsi="仿宋" w:eastAsia="仿宋" w:cs="仿宋"/>
          <w:color w:val="auto"/>
          <w:sz w:val="24"/>
          <w:szCs w:val="24"/>
        </w:rPr>
        <w:t>（5）根据广州市住房和城乡建设局、广州市交通运输局等相关行政主管部门要求，工地扬尘及噪音控制必须配备相应的设备措施，承包人应根据具体施工组织方案确保投入。</w:t>
      </w:r>
    </w:p>
    <w:p w14:paraId="44AAC60A">
      <w:pPr>
        <w:rPr>
          <w:rFonts w:hint="eastAsia" w:ascii="仿宋" w:hAnsi="仿宋" w:eastAsia="仿宋" w:cs="仿宋"/>
          <w:color w:val="auto"/>
          <w:sz w:val="24"/>
          <w:szCs w:val="24"/>
        </w:rPr>
      </w:pPr>
      <w:r>
        <w:rPr>
          <w:rFonts w:hint="eastAsia" w:ascii="仿宋" w:hAnsi="仿宋" w:eastAsia="仿宋" w:cs="仿宋"/>
          <w:color w:val="auto"/>
          <w:sz w:val="24"/>
          <w:szCs w:val="24"/>
        </w:rPr>
        <w:t>二、其他要求</w:t>
      </w:r>
    </w:p>
    <w:p w14:paraId="1754D170">
      <w:pPr>
        <w:rPr>
          <w:rFonts w:hint="eastAsia" w:ascii="仿宋" w:hAnsi="仿宋" w:eastAsia="仿宋" w:cs="仿宋"/>
          <w:color w:val="auto"/>
          <w:sz w:val="24"/>
          <w:szCs w:val="24"/>
        </w:rPr>
      </w:pPr>
      <w:r>
        <w:rPr>
          <w:rFonts w:hint="eastAsia" w:ascii="仿宋" w:hAnsi="仿宋" w:eastAsia="仿宋" w:cs="仿宋"/>
          <w:color w:val="auto"/>
          <w:sz w:val="24"/>
          <w:szCs w:val="24"/>
        </w:rPr>
        <w:t>（1）为贯彻绿色发展理念，本项目应积极使用氢燃料电池建筑废弃物运输车、混凝土搅拌车和物流运输车辆参与运输作业。</w:t>
      </w:r>
    </w:p>
    <w:p w14:paraId="24B34CB2">
      <w:pPr>
        <w:rPr>
          <w:rFonts w:hint="eastAsia" w:ascii="仿宋" w:hAnsi="仿宋" w:eastAsia="仿宋" w:cs="仿宋"/>
          <w:color w:val="auto"/>
          <w:sz w:val="24"/>
          <w:szCs w:val="24"/>
        </w:rPr>
      </w:pPr>
      <w:r>
        <w:rPr>
          <w:rFonts w:hint="eastAsia" w:ascii="仿宋" w:hAnsi="仿宋" w:eastAsia="仿宋" w:cs="仿宋"/>
          <w:color w:val="auto"/>
          <w:sz w:val="24"/>
          <w:szCs w:val="24"/>
        </w:rPr>
        <w:t>（2）对承包人参与“百千万工程”的具体要求在中标后按照投标承诺和招标人的要求执行。如政府部门有“百干万工程”相关要求，承包人须无条件配合。</w:t>
      </w:r>
    </w:p>
    <w:p w14:paraId="5A75F3F7">
      <w:pPr>
        <w:rPr>
          <w:rFonts w:hint="eastAsia" w:ascii="仿宋" w:hAnsi="仿宋" w:eastAsia="仿宋" w:cs="仿宋"/>
          <w:b/>
          <w:color w:val="auto"/>
          <w:sz w:val="24"/>
          <w:szCs w:val="24"/>
        </w:rPr>
      </w:pPr>
      <w:r>
        <w:rPr>
          <w:rFonts w:hint="eastAsia" w:ascii="仿宋" w:hAnsi="仿宋" w:eastAsia="仿宋" w:cs="仿宋"/>
          <w:color w:val="auto"/>
          <w:sz w:val="24"/>
          <w:szCs w:val="24"/>
        </w:rPr>
        <w:t>（3）本项目施工过程中可能会涉及占道施工，承包人需办理占道施工许可证等相关审批手续并做好相关告知工作，占道施工过程中做好围蔽及指引工作，施工完成后做好修复。。</w:t>
      </w:r>
    </w:p>
    <w:p w14:paraId="5D0F9722">
      <w:pPr>
        <w:pStyle w:val="2"/>
        <w:rPr>
          <w:rFonts w:hint="eastAsia" w:ascii="仿宋" w:hAnsi="仿宋" w:eastAsia="仿宋" w:cs="仿宋"/>
          <w:color w:val="auto"/>
        </w:rPr>
      </w:pPr>
      <w:r>
        <w:rPr>
          <w:rFonts w:hint="eastAsia" w:ascii="仿宋" w:hAnsi="仿宋" w:eastAsia="仿宋" w:cs="仿宋"/>
          <w:color w:val="auto"/>
          <w:sz w:val="24"/>
          <w:szCs w:val="24"/>
        </w:rPr>
        <w:br w:type="page"/>
      </w:r>
      <w:bookmarkStart w:id="85" w:name="_Toc10974"/>
      <w:bookmarkStart w:id="86" w:name="_Toc21525514"/>
      <w:bookmarkStart w:id="87" w:name="_Toc24011"/>
      <w:bookmarkStart w:id="88" w:name="_Toc2272569"/>
      <w:r>
        <w:rPr>
          <w:rFonts w:hint="eastAsia" w:ascii="仿宋" w:hAnsi="仿宋" w:eastAsia="仿宋" w:cs="仿宋"/>
          <w:color w:val="auto"/>
        </w:rPr>
        <w:t>第六章  图纸及勘察资料</w:t>
      </w:r>
      <w:bookmarkEnd w:id="85"/>
      <w:bookmarkEnd w:id="86"/>
      <w:bookmarkEnd w:id="87"/>
      <w:bookmarkEnd w:id="88"/>
    </w:p>
    <w:p w14:paraId="1DBB6FB5">
      <w:pPr>
        <w:rPr>
          <w:rFonts w:hint="eastAsia" w:ascii="仿宋" w:hAnsi="仿宋" w:eastAsia="仿宋" w:cs="仿宋"/>
          <w:b/>
          <w:color w:val="auto"/>
          <w:sz w:val="24"/>
          <w:szCs w:val="24"/>
        </w:rPr>
      </w:pPr>
      <w:r>
        <w:rPr>
          <w:rFonts w:hint="eastAsia" w:ascii="仿宋" w:hAnsi="仿宋" w:eastAsia="仿宋" w:cs="仿宋"/>
          <w:color w:val="auto"/>
          <w:sz w:val="24"/>
          <w:szCs w:val="24"/>
        </w:rPr>
        <w:t>注：本章由招标人自行制定，另册。</w:t>
      </w:r>
    </w:p>
    <w:p w14:paraId="6D8A4E0F">
      <w:pPr>
        <w:pStyle w:val="2"/>
        <w:rPr>
          <w:rFonts w:hint="eastAsia" w:ascii="仿宋" w:hAnsi="仿宋" w:eastAsia="仿宋" w:cs="仿宋"/>
          <w:color w:val="auto"/>
        </w:rPr>
      </w:pPr>
      <w:r>
        <w:rPr>
          <w:rFonts w:hint="eastAsia" w:ascii="仿宋" w:hAnsi="仿宋" w:eastAsia="仿宋" w:cs="仿宋"/>
          <w:color w:val="auto"/>
          <w:sz w:val="24"/>
          <w:szCs w:val="24"/>
        </w:rPr>
        <w:br w:type="page"/>
      </w:r>
      <w:bookmarkStart w:id="89" w:name="_Toc1393"/>
      <w:bookmarkStart w:id="90" w:name="_Toc21525515"/>
      <w:bookmarkStart w:id="91" w:name="_Toc25689"/>
      <w:bookmarkStart w:id="92" w:name="_Toc2272570"/>
      <w:r>
        <w:rPr>
          <w:rFonts w:hint="eastAsia" w:ascii="仿宋" w:hAnsi="仿宋" w:eastAsia="仿宋" w:cs="仿宋"/>
          <w:color w:val="auto"/>
        </w:rPr>
        <w:t>第七章  工程量清单</w:t>
      </w:r>
      <w:bookmarkEnd w:id="89"/>
      <w:bookmarkEnd w:id="90"/>
      <w:bookmarkEnd w:id="91"/>
      <w:bookmarkEnd w:id="92"/>
    </w:p>
    <w:p w14:paraId="536BC432">
      <w:pPr>
        <w:rPr>
          <w:rFonts w:hint="eastAsia" w:ascii="仿宋" w:hAnsi="仿宋" w:eastAsia="仿宋" w:cs="仿宋"/>
          <w:b/>
          <w:color w:val="auto"/>
          <w:sz w:val="24"/>
          <w:szCs w:val="24"/>
        </w:rPr>
      </w:pPr>
      <w:r>
        <w:rPr>
          <w:rFonts w:hint="eastAsia" w:ascii="仿宋" w:hAnsi="仿宋" w:eastAsia="仿宋" w:cs="仿宋"/>
          <w:color w:val="auto"/>
          <w:sz w:val="24"/>
          <w:szCs w:val="24"/>
        </w:rPr>
        <w:t>注：本章由招标人自行制定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另册</w:t>
      </w:r>
      <w:r>
        <w:rPr>
          <w:rFonts w:hint="eastAsia" w:ascii="仿宋" w:hAnsi="仿宋" w:eastAsia="仿宋" w:cs="仿宋"/>
          <w:color w:val="auto"/>
          <w:sz w:val="24"/>
          <w:szCs w:val="24"/>
        </w:rPr>
        <w:t>。</w:t>
      </w:r>
    </w:p>
    <w:p w14:paraId="70010DAA">
      <w:pPr>
        <w:pStyle w:val="35"/>
        <w:spacing w:after="0" w:line="360" w:lineRule="auto"/>
        <w:ind w:left="-2" w:leftChars="-1" w:firstLine="960" w:firstLineChars="400"/>
        <w:rPr>
          <w:rFonts w:hint="eastAsia" w:ascii="仿宋" w:hAnsi="仿宋" w:eastAsia="仿宋" w:cs="仿宋"/>
          <w:color w:val="auto"/>
          <w:sz w:val="24"/>
        </w:rPr>
      </w:pPr>
    </w:p>
    <w:p w14:paraId="76636DE9">
      <w:pPr>
        <w:pStyle w:val="2"/>
        <w:rPr>
          <w:rFonts w:hint="eastAsia" w:ascii="仿宋" w:hAnsi="仿宋" w:eastAsia="仿宋" w:cs="仿宋"/>
          <w:color w:val="auto"/>
        </w:rPr>
      </w:pPr>
    </w:p>
    <w:p w14:paraId="2F9A4A45">
      <w:pPr>
        <w:pStyle w:val="2"/>
        <w:rPr>
          <w:rFonts w:hint="eastAsia" w:ascii="仿宋" w:hAnsi="仿宋" w:eastAsia="仿宋" w:cs="仿宋"/>
          <w:color w:val="auto"/>
        </w:rPr>
      </w:pPr>
      <w:r>
        <w:rPr>
          <w:rFonts w:hint="eastAsia" w:ascii="仿宋" w:hAnsi="仿宋" w:eastAsia="仿宋" w:cs="仿宋"/>
          <w:color w:val="auto"/>
          <w:sz w:val="24"/>
          <w:szCs w:val="24"/>
        </w:rPr>
        <w:br w:type="page"/>
      </w:r>
      <w:bookmarkStart w:id="93" w:name="_Toc19152"/>
      <w:bookmarkStart w:id="94" w:name="_Toc21525516"/>
      <w:bookmarkStart w:id="95" w:name="_Toc14832"/>
      <w:bookmarkStart w:id="96" w:name="_Toc2272571"/>
      <w:r>
        <w:rPr>
          <w:rFonts w:hint="eastAsia" w:ascii="仿宋" w:hAnsi="仿宋" w:eastAsia="仿宋" w:cs="仿宋"/>
          <w:color w:val="auto"/>
        </w:rPr>
        <w:t>第八章  最高投标限价</w:t>
      </w:r>
      <w:bookmarkEnd w:id="93"/>
      <w:bookmarkEnd w:id="94"/>
      <w:bookmarkEnd w:id="95"/>
      <w:bookmarkEnd w:id="96"/>
    </w:p>
    <w:p w14:paraId="14752D51">
      <w:pPr>
        <w:rPr>
          <w:rFonts w:hint="eastAsia"/>
        </w:rPr>
      </w:pPr>
    </w:p>
    <w:p w14:paraId="5A804FE9">
      <w:pPr>
        <w:spacing w:line="360" w:lineRule="auto"/>
        <w:ind w:firstLine="48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具体见本项目《最高投标限价公布函》</w:t>
      </w:r>
    </w:p>
    <w:p w14:paraId="15797E38">
      <w:pPr>
        <w:rPr>
          <w:rFonts w:hint="eastAsia" w:ascii="仿宋" w:hAnsi="仿宋" w:eastAsia="仿宋" w:cs="仿宋"/>
          <w:color w:val="auto"/>
        </w:rPr>
      </w:pPr>
    </w:p>
    <w:p w14:paraId="4AEC9B32">
      <w:pPr>
        <w:pStyle w:val="18"/>
        <w:rPr>
          <w:rFonts w:hint="eastAsia" w:ascii="仿宋" w:hAnsi="仿宋" w:eastAsia="仿宋" w:cs="仿宋"/>
          <w:color w:val="auto"/>
          <w:sz w:val="36"/>
          <w:u w:val="single"/>
        </w:rPr>
      </w:pPr>
    </w:p>
    <w:sectPr>
      <w:headerReference r:id="rId19" w:type="default"/>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5D8A56B-519F-4CE5-8961-E4EC6589FBB0}"/>
  </w:font>
  <w:font w:name="方正楷体_GB2312">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5FFDED5-F999-48FA-9CC0-CCDFB56276F7}"/>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E5128EE1-1F8D-4084-B3D9-7C13A6D5F698}"/>
  </w:font>
  <w:font w:name="楷体">
    <w:panose1 w:val="02010609060101010101"/>
    <w:charset w:val="86"/>
    <w:family w:val="auto"/>
    <w:pitch w:val="default"/>
    <w:sig w:usb0="800002BF" w:usb1="38CF7CFA" w:usb2="00000016" w:usb3="00000000" w:csb0="00040001" w:csb1="00000000"/>
    <w:embedRegular r:id="rId4" w:fontKey="{8DF30E61-0296-4BCC-9BD0-7A3D75D5C4B9}"/>
  </w:font>
  <w:font w:name="方正小标宋_GBK">
    <w:panose1 w:val="02000000000000000000"/>
    <w:charset w:val="86"/>
    <w:family w:val="script"/>
    <w:pitch w:val="default"/>
    <w:sig w:usb0="A00002BF" w:usb1="38CF7CFA" w:usb2="00082016" w:usb3="00000000" w:csb0="00040001" w:csb1="00000000"/>
    <w:embedRegular r:id="rId5" w:fontKey="{F305E95D-023A-48C7-A89F-61393F8B9BD8}"/>
  </w:font>
  <w:font w:name="Arial Unicode MS">
    <w:panose1 w:val="020B0604020202020204"/>
    <w:charset w:val="86"/>
    <w:family w:val="swiss"/>
    <w:pitch w:val="default"/>
    <w:sig w:usb0="FFFFFFFF" w:usb1="E9FFFFFF" w:usb2="0000003F" w:usb3="00000000" w:csb0="603F01FF" w:csb1="FFFF0000"/>
    <w:embedRegular r:id="rId6" w:fontKey="{AAA6A1FA-2BC9-46DD-BEFF-92E3F33623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C989">
    <w:pPr>
      <w:pStyle w:val="23"/>
      <w:ind w:firstLine="392"/>
      <w:jc w:val="center"/>
      <w:rPr>
        <w:rStyle w:val="4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98F19">
                          <w:pPr>
                            <w:pStyle w:val="23"/>
                            <w:ind w:firstLine="392"/>
                            <w:jc w:val="center"/>
                          </w:pPr>
                        </w:p>
                        <w:p w14:paraId="62BE433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D98F19">
                    <w:pPr>
                      <w:pStyle w:val="23"/>
                      <w:ind w:firstLine="392"/>
                      <w:jc w:val="center"/>
                    </w:pPr>
                  </w:p>
                  <w:p w14:paraId="62BE4333"/>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0B3B">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B8DA7">
                          <w:pPr>
                            <w:pStyle w:val="23"/>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4B8DA7">
                    <w:pPr>
                      <w:pStyle w:val="23"/>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97B4">
    <w:pPr>
      <w:pStyle w:val="23"/>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01155">
                          <w:pPr>
                            <w:pStyle w:val="23"/>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BC04FE6">
                          <w:pPr>
                            <w:pStyle w:val="23"/>
                            <w:ind w:left="-4410" w:leftChars="-2100" w:right="-4439" w:rightChars="-2114"/>
                            <w:rPr>
                              <w:rStyle w:val="41"/>
                            </w:rPr>
                          </w:pPr>
                        </w:p>
                        <w:p w14:paraId="34203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701155">
                    <w:pPr>
                      <w:pStyle w:val="23"/>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BC04FE6">
                    <w:pPr>
                      <w:pStyle w:val="23"/>
                      <w:ind w:left="-4410" w:leftChars="-2100" w:right="-4439" w:rightChars="-2114"/>
                      <w:rPr>
                        <w:rStyle w:val="41"/>
                      </w:rPr>
                    </w:pPr>
                  </w:p>
                  <w:p w14:paraId="3420339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2666">
    <w:pPr>
      <w:pStyle w:val="23"/>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55D4CDF9">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481">
    <w:pPr>
      <w:pStyle w:val="23"/>
      <w:ind w:firstLine="39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F97C">
    <w:pPr>
      <w:pStyle w:val="23"/>
      <w:ind w:firstLine="392"/>
      <w:jc w:val="center"/>
      <w:rPr>
        <w:rStyle w:val="4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F1FA">
    <w:pPr>
      <w:pStyle w:val="23"/>
      <w:ind w:firstLine="39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B4029">
    <w:pPr>
      <w:pStyle w:val="23"/>
      <w:ind w:firstLine="392"/>
      <w:jc w:val="center"/>
      <w:rPr>
        <w:rStyle w:val="4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FF03C">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9FF03C">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16CF">
    <w:pPr>
      <w:pStyle w:val="23"/>
      <w:ind w:firstLine="39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64B3A">
                          <w:pPr>
                            <w:pStyle w:val="23"/>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964B3A">
                    <w:pPr>
                      <w:pStyle w:val="23"/>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1B65">
    <w:pPr>
      <w:pStyle w:val="2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21F1">
                          <w:pPr>
                            <w:pStyle w:val="23"/>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6410C0D">
                          <w:pPr>
                            <w:pStyle w:val="23"/>
                            <w:ind w:left="-4410" w:leftChars="-2100" w:right="-4439" w:rightChars="-2114"/>
                            <w:rPr>
                              <w:rStyle w:val="41"/>
                            </w:rPr>
                          </w:pPr>
                        </w:p>
                        <w:p w14:paraId="47EC57F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6A21F1">
                    <w:pPr>
                      <w:pStyle w:val="23"/>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6410C0D">
                    <w:pPr>
                      <w:pStyle w:val="23"/>
                      <w:ind w:left="-4410" w:leftChars="-2100" w:right="-4439" w:rightChars="-2114"/>
                      <w:rPr>
                        <w:rStyle w:val="41"/>
                      </w:rPr>
                    </w:pPr>
                  </w:p>
                  <w:p w14:paraId="47EC57F3"/>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4E1F">
    <w:pPr>
      <w:pStyle w:val="23"/>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23091BE7">
    <w:pPr>
      <w:pStyle w:val="23"/>
      <w:ind w:right="360" w:firstLine="360"/>
      <w:jc w:val="center"/>
    </w:pPr>
    <w:r>
      <w:rPr>
        <w:kern w:val="0"/>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2AB3">
    <w:pPr>
      <w:pStyle w:val="2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FD15">
    <w:pPr>
      <w:pStyle w:val="2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1F4E">
    <w:pPr>
      <w:pStyle w:val="2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1C6A">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CD31">
    <w:pPr>
      <w:pStyle w:val="2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FA5D">
    <w:pPr>
      <w:pStyle w:val="24"/>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6373">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96E63"/>
    <w:multiLevelType w:val="singleLevel"/>
    <w:tmpl w:val="81296E63"/>
    <w:lvl w:ilvl="0" w:tentative="0">
      <w:start w:val="1"/>
      <w:numFmt w:val="decimal"/>
      <w:suff w:val="nothing"/>
      <w:lvlText w:val="%1、"/>
      <w:lvlJc w:val="left"/>
    </w:lvl>
  </w:abstractNum>
  <w:abstractNum w:abstractNumId="1">
    <w:nsid w:val="8798F24C"/>
    <w:multiLevelType w:val="singleLevel"/>
    <w:tmpl w:val="8798F24C"/>
    <w:lvl w:ilvl="0" w:tentative="0">
      <w:start w:val="1"/>
      <w:numFmt w:val="decimal"/>
      <w:suff w:val="nothing"/>
      <w:lvlText w:val="%1、"/>
      <w:lvlJc w:val="left"/>
    </w:lvl>
  </w:abstractNum>
  <w:abstractNum w:abstractNumId="2">
    <w:nsid w:val="DABCE815"/>
    <w:multiLevelType w:val="singleLevel"/>
    <w:tmpl w:val="DABCE815"/>
    <w:lvl w:ilvl="0" w:tentative="0">
      <w:start w:val="1"/>
      <w:numFmt w:val="decimal"/>
      <w:suff w:val="nothing"/>
      <w:lvlText w:val="（%1）"/>
      <w:lvlJc w:val="left"/>
    </w:lvl>
  </w:abstractNum>
  <w:abstractNum w:abstractNumId="3">
    <w:nsid w:val="E70D7EBD"/>
    <w:multiLevelType w:val="singleLevel"/>
    <w:tmpl w:val="E70D7EBD"/>
    <w:lvl w:ilvl="0" w:tentative="0">
      <w:start w:val="27"/>
      <w:numFmt w:val="decimal"/>
      <w:suff w:val="nothing"/>
      <w:lvlText w:val="%1．"/>
      <w:lvlJc w:val="left"/>
    </w:lvl>
  </w:abstractNum>
  <w:abstractNum w:abstractNumId="4">
    <w:nsid w:val="E978D6AA"/>
    <w:multiLevelType w:val="singleLevel"/>
    <w:tmpl w:val="E978D6AA"/>
    <w:lvl w:ilvl="0" w:tentative="0">
      <w:start w:val="1"/>
      <w:numFmt w:val="decimal"/>
      <w:suff w:val="nothing"/>
      <w:lvlText w:val="（%1）"/>
      <w:lvlJc w:val="left"/>
    </w:lvl>
  </w:abstractNum>
  <w:abstractNum w:abstractNumId="5">
    <w:nsid w:val="E998A4BE"/>
    <w:multiLevelType w:val="singleLevel"/>
    <w:tmpl w:val="E998A4BE"/>
    <w:lvl w:ilvl="0" w:tentative="0">
      <w:start w:val="32"/>
      <w:numFmt w:val="decimal"/>
      <w:suff w:val="space"/>
      <w:lvlText w:val="%1."/>
      <w:lvlJc w:val="left"/>
    </w:lvl>
  </w:abstractNum>
  <w:abstractNum w:abstractNumId="6">
    <w:nsid w:val="F02921DA"/>
    <w:multiLevelType w:val="singleLevel"/>
    <w:tmpl w:val="F02921DA"/>
    <w:lvl w:ilvl="0" w:tentative="0">
      <w:start w:val="1"/>
      <w:numFmt w:val="decimal"/>
      <w:suff w:val="nothing"/>
      <w:lvlText w:val="%1、"/>
      <w:lvlJc w:val="left"/>
    </w:lvl>
  </w:abstractNum>
  <w:abstractNum w:abstractNumId="7">
    <w:nsid w:val="0053208E"/>
    <w:multiLevelType w:val="singleLevel"/>
    <w:tmpl w:val="0053208E"/>
    <w:lvl w:ilvl="0" w:tentative="0">
      <w:start w:val="1"/>
      <w:numFmt w:val="decimal"/>
      <w:suff w:val="nothing"/>
      <w:lvlText w:val="%1、"/>
      <w:lvlJc w:val="left"/>
    </w:lvl>
  </w:abstractNum>
  <w:abstractNum w:abstractNumId="8">
    <w:nsid w:val="00F5238E"/>
    <w:multiLevelType w:val="singleLevel"/>
    <w:tmpl w:val="00F5238E"/>
    <w:lvl w:ilvl="0" w:tentative="0">
      <w:start w:val="1"/>
      <w:numFmt w:val="decimal"/>
      <w:suff w:val="nothing"/>
      <w:lvlText w:val="%1、"/>
      <w:lvlJc w:val="left"/>
    </w:lvl>
  </w:abstractNum>
  <w:abstractNum w:abstractNumId="9">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0">
    <w:nsid w:val="266F01FA"/>
    <w:multiLevelType w:val="singleLevel"/>
    <w:tmpl w:val="266F01FA"/>
    <w:lvl w:ilvl="0" w:tentative="0">
      <w:start w:val="1"/>
      <w:numFmt w:val="decimal"/>
      <w:suff w:val="nothing"/>
      <w:lvlText w:val="（%1）"/>
      <w:lvlJc w:val="left"/>
    </w:lvl>
  </w:abstractNum>
  <w:abstractNum w:abstractNumId="11">
    <w:nsid w:val="4A4A6516"/>
    <w:multiLevelType w:val="singleLevel"/>
    <w:tmpl w:val="4A4A6516"/>
    <w:lvl w:ilvl="0" w:tentative="0">
      <w:start w:val="1"/>
      <w:numFmt w:val="decimal"/>
      <w:suff w:val="nothing"/>
      <w:lvlText w:val="（%1）"/>
      <w:lvlJc w:val="left"/>
    </w:lvl>
  </w:abstractNum>
  <w:abstractNum w:abstractNumId="12">
    <w:nsid w:val="553AFA00"/>
    <w:multiLevelType w:val="singleLevel"/>
    <w:tmpl w:val="553AFA00"/>
    <w:lvl w:ilvl="0" w:tentative="0">
      <w:start w:val="1"/>
      <w:numFmt w:val="decimal"/>
      <w:suff w:val="nothing"/>
      <w:lvlText w:val="（%1）"/>
      <w:lvlJc w:val="left"/>
    </w:lvl>
  </w:abstractNum>
  <w:abstractNum w:abstractNumId="13">
    <w:nsid w:val="59494AAA"/>
    <w:multiLevelType w:val="singleLevel"/>
    <w:tmpl w:val="59494AAA"/>
    <w:lvl w:ilvl="0" w:tentative="0">
      <w:start w:val="1"/>
      <w:numFmt w:val="decimal"/>
      <w:suff w:val="nothing"/>
      <w:lvlText w:val="%1．"/>
      <w:lvlJc w:val="left"/>
      <w:pPr>
        <w:ind w:left="0" w:firstLine="400"/>
      </w:pPr>
      <w:rPr>
        <w:rFonts w:hint="default"/>
      </w:rPr>
    </w:lvl>
  </w:abstractNum>
  <w:abstractNum w:abstractNumId="14">
    <w:nsid w:val="6CC5FEDA"/>
    <w:multiLevelType w:val="singleLevel"/>
    <w:tmpl w:val="6CC5FEDA"/>
    <w:lvl w:ilvl="0" w:tentative="0">
      <w:start w:val="1"/>
      <w:numFmt w:val="decimal"/>
      <w:suff w:val="nothing"/>
      <w:lvlText w:val="%1、"/>
      <w:lvlJc w:val="left"/>
    </w:lvl>
  </w:abstractNum>
  <w:abstractNum w:abstractNumId="15">
    <w:nsid w:val="6D2E620F"/>
    <w:multiLevelType w:val="singleLevel"/>
    <w:tmpl w:val="6D2E620F"/>
    <w:lvl w:ilvl="0" w:tentative="0">
      <w:start w:val="1"/>
      <w:numFmt w:val="decimal"/>
      <w:suff w:val="nothing"/>
      <w:lvlText w:val="%1、"/>
      <w:lvlJc w:val="left"/>
    </w:lvl>
  </w:abstractNum>
  <w:abstractNum w:abstractNumId="1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9"/>
  </w:num>
  <w:num w:numId="2">
    <w:abstractNumId w:val="16"/>
  </w:num>
  <w:num w:numId="3">
    <w:abstractNumId w:val="2"/>
  </w:num>
  <w:num w:numId="4">
    <w:abstractNumId w:val="1"/>
  </w:num>
  <w:num w:numId="5">
    <w:abstractNumId w:val="4"/>
  </w:num>
  <w:num w:numId="6">
    <w:abstractNumId w:val="12"/>
  </w:num>
  <w:num w:numId="7">
    <w:abstractNumId w:val="10"/>
  </w:num>
  <w:num w:numId="8">
    <w:abstractNumId w:val="11"/>
  </w:num>
  <w:num w:numId="9">
    <w:abstractNumId w:val="3"/>
  </w:num>
  <w:num w:numId="10">
    <w:abstractNumId w:val="5"/>
  </w:num>
  <w:num w:numId="11">
    <w:abstractNumId w:val="8"/>
  </w:num>
  <w:num w:numId="12">
    <w:abstractNumId w:val="6"/>
  </w:num>
  <w:num w:numId="13">
    <w:abstractNumId w:val="15"/>
  </w:num>
  <w:num w:numId="14">
    <w:abstractNumId w:val="14"/>
  </w:num>
  <w:num w:numId="15">
    <w:abstractNumId w:val="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3E3DF5"/>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841B3"/>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2690261"/>
    <w:rsid w:val="02C05BB1"/>
    <w:rsid w:val="02FD74EC"/>
    <w:rsid w:val="030977B8"/>
    <w:rsid w:val="03B73450"/>
    <w:rsid w:val="03F53B6F"/>
    <w:rsid w:val="04016C0A"/>
    <w:rsid w:val="042965C4"/>
    <w:rsid w:val="042C2E68"/>
    <w:rsid w:val="04A75B49"/>
    <w:rsid w:val="04C877F6"/>
    <w:rsid w:val="056A3A4A"/>
    <w:rsid w:val="05935ABA"/>
    <w:rsid w:val="05EA2C50"/>
    <w:rsid w:val="061A393B"/>
    <w:rsid w:val="061C7FBD"/>
    <w:rsid w:val="06CF5060"/>
    <w:rsid w:val="06D038B7"/>
    <w:rsid w:val="071250C8"/>
    <w:rsid w:val="072F44E3"/>
    <w:rsid w:val="07312890"/>
    <w:rsid w:val="073C3C45"/>
    <w:rsid w:val="07A13F45"/>
    <w:rsid w:val="07EF4429"/>
    <w:rsid w:val="08061A64"/>
    <w:rsid w:val="08517165"/>
    <w:rsid w:val="08970857"/>
    <w:rsid w:val="08A51580"/>
    <w:rsid w:val="08C11542"/>
    <w:rsid w:val="090C13B6"/>
    <w:rsid w:val="090F4EF1"/>
    <w:rsid w:val="094E1D6F"/>
    <w:rsid w:val="0990460F"/>
    <w:rsid w:val="09EB6AE1"/>
    <w:rsid w:val="09F33618"/>
    <w:rsid w:val="0A0F62EE"/>
    <w:rsid w:val="0AF62F6A"/>
    <w:rsid w:val="0B4354CB"/>
    <w:rsid w:val="0B6E4437"/>
    <w:rsid w:val="0B9109AA"/>
    <w:rsid w:val="0BC3240C"/>
    <w:rsid w:val="0BC83F60"/>
    <w:rsid w:val="0BD845F9"/>
    <w:rsid w:val="0C521233"/>
    <w:rsid w:val="0C730B66"/>
    <w:rsid w:val="0D020937"/>
    <w:rsid w:val="0D4A0241"/>
    <w:rsid w:val="0DA717DD"/>
    <w:rsid w:val="0DD20B37"/>
    <w:rsid w:val="0E1D06E9"/>
    <w:rsid w:val="0E4C4CAD"/>
    <w:rsid w:val="0E6C4374"/>
    <w:rsid w:val="0F6A1B72"/>
    <w:rsid w:val="0F7E4AB5"/>
    <w:rsid w:val="0FDF5C57"/>
    <w:rsid w:val="0FEF45D8"/>
    <w:rsid w:val="106B07D0"/>
    <w:rsid w:val="10B57C21"/>
    <w:rsid w:val="11052D75"/>
    <w:rsid w:val="11121F8F"/>
    <w:rsid w:val="11CA3566"/>
    <w:rsid w:val="11E8746F"/>
    <w:rsid w:val="129B2E90"/>
    <w:rsid w:val="12C51E21"/>
    <w:rsid w:val="137A5404"/>
    <w:rsid w:val="13EF0EA4"/>
    <w:rsid w:val="14D34591"/>
    <w:rsid w:val="14D74F4B"/>
    <w:rsid w:val="14D9719C"/>
    <w:rsid w:val="14F35BB7"/>
    <w:rsid w:val="15DD252D"/>
    <w:rsid w:val="162C4539"/>
    <w:rsid w:val="167A7865"/>
    <w:rsid w:val="16950E34"/>
    <w:rsid w:val="17077E1E"/>
    <w:rsid w:val="173741A6"/>
    <w:rsid w:val="17497256"/>
    <w:rsid w:val="174B1C4B"/>
    <w:rsid w:val="17684412"/>
    <w:rsid w:val="17822770"/>
    <w:rsid w:val="17AE485B"/>
    <w:rsid w:val="17B0263E"/>
    <w:rsid w:val="17B8199D"/>
    <w:rsid w:val="17EC2627"/>
    <w:rsid w:val="18151F96"/>
    <w:rsid w:val="181C07FE"/>
    <w:rsid w:val="18474916"/>
    <w:rsid w:val="18891660"/>
    <w:rsid w:val="19AE6A7C"/>
    <w:rsid w:val="19D2412A"/>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D4051D"/>
    <w:rsid w:val="1CDD2E94"/>
    <w:rsid w:val="1D027F1C"/>
    <w:rsid w:val="1D0A3E09"/>
    <w:rsid w:val="1E1D26F4"/>
    <w:rsid w:val="1E486D96"/>
    <w:rsid w:val="1E513B7B"/>
    <w:rsid w:val="1E66059A"/>
    <w:rsid w:val="1EBA5A37"/>
    <w:rsid w:val="1F47327D"/>
    <w:rsid w:val="1F816AF6"/>
    <w:rsid w:val="1F8E47EB"/>
    <w:rsid w:val="1FCD6E14"/>
    <w:rsid w:val="20E36C50"/>
    <w:rsid w:val="21250A1F"/>
    <w:rsid w:val="219F1FA0"/>
    <w:rsid w:val="21E76FBA"/>
    <w:rsid w:val="22016D7A"/>
    <w:rsid w:val="226B42AC"/>
    <w:rsid w:val="226F3203"/>
    <w:rsid w:val="22AD29BB"/>
    <w:rsid w:val="230A095E"/>
    <w:rsid w:val="232E5C5F"/>
    <w:rsid w:val="232F5F2B"/>
    <w:rsid w:val="232F6B26"/>
    <w:rsid w:val="23355E47"/>
    <w:rsid w:val="233A2E13"/>
    <w:rsid w:val="23AD17DA"/>
    <w:rsid w:val="24116252"/>
    <w:rsid w:val="244D1F35"/>
    <w:rsid w:val="24615AF1"/>
    <w:rsid w:val="24A47FAB"/>
    <w:rsid w:val="24A972CC"/>
    <w:rsid w:val="24B2644C"/>
    <w:rsid w:val="24BD7292"/>
    <w:rsid w:val="259D757A"/>
    <w:rsid w:val="25C90160"/>
    <w:rsid w:val="25EB1CBA"/>
    <w:rsid w:val="269B04B0"/>
    <w:rsid w:val="26CA70AB"/>
    <w:rsid w:val="27044A75"/>
    <w:rsid w:val="27206676"/>
    <w:rsid w:val="27323AFD"/>
    <w:rsid w:val="273625F3"/>
    <w:rsid w:val="27640D6C"/>
    <w:rsid w:val="281929B4"/>
    <w:rsid w:val="284631BC"/>
    <w:rsid w:val="286F6182"/>
    <w:rsid w:val="28790229"/>
    <w:rsid w:val="28955221"/>
    <w:rsid w:val="29463324"/>
    <w:rsid w:val="29483044"/>
    <w:rsid w:val="29DB5E89"/>
    <w:rsid w:val="2A880A7B"/>
    <w:rsid w:val="2AE47E9C"/>
    <w:rsid w:val="2AE5327C"/>
    <w:rsid w:val="2AEC5CA9"/>
    <w:rsid w:val="2B044026"/>
    <w:rsid w:val="2B426CD4"/>
    <w:rsid w:val="2B585185"/>
    <w:rsid w:val="2B987E93"/>
    <w:rsid w:val="2BA900DA"/>
    <w:rsid w:val="2BFF6D43"/>
    <w:rsid w:val="2C5E4903"/>
    <w:rsid w:val="2CDE257A"/>
    <w:rsid w:val="2CEE627B"/>
    <w:rsid w:val="2D1D0F10"/>
    <w:rsid w:val="2D254805"/>
    <w:rsid w:val="2D3E6293"/>
    <w:rsid w:val="2D716FB7"/>
    <w:rsid w:val="2D7D1990"/>
    <w:rsid w:val="2DB66D80"/>
    <w:rsid w:val="2DC144F7"/>
    <w:rsid w:val="2DC33472"/>
    <w:rsid w:val="2DC4660F"/>
    <w:rsid w:val="2DCD5952"/>
    <w:rsid w:val="2E605224"/>
    <w:rsid w:val="2ED85E73"/>
    <w:rsid w:val="2EDA6F06"/>
    <w:rsid w:val="2F384988"/>
    <w:rsid w:val="2F3E13BB"/>
    <w:rsid w:val="2F60641D"/>
    <w:rsid w:val="2F6239B5"/>
    <w:rsid w:val="2FC04BEF"/>
    <w:rsid w:val="30057BEC"/>
    <w:rsid w:val="301A4A2F"/>
    <w:rsid w:val="30287B62"/>
    <w:rsid w:val="30442541"/>
    <w:rsid w:val="305C69DC"/>
    <w:rsid w:val="30997F39"/>
    <w:rsid w:val="30B03D7B"/>
    <w:rsid w:val="31047F0E"/>
    <w:rsid w:val="315C46BD"/>
    <w:rsid w:val="329135B7"/>
    <w:rsid w:val="32BF3509"/>
    <w:rsid w:val="32E35695"/>
    <w:rsid w:val="33110959"/>
    <w:rsid w:val="33B916E0"/>
    <w:rsid w:val="33D321A9"/>
    <w:rsid w:val="33E31656"/>
    <w:rsid w:val="33FC15EB"/>
    <w:rsid w:val="349E2586"/>
    <w:rsid w:val="34AC0990"/>
    <w:rsid w:val="35150EE6"/>
    <w:rsid w:val="356953CF"/>
    <w:rsid w:val="35E10328"/>
    <w:rsid w:val="35E33DD4"/>
    <w:rsid w:val="36107F4A"/>
    <w:rsid w:val="36130D2E"/>
    <w:rsid w:val="36174299"/>
    <w:rsid w:val="36504865"/>
    <w:rsid w:val="366D489F"/>
    <w:rsid w:val="367C1664"/>
    <w:rsid w:val="36807F5F"/>
    <w:rsid w:val="368F09FA"/>
    <w:rsid w:val="36E76FE1"/>
    <w:rsid w:val="375D203C"/>
    <w:rsid w:val="38026A6F"/>
    <w:rsid w:val="38244844"/>
    <w:rsid w:val="383C5696"/>
    <w:rsid w:val="387B18EF"/>
    <w:rsid w:val="387E303B"/>
    <w:rsid w:val="38FD1C54"/>
    <w:rsid w:val="392D582E"/>
    <w:rsid w:val="39480C3E"/>
    <w:rsid w:val="39C15447"/>
    <w:rsid w:val="3A3C34B9"/>
    <w:rsid w:val="3A5B68A5"/>
    <w:rsid w:val="3A9827B6"/>
    <w:rsid w:val="3AB578C7"/>
    <w:rsid w:val="3AD14697"/>
    <w:rsid w:val="3BC63B24"/>
    <w:rsid w:val="3BCD3EBF"/>
    <w:rsid w:val="3CAB19CD"/>
    <w:rsid w:val="3CAC7EDE"/>
    <w:rsid w:val="3CDB3BDA"/>
    <w:rsid w:val="3CEA09F1"/>
    <w:rsid w:val="3CFB3391"/>
    <w:rsid w:val="3D562934"/>
    <w:rsid w:val="3D60411F"/>
    <w:rsid w:val="3D8A02CD"/>
    <w:rsid w:val="3DA93298"/>
    <w:rsid w:val="3DDF4B2C"/>
    <w:rsid w:val="3DF94976"/>
    <w:rsid w:val="3E004CF1"/>
    <w:rsid w:val="3E547E99"/>
    <w:rsid w:val="3EC82150"/>
    <w:rsid w:val="3EFA5782"/>
    <w:rsid w:val="3F0D44AE"/>
    <w:rsid w:val="3F1D6618"/>
    <w:rsid w:val="3F36468C"/>
    <w:rsid w:val="3FB75AA7"/>
    <w:rsid w:val="3FBA1F41"/>
    <w:rsid w:val="3FD84A8C"/>
    <w:rsid w:val="3FFC782B"/>
    <w:rsid w:val="401B3CF2"/>
    <w:rsid w:val="40327DB0"/>
    <w:rsid w:val="40AB1D23"/>
    <w:rsid w:val="40F53849"/>
    <w:rsid w:val="41976701"/>
    <w:rsid w:val="41E657FF"/>
    <w:rsid w:val="41E70D48"/>
    <w:rsid w:val="42917FBA"/>
    <w:rsid w:val="436C0A8D"/>
    <w:rsid w:val="4383071F"/>
    <w:rsid w:val="43DC2B82"/>
    <w:rsid w:val="43E22ABA"/>
    <w:rsid w:val="43F80DCD"/>
    <w:rsid w:val="43FB75A4"/>
    <w:rsid w:val="445D41D8"/>
    <w:rsid w:val="44751F2B"/>
    <w:rsid w:val="44884C83"/>
    <w:rsid w:val="449622B7"/>
    <w:rsid w:val="44A55C17"/>
    <w:rsid w:val="453074E6"/>
    <w:rsid w:val="45743950"/>
    <w:rsid w:val="46500EC4"/>
    <w:rsid w:val="465E65BA"/>
    <w:rsid w:val="467E1C70"/>
    <w:rsid w:val="468A4245"/>
    <w:rsid w:val="4748596C"/>
    <w:rsid w:val="47500045"/>
    <w:rsid w:val="476B40D2"/>
    <w:rsid w:val="478B7839"/>
    <w:rsid w:val="48040645"/>
    <w:rsid w:val="48217291"/>
    <w:rsid w:val="48523C0A"/>
    <w:rsid w:val="48763CF2"/>
    <w:rsid w:val="487C78C9"/>
    <w:rsid w:val="489E3890"/>
    <w:rsid w:val="494975E8"/>
    <w:rsid w:val="497A2C70"/>
    <w:rsid w:val="49E47F6E"/>
    <w:rsid w:val="4A4F766A"/>
    <w:rsid w:val="4A51245D"/>
    <w:rsid w:val="4B3A06D7"/>
    <w:rsid w:val="4B3F6B82"/>
    <w:rsid w:val="4B447127"/>
    <w:rsid w:val="4B6B7860"/>
    <w:rsid w:val="4B822253"/>
    <w:rsid w:val="4BC56187"/>
    <w:rsid w:val="4BD34E49"/>
    <w:rsid w:val="4C0C01C1"/>
    <w:rsid w:val="4CBC28D9"/>
    <w:rsid w:val="4D3021F3"/>
    <w:rsid w:val="4D3F455B"/>
    <w:rsid w:val="4D6E3BBD"/>
    <w:rsid w:val="4DBC088F"/>
    <w:rsid w:val="4DCF2F60"/>
    <w:rsid w:val="4E2174AB"/>
    <w:rsid w:val="4E2C1433"/>
    <w:rsid w:val="4E300D69"/>
    <w:rsid w:val="4E4E5A90"/>
    <w:rsid w:val="4E6C325B"/>
    <w:rsid w:val="4EC54C1D"/>
    <w:rsid w:val="4ED35B75"/>
    <w:rsid w:val="4EE00DE1"/>
    <w:rsid w:val="4F7072B9"/>
    <w:rsid w:val="4F7E2EF6"/>
    <w:rsid w:val="4F8464B4"/>
    <w:rsid w:val="4F9A1B35"/>
    <w:rsid w:val="4FD70343"/>
    <w:rsid w:val="50391FDB"/>
    <w:rsid w:val="504E4830"/>
    <w:rsid w:val="50530F7D"/>
    <w:rsid w:val="50806617"/>
    <w:rsid w:val="50D76907"/>
    <w:rsid w:val="50E71153"/>
    <w:rsid w:val="513F1823"/>
    <w:rsid w:val="51442150"/>
    <w:rsid w:val="516F27CB"/>
    <w:rsid w:val="5196143C"/>
    <w:rsid w:val="51E63FE0"/>
    <w:rsid w:val="51F6691B"/>
    <w:rsid w:val="52043826"/>
    <w:rsid w:val="52125025"/>
    <w:rsid w:val="524266BE"/>
    <w:rsid w:val="52F13971"/>
    <w:rsid w:val="531151F6"/>
    <w:rsid w:val="53193AC3"/>
    <w:rsid w:val="53356AB0"/>
    <w:rsid w:val="53597175"/>
    <w:rsid w:val="53687418"/>
    <w:rsid w:val="53720DE2"/>
    <w:rsid w:val="53CD4272"/>
    <w:rsid w:val="53F92C98"/>
    <w:rsid w:val="54067AFD"/>
    <w:rsid w:val="555D67A4"/>
    <w:rsid w:val="559F33DB"/>
    <w:rsid w:val="55B60238"/>
    <w:rsid w:val="55EA5219"/>
    <w:rsid w:val="561505D4"/>
    <w:rsid w:val="563102A4"/>
    <w:rsid w:val="56973E1F"/>
    <w:rsid w:val="576772B5"/>
    <w:rsid w:val="5790141A"/>
    <w:rsid w:val="57CD71C9"/>
    <w:rsid w:val="57E34306"/>
    <w:rsid w:val="57E57589"/>
    <w:rsid w:val="57ED2754"/>
    <w:rsid w:val="58AC71CF"/>
    <w:rsid w:val="591254B9"/>
    <w:rsid w:val="59A92A61"/>
    <w:rsid w:val="59C9560C"/>
    <w:rsid w:val="5A047A3B"/>
    <w:rsid w:val="5ADE1F73"/>
    <w:rsid w:val="5BEB0151"/>
    <w:rsid w:val="5BF8382F"/>
    <w:rsid w:val="5C22684F"/>
    <w:rsid w:val="5CB52BD2"/>
    <w:rsid w:val="5CDF456F"/>
    <w:rsid w:val="5CE3322E"/>
    <w:rsid w:val="5D572C78"/>
    <w:rsid w:val="5DCB33F6"/>
    <w:rsid w:val="5DD153DA"/>
    <w:rsid w:val="5DFF429F"/>
    <w:rsid w:val="5E3556CC"/>
    <w:rsid w:val="5E6A2CC5"/>
    <w:rsid w:val="5E990EF9"/>
    <w:rsid w:val="5E99583F"/>
    <w:rsid w:val="5EBF74D1"/>
    <w:rsid w:val="5F2465E8"/>
    <w:rsid w:val="5F306102"/>
    <w:rsid w:val="5F4B72E8"/>
    <w:rsid w:val="5F783DAA"/>
    <w:rsid w:val="601A24B3"/>
    <w:rsid w:val="603B11D0"/>
    <w:rsid w:val="60E15CF6"/>
    <w:rsid w:val="60FE4D9D"/>
    <w:rsid w:val="61067EA9"/>
    <w:rsid w:val="612C47B1"/>
    <w:rsid w:val="61AA49D7"/>
    <w:rsid w:val="61DB480A"/>
    <w:rsid w:val="61DC392A"/>
    <w:rsid w:val="626A12F1"/>
    <w:rsid w:val="62F241E8"/>
    <w:rsid w:val="632B71C6"/>
    <w:rsid w:val="634C153F"/>
    <w:rsid w:val="636F7002"/>
    <w:rsid w:val="6438051B"/>
    <w:rsid w:val="645940DA"/>
    <w:rsid w:val="64834DD8"/>
    <w:rsid w:val="648C318D"/>
    <w:rsid w:val="64D30970"/>
    <w:rsid w:val="65003954"/>
    <w:rsid w:val="653505E7"/>
    <w:rsid w:val="65624D19"/>
    <w:rsid w:val="658F218E"/>
    <w:rsid w:val="661B154B"/>
    <w:rsid w:val="662114A5"/>
    <w:rsid w:val="662E766F"/>
    <w:rsid w:val="66AC2722"/>
    <w:rsid w:val="67305B69"/>
    <w:rsid w:val="676A38DC"/>
    <w:rsid w:val="678F1196"/>
    <w:rsid w:val="67A05B7E"/>
    <w:rsid w:val="67ED5EED"/>
    <w:rsid w:val="68101CC4"/>
    <w:rsid w:val="687424E1"/>
    <w:rsid w:val="68D433DA"/>
    <w:rsid w:val="68D81006"/>
    <w:rsid w:val="690C37C1"/>
    <w:rsid w:val="69146FEF"/>
    <w:rsid w:val="69D34CDF"/>
    <w:rsid w:val="6A5F4FA1"/>
    <w:rsid w:val="6A7A4E34"/>
    <w:rsid w:val="6ADA6866"/>
    <w:rsid w:val="6B61332D"/>
    <w:rsid w:val="6C194CBC"/>
    <w:rsid w:val="6C4516BE"/>
    <w:rsid w:val="6C4F5101"/>
    <w:rsid w:val="6C632198"/>
    <w:rsid w:val="6C7621DF"/>
    <w:rsid w:val="6C787452"/>
    <w:rsid w:val="6C853C97"/>
    <w:rsid w:val="6CE1254E"/>
    <w:rsid w:val="6CEF4F0F"/>
    <w:rsid w:val="6D397846"/>
    <w:rsid w:val="6DAA12B9"/>
    <w:rsid w:val="6DAB59DE"/>
    <w:rsid w:val="6DAC0CA7"/>
    <w:rsid w:val="6E434EF0"/>
    <w:rsid w:val="6E6E4E06"/>
    <w:rsid w:val="6E7A016D"/>
    <w:rsid w:val="6EC47A23"/>
    <w:rsid w:val="6EF47564"/>
    <w:rsid w:val="701B0E3A"/>
    <w:rsid w:val="70235C5C"/>
    <w:rsid w:val="702C1048"/>
    <w:rsid w:val="70455FF7"/>
    <w:rsid w:val="705B4869"/>
    <w:rsid w:val="707215D5"/>
    <w:rsid w:val="708B7B34"/>
    <w:rsid w:val="71493855"/>
    <w:rsid w:val="71525973"/>
    <w:rsid w:val="718633AD"/>
    <w:rsid w:val="71B53A87"/>
    <w:rsid w:val="71D55BDA"/>
    <w:rsid w:val="71DA2ABA"/>
    <w:rsid w:val="71F76241"/>
    <w:rsid w:val="726971FF"/>
    <w:rsid w:val="72C1503F"/>
    <w:rsid w:val="72E312C7"/>
    <w:rsid w:val="72F42593"/>
    <w:rsid w:val="730043D2"/>
    <w:rsid w:val="737103CF"/>
    <w:rsid w:val="73724465"/>
    <w:rsid w:val="73CC483B"/>
    <w:rsid w:val="74125A53"/>
    <w:rsid w:val="741D2362"/>
    <w:rsid w:val="74933D70"/>
    <w:rsid w:val="749C2B7B"/>
    <w:rsid w:val="749D1342"/>
    <w:rsid w:val="75566EE4"/>
    <w:rsid w:val="7583200C"/>
    <w:rsid w:val="7660428B"/>
    <w:rsid w:val="76C56DC4"/>
    <w:rsid w:val="76F2653C"/>
    <w:rsid w:val="77096335"/>
    <w:rsid w:val="7775458B"/>
    <w:rsid w:val="77B4314C"/>
    <w:rsid w:val="77CD13AB"/>
    <w:rsid w:val="77D84AFD"/>
    <w:rsid w:val="789E6215"/>
    <w:rsid w:val="78C647AD"/>
    <w:rsid w:val="79900684"/>
    <w:rsid w:val="79963F39"/>
    <w:rsid w:val="79A65463"/>
    <w:rsid w:val="79B1188D"/>
    <w:rsid w:val="79F31D17"/>
    <w:rsid w:val="7A02215E"/>
    <w:rsid w:val="7A286456"/>
    <w:rsid w:val="7ACF0E2A"/>
    <w:rsid w:val="7ADC31A8"/>
    <w:rsid w:val="7AE11CFE"/>
    <w:rsid w:val="7B275319"/>
    <w:rsid w:val="7B4324F0"/>
    <w:rsid w:val="7B453B00"/>
    <w:rsid w:val="7B8F0214"/>
    <w:rsid w:val="7BF111A2"/>
    <w:rsid w:val="7C280C89"/>
    <w:rsid w:val="7CAE4569"/>
    <w:rsid w:val="7CB121DB"/>
    <w:rsid w:val="7CBE43EB"/>
    <w:rsid w:val="7D040A54"/>
    <w:rsid w:val="7D2B5029"/>
    <w:rsid w:val="7DBB4185"/>
    <w:rsid w:val="7DC934DB"/>
    <w:rsid w:val="7DDA476D"/>
    <w:rsid w:val="7E3A55F9"/>
    <w:rsid w:val="7E5739DC"/>
    <w:rsid w:val="7E9E3841"/>
    <w:rsid w:val="7ECB1A77"/>
    <w:rsid w:val="7ECC1B65"/>
    <w:rsid w:val="7ED60533"/>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after="120" w:line="360" w:lineRule="auto"/>
      <w:jc w:val="center"/>
      <w:outlineLvl w:val="0"/>
    </w:pPr>
    <w:rPr>
      <w:rFonts w:ascii="仿宋" w:hAnsi="仿宋" w:eastAsia="仿宋" w:cs="仿宋"/>
      <w:color w:val="auto"/>
      <w:kern w:val="44"/>
      <w:sz w:val="44"/>
      <w:szCs w:val="28"/>
    </w:rPr>
  </w:style>
  <w:style w:type="paragraph" w:styleId="3">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46"/>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5">
    <w:name w:val="heading 4"/>
    <w:basedOn w:val="4"/>
    <w:next w:val="6"/>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63"/>
    <w:qFormat/>
    <w:uiPriority w:val="0"/>
    <w:pPr>
      <w:numPr>
        <w:ilvl w:val="4"/>
      </w:numPr>
      <w:spacing w:line="240" w:lineRule="exact"/>
      <w:outlineLvl w:val="4"/>
    </w:pPr>
  </w:style>
  <w:style w:type="paragraph" w:styleId="8">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79"/>
    <w:qFormat/>
    <w:uiPriority w:val="0"/>
    <w:pPr>
      <w:shd w:val="clear" w:color="auto" w:fill="000080"/>
    </w:pPr>
    <w:rPr>
      <w:rFonts w:ascii="Times New Roman" w:hAnsi="Times New Roman"/>
      <w:szCs w:val="20"/>
    </w:rPr>
  </w:style>
  <w:style w:type="paragraph" w:styleId="13">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4">
    <w:name w:val="Body Text"/>
    <w:basedOn w:val="1"/>
    <w:link w:val="71"/>
    <w:qFormat/>
    <w:uiPriority w:val="0"/>
    <w:pPr>
      <w:spacing w:after="120"/>
    </w:pPr>
    <w:rPr>
      <w:rFonts w:ascii="Times New Roman" w:hAnsi="Times New Roman"/>
      <w:szCs w:val="20"/>
    </w:rPr>
  </w:style>
  <w:style w:type="paragraph" w:styleId="15">
    <w:name w:val="Body Text Indent"/>
    <w:basedOn w:val="1"/>
    <w:link w:val="77"/>
    <w:qFormat/>
    <w:uiPriority w:val="0"/>
    <w:pPr>
      <w:ind w:firstLine="570"/>
    </w:pPr>
    <w:rPr>
      <w:rFonts w:ascii="Times New Roman" w:hAnsi="Times New Roman"/>
      <w:sz w:val="28"/>
      <w:szCs w:val="20"/>
    </w:rPr>
  </w:style>
  <w:style w:type="paragraph" w:styleId="16">
    <w:name w:val="index 4"/>
    <w:basedOn w:val="1"/>
    <w:next w:val="1"/>
    <w:unhideWhenUsed/>
    <w:qFormat/>
    <w:uiPriority w:val="99"/>
    <w:pPr>
      <w:ind w:left="600" w:leftChars="600"/>
    </w:p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81"/>
    <w:qFormat/>
    <w:uiPriority w:val="0"/>
    <w:rPr>
      <w:rFonts w:ascii="宋体" w:hAnsi="Courier New"/>
      <w:szCs w:val="20"/>
    </w:rPr>
  </w:style>
  <w:style w:type="paragraph" w:styleId="19">
    <w:name w:val="Date"/>
    <w:basedOn w:val="1"/>
    <w:next w:val="1"/>
    <w:link w:val="75"/>
    <w:qFormat/>
    <w:uiPriority w:val="0"/>
    <w:rPr>
      <w:rFonts w:ascii="Times New Roman" w:hAnsi="Times New Roman"/>
      <w:szCs w:val="20"/>
    </w:rPr>
  </w:style>
  <w:style w:type="paragraph" w:styleId="20">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1">
    <w:name w:val="endnote text"/>
    <w:basedOn w:val="1"/>
    <w:link w:val="92"/>
    <w:qFormat/>
    <w:uiPriority w:val="0"/>
    <w:pPr>
      <w:snapToGrid w:val="0"/>
      <w:jc w:val="left"/>
    </w:pPr>
    <w:rPr>
      <w:rFonts w:ascii="Times New Roman" w:hAnsi="Times New Roman"/>
      <w:szCs w:val="20"/>
    </w:rPr>
  </w:style>
  <w:style w:type="paragraph" w:styleId="22">
    <w:name w:val="Balloon Text"/>
    <w:basedOn w:val="1"/>
    <w:link w:val="102"/>
    <w:qFormat/>
    <w:uiPriority w:val="0"/>
    <w:rPr>
      <w:rFonts w:ascii="Times New Roman" w:hAnsi="Times New Roman"/>
      <w:sz w:val="18"/>
      <w:szCs w:val="18"/>
    </w:rPr>
  </w:style>
  <w:style w:type="paragraph" w:styleId="23">
    <w:name w:val="footer"/>
    <w:basedOn w:val="1"/>
    <w:link w:val="59"/>
    <w:unhideWhenUsed/>
    <w:qFormat/>
    <w:uiPriority w:val="0"/>
    <w:pPr>
      <w:tabs>
        <w:tab w:val="center" w:pos="4153"/>
        <w:tab w:val="right" w:pos="8306"/>
      </w:tabs>
      <w:snapToGrid w:val="0"/>
      <w:jc w:val="left"/>
    </w:pPr>
    <w:rPr>
      <w:sz w:val="18"/>
      <w:szCs w:val="18"/>
    </w:rPr>
  </w:style>
  <w:style w:type="paragraph" w:styleId="24">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89"/>
    <w:qFormat/>
    <w:uiPriority w:val="0"/>
    <w:rPr>
      <w:rFonts w:ascii="宋体" w:hAnsi="宋体"/>
      <w:szCs w:val="24"/>
      <w:u w:val="single"/>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next w:val="1"/>
    <w:link w:val="69"/>
    <w:qFormat/>
    <w:uiPriority w:val="0"/>
    <w:pPr>
      <w:spacing w:before="120" w:after="60"/>
      <w:jc w:val="center"/>
    </w:pPr>
    <w:rPr>
      <w:rFonts w:ascii="Arial" w:hAnsi="Arial"/>
      <w:b/>
      <w:sz w:val="44"/>
      <w:szCs w:val="20"/>
    </w:rPr>
  </w:style>
  <w:style w:type="paragraph" w:styleId="34">
    <w:name w:val="annotation subject"/>
    <w:basedOn w:val="13"/>
    <w:next w:val="13"/>
    <w:link w:val="109"/>
    <w:qFormat/>
    <w:uiPriority w:val="0"/>
    <w:rPr>
      <w:b/>
      <w:bCs/>
    </w:rPr>
  </w:style>
  <w:style w:type="paragraph" w:styleId="35">
    <w:name w:val="Body Text First Indent"/>
    <w:basedOn w:val="14"/>
    <w:link w:val="73"/>
    <w:qFormat/>
    <w:uiPriority w:val="0"/>
    <w:pPr>
      <w:ind w:firstLine="420"/>
    </w:p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3 Char"/>
    <w:link w:val="4"/>
    <w:qFormat/>
    <w:uiPriority w:val="0"/>
    <w:rPr>
      <w:rFonts w:ascii="宋体" w:hAnsi="宋体" w:eastAsia="宋体" w:cs="宋体"/>
      <w:kern w:val="0"/>
      <w:sz w:val="24"/>
      <w:szCs w:val="27"/>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3"/>
    <w:link w:val="24"/>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3"/>
    <w:qFormat/>
    <w:uiPriority w:val="0"/>
    <w:rPr>
      <w:rFonts w:ascii="Calibri" w:hAnsi="Calibri" w:eastAsia="宋体" w:cs="Times New Roman"/>
      <w:sz w:val="18"/>
      <w:szCs w:val="18"/>
    </w:rPr>
  </w:style>
  <w:style w:type="character" w:customStyle="1" w:styleId="60">
    <w:name w:val="标题 1 Char"/>
    <w:link w:val="2"/>
    <w:qFormat/>
    <w:uiPriority w:val="0"/>
    <w:rPr>
      <w:rFonts w:ascii="仿宋" w:hAnsi="仿宋" w:eastAsia="仿宋" w:cs="仿宋"/>
      <w:color w:val="auto"/>
      <w:kern w:val="44"/>
      <w:sz w:val="44"/>
      <w:szCs w:val="28"/>
      <w:lang w:val="en-US" w:eastAsia="zh-CN" w:bidi="ar-SA"/>
    </w:rPr>
  </w:style>
  <w:style w:type="character" w:customStyle="1" w:styleId="61">
    <w:name w:val="标题 2 Char"/>
    <w:link w:val="3"/>
    <w:qFormat/>
    <w:uiPriority w:val="0"/>
    <w:rPr>
      <w:rFonts w:ascii="Arial" w:hAnsi="Arial" w:eastAsia="宋体" w:cs="Times New Roman"/>
      <w:b/>
      <w:color w:val="000000"/>
      <w:sz w:val="24"/>
      <w:szCs w:val="24"/>
    </w:rPr>
  </w:style>
  <w:style w:type="character" w:customStyle="1" w:styleId="62">
    <w:name w:val="标题 4 Char"/>
    <w:link w:val="5"/>
    <w:qFormat/>
    <w:uiPriority w:val="0"/>
    <w:rPr>
      <w:rFonts w:ascii="Arial" w:hAnsi="Arial" w:eastAsia="宋体" w:cs="Times New Roman"/>
      <w:color w:val="000000"/>
      <w:szCs w:val="21"/>
    </w:rPr>
  </w:style>
  <w:style w:type="character" w:customStyle="1" w:styleId="63">
    <w:name w:val="标题 5 Char"/>
    <w:link w:val="7"/>
    <w:qFormat/>
    <w:uiPriority w:val="0"/>
    <w:rPr>
      <w:rFonts w:ascii="Arial" w:hAnsi="Arial" w:eastAsia="宋体" w:cs="Times New Roman"/>
      <w:color w:val="000000"/>
      <w:szCs w:val="21"/>
    </w:rPr>
  </w:style>
  <w:style w:type="character" w:customStyle="1" w:styleId="64">
    <w:name w:val="标题 6 Char"/>
    <w:link w:val="8"/>
    <w:qFormat/>
    <w:uiPriority w:val="0"/>
    <w:rPr>
      <w:rFonts w:ascii="Arial" w:hAnsi="Arial" w:eastAsia="黑体" w:cs="Times New Roman"/>
      <w:b/>
      <w:bCs/>
      <w:sz w:val="24"/>
      <w:szCs w:val="24"/>
    </w:rPr>
  </w:style>
  <w:style w:type="character" w:customStyle="1" w:styleId="65">
    <w:name w:val="标题 7 Char"/>
    <w:link w:val="9"/>
    <w:qFormat/>
    <w:uiPriority w:val="0"/>
    <w:rPr>
      <w:rFonts w:ascii="Times New Roman" w:hAnsi="Times New Roman" w:eastAsia="宋体" w:cs="Times New Roman"/>
      <w:b/>
      <w:sz w:val="24"/>
      <w:szCs w:val="20"/>
    </w:rPr>
  </w:style>
  <w:style w:type="character" w:customStyle="1" w:styleId="66">
    <w:name w:val="标题 8 Char"/>
    <w:link w:val="10"/>
    <w:qFormat/>
    <w:uiPriority w:val="0"/>
    <w:rPr>
      <w:rFonts w:ascii="Arial" w:hAnsi="Arial" w:eastAsia="黑体" w:cs="Times New Roman"/>
      <w:sz w:val="24"/>
      <w:szCs w:val="20"/>
    </w:rPr>
  </w:style>
  <w:style w:type="character" w:customStyle="1" w:styleId="67">
    <w:name w:val="标题 9 Char"/>
    <w:link w:val="11"/>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33"/>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14"/>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3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19"/>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5"/>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2"/>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18"/>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0"/>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7"/>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29"/>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1"/>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6"/>
    <w:qFormat/>
    <w:uiPriority w:val="0"/>
    <w:pPr>
      <w:ind w:firstLine="0"/>
    </w:pPr>
    <w:rPr>
      <w:rFonts w:ascii="仿宋_GB2312" w:eastAsia="仿宋_GB2312"/>
      <w:sz w:val="30"/>
      <w:szCs w:val="24"/>
    </w:rPr>
  </w:style>
  <w:style w:type="paragraph" w:customStyle="1" w:styleId="96">
    <w:name w:val="Char Char Char1 Char"/>
    <w:basedOn w:val="12"/>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2"/>
    <w:qFormat/>
    <w:uiPriority w:val="0"/>
    <w:rPr>
      <w:rFonts w:ascii="Times New Roman" w:hAnsi="Times New Roman" w:eastAsia="宋体" w:cs="Times New Roman"/>
      <w:sz w:val="18"/>
      <w:szCs w:val="18"/>
    </w:rPr>
  </w:style>
  <w:style w:type="paragraph" w:customStyle="1" w:styleId="103">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3"/>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6"/>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paragraph" w:customStyle="1" w:styleId="118">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9">
    <w:name w:val="s2"/>
    <w:qFormat/>
    <w:uiPriority w:val="0"/>
  </w:style>
  <w:style w:type="paragraph" w:customStyle="1" w:styleId="120">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3"/>
    <w:basedOn w:val="1"/>
    <w:qFormat/>
    <w:uiPriority w:val="1"/>
    <w:pPr>
      <w:ind w:firstLine="420" w:firstLineChars="200"/>
    </w:pPr>
    <w:rPr>
      <w:sz w:val="20"/>
      <w:szCs w:val="24"/>
    </w:rPr>
  </w:style>
  <w:style w:type="paragraph" w:styleId="122">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123">
    <w:name w:val="正题"/>
    <w:basedOn w:val="124"/>
    <w:next w:val="124"/>
    <w:qFormat/>
    <w:uiPriority w:val="0"/>
    <w:pPr>
      <w:ind w:firstLine="0" w:firstLineChars="0"/>
      <w:jc w:val="center"/>
    </w:pPr>
    <w:rPr>
      <w:rFonts w:eastAsia="黑体"/>
      <w:b/>
      <w:sz w:val="36"/>
      <w:szCs w:val="36"/>
    </w:rPr>
  </w:style>
  <w:style w:type="paragraph" w:customStyle="1" w:styleId="124">
    <w:name w:val="文一"/>
    <w:basedOn w:val="1"/>
    <w:qFormat/>
    <w:uiPriority w:val="0"/>
    <w:pPr>
      <w:topLinePunct/>
      <w:adjustRightInd w:val="0"/>
      <w:snapToGrid w:val="0"/>
      <w:spacing w:line="360" w:lineRule="auto"/>
      <w:ind w:firstLine="200" w:firstLineChars="200"/>
    </w:pPr>
    <w:rPr>
      <w:rFonts w:ascii="等线" w:hAnsi="等线" w:eastAsia="宋体"/>
      <w:spacing w:val="4"/>
      <w:kern w:val="0"/>
      <w:sz w:val="24"/>
      <w:szCs w:val="24"/>
    </w:rPr>
  </w:style>
  <w:style w:type="paragraph" w:customStyle="1" w:styleId="125">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6">
    <w:name w:val="封二"/>
    <w:basedOn w:val="124"/>
    <w:next w:val="124"/>
    <w:qFormat/>
    <w:uiPriority w:val="0"/>
    <w:pPr>
      <w:ind w:firstLine="0" w:firstLineChars="0"/>
      <w:jc w:val="center"/>
    </w:pPr>
    <w:rPr>
      <w:rFonts w:eastAsia="黑体"/>
      <w:b/>
      <w:sz w:val="36"/>
      <w:szCs w:val="36"/>
    </w:rPr>
  </w:style>
  <w:style w:type="paragraph" w:customStyle="1" w:styleId="127">
    <w:name w:val="封一"/>
    <w:basedOn w:val="124"/>
    <w:next w:val="124"/>
    <w:qFormat/>
    <w:uiPriority w:val="0"/>
    <w:pPr>
      <w:ind w:firstLine="0" w:firstLineChars="0"/>
      <w:jc w:val="center"/>
    </w:pPr>
    <w:rPr>
      <w:rFonts w:eastAsia="黑体"/>
      <w:b/>
      <w:sz w:val="84"/>
      <w:szCs w:val="84"/>
    </w:rPr>
  </w:style>
  <w:style w:type="paragraph" w:customStyle="1" w:styleId="128">
    <w:name w:val="封四"/>
    <w:basedOn w:val="124"/>
    <w:next w:val="124"/>
    <w:qFormat/>
    <w:uiPriority w:val="0"/>
    <w:pPr>
      <w:jc w:val="left"/>
    </w:pPr>
    <w:rPr>
      <w:rFonts w:eastAsia="等线"/>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8517</Words>
  <Characters>8877</Characters>
  <Lines>582</Lines>
  <Paragraphs>164</Paragraphs>
  <TotalTime>0</TotalTime>
  <ScaleCrop>false</ScaleCrop>
  <LinksUpToDate>false</LinksUpToDate>
  <CharactersWithSpaces>9309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木槿</cp:lastModifiedBy>
  <dcterms:modified xsi:type="dcterms:W3CDTF">2025-07-27T05:10:32Z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1042998B83F54920873FB6F6D5CECD4D_13</vt:lpwstr>
  </property>
  <property fmtid="{D5CDD505-2E9C-101B-9397-08002B2CF9AE}" pid="4" name="KSOTemplateDocerSaveRecord">
    <vt:lpwstr>eyJoZGlkIjoiZTc0YmM5M2U0M2U4ODIwNDMxYTI5MjczZTAzZmE4ZWEiLCJ1c2VySWQiOiI3NDc2OTIxMDIifQ==</vt:lpwstr>
  </property>
</Properties>
</file>