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FB09">
      <w:pPr>
        <w:rPr>
          <w:rFonts w:hint="eastAsia" w:ascii="宋体" w:hAnsi="宋体" w:eastAsia="宋体"/>
          <w:lang w:eastAsia="zh-CN"/>
        </w:rPr>
      </w:pPr>
      <w:r>
        <w:rPr>
          <w:rFonts w:hint="eastAsia" w:ascii="宋体" w:hAnsi="宋体" w:eastAsia="宋体"/>
          <w:lang w:eastAsia="zh-CN"/>
        </w:rPr>
        <w:drawing>
          <wp:inline distT="0" distB="0" distL="114300" distR="114300">
            <wp:extent cx="5728970" cy="8109585"/>
            <wp:effectExtent l="0" t="0" r="5080" b="5715"/>
            <wp:docPr id="9" name="图片 9" descr="招标文件封面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招标文件封面_00(1)"/>
                    <pic:cNvPicPr>
                      <a:picLocks noChangeAspect="1"/>
                    </pic:cNvPicPr>
                  </pic:nvPicPr>
                  <pic:blipFill>
                    <a:blip r:embed="rId11"/>
                    <a:stretch>
                      <a:fillRect/>
                    </a:stretch>
                  </pic:blipFill>
                  <pic:spPr>
                    <a:xfrm>
                      <a:off x="0" y="0"/>
                      <a:ext cx="5728970" cy="8109585"/>
                    </a:xfrm>
                    <a:prstGeom prst="rect">
                      <a:avLst/>
                    </a:prstGeom>
                  </pic:spPr>
                </pic:pic>
              </a:graphicData>
            </a:graphic>
          </wp:inline>
        </w:drawing>
      </w:r>
    </w:p>
    <w:p w14:paraId="6334EF87">
      <w:pPr>
        <w:rPr>
          <w:rFonts w:hint="eastAsia" w:ascii="宋体" w:hAnsi="宋体"/>
        </w:rPr>
      </w:pPr>
    </w:p>
    <w:p w14:paraId="2FB76570">
      <w:pPr>
        <w:rPr>
          <w:rFonts w:hint="eastAsia" w:ascii="宋体" w:hAnsi="宋体"/>
          <w:b/>
          <w:sz w:val="32"/>
        </w:rPr>
      </w:pPr>
    </w:p>
    <w:p w14:paraId="4A451BF3">
      <w:pPr>
        <w:jc w:val="center"/>
        <w:rPr>
          <w:rFonts w:hint="eastAsia" w:ascii="宋体" w:hAnsi="宋体"/>
          <w:b/>
          <w:sz w:val="36"/>
          <w:szCs w:val="36"/>
        </w:rPr>
      </w:pPr>
      <w:r>
        <w:rPr>
          <w:rFonts w:hint="eastAsia" w:ascii="宋体" w:hAnsi="宋体"/>
          <w:b/>
          <w:sz w:val="36"/>
          <w:szCs w:val="36"/>
        </w:rPr>
        <w:t>目  录</w:t>
      </w:r>
    </w:p>
    <w:p w14:paraId="7D23D78E">
      <w:pPr>
        <w:pStyle w:val="21"/>
        <w:tabs>
          <w:tab w:val="right" w:leader="dot" w:pos="9000"/>
          <w:tab w:val="clear" w:pos="8990"/>
        </w:tabs>
        <w:rPr>
          <w:rFonts w:hint="eastAsia" w:ascii="宋体" w:hAnsi="宋体"/>
          <w:b/>
          <w:sz w:val="32"/>
        </w:rPr>
      </w:pPr>
    </w:p>
    <w:p w14:paraId="519BCB72">
      <w:pPr>
        <w:pStyle w:val="21"/>
        <w:tabs>
          <w:tab w:val="right" w:leader="dot" w:pos="9026"/>
          <w:tab w:val="clear" w:pos="8990"/>
        </w:tabs>
      </w:pPr>
      <w:r>
        <w:rPr>
          <w:rFonts w:hint="eastAsia" w:ascii="宋体" w:hAnsi="宋体"/>
          <w:b/>
          <w:sz w:val="28"/>
          <w:szCs w:val="28"/>
        </w:rPr>
        <w:fldChar w:fldCharType="begin"/>
      </w:r>
      <w:r>
        <w:rPr>
          <w:rFonts w:hint="eastAsia" w:ascii="宋体" w:hAnsi="宋体"/>
          <w:b/>
          <w:sz w:val="28"/>
          <w:szCs w:val="28"/>
        </w:rPr>
        <w:instrText xml:space="preserve">TOC \o "1-4" \h \u </w:instrText>
      </w:r>
      <w:r>
        <w:rPr>
          <w:rFonts w:hint="eastAsia" w:ascii="宋体" w:hAnsi="宋体"/>
          <w:b/>
          <w:sz w:val="28"/>
          <w:szCs w:val="28"/>
        </w:rPr>
        <w:fldChar w:fldCharType="separate"/>
      </w:r>
      <w:r>
        <w:rPr>
          <w:rFonts w:hint="eastAsia" w:ascii="宋体" w:hAnsi="宋体"/>
          <w:szCs w:val="28"/>
        </w:rPr>
        <w:fldChar w:fldCharType="begin"/>
      </w:r>
      <w:r>
        <w:rPr>
          <w:rFonts w:hint="eastAsia" w:ascii="宋体" w:hAnsi="宋体"/>
          <w:szCs w:val="28"/>
        </w:rPr>
        <w:instrText xml:space="preserve"> HYPERLINK \l _Toc23061 </w:instrText>
      </w:r>
      <w:r>
        <w:rPr>
          <w:rFonts w:hint="eastAsia" w:ascii="宋体" w:hAnsi="宋体"/>
          <w:szCs w:val="28"/>
        </w:rPr>
        <w:fldChar w:fldCharType="separate"/>
      </w:r>
      <w:r>
        <w:rPr>
          <w:rFonts w:ascii="宋体" w:hAnsi="宋体" w:eastAsia="宋体" w:cs="Times New Roman"/>
        </w:rPr>
        <w:t>第一章  招标公告</w:t>
      </w:r>
      <w:r>
        <w:rPr>
          <w:rFonts w:hint="eastAsia" w:ascii="宋体" w:hAnsi="宋体" w:eastAsia="宋体" w:cs="Times New Roman"/>
          <w:lang w:eastAsia="zh-CN"/>
        </w:rPr>
        <w:t>（</w:t>
      </w:r>
      <w:r>
        <w:rPr>
          <w:rFonts w:hint="eastAsia" w:ascii="宋体" w:hAnsi="宋体" w:eastAsia="宋体" w:cs="Times New Roman"/>
          <w:lang w:val="en-US" w:eastAsia="zh-CN"/>
        </w:rPr>
        <w:t>另册）</w:t>
      </w:r>
      <w:r>
        <w:tab/>
      </w:r>
      <w:r>
        <w:fldChar w:fldCharType="begin"/>
      </w:r>
      <w:r>
        <w:instrText xml:space="preserve"> PAGEREF _Toc23061 \h </w:instrText>
      </w:r>
      <w:r>
        <w:fldChar w:fldCharType="separate"/>
      </w:r>
      <w:r>
        <w:t>3</w:t>
      </w:r>
      <w:r>
        <w:fldChar w:fldCharType="end"/>
      </w:r>
      <w:r>
        <w:rPr>
          <w:rFonts w:hint="eastAsia" w:ascii="宋体" w:hAnsi="宋体"/>
          <w:szCs w:val="28"/>
        </w:rPr>
        <w:fldChar w:fldCharType="end"/>
      </w:r>
    </w:p>
    <w:p w14:paraId="4DD0A7B3">
      <w:pPr>
        <w:pStyle w:val="21"/>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_Toc10311 </w:instrText>
      </w:r>
      <w:r>
        <w:rPr>
          <w:rFonts w:hint="eastAsia" w:ascii="宋体" w:hAnsi="宋体"/>
          <w:szCs w:val="28"/>
        </w:rPr>
        <w:fldChar w:fldCharType="separate"/>
      </w:r>
      <w:r>
        <w:rPr>
          <w:rFonts w:hint="eastAsia"/>
        </w:rPr>
        <w:t xml:space="preserve">第二章 </w:t>
      </w:r>
      <w:r>
        <w:t>投标须知</w:t>
      </w:r>
      <w:r>
        <w:tab/>
      </w:r>
      <w:r>
        <w:fldChar w:fldCharType="begin"/>
      </w:r>
      <w:r>
        <w:instrText xml:space="preserve"> PAGEREF _Toc10311 \h </w:instrText>
      </w:r>
      <w:r>
        <w:fldChar w:fldCharType="separate"/>
      </w:r>
      <w:r>
        <w:t>4</w:t>
      </w:r>
      <w:r>
        <w:fldChar w:fldCharType="end"/>
      </w:r>
      <w:r>
        <w:rPr>
          <w:rFonts w:hint="eastAsia" w:ascii="宋体" w:hAnsi="宋体"/>
          <w:szCs w:val="28"/>
        </w:rPr>
        <w:fldChar w:fldCharType="end"/>
      </w:r>
    </w:p>
    <w:p w14:paraId="75619AD4">
      <w:pPr>
        <w:pStyle w:val="24"/>
        <w:tabs>
          <w:tab w:val="right" w:leader="dot" w:pos="9026"/>
        </w:tabs>
      </w:pPr>
      <w:r>
        <w:rPr>
          <w:rFonts w:hint="eastAsia" w:ascii="宋体" w:hAnsi="宋体"/>
          <w:szCs w:val="28"/>
        </w:rPr>
        <w:fldChar w:fldCharType="begin"/>
      </w:r>
      <w:r>
        <w:rPr>
          <w:rFonts w:hint="eastAsia" w:ascii="宋体" w:hAnsi="宋体"/>
          <w:szCs w:val="28"/>
        </w:rPr>
        <w:instrText xml:space="preserve"> HYPERLINK \l _Toc4074 </w:instrText>
      </w:r>
      <w:r>
        <w:rPr>
          <w:rFonts w:hint="eastAsia" w:ascii="宋体" w:hAnsi="宋体"/>
          <w:szCs w:val="28"/>
        </w:rPr>
        <w:fldChar w:fldCharType="separate"/>
      </w:r>
      <w:r>
        <w:rPr>
          <w:rFonts w:hint="eastAsia"/>
        </w:rPr>
        <w:t>一、投标须知前附表</w:t>
      </w:r>
      <w:r>
        <w:tab/>
      </w:r>
      <w:r>
        <w:fldChar w:fldCharType="begin"/>
      </w:r>
      <w:r>
        <w:instrText xml:space="preserve"> PAGEREF _Toc4074 \h </w:instrText>
      </w:r>
      <w:r>
        <w:fldChar w:fldCharType="separate"/>
      </w:r>
      <w:r>
        <w:t>4</w:t>
      </w:r>
      <w:r>
        <w:fldChar w:fldCharType="end"/>
      </w:r>
      <w:r>
        <w:rPr>
          <w:rFonts w:hint="eastAsia" w:ascii="宋体" w:hAnsi="宋体"/>
          <w:szCs w:val="28"/>
        </w:rPr>
        <w:fldChar w:fldCharType="end"/>
      </w:r>
    </w:p>
    <w:p w14:paraId="64B67790">
      <w:pPr>
        <w:pStyle w:val="24"/>
        <w:tabs>
          <w:tab w:val="right" w:leader="dot" w:pos="9026"/>
        </w:tabs>
      </w:pPr>
      <w:r>
        <w:rPr>
          <w:rFonts w:hint="eastAsia" w:ascii="宋体" w:hAnsi="宋体"/>
          <w:szCs w:val="28"/>
        </w:rPr>
        <w:fldChar w:fldCharType="begin"/>
      </w:r>
      <w:r>
        <w:rPr>
          <w:rFonts w:hint="eastAsia" w:ascii="宋体" w:hAnsi="宋体"/>
          <w:szCs w:val="28"/>
        </w:rPr>
        <w:instrText xml:space="preserve"> HYPERLINK \l _Toc22344 </w:instrText>
      </w:r>
      <w:r>
        <w:rPr>
          <w:rFonts w:hint="eastAsia" w:ascii="宋体" w:hAnsi="宋体"/>
          <w:szCs w:val="28"/>
        </w:rPr>
        <w:fldChar w:fldCharType="separate"/>
      </w:r>
      <w:r>
        <w:rPr>
          <w:rFonts w:hint="eastAsia"/>
        </w:rPr>
        <w:t>二、投标须知修改表</w:t>
      </w:r>
      <w:r>
        <w:tab/>
      </w:r>
      <w:r>
        <w:fldChar w:fldCharType="begin"/>
      </w:r>
      <w:r>
        <w:instrText xml:space="preserve"> PAGEREF _Toc22344 \h </w:instrText>
      </w:r>
      <w:r>
        <w:fldChar w:fldCharType="separate"/>
      </w:r>
      <w:r>
        <w:t>8</w:t>
      </w:r>
      <w:r>
        <w:fldChar w:fldCharType="end"/>
      </w:r>
      <w:r>
        <w:rPr>
          <w:rFonts w:hint="eastAsia" w:ascii="宋体" w:hAnsi="宋体"/>
          <w:szCs w:val="28"/>
        </w:rPr>
        <w:fldChar w:fldCharType="end"/>
      </w:r>
    </w:p>
    <w:p w14:paraId="1BF6A9D7">
      <w:pPr>
        <w:pStyle w:val="24"/>
        <w:tabs>
          <w:tab w:val="right" w:leader="dot" w:pos="9026"/>
        </w:tabs>
      </w:pPr>
      <w:r>
        <w:rPr>
          <w:rFonts w:hint="eastAsia" w:ascii="宋体" w:hAnsi="宋体"/>
          <w:szCs w:val="28"/>
        </w:rPr>
        <w:fldChar w:fldCharType="begin"/>
      </w:r>
      <w:r>
        <w:rPr>
          <w:rFonts w:hint="eastAsia" w:ascii="宋体" w:hAnsi="宋体"/>
          <w:szCs w:val="28"/>
        </w:rPr>
        <w:instrText xml:space="preserve"> HYPERLINK \l _Toc26507 </w:instrText>
      </w:r>
      <w:r>
        <w:rPr>
          <w:rFonts w:hint="eastAsia" w:ascii="宋体" w:hAnsi="宋体"/>
          <w:szCs w:val="28"/>
        </w:rPr>
        <w:fldChar w:fldCharType="separate"/>
      </w:r>
      <w:r>
        <w:rPr>
          <w:rFonts w:hint="eastAsia"/>
        </w:rPr>
        <w:t>三、投标须知通用条款</w:t>
      </w:r>
      <w:r>
        <w:tab/>
      </w:r>
      <w:r>
        <w:fldChar w:fldCharType="begin"/>
      </w:r>
      <w:r>
        <w:instrText xml:space="preserve"> PAGEREF _Toc26507 \h </w:instrText>
      </w:r>
      <w:r>
        <w:fldChar w:fldCharType="separate"/>
      </w:r>
      <w:r>
        <w:t>10</w:t>
      </w:r>
      <w:r>
        <w:fldChar w:fldCharType="end"/>
      </w:r>
      <w:r>
        <w:rPr>
          <w:rFonts w:hint="eastAsia" w:ascii="宋体" w:hAnsi="宋体"/>
          <w:szCs w:val="28"/>
        </w:rPr>
        <w:fldChar w:fldCharType="end"/>
      </w:r>
    </w:p>
    <w:p w14:paraId="1D22704A">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_Toc8221 </w:instrText>
      </w:r>
      <w:r>
        <w:rPr>
          <w:rFonts w:hint="eastAsia" w:ascii="宋体" w:hAnsi="宋体"/>
          <w:szCs w:val="28"/>
        </w:rPr>
        <w:fldChar w:fldCharType="separate"/>
      </w:r>
      <w:r>
        <w:rPr>
          <w:rFonts w:hint="eastAsia"/>
        </w:rPr>
        <w:t>（一） 招标</w:t>
      </w:r>
      <w:r>
        <w:tab/>
      </w:r>
      <w:r>
        <w:fldChar w:fldCharType="begin"/>
      </w:r>
      <w:r>
        <w:instrText xml:space="preserve"> PAGEREF _Toc8221 \h </w:instrText>
      </w:r>
      <w:r>
        <w:fldChar w:fldCharType="separate"/>
      </w:r>
      <w:r>
        <w:t>10</w:t>
      </w:r>
      <w:r>
        <w:fldChar w:fldCharType="end"/>
      </w:r>
      <w:r>
        <w:rPr>
          <w:rFonts w:hint="eastAsia" w:ascii="宋体" w:hAnsi="宋体"/>
          <w:szCs w:val="28"/>
        </w:rPr>
        <w:fldChar w:fldCharType="end"/>
      </w:r>
    </w:p>
    <w:p w14:paraId="3692454C">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_Toc9478 </w:instrText>
      </w:r>
      <w:r>
        <w:rPr>
          <w:rFonts w:hint="eastAsia" w:ascii="宋体" w:hAnsi="宋体"/>
          <w:szCs w:val="28"/>
        </w:rPr>
        <w:fldChar w:fldCharType="separate"/>
      </w:r>
      <w:r>
        <w:rPr>
          <w:rFonts w:hint="eastAsia"/>
        </w:rPr>
        <w:t>（二） 投标</w:t>
      </w:r>
      <w:r>
        <w:tab/>
      </w:r>
      <w:r>
        <w:fldChar w:fldCharType="begin"/>
      </w:r>
      <w:r>
        <w:instrText xml:space="preserve"> PAGEREF _Toc9478 \h </w:instrText>
      </w:r>
      <w:r>
        <w:fldChar w:fldCharType="separate"/>
      </w:r>
      <w:r>
        <w:t>11</w:t>
      </w:r>
      <w:r>
        <w:fldChar w:fldCharType="end"/>
      </w:r>
      <w:r>
        <w:rPr>
          <w:rFonts w:hint="eastAsia" w:ascii="宋体" w:hAnsi="宋体"/>
          <w:szCs w:val="28"/>
        </w:rPr>
        <w:fldChar w:fldCharType="end"/>
      </w:r>
    </w:p>
    <w:p w14:paraId="7A2035CE">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_Toc2655 </w:instrText>
      </w:r>
      <w:r>
        <w:rPr>
          <w:rFonts w:hint="eastAsia" w:ascii="宋体" w:hAnsi="宋体"/>
          <w:szCs w:val="28"/>
        </w:rPr>
        <w:fldChar w:fldCharType="separate"/>
      </w:r>
      <w:r>
        <w:rPr>
          <w:rFonts w:hint="eastAsia"/>
        </w:rPr>
        <w:t>（三） 开标、评标</w:t>
      </w:r>
      <w:r>
        <w:tab/>
      </w:r>
      <w:r>
        <w:fldChar w:fldCharType="begin"/>
      </w:r>
      <w:r>
        <w:instrText xml:space="preserve"> PAGEREF _Toc2655 \h </w:instrText>
      </w:r>
      <w:r>
        <w:fldChar w:fldCharType="separate"/>
      </w:r>
      <w:r>
        <w:t>14</w:t>
      </w:r>
      <w:r>
        <w:fldChar w:fldCharType="end"/>
      </w:r>
      <w:r>
        <w:rPr>
          <w:rFonts w:hint="eastAsia" w:ascii="宋体" w:hAnsi="宋体"/>
          <w:szCs w:val="28"/>
        </w:rPr>
        <w:fldChar w:fldCharType="end"/>
      </w:r>
    </w:p>
    <w:p w14:paraId="1EABC9DD">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_Toc15949 </w:instrText>
      </w:r>
      <w:r>
        <w:rPr>
          <w:rFonts w:hint="eastAsia" w:ascii="宋体" w:hAnsi="宋体"/>
          <w:szCs w:val="28"/>
        </w:rPr>
        <w:fldChar w:fldCharType="separate"/>
      </w:r>
      <w:r>
        <w:rPr>
          <w:rFonts w:hint="eastAsia"/>
        </w:rPr>
        <w:t>（四） 定标</w:t>
      </w:r>
      <w:r>
        <w:tab/>
      </w:r>
      <w:r>
        <w:fldChar w:fldCharType="begin"/>
      </w:r>
      <w:r>
        <w:instrText xml:space="preserve"> PAGEREF _Toc15949 \h </w:instrText>
      </w:r>
      <w:r>
        <w:fldChar w:fldCharType="separate"/>
      </w:r>
      <w:r>
        <w:t>18</w:t>
      </w:r>
      <w:r>
        <w:fldChar w:fldCharType="end"/>
      </w:r>
      <w:r>
        <w:rPr>
          <w:rFonts w:hint="eastAsia" w:ascii="宋体" w:hAnsi="宋体"/>
          <w:szCs w:val="28"/>
        </w:rPr>
        <w:fldChar w:fldCharType="end"/>
      </w:r>
    </w:p>
    <w:p w14:paraId="2EC25713">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_Toc30216 </w:instrText>
      </w:r>
      <w:r>
        <w:rPr>
          <w:rFonts w:hint="eastAsia" w:ascii="宋体" w:hAnsi="宋体"/>
          <w:szCs w:val="28"/>
        </w:rPr>
        <w:fldChar w:fldCharType="separate"/>
      </w:r>
      <w:r>
        <w:rPr>
          <w:rFonts w:hint="eastAsia" w:ascii="Arial" w:hAnsi="Arial" w:cs="Times New Roman"/>
          <w:bCs/>
        </w:rPr>
        <w:t>附件1 资格审查表</w:t>
      </w:r>
      <w:r>
        <w:tab/>
      </w:r>
      <w:r>
        <w:fldChar w:fldCharType="begin"/>
      </w:r>
      <w:r>
        <w:instrText xml:space="preserve"> PAGEREF _Toc30216 \h </w:instrText>
      </w:r>
      <w:r>
        <w:fldChar w:fldCharType="separate"/>
      </w:r>
      <w:r>
        <w:t>20</w:t>
      </w:r>
      <w:r>
        <w:fldChar w:fldCharType="end"/>
      </w:r>
      <w:r>
        <w:rPr>
          <w:rFonts w:hint="eastAsia" w:ascii="宋体" w:hAnsi="宋体"/>
          <w:szCs w:val="28"/>
        </w:rPr>
        <w:fldChar w:fldCharType="end"/>
      </w:r>
    </w:p>
    <w:p w14:paraId="74B16153">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_Toc5624 </w:instrText>
      </w:r>
      <w:r>
        <w:rPr>
          <w:rFonts w:hint="eastAsia" w:ascii="宋体" w:hAnsi="宋体"/>
          <w:szCs w:val="28"/>
        </w:rPr>
        <w:fldChar w:fldCharType="separate"/>
      </w:r>
      <w:r>
        <w:rPr>
          <w:rFonts w:hint="eastAsia"/>
        </w:rPr>
        <w:t>附件2 投标文件有效性审查表</w:t>
      </w:r>
      <w:r>
        <w:tab/>
      </w:r>
      <w:r>
        <w:fldChar w:fldCharType="begin"/>
      </w:r>
      <w:r>
        <w:instrText xml:space="preserve"> PAGEREF _Toc5624 \h </w:instrText>
      </w:r>
      <w:r>
        <w:fldChar w:fldCharType="separate"/>
      </w:r>
      <w:r>
        <w:t>21</w:t>
      </w:r>
      <w:r>
        <w:fldChar w:fldCharType="end"/>
      </w:r>
      <w:r>
        <w:rPr>
          <w:rFonts w:hint="eastAsia" w:ascii="宋体" w:hAnsi="宋体"/>
          <w:szCs w:val="28"/>
        </w:rPr>
        <w:fldChar w:fldCharType="end"/>
      </w:r>
    </w:p>
    <w:p w14:paraId="69C3111A">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_Toc23472 </w:instrText>
      </w:r>
      <w:r>
        <w:rPr>
          <w:rFonts w:hint="eastAsia" w:ascii="宋体" w:hAnsi="宋体"/>
          <w:szCs w:val="28"/>
        </w:rPr>
        <w:fldChar w:fldCharType="separate"/>
      </w:r>
      <w:r>
        <w:rPr>
          <w:rFonts w:hint="eastAsia"/>
        </w:rPr>
        <w:t>附件3 技术文件有效性审查表</w:t>
      </w:r>
      <w:r>
        <w:tab/>
      </w:r>
      <w:r>
        <w:fldChar w:fldCharType="begin"/>
      </w:r>
      <w:r>
        <w:instrText xml:space="preserve"> PAGEREF _Toc23472 \h </w:instrText>
      </w:r>
      <w:r>
        <w:fldChar w:fldCharType="separate"/>
      </w:r>
      <w:r>
        <w:t>22</w:t>
      </w:r>
      <w:r>
        <w:fldChar w:fldCharType="end"/>
      </w:r>
      <w:r>
        <w:rPr>
          <w:rFonts w:hint="eastAsia" w:ascii="宋体" w:hAnsi="宋体"/>
          <w:szCs w:val="28"/>
        </w:rPr>
        <w:fldChar w:fldCharType="end"/>
      </w:r>
    </w:p>
    <w:p w14:paraId="7EA3AD7F">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_Toc26908 </w:instrText>
      </w:r>
      <w:r>
        <w:rPr>
          <w:rFonts w:hint="eastAsia" w:ascii="宋体" w:hAnsi="宋体"/>
          <w:szCs w:val="28"/>
        </w:rPr>
        <w:fldChar w:fldCharType="separate"/>
      </w:r>
      <w:r>
        <w:rPr>
          <w:rFonts w:hint="eastAsia"/>
        </w:rPr>
        <w:t>附件4 技术文件综合评分表（适用于综合评分法）</w:t>
      </w:r>
      <w:r>
        <w:tab/>
      </w:r>
      <w:r>
        <w:fldChar w:fldCharType="begin"/>
      </w:r>
      <w:r>
        <w:instrText xml:space="preserve"> PAGEREF _Toc26908 \h </w:instrText>
      </w:r>
      <w:r>
        <w:fldChar w:fldCharType="separate"/>
      </w:r>
      <w:r>
        <w:t>23</w:t>
      </w:r>
      <w:r>
        <w:fldChar w:fldCharType="end"/>
      </w:r>
      <w:r>
        <w:rPr>
          <w:rFonts w:hint="eastAsia" w:ascii="宋体" w:hAnsi="宋体"/>
          <w:szCs w:val="28"/>
        </w:rPr>
        <w:fldChar w:fldCharType="end"/>
      </w:r>
    </w:p>
    <w:p w14:paraId="470488CB">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_Toc30611 </w:instrText>
      </w:r>
      <w:r>
        <w:rPr>
          <w:rFonts w:hint="eastAsia" w:ascii="宋体" w:hAnsi="宋体"/>
          <w:szCs w:val="28"/>
        </w:rPr>
        <w:fldChar w:fldCharType="separate"/>
      </w:r>
      <w:r>
        <w:rPr>
          <w:rFonts w:hint="eastAsia"/>
        </w:rPr>
        <w:t>附件5 商务文件综合评分表（适用于综合评分法）</w:t>
      </w:r>
      <w:r>
        <w:tab/>
      </w:r>
      <w:r>
        <w:fldChar w:fldCharType="begin"/>
      </w:r>
      <w:r>
        <w:instrText xml:space="preserve"> PAGEREF _Toc30611 \h </w:instrText>
      </w:r>
      <w:r>
        <w:fldChar w:fldCharType="separate"/>
      </w:r>
      <w:r>
        <w:t>25</w:t>
      </w:r>
      <w:r>
        <w:fldChar w:fldCharType="end"/>
      </w:r>
      <w:r>
        <w:rPr>
          <w:rFonts w:hint="eastAsia" w:ascii="宋体" w:hAnsi="宋体"/>
          <w:szCs w:val="28"/>
        </w:rPr>
        <w:fldChar w:fldCharType="end"/>
      </w:r>
    </w:p>
    <w:p w14:paraId="408036FE">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_Toc28846 </w:instrText>
      </w:r>
      <w:r>
        <w:rPr>
          <w:rFonts w:hint="eastAsia" w:ascii="宋体" w:hAnsi="宋体"/>
          <w:szCs w:val="28"/>
        </w:rPr>
        <w:fldChar w:fldCharType="separate"/>
      </w:r>
      <w:r>
        <w:rPr>
          <w:rFonts w:hint="eastAsia"/>
        </w:rPr>
        <w:t>附件6 投标报价得分表（适用于综合评分法）</w:t>
      </w:r>
      <w:r>
        <w:tab/>
      </w:r>
      <w:r>
        <w:fldChar w:fldCharType="begin"/>
      </w:r>
      <w:r>
        <w:instrText xml:space="preserve"> PAGEREF _Toc28846 \h </w:instrText>
      </w:r>
      <w:r>
        <w:fldChar w:fldCharType="separate"/>
      </w:r>
      <w:r>
        <w:t>29</w:t>
      </w:r>
      <w:r>
        <w:fldChar w:fldCharType="end"/>
      </w:r>
      <w:r>
        <w:rPr>
          <w:rFonts w:hint="eastAsia" w:ascii="宋体" w:hAnsi="宋体"/>
          <w:szCs w:val="28"/>
        </w:rPr>
        <w:fldChar w:fldCharType="end"/>
      </w:r>
    </w:p>
    <w:p w14:paraId="4E8055C8">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_Toc32203 </w:instrText>
      </w:r>
      <w:r>
        <w:rPr>
          <w:rFonts w:hint="eastAsia" w:ascii="宋体" w:hAnsi="宋体"/>
          <w:szCs w:val="28"/>
        </w:rPr>
        <w:fldChar w:fldCharType="separate"/>
      </w:r>
      <w:r>
        <w:rPr>
          <w:rFonts w:hint="eastAsia"/>
        </w:rPr>
        <w:t>附件7 综合得分汇总表（适用于综合评分法）</w:t>
      </w:r>
      <w:r>
        <w:tab/>
      </w:r>
      <w:r>
        <w:fldChar w:fldCharType="begin"/>
      </w:r>
      <w:r>
        <w:instrText xml:space="preserve"> PAGEREF _Toc32203 \h </w:instrText>
      </w:r>
      <w:r>
        <w:fldChar w:fldCharType="separate"/>
      </w:r>
      <w:r>
        <w:t>30</w:t>
      </w:r>
      <w:r>
        <w:fldChar w:fldCharType="end"/>
      </w:r>
      <w:r>
        <w:rPr>
          <w:rFonts w:hint="eastAsia" w:ascii="宋体" w:hAnsi="宋体"/>
          <w:szCs w:val="28"/>
        </w:rPr>
        <w:fldChar w:fldCharType="end"/>
      </w:r>
    </w:p>
    <w:p w14:paraId="0D363791">
      <w:pPr>
        <w:pStyle w:val="21"/>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_Toc31577 </w:instrText>
      </w:r>
      <w:r>
        <w:rPr>
          <w:rFonts w:hint="eastAsia" w:ascii="宋体" w:hAnsi="宋体"/>
          <w:szCs w:val="28"/>
        </w:rPr>
        <w:fldChar w:fldCharType="separate"/>
      </w:r>
      <w:r>
        <w:t>第三章  合同条款</w:t>
      </w:r>
      <w:r>
        <w:tab/>
      </w:r>
      <w:r>
        <w:fldChar w:fldCharType="begin"/>
      </w:r>
      <w:r>
        <w:instrText xml:space="preserve"> PAGEREF _Toc31577 \h </w:instrText>
      </w:r>
      <w:r>
        <w:fldChar w:fldCharType="separate"/>
      </w:r>
      <w:r>
        <w:t>31</w:t>
      </w:r>
      <w:r>
        <w:fldChar w:fldCharType="end"/>
      </w:r>
      <w:r>
        <w:rPr>
          <w:rFonts w:hint="eastAsia" w:ascii="宋体" w:hAnsi="宋体"/>
          <w:szCs w:val="28"/>
        </w:rPr>
        <w:fldChar w:fldCharType="end"/>
      </w:r>
    </w:p>
    <w:p w14:paraId="5B28F043">
      <w:pPr>
        <w:pStyle w:val="21"/>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_Toc15513 </w:instrText>
      </w:r>
      <w:r>
        <w:rPr>
          <w:rFonts w:hint="eastAsia" w:ascii="宋体" w:hAnsi="宋体"/>
          <w:szCs w:val="28"/>
        </w:rPr>
        <w:fldChar w:fldCharType="separate"/>
      </w:r>
      <w:r>
        <w:t>第四章  设计任务书及前期资料</w:t>
      </w:r>
      <w:r>
        <w:tab/>
      </w:r>
      <w:r>
        <w:fldChar w:fldCharType="begin"/>
      </w:r>
      <w:r>
        <w:instrText xml:space="preserve"> PAGEREF _Toc15513 \h </w:instrText>
      </w:r>
      <w:r>
        <w:fldChar w:fldCharType="separate"/>
      </w:r>
      <w:r>
        <w:t>52</w:t>
      </w:r>
      <w:r>
        <w:fldChar w:fldCharType="end"/>
      </w:r>
      <w:r>
        <w:rPr>
          <w:rFonts w:hint="eastAsia" w:ascii="宋体" w:hAnsi="宋体"/>
          <w:szCs w:val="28"/>
        </w:rPr>
        <w:fldChar w:fldCharType="end"/>
      </w:r>
    </w:p>
    <w:p w14:paraId="1F4019DA">
      <w:pPr>
        <w:pStyle w:val="21"/>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_Toc31919 </w:instrText>
      </w:r>
      <w:r>
        <w:rPr>
          <w:rFonts w:hint="eastAsia" w:ascii="宋体" w:hAnsi="宋体"/>
          <w:szCs w:val="28"/>
        </w:rPr>
        <w:fldChar w:fldCharType="separate"/>
      </w:r>
      <w:r>
        <w:t>第五章  投标文件格式</w:t>
      </w:r>
      <w:r>
        <w:tab/>
      </w:r>
      <w:r>
        <w:fldChar w:fldCharType="begin"/>
      </w:r>
      <w:r>
        <w:instrText xml:space="preserve"> PAGEREF _Toc31919 \h </w:instrText>
      </w:r>
      <w:r>
        <w:fldChar w:fldCharType="separate"/>
      </w:r>
      <w:r>
        <w:t>59</w:t>
      </w:r>
      <w:r>
        <w:fldChar w:fldCharType="end"/>
      </w:r>
      <w:r>
        <w:rPr>
          <w:rFonts w:hint="eastAsia" w:ascii="宋体" w:hAnsi="宋体"/>
          <w:szCs w:val="28"/>
        </w:rPr>
        <w:fldChar w:fldCharType="end"/>
      </w:r>
    </w:p>
    <w:p w14:paraId="6D99D53A">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_Toc3596 </w:instrText>
      </w:r>
      <w:r>
        <w:rPr>
          <w:rFonts w:hint="eastAsia" w:ascii="宋体" w:hAnsi="宋体"/>
          <w:szCs w:val="28"/>
        </w:rPr>
        <w:fldChar w:fldCharType="separate"/>
      </w:r>
      <w:r>
        <w:rPr>
          <w:rFonts w:hint="eastAsia"/>
        </w:rPr>
        <w:t>附件</w:t>
      </w:r>
      <w:r>
        <w:rPr>
          <w:rFonts w:hint="eastAsia"/>
          <w:lang w:val="en-US" w:eastAsia="zh-CN"/>
        </w:rPr>
        <w:t>1</w:t>
      </w:r>
      <w:r>
        <w:rPr>
          <w:rFonts w:hint="eastAsia"/>
        </w:rPr>
        <w:t xml:space="preserve"> 勘察设计投标文件编制要求</w:t>
      </w:r>
      <w:r>
        <w:tab/>
      </w:r>
      <w:r>
        <w:fldChar w:fldCharType="begin"/>
      </w:r>
      <w:r>
        <w:instrText xml:space="preserve"> PAGEREF _Toc3596 \h </w:instrText>
      </w:r>
      <w:r>
        <w:fldChar w:fldCharType="separate"/>
      </w:r>
      <w:r>
        <w:t>59</w:t>
      </w:r>
      <w:r>
        <w:fldChar w:fldCharType="end"/>
      </w:r>
      <w:r>
        <w:rPr>
          <w:rFonts w:hint="eastAsia" w:ascii="宋体" w:hAnsi="宋体"/>
          <w:szCs w:val="28"/>
        </w:rPr>
        <w:fldChar w:fldCharType="end"/>
      </w:r>
    </w:p>
    <w:p w14:paraId="44BF4B95">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_Toc23877 </w:instrText>
      </w:r>
      <w:r>
        <w:rPr>
          <w:rFonts w:hint="eastAsia" w:ascii="宋体" w:hAnsi="宋体"/>
          <w:szCs w:val="28"/>
        </w:rPr>
        <w:fldChar w:fldCharType="separate"/>
      </w:r>
      <w:r>
        <w:rPr>
          <w:rFonts w:hint="eastAsia"/>
        </w:rPr>
        <w:t>附件</w:t>
      </w:r>
      <w:r>
        <w:rPr>
          <w:rFonts w:hint="eastAsia"/>
          <w:lang w:val="en-US" w:eastAsia="zh-CN"/>
        </w:rPr>
        <w:t>2</w:t>
      </w:r>
      <w:r>
        <w:rPr>
          <w:rFonts w:hint="eastAsia"/>
        </w:rPr>
        <w:t xml:space="preserve"> 投标函</w:t>
      </w:r>
      <w:r>
        <w:tab/>
      </w:r>
      <w:r>
        <w:fldChar w:fldCharType="begin"/>
      </w:r>
      <w:r>
        <w:instrText xml:space="preserve"> PAGEREF _Toc23877 \h </w:instrText>
      </w:r>
      <w:r>
        <w:fldChar w:fldCharType="separate"/>
      </w:r>
      <w:r>
        <w:t>61</w:t>
      </w:r>
      <w:r>
        <w:fldChar w:fldCharType="end"/>
      </w:r>
      <w:r>
        <w:rPr>
          <w:rFonts w:hint="eastAsia" w:ascii="宋体" w:hAnsi="宋体"/>
          <w:szCs w:val="28"/>
        </w:rPr>
        <w:fldChar w:fldCharType="end"/>
      </w:r>
    </w:p>
    <w:p w14:paraId="3F81B375">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_Toc15646 </w:instrText>
      </w:r>
      <w:r>
        <w:rPr>
          <w:rFonts w:hint="eastAsia" w:ascii="宋体" w:hAnsi="宋体"/>
          <w:szCs w:val="28"/>
        </w:rPr>
        <w:fldChar w:fldCharType="separate"/>
      </w:r>
      <w:r>
        <w:rPr>
          <w:rFonts w:hint="eastAsia"/>
        </w:rPr>
        <w:t>附件</w:t>
      </w:r>
      <w:r>
        <w:rPr>
          <w:rFonts w:hint="eastAsia"/>
          <w:lang w:val="en-US" w:eastAsia="zh-CN"/>
        </w:rPr>
        <w:t>3</w:t>
      </w:r>
      <w:r>
        <w:rPr>
          <w:rFonts w:hint="eastAsia"/>
        </w:rPr>
        <w:t xml:space="preserve"> 投标人声明</w:t>
      </w:r>
      <w:r>
        <w:tab/>
      </w:r>
      <w:r>
        <w:fldChar w:fldCharType="begin"/>
      </w:r>
      <w:r>
        <w:instrText xml:space="preserve"> PAGEREF _Toc15646 \h </w:instrText>
      </w:r>
      <w:r>
        <w:fldChar w:fldCharType="separate"/>
      </w:r>
      <w:r>
        <w:t>62</w:t>
      </w:r>
      <w:r>
        <w:fldChar w:fldCharType="end"/>
      </w:r>
      <w:r>
        <w:rPr>
          <w:rFonts w:hint="eastAsia" w:ascii="宋体" w:hAnsi="宋体"/>
          <w:szCs w:val="28"/>
        </w:rPr>
        <w:fldChar w:fldCharType="end"/>
      </w:r>
    </w:p>
    <w:p w14:paraId="692D9EEB">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_Toc28345 </w:instrText>
      </w:r>
      <w:r>
        <w:rPr>
          <w:rFonts w:hint="eastAsia" w:ascii="宋体" w:hAnsi="宋体"/>
          <w:szCs w:val="28"/>
        </w:rPr>
        <w:fldChar w:fldCharType="separate"/>
      </w:r>
      <w:r>
        <w:rPr>
          <w:rFonts w:hint="eastAsia"/>
        </w:rPr>
        <w:t>附件</w:t>
      </w:r>
      <w:r>
        <w:rPr>
          <w:rFonts w:hint="eastAsia"/>
          <w:lang w:val="en-US" w:eastAsia="zh-CN"/>
        </w:rPr>
        <w:t>4</w:t>
      </w:r>
      <w:r>
        <w:rPr>
          <w:rFonts w:hint="eastAsia"/>
        </w:rPr>
        <w:t xml:space="preserve"> 法定代表人证明书及法定代表人授权书</w:t>
      </w:r>
      <w:r>
        <w:tab/>
      </w:r>
      <w:r>
        <w:fldChar w:fldCharType="begin"/>
      </w:r>
      <w:r>
        <w:instrText xml:space="preserve"> PAGEREF _Toc28345 \h </w:instrText>
      </w:r>
      <w:r>
        <w:fldChar w:fldCharType="separate"/>
      </w:r>
      <w:r>
        <w:t>64</w:t>
      </w:r>
      <w:r>
        <w:fldChar w:fldCharType="end"/>
      </w:r>
      <w:r>
        <w:rPr>
          <w:rFonts w:hint="eastAsia" w:ascii="宋体" w:hAnsi="宋体"/>
          <w:szCs w:val="28"/>
        </w:rPr>
        <w:fldChar w:fldCharType="end"/>
      </w:r>
    </w:p>
    <w:p w14:paraId="33131CB4">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_Toc31073 </w:instrText>
      </w:r>
      <w:r>
        <w:rPr>
          <w:rFonts w:hint="eastAsia" w:ascii="宋体" w:hAnsi="宋体"/>
          <w:szCs w:val="28"/>
        </w:rPr>
        <w:fldChar w:fldCharType="separate"/>
      </w:r>
      <w:r>
        <w:rPr>
          <w:rFonts w:hint="eastAsia"/>
        </w:rPr>
        <w:t>附件</w:t>
      </w:r>
      <w:r>
        <w:rPr>
          <w:rFonts w:hint="eastAsia"/>
          <w:lang w:val="en-US" w:eastAsia="zh-CN"/>
        </w:rPr>
        <w:t>5</w:t>
      </w:r>
      <w:r>
        <w:rPr>
          <w:rFonts w:hint="eastAsia"/>
        </w:rPr>
        <w:t xml:space="preserve"> 联合体投标协议</w:t>
      </w:r>
      <w:r>
        <w:tab/>
      </w:r>
      <w:r>
        <w:fldChar w:fldCharType="begin"/>
      </w:r>
      <w:r>
        <w:instrText xml:space="preserve"> PAGEREF _Toc31073 \h </w:instrText>
      </w:r>
      <w:r>
        <w:fldChar w:fldCharType="separate"/>
      </w:r>
      <w:r>
        <w:t>67</w:t>
      </w:r>
      <w:r>
        <w:fldChar w:fldCharType="end"/>
      </w:r>
      <w:r>
        <w:rPr>
          <w:rFonts w:hint="eastAsia" w:ascii="宋体" w:hAnsi="宋体"/>
          <w:szCs w:val="28"/>
        </w:rPr>
        <w:fldChar w:fldCharType="end"/>
      </w:r>
    </w:p>
    <w:p w14:paraId="6B951685">
      <w:pPr>
        <w:pStyle w:val="22"/>
        <w:tabs>
          <w:tab w:val="right" w:leader="dot" w:pos="9026"/>
        </w:tabs>
      </w:pPr>
      <w:r>
        <w:rPr>
          <w:rFonts w:hint="eastAsia" w:ascii="宋体" w:hAnsi="宋体"/>
          <w:szCs w:val="28"/>
        </w:rPr>
        <w:fldChar w:fldCharType="begin"/>
      </w:r>
      <w:r>
        <w:rPr>
          <w:rFonts w:hint="eastAsia" w:ascii="宋体" w:hAnsi="宋体"/>
          <w:szCs w:val="28"/>
        </w:rPr>
        <w:instrText xml:space="preserve"> HYPERLINK \l _Toc560 </w:instrText>
      </w:r>
      <w:r>
        <w:rPr>
          <w:rFonts w:hint="eastAsia" w:ascii="宋体" w:hAnsi="宋体"/>
          <w:szCs w:val="28"/>
        </w:rPr>
        <w:fldChar w:fldCharType="separate"/>
      </w:r>
      <w:r>
        <w:rPr>
          <w:rFonts w:hint="eastAsia"/>
        </w:rPr>
        <w:t>附件</w:t>
      </w:r>
      <w:r>
        <w:rPr>
          <w:rFonts w:hint="eastAsia"/>
          <w:lang w:val="en-US" w:eastAsia="zh-CN"/>
        </w:rPr>
        <w:t>6</w:t>
      </w:r>
      <w:r>
        <w:rPr>
          <w:rFonts w:hint="eastAsia"/>
        </w:rPr>
        <w:t xml:space="preserve"> 勘察和初步设计费报价表（格式可自拟）</w:t>
      </w:r>
      <w:r>
        <w:tab/>
      </w:r>
      <w:r>
        <w:fldChar w:fldCharType="begin"/>
      </w:r>
      <w:r>
        <w:instrText xml:space="preserve"> PAGEREF _Toc560 \h </w:instrText>
      </w:r>
      <w:r>
        <w:fldChar w:fldCharType="separate"/>
      </w:r>
      <w:r>
        <w:t>68</w:t>
      </w:r>
      <w:r>
        <w:fldChar w:fldCharType="end"/>
      </w:r>
      <w:r>
        <w:rPr>
          <w:rFonts w:hint="eastAsia" w:ascii="宋体" w:hAnsi="宋体"/>
          <w:szCs w:val="28"/>
        </w:rPr>
        <w:fldChar w:fldCharType="end"/>
      </w:r>
    </w:p>
    <w:p w14:paraId="4040BBC1">
      <w:pPr>
        <w:snapToGrid w:val="0"/>
        <w:spacing w:line="360" w:lineRule="exact"/>
        <w:rPr>
          <w:rFonts w:hint="eastAsia" w:ascii="宋体" w:hAnsi="宋体"/>
          <w:b/>
          <w:sz w:val="36"/>
          <w:szCs w:val="28"/>
        </w:rPr>
      </w:pPr>
      <w:r>
        <w:rPr>
          <w:rFonts w:hint="eastAsia" w:ascii="宋体" w:hAnsi="宋体"/>
          <w:szCs w:val="28"/>
        </w:rPr>
        <w:fldChar w:fldCharType="end"/>
      </w:r>
    </w:p>
    <w:p w14:paraId="25D16879">
      <w:pPr>
        <w:spacing w:line="360" w:lineRule="exact"/>
      </w:pPr>
    </w:p>
    <w:p w14:paraId="33594B47">
      <w:pPr>
        <w:sectPr>
          <w:headerReference r:id="rId3" w:type="default"/>
          <w:footerReference r:id="rId4" w:type="default"/>
          <w:pgSz w:w="11906" w:h="16838"/>
          <w:pgMar w:top="1440" w:right="1440" w:bottom="1440" w:left="1440" w:header="851" w:footer="992" w:gutter="0"/>
          <w:pgNumType w:start="1"/>
          <w:cols w:space="720" w:num="1"/>
          <w:docGrid w:type="linesAndChars" w:linePitch="312" w:charSpace="0"/>
        </w:sectPr>
      </w:pPr>
    </w:p>
    <w:p w14:paraId="16926ED1">
      <w:pPr>
        <w:pStyle w:val="3"/>
        <w:numPr>
          <w:ilvl w:val="-1"/>
          <w:numId w:val="0"/>
        </w:numPr>
        <w:jc w:val="center"/>
        <w:rPr>
          <w:rFonts w:ascii="宋体" w:hAnsi="宋体" w:eastAsia="宋体" w:cs="Times New Roman"/>
        </w:rPr>
      </w:pPr>
      <w:bookmarkStart w:id="0" w:name="_Toc12667"/>
      <w:bookmarkStart w:id="1" w:name="_Toc22763"/>
      <w:bookmarkStart w:id="2" w:name="_Toc9309"/>
      <w:bookmarkStart w:id="3" w:name="_Toc20208"/>
      <w:bookmarkStart w:id="4" w:name="_Toc23061"/>
      <w:bookmarkStart w:id="5" w:name="_Toc25763"/>
      <w:r>
        <w:rPr>
          <w:rFonts w:ascii="宋体" w:hAnsi="宋体" w:eastAsia="宋体" w:cs="Times New Roman"/>
        </w:rPr>
        <w:t>第一章  招标公告</w:t>
      </w:r>
      <w:bookmarkEnd w:id="0"/>
      <w:bookmarkEnd w:id="1"/>
      <w:bookmarkEnd w:id="2"/>
      <w:bookmarkEnd w:id="3"/>
      <w:bookmarkEnd w:id="4"/>
      <w:bookmarkEnd w:id="5"/>
    </w:p>
    <w:p w14:paraId="400DB6A2">
      <w:pPr>
        <w:jc w:val="center"/>
        <w:rPr>
          <w:rFonts w:hint="eastAsia" w:ascii="宋体" w:hAnsi="宋体" w:eastAsia="宋体"/>
          <w:b/>
          <w:kern w:val="44"/>
          <w:sz w:val="36"/>
          <w:szCs w:val="21"/>
          <w:lang w:val="en-US" w:eastAsia="zh-CN"/>
        </w:rPr>
      </w:pPr>
      <w:r>
        <w:rPr>
          <w:rFonts w:hint="eastAsia" w:ascii="宋体" w:hAnsi="宋体"/>
          <w:b/>
          <w:kern w:val="44"/>
          <w:sz w:val="36"/>
          <w:szCs w:val="21"/>
          <w:lang w:eastAsia="zh-CN"/>
        </w:rPr>
        <w:t>（</w:t>
      </w:r>
      <w:r>
        <w:rPr>
          <w:rFonts w:hint="eastAsia" w:ascii="宋体" w:hAnsi="宋体"/>
          <w:b/>
          <w:kern w:val="44"/>
          <w:sz w:val="36"/>
          <w:szCs w:val="21"/>
          <w:lang w:val="en-US" w:eastAsia="zh-CN"/>
        </w:rPr>
        <w:t>另册）</w:t>
      </w:r>
    </w:p>
    <w:p w14:paraId="2E97F0A4">
      <w:pPr>
        <w:adjustRightInd w:val="0"/>
        <w:snapToGrid w:val="0"/>
        <w:spacing w:line="360" w:lineRule="auto"/>
        <w:rPr>
          <w:rFonts w:hint="eastAsia" w:ascii="宋体" w:hAnsi="宋体"/>
        </w:rPr>
      </w:pPr>
    </w:p>
    <w:p w14:paraId="394F1BA7">
      <w:r>
        <w:br w:type="page"/>
      </w:r>
    </w:p>
    <w:p w14:paraId="1A957E52">
      <w:pPr>
        <w:pStyle w:val="3"/>
        <w:numPr>
          <w:ilvl w:val="0"/>
          <w:numId w:val="3"/>
        </w:numPr>
      </w:pPr>
      <w:r>
        <w:t xml:space="preserve"> </w:t>
      </w:r>
      <w:bookmarkStart w:id="6" w:name="_Toc25668"/>
      <w:bookmarkStart w:id="7" w:name="_Toc24101"/>
      <w:r>
        <w:t xml:space="preserve"> </w:t>
      </w:r>
      <w:bookmarkStart w:id="8" w:name="_Toc23428"/>
      <w:bookmarkStart w:id="9" w:name="_Toc3586"/>
      <w:bookmarkStart w:id="10" w:name="_Toc21164"/>
      <w:bookmarkStart w:id="11" w:name="_Toc16783"/>
      <w:bookmarkStart w:id="12" w:name="_Toc13538"/>
      <w:bookmarkStart w:id="13" w:name="_Toc10311"/>
      <w:r>
        <w:t>投标须知</w:t>
      </w:r>
      <w:bookmarkEnd w:id="6"/>
      <w:bookmarkEnd w:id="7"/>
      <w:bookmarkEnd w:id="8"/>
      <w:bookmarkEnd w:id="9"/>
      <w:bookmarkEnd w:id="10"/>
      <w:bookmarkEnd w:id="11"/>
      <w:bookmarkEnd w:id="12"/>
      <w:bookmarkEnd w:id="13"/>
    </w:p>
    <w:p w14:paraId="2DEA7AD8">
      <w:pPr>
        <w:pStyle w:val="4"/>
        <w:rPr>
          <w:rStyle w:val="36"/>
          <w:rFonts w:hint="eastAsia"/>
          <w:b/>
        </w:rPr>
      </w:pPr>
      <w:bookmarkStart w:id="14" w:name="_Toc22528"/>
      <w:bookmarkStart w:id="15" w:name="_Toc20924"/>
      <w:bookmarkStart w:id="16" w:name="_Toc30015"/>
      <w:bookmarkStart w:id="17" w:name="_Toc25432"/>
      <w:bookmarkStart w:id="18" w:name="_Toc7213"/>
      <w:bookmarkStart w:id="19" w:name="_Toc4074"/>
      <w:r>
        <w:rPr>
          <w:rFonts w:hint="eastAsia"/>
        </w:rPr>
        <w:t>一、投标须知前附表</w:t>
      </w:r>
      <w:bookmarkEnd w:id="14"/>
      <w:bookmarkEnd w:id="15"/>
      <w:bookmarkEnd w:id="16"/>
      <w:bookmarkEnd w:id="17"/>
      <w:bookmarkEnd w:id="18"/>
      <w:bookmarkEnd w:id="19"/>
    </w:p>
    <w:p w14:paraId="5F9F1C7B">
      <w:pPr>
        <w:pStyle w:val="2"/>
        <w:spacing w:line="360" w:lineRule="auto"/>
        <w:ind w:firstLine="422"/>
        <w:rPr>
          <w:rFonts w:hint="eastAsia" w:ascii="宋体" w:hAnsi="宋体"/>
          <w:b/>
          <w:bCs/>
        </w:rPr>
      </w:pPr>
      <w:r>
        <w:rPr>
          <w:rFonts w:hint="eastAsia" w:ascii="宋体" w:hAnsi="宋体"/>
          <w:b/>
          <w:bCs/>
        </w:rPr>
        <w:t>本投标须知前附表使用GZYLZB2023-3招标文件范本，与范本不同之处均以下划线标明，所有标明下划线部分属于本表的组成部分，同其他部分具有同等效力。对范本《投标须知通用条款》可选择部分的选择使用，均已在本表中注明，通用条款可选择部分中未被本投标须知前附表选择的部分无效。</w:t>
      </w:r>
    </w:p>
    <w:tbl>
      <w:tblPr>
        <w:tblStyle w:val="2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83"/>
        <w:gridCol w:w="6941"/>
      </w:tblGrid>
      <w:tr w14:paraId="4F2834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blHeader/>
          <w:jc w:val="center"/>
        </w:trPr>
        <w:tc>
          <w:tcPr>
            <w:tcW w:w="766" w:type="dxa"/>
            <w:tcBorders>
              <w:top w:val="double" w:color="auto" w:sz="4" w:space="0"/>
              <w:left w:val="single" w:color="auto" w:sz="4" w:space="0"/>
              <w:bottom w:val="single" w:color="auto" w:sz="4" w:space="0"/>
              <w:right w:val="single" w:color="auto" w:sz="4" w:space="0"/>
            </w:tcBorders>
            <w:vAlign w:val="center"/>
          </w:tcPr>
          <w:p w14:paraId="2DD56FF7">
            <w:pPr>
              <w:jc w:val="center"/>
              <w:rPr>
                <w:rFonts w:hint="eastAsia" w:ascii="宋体" w:hAnsi="宋体"/>
                <w:b/>
                <w:bCs/>
              </w:rPr>
            </w:pPr>
            <w:r>
              <w:rPr>
                <w:rFonts w:hint="eastAsia" w:ascii="宋体" w:hAnsi="宋体"/>
                <w:b/>
                <w:bCs/>
              </w:rPr>
              <w:t>条款号</w:t>
            </w:r>
          </w:p>
        </w:tc>
        <w:tc>
          <w:tcPr>
            <w:tcW w:w="2183" w:type="dxa"/>
            <w:tcBorders>
              <w:top w:val="double" w:color="auto" w:sz="4" w:space="0"/>
              <w:left w:val="single" w:color="auto" w:sz="4" w:space="0"/>
              <w:bottom w:val="single" w:color="auto" w:sz="4" w:space="0"/>
              <w:right w:val="single" w:color="auto" w:sz="4" w:space="0"/>
            </w:tcBorders>
            <w:vAlign w:val="center"/>
          </w:tcPr>
          <w:p w14:paraId="3A4252EA">
            <w:pPr>
              <w:jc w:val="center"/>
              <w:rPr>
                <w:rFonts w:hint="eastAsia" w:ascii="宋体" w:hAnsi="宋体"/>
                <w:b/>
                <w:bCs/>
              </w:rPr>
            </w:pPr>
            <w:r>
              <w:rPr>
                <w:rFonts w:hint="eastAsia" w:ascii="宋体" w:hAnsi="宋体"/>
                <w:b/>
                <w:bCs/>
              </w:rPr>
              <w:t>内容</w:t>
            </w:r>
          </w:p>
        </w:tc>
        <w:tc>
          <w:tcPr>
            <w:tcW w:w="6941" w:type="dxa"/>
            <w:tcBorders>
              <w:top w:val="double" w:color="auto" w:sz="4" w:space="0"/>
              <w:left w:val="single" w:color="auto" w:sz="4" w:space="0"/>
              <w:bottom w:val="single" w:color="auto" w:sz="4" w:space="0"/>
              <w:right w:val="double" w:color="auto" w:sz="4" w:space="0"/>
            </w:tcBorders>
            <w:vAlign w:val="center"/>
          </w:tcPr>
          <w:p w14:paraId="7515435E">
            <w:pPr>
              <w:pStyle w:val="17"/>
              <w:jc w:val="center"/>
              <w:rPr>
                <w:rFonts w:hint="eastAsia" w:ascii="宋体" w:hAnsi="宋体" w:eastAsia="宋体"/>
                <w:b/>
                <w:bCs/>
              </w:rPr>
            </w:pPr>
            <w:r>
              <w:rPr>
                <w:rFonts w:hint="eastAsia" w:ascii="宋体" w:hAnsi="宋体" w:eastAsia="宋体"/>
                <w:b/>
                <w:bCs/>
              </w:rPr>
              <w:t>说明与要求</w:t>
            </w:r>
          </w:p>
        </w:tc>
      </w:tr>
      <w:tr w14:paraId="5ECF8B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61F0399">
            <w:pPr>
              <w:jc w:val="center"/>
              <w:rPr>
                <w:rFonts w:hint="eastAsia" w:ascii="宋体" w:hAnsi="宋体"/>
              </w:rPr>
            </w:pPr>
            <w:r>
              <w:rPr>
                <w:rFonts w:hint="eastAsia" w:ascii="宋体" w:hAnsi="宋体"/>
              </w:rPr>
              <w:t>1.1</w:t>
            </w:r>
          </w:p>
        </w:tc>
        <w:tc>
          <w:tcPr>
            <w:tcW w:w="2183" w:type="dxa"/>
            <w:tcBorders>
              <w:top w:val="single" w:color="auto" w:sz="4" w:space="0"/>
              <w:left w:val="single" w:color="auto" w:sz="4" w:space="0"/>
              <w:bottom w:val="single" w:color="auto" w:sz="4" w:space="0"/>
              <w:right w:val="single" w:color="auto" w:sz="4" w:space="0"/>
            </w:tcBorders>
            <w:vAlign w:val="center"/>
          </w:tcPr>
          <w:p w14:paraId="29A6FE76">
            <w:pPr>
              <w:jc w:val="center"/>
              <w:rPr>
                <w:rFonts w:hint="eastAsia" w:ascii="宋体" w:hAnsi="宋体"/>
              </w:rPr>
            </w:pPr>
            <w:r>
              <w:rPr>
                <w:rFonts w:hint="eastAsia" w:ascii="宋体" w:hAnsi="宋体"/>
              </w:rPr>
              <w:t>定义</w:t>
            </w:r>
          </w:p>
        </w:tc>
        <w:tc>
          <w:tcPr>
            <w:tcW w:w="6941" w:type="dxa"/>
            <w:tcBorders>
              <w:top w:val="single" w:color="auto" w:sz="4" w:space="0"/>
              <w:left w:val="single" w:color="auto" w:sz="4" w:space="0"/>
              <w:bottom w:val="single" w:color="auto" w:sz="4" w:space="0"/>
              <w:right w:val="double" w:color="auto" w:sz="4" w:space="0"/>
            </w:tcBorders>
            <w:vAlign w:val="center"/>
          </w:tcPr>
          <w:p w14:paraId="00551CB5">
            <w:pPr>
              <w:rPr>
                <w:rFonts w:hint="eastAsia" w:ascii="宋体" w:hAnsi="宋体"/>
              </w:rPr>
            </w:pPr>
            <w:r>
              <w:rPr>
                <w:rFonts w:hint="eastAsia" w:ascii="宋体" w:hAnsi="宋体"/>
              </w:rPr>
              <w:t>招标人：</w:t>
            </w:r>
            <w:r>
              <w:rPr>
                <w:rFonts w:hint="eastAsia" w:ascii="宋体" w:hAnsi="宋体"/>
                <w:u w:val="single"/>
              </w:rPr>
              <w:t>广州市花都区城市管理和综合执法局</w:t>
            </w:r>
          </w:p>
          <w:p w14:paraId="56159AAB">
            <w:pPr>
              <w:rPr>
                <w:rFonts w:hint="eastAsia" w:ascii="宋体" w:hAnsi="宋体"/>
              </w:rPr>
            </w:pPr>
            <w:r>
              <w:rPr>
                <w:rFonts w:hint="eastAsia" w:ascii="宋体" w:hAnsi="宋体"/>
              </w:rPr>
              <w:t>项目建设管理单位：</w:t>
            </w:r>
            <w:r>
              <w:rPr>
                <w:rFonts w:hint="eastAsia" w:ascii="宋体" w:hAnsi="宋体"/>
                <w:u w:val="single"/>
              </w:rPr>
              <w:t>广州市花都区城市管理和综合执法局</w:t>
            </w:r>
          </w:p>
          <w:p w14:paraId="3B6D2037">
            <w:pPr>
              <w:rPr>
                <w:rFonts w:hint="eastAsia" w:ascii="宋体" w:hAnsi="宋体"/>
              </w:rPr>
            </w:pPr>
            <w:r>
              <w:rPr>
                <w:rFonts w:hint="eastAsia" w:ascii="宋体" w:hAnsi="宋体"/>
              </w:rPr>
              <w:t>招标代理机构：</w:t>
            </w:r>
            <w:r>
              <w:rPr>
                <w:rFonts w:hint="eastAsia" w:ascii="宋体" w:hAnsi="宋体"/>
                <w:u w:val="single"/>
              </w:rPr>
              <w:t>广东宸宇项目管理咨询有限公司</w:t>
            </w:r>
          </w:p>
        </w:tc>
      </w:tr>
      <w:tr w14:paraId="4094ED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E483FB4">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67FFB7A1">
            <w:pPr>
              <w:jc w:val="center"/>
              <w:rPr>
                <w:rFonts w:hint="eastAsia" w:ascii="宋体" w:hAnsi="宋体"/>
              </w:rPr>
            </w:pPr>
            <w:r>
              <w:rPr>
                <w:rFonts w:hint="eastAsia" w:ascii="宋体" w:hAnsi="宋体"/>
              </w:rPr>
              <w:t>工程名称</w:t>
            </w:r>
          </w:p>
        </w:tc>
        <w:tc>
          <w:tcPr>
            <w:tcW w:w="6941" w:type="dxa"/>
            <w:tcBorders>
              <w:top w:val="single" w:color="auto" w:sz="4" w:space="0"/>
              <w:left w:val="single" w:color="auto" w:sz="4" w:space="0"/>
              <w:bottom w:val="single" w:color="auto" w:sz="4" w:space="0"/>
              <w:right w:val="double" w:color="auto" w:sz="4" w:space="0"/>
            </w:tcBorders>
            <w:vAlign w:val="center"/>
          </w:tcPr>
          <w:p w14:paraId="265C6E4F">
            <w:pPr>
              <w:jc w:val="left"/>
              <w:rPr>
                <w:rFonts w:hint="eastAsia" w:ascii="宋体" w:hAnsi="宋体"/>
                <w:u w:val="single"/>
              </w:rPr>
            </w:pPr>
            <w:r>
              <w:rPr>
                <w:rFonts w:hint="eastAsia" w:ascii="宋体" w:hAnsi="宋体"/>
                <w:u w:val="single"/>
              </w:rPr>
              <w:t>秀全水库全民健身项目一期勘察和初步设计</w:t>
            </w:r>
          </w:p>
        </w:tc>
      </w:tr>
      <w:tr w14:paraId="7E9AD4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F2B4125">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48F4994E">
            <w:pPr>
              <w:jc w:val="center"/>
              <w:rPr>
                <w:rFonts w:hint="eastAsia" w:ascii="宋体" w:hAnsi="宋体"/>
              </w:rPr>
            </w:pPr>
            <w:r>
              <w:rPr>
                <w:rFonts w:hint="eastAsia" w:ascii="宋体" w:hAnsi="宋体"/>
              </w:rPr>
              <w:t>工程建设地点</w:t>
            </w:r>
          </w:p>
        </w:tc>
        <w:tc>
          <w:tcPr>
            <w:tcW w:w="6941" w:type="dxa"/>
            <w:tcBorders>
              <w:top w:val="single" w:color="auto" w:sz="4" w:space="0"/>
              <w:left w:val="single" w:color="auto" w:sz="4" w:space="0"/>
              <w:bottom w:val="single" w:color="auto" w:sz="4" w:space="0"/>
              <w:right w:val="double" w:color="auto" w:sz="4" w:space="0"/>
            </w:tcBorders>
            <w:vAlign w:val="center"/>
          </w:tcPr>
          <w:p w14:paraId="0C530BD3">
            <w:pPr>
              <w:jc w:val="left"/>
              <w:rPr>
                <w:rFonts w:hint="eastAsia" w:ascii="宋体" w:hAnsi="宋体"/>
              </w:rPr>
            </w:pPr>
            <w:r>
              <w:rPr>
                <w:rFonts w:hint="eastAsia" w:ascii="宋体" w:hAnsi="宋体"/>
                <w:u w:val="single"/>
              </w:rPr>
              <w:t>广州市花都区狮岭镇秀全水库周边</w:t>
            </w:r>
          </w:p>
        </w:tc>
      </w:tr>
      <w:tr w14:paraId="108C5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7E0F582">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2FAC08E5">
            <w:pPr>
              <w:jc w:val="center"/>
              <w:rPr>
                <w:rFonts w:hint="eastAsia" w:ascii="宋体" w:hAnsi="宋体"/>
              </w:rPr>
            </w:pPr>
            <w:r>
              <w:rPr>
                <w:rFonts w:hint="eastAsia" w:ascii="宋体" w:hAnsi="宋体"/>
              </w:rPr>
              <w:t>工程建设规模</w:t>
            </w:r>
          </w:p>
        </w:tc>
        <w:tc>
          <w:tcPr>
            <w:tcW w:w="6941" w:type="dxa"/>
            <w:tcBorders>
              <w:top w:val="single" w:color="auto" w:sz="4" w:space="0"/>
              <w:left w:val="single" w:color="auto" w:sz="4" w:space="0"/>
              <w:bottom w:val="single" w:color="auto" w:sz="4" w:space="0"/>
              <w:right w:val="double" w:color="auto" w:sz="4" w:space="0"/>
            </w:tcBorders>
            <w:vAlign w:val="center"/>
          </w:tcPr>
          <w:p w14:paraId="07B41683">
            <w:pPr>
              <w:rPr>
                <w:rFonts w:hint="eastAsia" w:ascii="宋体" w:hAnsi="宋体"/>
              </w:rPr>
            </w:pPr>
            <w:r>
              <w:rPr>
                <w:rFonts w:hint="eastAsia" w:ascii="宋体" w:hAnsi="宋体"/>
                <w:u w:val="single"/>
              </w:rPr>
              <w:t>本项目位于广州市花都区狮岭镇秀全水库周边,工程范围涉及面积约 37.5万平方米，主要建设内容:现有步道提升改造约5.4万平方米，新建步道约2.2万平方米，生态整治29.9万平方米，</w:t>
            </w:r>
            <w:r>
              <w:rPr>
                <w:rFonts w:hint="eastAsia" w:ascii="宋体" w:hAnsi="宋体"/>
                <w:szCs w:val="21"/>
                <w:u w:val="single"/>
              </w:rPr>
              <w:t>新建</w:t>
            </w:r>
            <w:r>
              <w:rPr>
                <w:rFonts w:hint="eastAsia" w:ascii="宋体" w:hAnsi="宋体"/>
                <w:szCs w:val="21"/>
                <w:u w:val="single"/>
                <w:lang w:val="en-US" w:eastAsia="zh-CN"/>
              </w:rPr>
              <w:t>4个</w:t>
            </w:r>
            <w:r>
              <w:rPr>
                <w:rFonts w:hint="eastAsia" w:ascii="宋体" w:hAnsi="宋体"/>
                <w:szCs w:val="21"/>
                <w:u w:val="single"/>
              </w:rPr>
              <w:t>公厕</w:t>
            </w:r>
            <w:r>
              <w:rPr>
                <w:rFonts w:hint="eastAsia" w:ascii="宋体" w:hAnsi="宋体"/>
                <w:szCs w:val="21"/>
                <w:u w:val="single"/>
                <w:lang w:eastAsia="zh-CN"/>
              </w:rPr>
              <w:t>，</w:t>
            </w:r>
            <w:r>
              <w:rPr>
                <w:rFonts w:hint="eastAsia" w:ascii="宋体" w:hAnsi="宋体"/>
                <w:szCs w:val="21"/>
                <w:u w:val="single"/>
                <w:lang w:val="en-US" w:eastAsia="zh-CN"/>
              </w:rPr>
              <w:t>每个</w:t>
            </w:r>
            <w:r>
              <w:rPr>
                <w:rFonts w:hint="eastAsia" w:ascii="宋体" w:hAnsi="宋体"/>
                <w:szCs w:val="21"/>
                <w:u w:val="single"/>
              </w:rPr>
              <w:t>约</w:t>
            </w:r>
            <w:r>
              <w:rPr>
                <w:rFonts w:hint="eastAsia" w:ascii="宋体" w:hAnsi="宋体"/>
                <w:szCs w:val="21"/>
                <w:u w:val="single"/>
                <w:lang w:val="en-US" w:eastAsia="zh-CN"/>
              </w:rPr>
              <w:t>2</w:t>
            </w:r>
            <w:r>
              <w:rPr>
                <w:rFonts w:hint="eastAsia" w:ascii="宋体" w:hAnsi="宋体"/>
                <w:szCs w:val="21"/>
                <w:u w:val="single"/>
              </w:rPr>
              <w:t>00平方米</w:t>
            </w:r>
            <w:r>
              <w:rPr>
                <w:rFonts w:hint="eastAsia" w:ascii="宋体" w:hAnsi="宋体"/>
                <w:u w:val="single"/>
              </w:rPr>
              <w:t>，新建驿站（保护管理用房）300平方米内，新建水上人行栈道180米，以及沿步道建设给排水、电气照明、城市家具等基础配套设施。</w:t>
            </w:r>
          </w:p>
        </w:tc>
      </w:tr>
      <w:tr w14:paraId="58E3A2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6DE9482">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06D42951">
            <w:pPr>
              <w:jc w:val="center"/>
              <w:rPr>
                <w:rFonts w:hint="eastAsia" w:ascii="宋体" w:hAnsi="宋体"/>
              </w:rPr>
            </w:pPr>
            <w:r>
              <w:rPr>
                <w:rFonts w:hint="eastAsia" w:ascii="宋体" w:hAnsi="宋体"/>
              </w:rPr>
              <w:t>招标内容</w:t>
            </w:r>
          </w:p>
        </w:tc>
        <w:tc>
          <w:tcPr>
            <w:tcW w:w="6941" w:type="dxa"/>
            <w:tcBorders>
              <w:top w:val="single" w:color="auto" w:sz="4" w:space="0"/>
              <w:left w:val="single" w:color="auto" w:sz="4" w:space="0"/>
              <w:bottom w:val="single" w:color="auto" w:sz="4" w:space="0"/>
              <w:right w:val="double" w:color="auto" w:sz="4" w:space="0"/>
            </w:tcBorders>
            <w:vAlign w:val="center"/>
          </w:tcPr>
          <w:p w14:paraId="14B79228">
            <w:pPr>
              <w:jc w:val="left"/>
              <w:rPr>
                <w:rFonts w:hint="eastAsia" w:ascii="宋体" w:hAnsi="宋体"/>
              </w:rPr>
            </w:pPr>
            <w:r>
              <w:rPr>
                <w:rFonts w:hint="eastAsia" w:ascii="宋体" w:hAnsi="宋体"/>
              </w:rPr>
              <w:t>工程勘察、方案设计、初步设计、编制工程概算、制工程量清单、现场指导与监督。</w:t>
            </w:r>
          </w:p>
        </w:tc>
      </w:tr>
      <w:tr w14:paraId="42CB3D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A6BB880">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5D689FE8">
            <w:pPr>
              <w:jc w:val="center"/>
              <w:rPr>
                <w:rFonts w:hint="eastAsia" w:ascii="宋体" w:hAnsi="宋体"/>
              </w:rPr>
            </w:pPr>
            <w:r>
              <w:rPr>
                <w:rFonts w:hint="eastAsia" w:ascii="宋体" w:hAnsi="宋体"/>
              </w:rPr>
              <w:t>投资总额</w:t>
            </w:r>
          </w:p>
        </w:tc>
        <w:tc>
          <w:tcPr>
            <w:tcW w:w="6941" w:type="dxa"/>
            <w:tcBorders>
              <w:top w:val="single" w:color="auto" w:sz="4" w:space="0"/>
              <w:left w:val="single" w:color="auto" w:sz="4" w:space="0"/>
              <w:bottom w:val="single" w:color="auto" w:sz="4" w:space="0"/>
              <w:right w:val="double" w:color="auto" w:sz="4" w:space="0"/>
            </w:tcBorders>
            <w:vAlign w:val="center"/>
          </w:tcPr>
          <w:p w14:paraId="74658C55">
            <w:pPr>
              <w:jc w:val="center"/>
              <w:rPr>
                <w:rFonts w:hint="eastAsia" w:ascii="宋体" w:hAnsi="宋体"/>
              </w:rPr>
            </w:pPr>
            <w:r>
              <w:rPr>
                <w:rFonts w:hint="eastAsia" w:ascii="宋体" w:hAnsi="宋体"/>
                <w:u w:val="single"/>
              </w:rPr>
              <w:t>投资总额：人民币11280.01万元。其中，工程费用：人民币8894.84万元。</w:t>
            </w:r>
          </w:p>
        </w:tc>
      </w:tr>
      <w:tr w14:paraId="13441E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57F7683">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0D474411">
            <w:pPr>
              <w:jc w:val="center"/>
              <w:rPr>
                <w:rFonts w:hint="eastAsia" w:ascii="宋体" w:hAnsi="宋体"/>
              </w:rPr>
            </w:pPr>
            <w:r>
              <w:rPr>
                <w:rFonts w:hint="eastAsia" w:ascii="宋体" w:hAnsi="宋体"/>
              </w:rPr>
              <w:t>勘察设计服务期限</w:t>
            </w:r>
          </w:p>
        </w:tc>
        <w:tc>
          <w:tcPr>
            <w:tcW w:w="6941" w:type="dxa"/>
            <w:tcBorders>
              <w:top w:val="single" w:color="auto" w:sz="4" w:space="0"/>
              <w:left w:val="single" w:color="auto" w:sz="4" w:space="0"/>
              <w:bottom w:val="single" w:color="auto" w:sz="4" w:space="0"/>
              <w:right w:val="double" w:color="auto" w:sz="4" w:space="0"/>
            </w:tcBorders>
            <w:vAlign w:val="center"/>
          </w:tcPr>
          <w:p w14:paraId="2516E2BC">
            <w:pPr>
              <w:jc w:val="left"/>
              <w:rPr>
                <w:rFonts w:hint="eastAsia" w:ascii="宋体" w:hAnsi="宋体"/>
              </w:rPr>
            </w:pPr>
            <w:r>
              <w:rPr>
                <w:rFonts w:hint="eastAsia" w:ascii="宋体" w:hAnsi="宋体"/>
                <w:u w:val="single"/>
              </w:rPr>
              <w:t>从招标人发出中标通知书且完成合同签订之日起</w:t>
            </w:r>
            <w:r>
              <w:rPr>
                <w:rFonts w:hint="eastAsia" w:ascii="宋体" w:hAnsi="宋体"/>
                <w:highlight w:val="none"/>
                <w:u w:val="single"/>
              </w:rPr>
              <w:t>60日历</w:t>
            </w:r>
            <w:r>
              <w:rPr>
                <w:rFonts w:hint="eastAsia" w:ascii="宋体" w:hAnsi="宋体"/>
                <w:u w:val="single"/>
              </w:rPr>
              <w:t>天内完成本项目工程勘察和初步设计任务，服务周期必须满足实际施工要求。</w:t>
            </w:r>
          </w:p>
        </w:tc>
      </w:tr>
      <w:tr w14:paraId="5E6346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8533203">
            <w:pPr>
              <w:jc w:val="center"/>
              <w:rPr>
                <w:rFonts w:hint="eastAsia" w:ascii="宋体" w:hAnsi="宋体"/>
              </w:rPr>
            </w:pPr>
            <w:r>
              <w:rPr>
                <w:rFonts w:hint="eastAsia" w:ascii="宋体" w:hAnsi="宋体"/>
              </w:rPr>
              <w:t>1.3</w:t>
            </w:r>
          </w:p>
        </w:tc>
        <w:tc>
          <w:tcPr>
            <w:tcW w:w="2183" w:type="dxa"/>
            <w:tcBorders>
              <w:top w:val="single" w:color="auto" w:sz="4" w:space="0"/>
              <w:left w:val="single" w:color="auto" w:sz="4" w:space="0"/>
              <w:bottom w:val="single" w:color="auto" w:sz="4" w:space="0"/>
              <w:right w:val="single" w:color="auto" w:sz="4" w:space="0"/>
            </w:tcBorders>
            <w:vAlign w:val="center"/>
          </w:tcPr>
          <w:p w14:paraId="2AEDDBD9">
            <w:pPr>
              <w:jc w:val="center"/>
              <w:rPr>
                <w:rFonts w:hint="eastAsia" w:ascii="宋体" w:hAnsi="宋体"/>
              </w:rPr>
            </w:pPr>
            <w:r>
              <w:rPr>
                <w:rFonts w:hint="eastAsia" w:ascii="宋体" w:hAnsi="宋体"/>
              </w:rPr>
              <w:t>投标人资格要求</w:t>
            </w:r>
          </w:p>
        </w:tc>
        <w:tc>
          <w:tcPr>
            <w:tcW w:w="6941" w:type="dxa"/>
            <w:tcBorders>
              <w:top w:val="single" w:color="auto" w:sz="4" w:space="0"/>
              <w:left w:val="single" w:color="auto" w:sz="4" w:space="0"/>
              <w:bottom w:val="single" w:color="auto" w:sz="4" w:space="0"/>
              <w:right w:val="double" w:color="auto" w:sz="4" w:space="0"/>
            </w:tcBorders>
            <w:vAlign w:val="center"/>
          </w:tcPr>
          <w:p w14:paraId="6239FC6D">
            <w:pPr>
              <w:numPr>
                <w:ilvl w:val="0"/>
                <w:numId w:val="4"/>
              </w:numPr>
              <w:rPr>
                <w:rFonts w:hint="eastAsia" w:ascii="宋体" w:hAnsi="宋体"/>
                <w:u w:val="single"/>
              </w:rPr>
            </w:pPr>
            <w:r>
              <w:rPr>
                <w:rFonts w:hint="eastAsia" w:ascii="宋体" w:hAnsi="宋体"/>
              </w:rPr>
              <w:t>资质要求：</w:t>
            </w:r>
            <w:r>
              <w:rPr>
                <w:rFonts w:hint="eastAsia" w:ascii="宋体" w:hAnsi="宋体"/>
                <w:u w:val="single"/>
              </w:rPr>
              <w:t xml:space="preserve">  详见本项目招标公告  </w:t>
            </w:r>
          </w:p>
          <w:p w14:paraId="4DACFDE7">
            <w:pPr>
              <w:numPr>
                <w:ilvl w:val="0"/>
                <w:numId w:val="4"/>
              </w:numPr>
              <w:rPr>
                <w:rFonts w:hint="eastAsia" w:ascii="宋体" w:hAnsi="宋体"/>
                <w:u w:val="single"/>
              </w:rPr>
            </w:pPr>
            <w:r>
              <w:rPr>
                <w:rFonts w:hint="eastAsia" w:ascii="宋体" w:hAnsi="宋体"/>
              </w:rPr>
              <w:t>项目负责人资格要求：</w:t>
            </w:r>
            <w:r>
              <w:rPr>
                <w:rFonts w:hint="eastAsia" w:ascii="宋体" w:hAnsi="宋体"/>
                <w:u w:val="single"/>
              </w:rPr>
              <w:t xml:space="preserve">  详见本项目招标公告    </w:t>
            </w:r>
          </w:p>
          <w:p w14:paraId="1FB29C8A">
            <w:pPr>
              <w:numPr>
                <w:ilvl w:val="0"/>
                <w:numId w:val="4"/>
              </w:numPr>
              <w:rPr>
                <w:rFonts w:hint="eastAsia" w:ascii="宋体" w:hAnsi="宋体"/>
                <w:u w:val="single"/>
              </w:rPr>
            </w:pPr>
            <w:r>
              <w:rPr>
                <w:rFonts w:hint="eastAsia" w:ascii="宋体" w:hAnsi="宋体"/>
              </w:rPr>
              <w:t>业绩要求（选择性条款）：</w:t>
            </w:r>
            <w:r>
              <w:rPr>
                <w:rFonts w:hint="eastAsia" w:ascii="宋体" w:hAnsi="宋体"/>
                <w:u w:val="single"/>
              </w:rPr>
              <w:t xml:space="preserve">  无    </w:t>
            </w:r>
          </w:p>
        </w:tc>
      </w:tr>
      <w:tr w14:paraId="7B57BC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A81AC2C">
            <w:pPr>
              <w:jc w:val="center"/>
              <w:rPr>
                <w:rFonts w:hint="eastAsia" w:ascii="宋体" w:hAnsi="宋体"/>
              </w:rPr>
            </w:pPr>
            <w:r>
              <w:rPr>
                <w:rFonts w:hint="eastAsia" w:ascii="宋体" w:hAnsi="宋体"/>
              </w:rPr>
              <w:t>1.4</w:t>
            </w:r>
          </w:p>
        </w:tc>
        <w:tc>
          <w:tcPr>
            <w:tcW w:w="2183" w:type="dxa"/>
            <w:tcBorders>
              <w:top w:val="single" w:color="auto" w:sz="4" w:space="0"/>
              <w:left w:val="single" w:color="auto" w:sz="4" w:space="0"/>
              <w:bottom w:val="single" w:color="auto" w:sz="4" w:space="0"/>
              <w:right w:val="single" w:color="auto" w:sz="4" w:space="0"/>
            </w:tcBorders>
            <w:vAlign w:val="center"/>
          </w:tcPr>
          <w:p w14:paraId="2DED2C1E">
            <w:pPr>
              <w:jc w:val="center"/>
              <w:rPr>
                <w:rFonts w:hint="eastAsia" w:ascii="宋体" w:hAnsi="宋体"/>
              </w:rPr>
            </w:pPr>
            <w:r>
              <w:rPr>
                <w:rFonts w:hint="eastAsia" w:ascii="宋体" w:hAnsi="宋体"/>
              </w:rPr>
              <w:t>关于联合体投标</w:t>
            </w:r>
          </w:p>
        </w:tc>
        <w:tc>
          <w:tcPr>
            <w:tcW w:w="6941" w:type="dxa"/>
            <w:tcBorders>
              <w:top w:val="single" w:color="auto" w:sz="4" w:space="0"/>
              <w:left w:val="single" w:color="auto" w:sz="4" w:space="0"/>
              <w:bottom w:val="single" w:color="auto" w:sz="4" w:space="0"/>
              <w:right w:val="double" w:color="auto" w:sz="4" w:space="0"/>
            </w:tcBorders>
            <w:vAlign w:val="center"/>
          </w:tcPr>
          <w:p w14:paraId="75751424">
            <w:pPr>
              <w:adjustRightInd w:val="0"/>
              <w:snapToGrid w:val="0"/>
              <w:spacing w:line="360" w:lineRule="auto"/>
              <w:ind w:firstLine="420" w:firstLineChars="200"/>
              <w:jc w:val="left"/>
              <w:rPr>
                <w:rFonts w:hint="eastAsia" w:ascii="宋体" w:hAnsi="宋体"/>
                <w:u w:val="single"/>
              </w:rPr>
            </w:pPr>
            <w:r>
              <w:rPr>
                <w:rFonts w:hint="eastAsia" w:ascii="宋体" w:hAnsi="宋体" w:cs="宋体"/>
                <w:szCs w:val="21"/>
              </w:rPr>
              <w:t>☑</w:t>
            </w:r>
            <w:r>
              <w:rPr>
                <w:rFonts w:ascii="宋体" w:hAnsi="宋体"/>
              </w:rPr>
              <w:t>接受，应满足下列要求：</w:t>
            </w:r>
            <w:r>
              <w:rPr>
                <w:rFonts w:hint="eastAsia" w:hAnsi="宋体"/>
                <w:szCs w:val="21"/>
                <w:lang w:val="en-US" w:eastAsia="zh-CN"/>
              </w:rPr>
              <w:t>1</w:t>
            </w:r>
            <w:r>
              <w:rPr>
                <w:rFonts w:hint="eastAsia" w:ascii="宋体" w:hAnsi="宋体"/>
                <w:szCs w:val="21"/>
              </w:rPr>
              <w:t>.</w:t>
            </w:r>
            <w:r>
              <w:rPr>
                <w:rFonts w:hint="eastAsia" w:hAnsi="宋体"/>
                <w:szCs w:val="21"/>
              </w:rPr>
              <w:t>如投标人组成联合体，应以</w:t>
            </w:r>
            <w:r>
              <w:rPr>
                <w:rFonts w:hint="eastAsia" w:hAnsi="宋体"/>
                <w:szCs w:val="21"/>
                <w:u w:val="single"/>
              </w:rPr>
              <w:t>具备工程设计综合类甲级资质或风景园林工程设计专项甲级资质的设计单位为主办方，并签定联合体共同投标协议。投标人拟任本工程项目负责人应为主办方正式员工。联合体共同投标协议应明确约定各方拟承担的工作和责任，投标登记截止后联合体增减、更换成员的，其投标无效。</w:t>
            </w:r>
            <w:r>
              <w:rPr>
                <w:rFonts w:hint="eastAsia" w:hAnsi="宋体"/>
                <w:szCs w:val="21"/>
                <w:u w:val="single"/>
                <w:lang w:val="en-US" w:eastAsia="zh-CN"/>
              </w:rPr>
              <w:t>2</w:t>
            </w:r>
            <w:r>
              <w:rPr>
                <w:rFonts w:hint="eastAsia" w:ascii="宋体" w:hAnsi="宋体"/>
                <w:szCs w:val="21"/>
                <w:u w:val="single"/>
              </w:rPr>
              <w:t>.</w:t>
            </w:r>
            <w:r>
              <w:rPr>
                <w:rFonts w:hint="eastAsia" w:hAnsi="宋体"/>
                <w:szCs w:val="21"/>
                <w:u w:val="single"/>
              </w:rPr>
              <w:t>如投标人组成联合体投标的，应满足下列要求：联合体各方（包括</w:t>
            </w:r>
            <w:r>
              <w:rPr>
                <w:rFonts w:hint="eastAsia" w:hAnsi="宋体"/>
                <w:szCs w:val="21"/>
                <w:u w:val="single"/>
                <w:lang w:val="en-US" w:eastAsia="zh-CN"/>
              </w:rPr>
              <w:t>主办方</w:t>
            </w:r>
            <w:r>
              <w:rPr>
                <w:rFonts w:hint="eastAsia" w:hAnsi="宋体"/>
                <w:szCs w:val="21"/>
                <w:u w:val="single"/>
              </w:rPr>
              <w:t>及联合体成员）不得再单独或与其他单位组成联合体参与本项目投标。出现上述情况者，其投标和与此有关的联合体的投标将被拒绝。投标人拟任本工程项目负责人应为</w:t>
            </w:r>
            <w:r>
              <w:rPr>
                <w:rFonts w:hint="eastAsia" w:hAnsi="宋体"/>
                <w:szCs w:val="21"/>
                <w:u w:val="single"/>
                <w:lang w:val="en-US" w:eastAsia="zh-CN"/>
              </w:rPr>
              <w:t>主办方</w:t>
            </w:r>
            <w:r>
              <w:rPr>
                <w:rFonts w:hint="eastAsia" w:hAnsi="宋体"/>
                <w:szCs w:val="21"/>
                <w:u w:val="single"/>
              </w:rPr>
              <w:t>正式员工。联合体共同投标协议应明确约定各方拟承担的工作和责任，投标登记截止后联合体增减、更换成员的，其投标无效。</w:t>
            </w:r>
          </w:p>
          <w:p w14:paraId="6151B747">
            <w:pPr>
              <w:jc w:val="left"/>
              <w:rPr>
                <w:rFonts w:ascii="Times New Roman" w:hAnsi="Times New Roman"/>
                <w:sz w:val="32"/>
              </w:rPr>
            </w:pPr>
            <w:r>
              <w:rPr>
                <w:rFonts w:hint="eastAsia" w:ascii="宋体" w:hAnsi="宋体" w:cs="宋体"/>
                <w:szCs w:val="21"/>
              </w:rPr>
              <w:t>□</w:t>
            </w:r>
            <w:r>
              <w:rPr>
                <w:rFonts w:ascii="宋体" w:hAnsi="宋体"/>
              </w:rPr>
              <w:t>不接受</w:t>
            </w:r>
            <w:r>
              <w:rPr>
                <w:rFonts w:hint="eastAsia" w:ascii="宋体" w:hAnsi="宋体"/>
              </w:rPr>
              <w:t>。</w:t>
            </w:r>
          </w:p>
        </w:tc>
      </w:tr>
      <w:tr w14:paraId="333F42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1958661">
            <w:pPr>
              <w:jc w:val="center"/>
              <w:rPr>
                <w:rFonts w:hint="eastAsia" w:ascii="宋体" w:hAnsi="宋体"/>
              </w:rPr>
            </w:pPr>
            <w:r>
              <w:rPr>
                <w:rFonts w:hint="eastAsia" w:ascii="宋体" w:hAnsi="宋体"/>
              </w:rPr>
              <w:t>1.6</w:t>
            </w:r>
          </w:p>
        </w:tc>
        <w:tc>
          <w:tcPr>
            <w:tcW w:w="2183" w:type="dxa"/>
            <w:tcBorders>
              <w:top w:val="single" w:color="auto" w:sz="4" w:space="0"/>
              <w:left w:val="single" w:color="auto" w:sz="4" w:space="0"/>
              <w:bottom w:val="single" w:color="auto" w:sz="4" w:space="0"/>
              <w:right w:val="single" w:color="auto" w:sz="4" w:space="0"/>
            </w:tcBorders>
            <w:vAlign w:val="center"/>
          </w:tcPr>
          <w:p w14:paraId="41349922">
            <w:pPr>
              <w:jc w:val="center"/>
              <w:rPr>
                <w:rFonts w:hint="eastAsia" w:ascii="宋体" w:hAnsi="宋体"/>
                <w:szCs w:val="21"/>
              </w:rPr>
            </w:pPr>
            <w:r>
              <w:rPr>
                <w:rFonts w:hint="eastAsia" w:ascii="宋体" w:hAnsi="宋体"/>
              </w:rPr>
              <w:t>踏勘现场</w:t>
            </w:r>
          </w:p>
        </w:tc>
        <w:tc>
          <w:tcPr>
            <w:tcW w:w="6941" w:type="dxa"/>
            <w:tcBorders>
              <w:top w:val="single" w:color="auto" w:sz="4" w:space="0"/>
              <w:left w:val="single" w:color="auto" w:sz="4" w:space="0"/>
              <w:bottom w:val="single" w:color="auto" w:sz="4" w:space="0"/>
              <w:right w:val="double" w:color="auto" w:sz="4" w:space="0"/>
            </w:tcBorders>
            <w:vAlign w:val="center"/>
          </w:tcPr>
          <w:p w14:paraId="7CF3AB3F">
            <w:pPr>
              <w:rPr>
                <w:rFonts w:hint="eastAsia" w:ascii="宋体" w:hAnsi="宋体"/>
              </w:rPr>
            </w:pPr>
            <w:r>
              <w:rPr>
                <w:rFonts w:hint="eastAsia" w:ascii="宋体" w:hAnsi="宋体" w:cs="宋体"/>
                <w:szCs w:val="21"/>
              </w:rPr>
              <w:t>□集中组织，时间：</w:t>
            </w:r>
            <w:r>
              <w:rPr>
                <w:rFonts w:hint="eastAsia" w:ascii="宋体" w:hAnsi="宋体"/>
                <w:u w:val="single"/>
              </w:rPr>
              <w:t xml:space="preserve">           </w:t>
            </w:r>
            <w:r>
              <w:rPr>
                <w:rFonts w:hint="eastAsia" w:ascii="宋体" w:hAnsi="宋体"/>
              </w:rPr>
              <w:t>，集中</w:t>
            </w:r>
            <w:r>
              <w:rPr>
                <w:rFonts w:hint="eastAsia" w:ascii="宋体" w:hAnsi="宋体" w:cs="宋体"/>
                <w:szCs w:val="21"/>
              </w:rPr>
              <w:t>地点：</w:t>
            </w:r>
            <w:r>
              <w:rPr>
                <w:rFonts w:hint="eastAsia" w:ascii="宋体" w:hAnsi="宋体"/>
                <w:u w:val="single"/>
              </w:rPr>
              <w:t xml:space="preserve">            </w:t>
            </w:r>
            <w:r>
              <w:rPr>
                <w:rFonts w:hint="eastAsia" w:ascii="宋体" w:hAnsi="宋体"/>
              </w:rPr>
              <w:t>。</w:t>
            </w:r>
          </w:p>
          <w:p w14:paraId="3DD2FD07">
            <w:pPr>
              <w:rPr>
                <w:rFonts w:hint="eastAsia" w:ascii="宋体" w:hAnsi="宋体" w:cs="宋体"/>
                <w:szCs w:val="21"/>
              </w:rPr>
            </w:pPr>
            <w:r>
              <w:rPr>
                <w:rFonts w:hint="eastAsia" w:ascii="宋体" w:hAnsi="宋体" w:cs="宋体"/>
                <w:szCs w:val="21"/>
              </w:rPr>
              <w:t>☑不集中组织（自2025年7月＿日起具备投标人自行现场踏勘条件）。</w:t>
            </w:r>
          </w:p>
        </w:tc>
      </w:tr>
      <w:tr w14:paraId="62D2F8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C25B462">
            <w:pPr>
              <w:jc w:val="center"/>
              <w:rPr>
                <w:rFonts w:hint="eastAsia" w:ascii="宋体" w:hAnsi="宋体"/>
              </w:rPr>
            </w:pPr>
            <w:r>
              <w:rPr>
                <w:rFonts w:hint="eastAsia" w:ascii="宋体" w:hAnsi="宋体"/>
              </w:rPr>
              <w:t>2.1</w:t>
            </w:r>
          </w:p>
        </w:tc>
        <w:tc>
          <w:tcPr>
            <w:tcW w:w="2183" w:type="dxa"/>
            <w:tcBorders>
              <w:top w:val="single" w:color="auto" w:sz="4" w:space="0"/>
              <w:left w:val="single" w:color="auto" w:sz="4" w:space="0"/>
              <w:bottom w:val="single" w:color="auto" w:sz="4" w:space="0"/>
              <w:right w:val="single" w:color="auto" w:sz="4" w:space="0"/>
            </w:tcBorders>
            <w:vAlign w:val="center"/>
          </w:tcPr>
          <w:p w14:paraId="4B4F4656">
            <w:pPr>
              <w:jc w:val="center"/>
              <w:rPr>
                <w:rFonts w:hint="eastAsia" w:ascii="宋体" w:hAnsi="宋体"/>
                <w:szCs w:val="21"/>
              </w:rPr>
            </w:pPr>
            <w:r>
              <w:rPr>
                <w:rFonts w:hint="eastAsia" w:ascii="宋体" w:hAnsi="宋体"/>
              </w:rPr>
              <w:t>招标答疑与澄清</w:t>
            </w:r>
          </w:p>
        </w:tc>
        <w:tc>
          <w:tcPr>
            <w:tcW w:w="6941" w:type="dxa"/>
            <w:tcBorders>
              <w:top w:val="single" w:color="auto" w:sz="4" w:space="0"/>
              <w:left w:val="single" w:color="auto" w:sz="4" w:space="0"/>
              <w:bottom w:val="single" w:color="auto" w:sz="4" w:space="0"/>
              <w:right w:val="double" w:color="auto" w:sz="4" w:space="0"/>
            </w:tcBorders>
            <w:vAlign w:val="center"/>
          </w:tcPr>
          <w:p w14:paraId="15047B86">
            <w:pPr>
              <w:rPr>
                <w:rFonts w:hint="eastAsia" w:ascii="宋体" w:hAnsi="宋体"/>
              </w:rPr>
            </w:pPr>
            <w:r>
              <w:rPr>
                <w:rFonts w:hint="eastAsia" w:ascii="宋体" w:hAnsi="宋体"/>
              </w:rPr>
              <w:t>1.方式：网上答疑。</w:t>
            </w:r>
          </w:p>
          <w:p w14:paraId="600580BB">
            <w:pPr>
              <w:rPr>
                <w:rFonts w:hint="eastAsia" w:ascii="宋体" w:hAnsi="宋体"/>
              </w:rPr>
            </w:pPr>
            <w:r>
              <w:rPr>
                <w:rFonts w:hint="eastAsia" w:ascii="宋体" w:hAnsi="宋体"/>
              </w:rPr>
              <w:t>2.投标人提问期限：自招标公告发布之日起3天内。</w:t>
            </w:r>
          </w:p>
          <w:p w14:paraId="15C662E5">
            <w:pPr>
              <w:rPr>
                <w:rFonts w:hint="eastAsia" w:ascii="宋体" w:hAnsi="宋体" w:cs="宋体"/>
                <w:szCs w:val="21"/>
              </w:rPr>
            </w:pPr>
            <w:r>
              <w:rPr>
                <w:rFonts w:hint="eastAsia" w:ascii="宋体" w:hAnsi="宋体"/>
              </w:rPr>
              <w:t>3.招标人澄清或答疑期限：投标截止时间</w:t>
            </w:r>
            <w:r>
              <w:rPr>
                <w:rFonts w:hint="eastAsia" w:ascii="宋体" w:hAnsi="宋体"/>
                <w:u w:val="single"/>
              </w:rPr>
              <w:t>15</w:t>
            </w:r>
            <w:r>
              <w:rPr>
                <w:rFonts w:hint="eastAsia" w:ascii="宋体" w:hAnsi="宋体"/>
              </w:rPr>
              <w:t>日前。</w:t>
            </w:r>
          </w:p>
        </w:tc>
      </w:tr>
      <w:tr w14:paraId="7B4DE2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D196F04">
            <w:pPr>
              <w:jc w:val="center"/>
              <w:rPr>
                <w:rFonts w:hint="eastAsia" w:ascii="宋体" w:hAnsi="宋体"/>
              </w:rPr>
            </w:pPr>
            <w:r>
              <w:rPr>
                <w:rFonts w:hint="eastAsia" w:ascii="宋体" w:hAnsi="宋体"/>
              </w:rPr>
              <w:t>2.3</w:t>
            </w:r>
          </w:p>
        </w:tc>
        <w:tc>
          <w:tcPr>
            <w:tcW w:w="2183" w:type="dxa"/>
            <w:tcBorders>
              <w:top w:val="single" w:color="auto" w:sz="4" w:space="0"/>
              <w:left w:val="single" w:color="auto" w:sz="4" w:space="0"/>
              <w:bottom w:val="single" w:color="auto" w:sz="4" w:space="0"/>
              <w:right w:val="single" w:color="auto" w:sz="4" w:space="0"/>
            </w:tcBorders>
            <w:vAlign w:val="center"/>
          </w:tcPr>
          <w:p w14:paraId="02F419E4">
            <w:pPr>
              <w:jc w:val="center"/>
              <w:rPr>
                <w:rFonts w:hint="eastAsia" w:ascii="宋体" w:hAnsi="宋体"/>
              </w:rPr>
            </w:pPr>
            <w:r>
              <w:rPr>
                <w:rFonts w:hint="eastAsia" w:ascii="宋体" w:hAnsi="宋体"/>
              </w:rPr>
              <w:t>投标文件编制要求</w:t>
            </w:r>
          </w:p>
        </w:tc>
        <w:tc>
          <w:tcPr>
            <w:tcW w:w="6941" w:type="dxa"/>
            <w:tcBorders>
              <w:top w:val="single" w:color="auto" w:sz="4" w:space="0"/>
              <w:left w:val="single" w:color="auto" w:sz="4" w:space="0"/>
              <w:bottom w:val="single" w:color="auto" w:sz="4" w:space="0"/>
              <w:right w:val="double" w:color="auto" w:sz="4" w:space="0"/>
            </w:tcBorders>
            <w:vAlign w:val="center"/>
          </w:tcPr>
          <w:p w14:paraId="0E84D335">
            <w:pPr>
              <w:rPr>
                <w:rFonts w:hint="eastAsia" w:ascii="宋体" w:hAnsi="宋体" w:cs="仿宋_GB2312"/>
                <w:u w:val="single"/>
              </w:rPr>
            </w:pPr>
            <w:r>
              <w:rPr>
                <w:rFonts w:hint="eastAsia" w:ascii="宋体" w:hAnsi="宋体" w:cs="仿宋_GB2312"/>
                <w:u w:val="single"/>
              </w:rPr>
              <w:t>1.投标文件为含电子签名及电子签章的加密电子投标文件</w:t>
            </w:r>
            <w:r>
              <w:rPr>
                <w:rFonts w:ascii="宋体" w:hAnsi="宋体" w:cs="仿宋_GB2312"/>
                <w:u w:val="single"/>
              </w:rPr>
              <w:t>1</w:t>
            </w:r>
            <w:r>
              <w:rPr>
                <w:rFonts w:hint="eastAsia" w:ascii="宋体" w:hAnsi="宋体" w:cs="仿宋_GB2312"/>
                <w:u w:val="single"/>
              </w:rPr>
              <w:t>套。</w:t>
            </w:r>
          </w:p>
          <w:p w14:paraId="646768FA">
            <w:pPr>
              <w:rPr>
                <w:rFonts w:hint="eastAsia" w:ascii="宋体" w:hAnsi="宋体"/>
                <w:u w:val="single"/>
              </w:rPr>
            </w:pPr>
            <w:r>
              <w:rPr>
                <w:rFonts w:hint="eastAsia" w:ascii="宋体" w:hAnsi="宋体"/>
                <w:u w:val="single"/>
              </w:rPr>
              <w:t>2.投标文件由下列文件组成：</w:t>
            </w:r>
          </w:p>
          <w:p w14:paraId="0485A027">
            <w:pPr>
              <w:rPr>
                <w:rFonts w:hint="eastAsia" w:ascii="宋体" w:hAnsi="宋体"/>
                <w:u w:val="single"/>
              </w:rPr>
            </w:pPr>
            <w:r>
              <w:rPr>
                <w:rFonts w:hint="eastAsia" w:ascii="宋体" w:hAnsi="宋体"/>
                <w:u w:val="single"/>
              </w:rPr>
              <w:t>（1）商务文件（含资格审查、报价文件）；</w:t>
            </w:r>
          </w:p>
          <w:p w14:paraId="08CCCB33">
            <w:pPr>
              <w:rPr>
                <w:rFonts w:hint="eastAsia" w:ascii="宋体" w:hAnsi="宋体"/>
                <w:u w:val="single"/>
              </w:rPr>
            </w:pPr>
            <w:r>
              <w:rPr>
                <w:rFonts w:hint="eastAsia" w:ascii="宋体" w:hAnsi="宋体"/>
                <w:u w:val="single"/>
              </w:rPr>
              <w:t>（2）技术文件（勘察设计方案（暗标）），技术文件页数最多不超过150 页（150页，包括封面及目录页）；</w:t>
            </w:r>
          </w:p>
          <w:p w14:paraId="06AAC135">
            <w:pPr>
              <w:rPr>
                <w:rFonts w:hint="eastAsia" w:ascii="宋体" w:hAnsi="宋体"/>
                <w:u w:val="single"/>
              </w:rPr>
            </w:pPr>
            <w:r>
              <w:rPr>
                <w:rFonts w:hint="eastAsia" w:ascii="宋体" w:hAnsi="宋体"/>
                <w:u w:val="single"/>
              </w:rPr>
              <w:t>（3）投标文件光盘（备用）。</w:t>
            </w:r>
          </w:p>
          <w:p w14:paraId="07E25211">
            <w:pPr>
              <w:rPr>
                <w:rFonts w:hint="eastAsia" w:ascii="宋体" w:hAnsi="宋体"/>
                <w:u w:val="single"/>
              </w:rPr>
            </w:pPr>
            <w:r>
              <w:rPr>
                <w:rFonts w:hint="eastAsia" w:ascii="宋体" w:hAnsi="宋体"/>
                <w:u w:val="single"/>
              </w:rPr>
              <w:t>注：投标人也可不提交投标文件光盘（备用）。</w:t>
            </w:r>
          </w:p>
          <w:p w14:paraId="45DC8BF5">
            <w:pPr>
              <w:rPr>
                <w:rFonts w:hint="eastAsia" w:ascii="宋体" w:hAnsi="宋体"/>
                <w:u w:val="single"/>
              </w:rPr>
            </w:pPr>
            <w:r>
              <w:rPr>
                <w:rFonts w:hint="eastAsia" w:ascii="宋体" w:hAnsi="宋体"/>
                <w:u w:val="single"/>
              </w:rPr>
              <w:t>3.如有提交投标文件光盘备用，封套上应注明如下信息：</w:t>
            </w:r>
          </w:p>
          <w:p w14:paraId="37EAA2C0">
            <w:pPr>
              <w:rPr>
                <w:rFonts w:hint="eastAsia" w:ascii="宋体" w:hAnsi="宋体"/>
                <w:u w:val="single"/>
              </w:rPr>
            </w:pPr>
            <w:r>
              <w:rPr>
                <w:rFonts w:hint="eastAsia" w:ascii="宋体" w:hAnsi="宋体"/>
                <w:u w:val="single"/>
              </w:rPr>
              <w:t>刻录好的投标文件光盘分别密封在不透明的密封袋并作标记，其中：</w:t>
            </w:r>
          </w:p>
          <w:p w14:paraId="37A25749">
            <w:pPr>
              <w:rPr>
                <w:rFonts w:hint="eastAsia" w:ascii="宋体" w:hAnsi="宋体"/>
                <w:u w:val="single"/>
              </w:rPr>
            </w:pPr>
            <w:r>
              <w:rPr>
                <w:rFonts w:hint="eastAsia" w:ascii="宋体" w:hAnsi="宋体"/>
                <w:u w:val="single"/>
              </w:rPr>
              <w:t>①“商务文件（含资格审查文件）光盘”应在密封袋上写明（1）招标人名称；（2）“[项目名称] 商务文件（含资格审查文件）光盘”字样；（3）投标人名称；并在封口处加盖投标人单位公章；</w:t>
            </w:r>
          </w:p>
          <w:p w14:paraId="0189D83E">
            <w:pPr>
              <w:rPr>
                <w:rFonts w:hint="eastAsia" w:ascii="宋体" w:hAnsi="宋体" w:cs="仿宋_GB2312"/>
              </w:rPr>
            </w:pPr>
            <w:r>
              <w:rPr>
                <w:rFonts w:hint="eastAsia" w:ascii="宋体" w:hAnsi="宋体"/>
                <w:u w:val="single"/>
              </w:rPr>
              <w:t>②“技术文件光盘”、“保密文件光盘”应仅在密封袋上写明“[项目名称][技术文件光盘或保密文件光盘]”字样，并不得盖章或加具其它可以识别投标人身份的标记。</w:t>
            </w:r>
          </w:p>
        </w:tc>
      </w:tr>
      <w:tr w14:paraId="1F0D6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0FAADBE">
            <w:pPr>
              <w:jc w:val="center"/>
              <w:rPr>
                <w:rFonts w:hint="eastAsia" w:ascii="宋体" w:hAnsi="宋体"/>
              </w:rPr>
            </w:pPr>
            <w:r>
              <w:rPr>
                <w:rFonts w:hint="eastAsia" w:ascii="宋体" w:hAnsi="宋体"/>
              </w:rPr>
              <w:t>2.4.3</w:t>
            </w:r>
          </w:p>
        </w:tc>
        <w:tc>
          <w:tcPr>
            <w:tcW w:w="2183" w:type="dxa"/>
            <w:tcBorders>
              <w:top w:val="single" w:color="auto" w:sz="4" w:space="0"/>
              <w:left w:val="single" w:color="auto" w:sz="4" w:space="0"/>
              <w:bottom w:val="single" w:color="auto" w:sz="4" w:space="0"/>
              <w:right w:val="single" w:color="auto" w:sz="4" w:space="0"/>
            </w:tcBorders>
            <w:vAlign w:val="center"/>
          </w:tcPr>
          <w:p w14:paraId="05357C5D">
            <w:pPr>
              <w:jc w:val="center"/>
              <w:rPr>
                <w:rFonts w:hint="eastAsia" w:ascii="宋体" w:hAnsi="宋体"/>
              </w:rPr>
            </w:pPr>
            <w:r>
              <w:rPr>
                <w:rFonts w:hint="eastAsia" w:ascii="宋体" w:hAnsi="宋体"/>
              </w:rPr>
              <w:t>最高投标限价</w:t>
            </w:r>
          </w:p>
        </w:tc>
        <w:tc>
          <w:tcPr>
            <w:tcW w:w="6941" w:type="dxa"/>
            <w:tcBorders>
              <w:top w:val="single" w:color="auto" w:sz="4" w:space="0"/>
              <w:left w:val="single" w:color="auto" w:sz="4" w:space="0"/>
              <w:bottom w:val="single" w:color="auto" w:sz="4" w:space="0"/>
              <w:right w:val="double" w:color="auto" w:sz="4" w:space="0"/>
            </w:tcBorders>
            <w:vAlign w:val="center"/>
          </w:tcPr>
          <w:p w14:paraId="7FDA1090">
            <w:r>
              <w:rPr>
                <w:rFonts w:hint="eastAsia" w:ascii="宋体" w:hAnsi="宋体" w:cs="宋体"/>
                <w:u w:val="single"/>
              </w:rPr>
              <w:t>本次最高投标限价为289.335万元，其中：工程勘察费最高投标限价为 88.95万元；其中，工程测量复杂程度为困难；工程物探（含管线探测）复杂程度为困难</w:t>
            </w:r>
            <w:r>
              <w:rPr>
                <w:rFonts w:hint="eastAsia" w:ascii="宋体" w:hAnsi="宋体" w:cs="宋体"/>
                <w:u w:val="single"/>
                <w:lang w:eastAsia="zh-CN"/>
              </w:rPr>
              <w:t>，</w:t>
            </w:r>
            <w:r>
              <w:rPr>
                <w:rFonts w:hint="eastAsia" w:ascii="宋体" w:hAnsi="宋体" w:cs="宋体"/>
                <w:u w:val="single"/>
              </w:rPr>
              <w:t>工程设计费最高投标限价为200.385万元。</w:t>
            </w:r>
          </w:p>
        </w:tc>
      </w:tr>
      <w:tr w14:paraId="30B08E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E6D077B">
            <w:pPr>
              <w:jc w:val="center"/>
              <w:rPr>
                <w:rFonts w:hint="eastAsia" w:ascii="宋体" w:hAnsi="宋体"/>
              </w:rPr>
            </w:pPr>
            <w:r>
              <w:rPr>
                <w:rFonts w:hint="eastAsia" w:ascii="宋体" w:hAnsi="宋体"/>
              </w:rPr>
              <w:t>2.4.5</w:t>
            </w:r>
          </w:p>
        </w:tc>
        <w:tc>
          <w:tcPr>
            <w:tcW w:w="2183" w:type="dxa"/>
            <w:tcBorders>
              <w:top w:val="single" w:color="auto" w:sz="4" w:space="0"/>
              <w:left w:val="single" w:color="auto" w:sz="4" w:space="0"/>
              <w:bottom w:val="single" w:color="auto" w:sz="4" w:space="0"/>
              <w:right w:val="single" w:color="auto" w:sz="4" w:space="0"/>
            </w:tcBorders>
            <w:vAlign w:val="center"/>
          </w:tcPr>
          <w:p w14:paraId="3895F359">
            <w:pPr>
              <w:jc w:val="center"/>
              <w:rPr>
                <w:rFonts w:hint="eastAsia" w:ascii="宋体" w:hAnsi="宋体"/>
              </w:rPr>
            </w:pPr>
            <w:r>
              <w:rPr>
                <w:rFonts w:hint="eastAsia" w:ascii="宋体" w:hAnsi="宋体"/>
              </w:rPr>
              <w:t>投标报价的其他要求</w:t>
            </w:r>
          </w:p>
        </w:tc>
        <w:tc>
          <w:tcPr>
            <w:tcW w:w="6941" w:type="dxa"/>
            <w:tcBorders>
              <w:top w:val="single" w:color="auto" w:sz="4" w:space="0"/>
              <w:left w:val="single" w:color="auto" w:sz="4" w:space="0"/>
              <w:bottom w:val="single" w:color="auto" w:sz="4" w:space="0"/>
              <w:right w:val="double" w:color="auto" w:sz="4" w:space="0"/>
            </w:tcBorders>
            <w:vAlign w:val="center"/>
          </w:tcPr>
          <w:p w14:paraId="35651802">
            <w:pPr>
              <w:rPr>
                <w:rFonts w:hint="eastAsia" w:ascii="宋体" w:hAnsi="宋体" w:cs="仿宋_GB2312"/>
              </w:rPr>
            </w:pPr>
            <w:r>
              <w:rPr>
                <w:rFonts w:hint="eastAsia"/>
                <w:color w:val="auto"/>
                <w:sz w:val="21"/>
                <w:szCs w:val="21"/>
                <w:highlight w:val="none"/>
                <w:u w:val="single"/>
              </w:rPr>
              <w:t>投标人必须详细审阅全部招标文件,充分考虑职责和义务,全面地理解招标文件对投标报价的要求,并按招标人提出的条件及内容进行报价。所有报价均以人民币表示，以元为单位，保留小数点后两位小数，第三位小数四舍五入。</w:t>
            </w:r>
          </w:p>
        </w:tc>
      </w:tr>
      <w:tr w14:paraId="570FFE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024160E">
            <w:pPr>
              <w:jc w:val="center"/>
              <w:rPr>
                <w:rFonts w:hint="eastAsia" w:ascii="宋体" w:hAnsi="宋体"/>
              </w:rPr>
            </w:pPr>
            <w:r>
              <w:rPr>
                <w:rFonts w:hint="eastAsia" w:ascii="宋体" w:hAnsi="宋体"/>
              </w:rPr>
              <w:t>2.5</w:t>
            </w:r>
          </w:p>
        </w:tc>
        <w:tc>
          <w:tcPr>
            <w:tcW w:w="2183" w:type="dxa"/>
            <w:tcBorders>
              <w:top w:val="single" w:color="auto" w:sz="4" w:space="0"/>
              <w:left w:val="single" w:color="auto" w:sz="4" w:space="0"/>
              <w:bottom w:val="single" w:color="auto" w:sz="4" w:space="0"/>
              <w:right w:val="single" w:color="auto" w:sz="4" w:space="0"/>
            </w:tcBorders>
            <w:vAlign w:val="center"/>
          </w:tcPr>
          <w:p w14:paraId="2CDE84F4">
            <w:pPr>
              <w:jc w:val="center"/>
              <w:rPr>
                <w:rFonts w:hint="eastAsia" w:ascii="宋体" w:hAnsi="宋体"/>
              </w:rPr>
            </w:pPr>
            <w:r>
              <w:rPr>
                <w:rFonts w:hint="eastAsia" w:ascii="宋体" w:hAnsi="宋体"/>
                <w:szCs w:val="21"/>
              </w:rPr>
              <w:t>投标有效期</w:t>
            </w:r>
          </w:p>
        </w:tc>
        <w:tc>
          <w:tcPr>
            <w:tcW w:w="6941" w:type="dxa"/>
            <w:tcBorders>
              <w:top w:val="single" w:color="auto" w:sz="4" w:space="0"/>
              <w:left w:val="single" w:color="auto" w:sz="4" w:space="0"/>
              <w:bottom w:val="single" w:color="auto" w:sz="4" w:space="0"/>
              <w:right w:val="double" w:color="auto" w:sz="4" w:space="0"/>
            </w:tcBorders>
            <w:vAlign w:val="center"/>
          </w:tcPr>
          <w:p w14:paraId="6F39E682">
            <w:pPr>
              <w:rPr>
                <w:rFonts w:hint="eastAsia" w:ascii="宋体" w:hAnsi="宋体"/>
              </w:rPr>
            </w:pPr>
            <w:r>
              <w:rPr>
                <w:rFonts w:hint="eastAsia" w:ascii="宋体" w:hAnsi="宋体"/>
                <w:szCs w:val="21"/>
                <w:u w:val="single"/>
              </w:rPr>
              <w:t xml:space="preserve"> 90  </w:t>
            </w:r>
            <w:r>
              <w:rPr>
                <w:rFonts w:hint="eastAsia" w:ascii="宋体" w:hAnsi="宋体"/>
                <w:szCs w:val="21"/>
              </w:rPr>
              <w:t>日历天（从投标截止时间计起）。</w:t>
            </w:r>
          </w:p>
        </w:tc>
      </w:tr>
      <w:tr w14:paraId="7ABF49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B246664">
            <w:pPr>
              <w:jc w:val="center"/>
              <w:rPr>
                <w:rFonts w:hint="eastAsia" w:ascii="宋体" w:hAnsi="宋体"/>
              </w:rPr>
            </w:pPr>
            <w:r>
              <w:rPr>
                <w:rFonts w:hint="eastAsia" w:ascii="宋体" w:hAnsi="宋体"/>
              </w:rPr>
              <w:t>2.6</w:t>
            </w:r>
          </w:p>
        </w:tc>
        <w:tc>
          <w:tcPr>
            <w:tcW w:w="2183" w:type="dxa"/>
            <w:tcBorders>
              <w:top w:val="single" w:color="auto" w:sz="4" w:space="0"/>
              <w:left w:val="single" w:color="auto" w:sz="4" w:space="0"/>
              <w:bottom w:val="single" w:color="auto" w:sz="4" w:space="0"/>
              <w:right w:val="single" w:color="auto" w:sz="4" w:space="0"/>
            </w:tcBorders>
            <w:vAlign w:val="center"/>
          </w:tcPr>
          <w:p w14:paraId="0D4301EB">
            <w:pPr>
              <w:jc w:val="center"/>
              <w:rPr>
                <w:rFonts w:hint="eastAsia" w:ascii="宋体" w:hAnsi="宋体"/>
              </w:rPr>
            </w:pPr>
            <w:r>
              <w:rPr>
                <w:rFonts w:hint="eastAsia" w:ascii="宋体" w:hAnsi="宋体"/>
                <w:szCs w:val="21"/>
              </w:rPr>
              <w:t>投标保证金</w:t>
            </w:r>
          </w:p>
        </w:tc>
        <w:tc>
          <w:tcPr>
            <w:tcW w:w="6941" w:type="dxa"/>
            <w:tcBorders>
              <w:top w:val="single" w:color="auto" w:sz="4" w:space="0"/>
              <w:left w:val="single" w:color="auto" w:sz="4" w:space="0"/>
              <w:bottom w:val="single" w:color="auto" w:sz="4" w:space="0"/>
              <w:right w:val="double" w:color="auto" w:sz="4" w:space="0"/>
            </w:tcBorders>
            <w:vAlign w:val="center"/>
          </w:tcPr>
          <w:p w14:paraId="5717B4CE">
            <w:pPr>
              <w:rPr>
                <w:rFonts w:hint="eastAsia" w:ascii="宋体" w:hAnsi="宋体" w:cs="宋体"/>
                <w:szCs w:val="21"/>
              </w:rPr>
            </w:pPr>
            <w:r>
              <w:rPr>
                <w:rFonts w:hint="eastAsia" w:ascii="宋体" w:hAnsi="宋体" w:cs="宋体"/>
                <w:szCs w:val="21"/>
              </w:rPr>
              <w:t>☑方式一：不要求。</w:t>
            </w:r>
          </w:p>
          <w:p w14:paraId="08EBF3E4">
            <w:pPr>
              <w:rPr>
                <w:rFonts w:hint="eastAsia" w:ascii="宋体" w:hAnsi="宋体" w:cs="宋体"/>
                <w:szCs w:val="21"/>
              </w:rPr>
            </w:pPr>
            <w:r>
              <w:rPr>
                <w:rFonts w:hint="eastAsia" w:ascii="宋体" w:hAnsi="宋体" w:cs="宋体"/>
                <w:szCs w:val="21"/>
              </w:rPr>
              <w:t>□方式二：要求，具体要求如下：</w:t>
            </w:r>
          </w:p>
          <w:p w14:paraId="58DC0154">
            <w:pPr>
              <w:rPr>
                <w:rFonts w:hint="eastAsia" w:ascii="宋体" w:hAnsi="宋体" w:cs="宋体"/>
                <w:szCs w:val="21"/>
              </w:rPr>
            </w:pPr>
            <w:r>
              <w:rPr>
                <w:rFonts w:hint="eastAsia" w:ascii="宋体" w:hAnsi="宋体" w:cs="宋体"/>
                <w:szCs w:val="21"/>
              </w:rPr>
              <w:t>1.</w:t>
            </w:r>
            <w:bookmarkStart w:id="20" w:name="OLE_LINK1"/>
            <w:r>
              <w:rPr>
                <w:rFonts w:hint="eastAsia" w:ascii="宋体" w:hAnsi="宋体" w:cs="宋体"/>
                <w:szCs w:val="21"/>
              </w:rPr>
              <w:t>投标保证金</w:t>
            </w:r>
            <w:bookmarkEnd w:id="20"/>
            <w:r>
              <w:rPr>
                <w:rFonts w:hint="eastAsia" w:ascii="宋体" w:hAnsi="宋体" w:cs="宋体"/>
                <w:szCs w:val="21"/>
              </w:rPr>
              <w:t>的金额：0万元。</w:t>
            </w:r>
          </w:p>
          <w:p w14:paraId="4617B247">
            <w:pPr>
              <w:rPr>
                <w:rFonts w:hint="eastAsia" w:ascii="宋体" w:hAnsi="宋体" w:cs="宋体"/>
                <w:szCs w:val="21"/>
              </w:rPr>
            </w:pPr>
            <w:r>
              <w:rPr>
                <w:rFonts w:hint="eastAsia" w:ascii="宋体" w:hAnsi="宋体" w:cs="宋体"/>
                <w:szCs w:val="21"/>
              </w:rPr>
              <w:t>2.投标保证金的形式：投标保证金可采用投标保函、转账、现金、支票、汇票、投标保证保险等形式，须在投标文件截止时间前完成缴纳。</w:t>
            </w:r>
          </w:p>
          <w:p w14:paraId="0AA35062">
            <w:pPr>
              <w:rPr>
                <w:rFonts w:hint="eastAsia" w:ascii="宋体" w:hAnsi="宋体" w:cs="宋体"/>
                <w:szCs w:val="21"/>
              </w:rPr>
            </w:pPr>
            <w:r>
              <w:rPr>
                <w:rFonts w:hint="eastAsia" w:ascii="宋体" w:hAnsi="宋体" w:cs="宋体"/>
                <w:szCs w:val="21"/>
              </w:rPr>
              <w:t>□方式三：招标人自定的其它方式（招标人不得限定投标保证金只能以现金形式提交）。</w:t>
            </w:r>
          </w:p>
          <w:p w14:paraId="2537598D">
            <w:pPr>
              <w:rPr>
                <w:rFonts w:hint="eastAsia" w:ascii="宋体" w:hAnsi="宋体"/>
              </w:rPr>
            </w:pPr>
            <w:r>
              <w:rPr>
                <w:rFonts w:hint="eastAsia" w:ascii="宋体" w:hAnsi="宋体" w:cs="宋体"/>
                <w:szCs w:val="21"/>
              </w:rPr>
              <w:t>注：招标人可对信用良好企业、中小企业免收投标保证金。</w:t>
            </w:r>
          </w:p>
        </w:tc>
      </w:tr>
      <w:tr w14:paraId="56B02D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6F45908">
            <w:pPr>
              <w:jc w:val="center"/>
              <w:rPr>
                <w:rFonts w:hint="eastAsia" w:ascii="宋体" w:hAnsi="宋体"/>
              </w:rPr>
            </w:pPr>
            <w:r>
              <w:rPr>
                <w:rFonts w:hint="eastAsia" w:ascii="宋体" w:hAnsi="宋体"/>
              </w:rPr>
              <w:t>2.7</w:t>
            </w:r>
          </w:p>
        </w:tc>
        <w:tc>
          <w:tcPr>
            <w:tcW w:w="2183" w:type="dxa"/>
            <w:tcBorders>
              <w:top w:val="single" w:color="auto" w:sz="4" w:space="0"/>
              <w:left w:val="single" w:color="auto" w:sz="4" w:space="0"/>
              <w:bottom w:val="single" w:color="auto" w:sz="4" w:space="0"/>
              <w:right w:val="single" w:color="auto" w:sz="4" w:space="0"/>
            </w:tcBorders>
            <w:vAlign w:val="center"/>
          </w:tcPr>
          <w:p w14:paraId="483E620F">
            <w:pPr>
              <w:jc w:val="center"/>
              <w:rPr>
                <w:rFonts w:hint="eastAsia" w:ascii="宋体" w:hAnsi="宋体"/>
              </w:rPr>
            </w:pPr>
            <w:r>
              <w:rPr>
                <w:rFonts w:hint="eastAsia" w:ascii="宋体" w:hAnsi="宋体"/>
              </w:rPr>
              <w:t>投标文件的递交</w:t>
            </w:r>
          </w:p>
        </w:tc>
        <w:tc>
          <w:tcPr>
            <w:tcW w:w="6941" w:type="dxa"/>
            <w:tcBorders>
              <w:top w:val="single" w:color="auto" w:sz="4" w:space="0"/>
              <w:left w:val="single" w:color="auto" w:sz="4" w:space="0"/>
              <w:bottom w:val="single" w:color="auto" w:sz="4" w:space="0"/>
              <w:right w:val="double" w:color="auto" w:sz="4" w:space="0"/>
            </w:tcBorders>
            <w:vAlign w:val="center"/>
          </w:tcPr>
          <w:p w14:paraId="2205FE45">
            <w:pPr>
              <w:rPr>
                <w:rFonts w:hint="eastAsia" w:ascii="宋体" w:hAnsi="宋体" w:cs="仿宋_GB2312"/>
              </w:rPr>
            </w:pPr>
            <w:r>
              <w:rPr>
                <w:rFonts w:ascii="宋体" w:hAnsi="宋体" w:cs="仿宋_GB2312"/>
              </w:rPr>
              <w:t>1.</w:t>
            </w:r>
            <w:r>
              <w:rPr>
                <w:rFonts w:hint="eastAsia" w:ascii="宋体" w:hAnsi="宋体" w:cs="仿宋_GB2312"/>
              </w:rPr>
              <w:t>投标截止时间：</w:t>
            </w:r>
            <w:r>
              <w:rPr>
                <w:rFonts w:ascii="宋体" w:hAnsi="宋体" w:cs="仿宋_GB2312"/>
                <w:u w:val="single"/>
              </w:rPr>
              <w:t xml:space="preserve">   </w:t>
            </w:r>
            <w:r>
              <w:rPr>
                <w:rFonts w:hint="eastAsia" w:ascii="宋体" w:hAnsi="宋体" w:cs="仿宋_GB2312"/>
              </w:rPr>
              <w:t>年</w:t>
            </w:r>
            <w:r>
              <w:rPr>
                <w:rFonts w:ascii="宋体" w:hAnsi="宋体" w:cs="仿宋_GB2312"/>
                <w:u w:val="single"/>
              </w:rPr>
              <w:t xml:space="preserve">  </w:t>
            </w:r>
            <w:r>
              <w:rPr>
                <w:rFonts w:hint="eastAsia" w:ascii="宋体" w:hAnsi="宋体" w:cs="仿宋_GB2312"/>
              </w:rPr>
              <w:t>月</w:t>
            </w:r>
            <w:r>
              <w:rPr>
                <w:rFonts w:ascii="宋体" w:hAnsi="宋体" w:cs="仿宋_GB2312"/>
                <w:u w:val="single"/>
              </w:rPr>
              <w:t xml:space="preserve">  </w:t>
            </w:r>
            <w:r>
              <w:rPr>
                <w:rFonts w:hint="eastAsia" w:ascii="宋体" w:hAnsi="宋体" w:cs="仿宋_GB2312"/>
              </w:rPr>
              <w:t>日</w:t>
            </w:r>
            <w:r>
              <w:rPr>
                <w:rFonts w:ascii="宋体" w:hAnsi="宋体" w:cs="仿宋_GB2312"/>
                <w:u w:val="single"/>
              </w:rPr>
              <w:t xml:space="preserve">   </w:t>
            </w:r>
            <w:r>
              <w:rPr>
                <w:rFonts w:hint="eastAsia" w:ascii="宋体" w:hAnsi="宋体" w:cs="仿宋_GB2312"/>
              </w:rPr>
              <w:t>时</w:t>
            </w:r>
            <w:r>
              <w:rPr>
                <w:rFonts w:ascii="宋体" w:hAnsi="宋体" w:cs="仿宋_GB2312"/>
                <w:u w:val="single"/>
              </w:rPr>
              <w:t xml:space="preserve">   </w:t>
            </w:r>
            <w:r>
              <w:rPr>
                <w:rFonts w:hint="eastAsia" w:ascii="宋体" w:hAnsi="宋体" w:cs="仿宋_GB2312"/>
              </w:rPr>
              <w:t>分。</w:t>
            </w:r>
          </w:p>
          <w:p w14:paraId="15B9213E">
            <w:pPr>
              <w:rPr>
                <w:rFonts w:hint="eastAsia" w:ascii="宋体" w:hAnsi="宋体"/>
                <w:u w:val="single"/>
              </w:rPr>
            </w:pPr>
            <w:r>
              <w:rPr>
                <w:rFonts w:hint="eastAsia" w:ascii="宋体" w:hAnsi="宋体" w:cs="仿宋_GB2312"/>
              </w:rPr>
              <w:t>2.递交方式：广州公共资源交易网站上递交电子投标文件。</w:t>
            </w:r>
          </w:p>
        </w:tc>
      </w:tr>
      <w:tr w14:paraId="413B0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5D52E17">
            <w:pPr>
              <w:jc w:val="center"/>
              <w:rPr>
                <w:rFonts w:hint="eastAsia" w:ascii="宋体" w:hAnsi="宋体"/>
              </w:rPr>
            </w:pPr>
            <w:r>
              <w:rPr>
                <w:rFonts w:hint="eastAsia" w:ascii="宋体" w:hAnsi="宋体"/>
              </w:rPr>
              <w:t>3.1</w:t>
            </w:r>
          </w:p>
        </w:tc>
        <w:tc>
          <w:tcPr>
            <w:tcW w:w="2183" w:type="dxa"/>
            <w:tcBorders>
              <w:top w:val="single" w:color="auto" w:sz="4" w:space="0"/>
              <w:left w:val="single" w:color="auto" w:sz="4" w:space="0"/>
              <w:bottom w:val="single" w:color="auto" w:sz="4" w:space="0"/>
              <w:right w:val="single" w:color="auto" w:sz="4" w:space="0"/>
            </w:tcBorders>
            <w:vAlign w:val="center"/>
          </w:tcPr>
          <w:p w14:paraId="49FF816E">
            <w:pPr>
              <w:jc w:val="center"/>
              <w:rPr>
                <w:rFonts w:hint="eastAsia" w:ascii="宋体" w:hAnsi="宋体"/>
              </w:rPr>
            </w:pPr>
            <w:r>
              <w:rPr>
                <w:rFonts w:hint="eastAsia" w:ascii="宋体" w:hAnsi="宋体"/>
              </w:rPr>
              <w:t>开标时间和地点</w:t>
            </w:r>
          </w:p>
        </w:tc>
        <w:tc>
          <w:tcPr>
            <w:tcW w:w="6941" w:type="dxa"/>
            <w:tcBorders>
              <w:top w:val="single" w:color="auto" w:sz="4" w:space="0"/>
              <w:left w:val="single" w:color="auto" w:sz="4" w:space="0"/>
              <w:bottom w:val="single" w:color="auto" w:sz="4" w:space="0"/>
              <w:right w:val="double" w:color="auto" w:sz="4" w:space="0"/>
            </w:tcBorders>
            <w:vAlign w:val="center"/>
          </w:tcPr>
          <w:p w14:paraId="59FEE57E">
            <w:pPr>
              <w:rPr>
                <w:rFonts w:hint="eastAsia" w:ascii="宋体" w:hAnsi="宋体"/>
              </w:rPr>
            </w:pPr>
            <w:r>
              <w:rPr>
                <w:rFonts w:hint="eastAsia" w:ascii="宋体" w:hAnsi="宋体"/>
              </w:rPr>
              <w:t>1.开标时间：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rPr>
              <w:t>分（与投标截止时间为同一时间）。</w:t>
            </w:r>
          </w:p>
          <w:p w14:paraId="20927826">
            <w:pPr>
              <w:rPr>
                <w:rFonts w:hint="eastAsia" w:ascii="宋体" w:hAnsi="宋体"/>
              </w:rPr>
            </w:pPr>
            <w:r>
              <w:rPr>
                <w:rFonts w:hint="eastAsia" w:ascii="宋体" w:hAnsi="宋体"/>
              </w:rPr>
              <w:t>2.开标方式：广州公共资源交易网站上电子开标。</w:t>
            </w:r>
          </w:p>
        </w:tc>
      </w:tr>
      <w:tr w14:paraId="10260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4003416">
            <w:pPr>
              <w:jc w:val="center"/>
              <w:rPr>
                <w:rFonts w:hint="eastAsia" w:ascii="宋体" w:hAnsi="宋体"/>
              </w:rPr>
            </w:pPr>
            <w:r>
              <w:rPr>
                <w:rFonts w:hint="eastAsia" w:ascii="宋体" w:hAnsi="宋体"/>
              </w:rPr>
              <w:t>3.3.1</w:t>
            </w:r>
          </w:p>
        </w:tc>
        <w:tc>
          <w:tcPr>
            <w:tcW w:w="2183" w:type="dxa"/>
            <w:tcBorders>
              <w:top w:val="single" w:color="auto" w:sz="4" w:space="0"/>
              <w:left w:val="single" w:color="auto" w:sz="4" w:space="0"/>
              <w:bottom w:val="single" w:color="auto" w:sz="4" w:space="0"/>
              <w:right w:val="single" w:color="auto" w:sz="4" w:space="0"/>
            </w:tcBorders>
            <w:vAlign w:val="center"/>
          </w:tcPr>
          <w:p w14:paraId="4CA3DBDE">
            <w:pPr>
              <w:jc w:val="center"/>
              <w:rPr>
                <w:rFonts w:hint="eastAsia" w:ascii="宋体" w:hAnsi="宋体"/>
                <w:szCs w:val="21"/>
              </w:rPr>
            </w:pPr>
            <w:r>
              <w:rPr>
                <w:rFonts w:hint="eastAsia" w:ascii="宋体" w:hAnsi="宋体"/>
              </w:rPr>
              <w:t>评标委员会的组建</w:t>
            </w:r>
          </w:p>
        </w:tc>
        <w:tc>
          <w:tcPr>
            <w:tcW w:w="6941" w:type="dxa"/>
            <w:tcBorders>
              <w:top w:val="single" w:color="auto" w:sz="4" w:space="0"/>
              <w:left w:val="single" w:color="auto" w:sz="4" w:space="0"/>
              <w:bottom w:val="single" w:color="auto" w:sz="4" w:space="0"/>
              <w:right w:val="double" w:color="auto" w:sz="4" w:space="0"/>
            </w:tcBorders>
            <w:vAlign w:val="center"/>
          </w:tcPr>
          <w:p w14:paraId="50213C8A">
            <w:pPr>
              <w:rPr>
                <w:rFonts w:hint="eastAsia" w:ascii="宋体" w:hAnsi="宋体" w:cs="宋体"/>
                <w:szCs w:val="21"/>
                <w:highlight w:val="none"/>
              </w:rPr>
            </w:pPr>
            <w:r>
              <w:rPr>
                <w:rFonts w:hint="eastAsia" w:ascii="宋体" w:hAnsi="宋体" w:cs="宋体"/>
                <w:szCs w:val="21"/>
                <w:highlight w:val="none"/>
              </w:rPr>
              <w:t>□方式一：评标委员会共</w:t>
            </w:r>
            <w:r>
              <w:rPr>
                <w:rFonts w:hint="eastAsia" w:ascii="宋体" w:hAnsi="宋体" w:cs="宋体"/>
                <w:szCs w:val="21"/>
                <w:highlight w:val="none"/>
                <w:u w:val="single"/>
              </w:rPr>
              <w:t xml:space="preserve">    </w:t>
            </w:r>
            <w:r>
              <w:rPr>
                <w:rFonts w:hint="eastAsia" w:ascii="宋体" w:hAnsi="宋体" w:cs="宋体"/>
                <w:szCs w:val="21"/>
                <w:highlight w:val="none"/>
              </w:rPr>
              <w:t>人。</w:t>
            </w:r>
          </w:p>
          <w:p w14:paraId="30BA4FFA">
            <w:pPr>
              <w:rPr>
                <w:rFonts w:hint="eastAsia" w:ascii="宋体" w:hAnsi="宋体" w:cs="宋体"/>
                <w:szCs w:val="21"/>
                <w:highlight w:val="none"/>
              </w:rPr>
            </w:pPr>
            <w:r>
              <w:rPr>
                <w:rFonts w:hint="eastAsia" w:ascii="宋体" w:hAnsi="宋体" w:cs="宋体"/>
                <w:szCs w:val="21"/>
                <w:highlight w:val="none"/>
              </w:rPr>
              <w:t>☑方式二：评标委员会共</w:t>
            </w:r>
            <w:r>
              <w:rPr>
                <w:rFonts w:hint="eastAsia" w:ascii="宋体" w:hAnsi="宋体" w:cs="宋体"/>
                <w:szCs w:val="21"/>
                <w:highlight w:val="none"/>
                <w:u w:val="single"/>
              </w:rPr>
              <w:t xml:space="preserve"> 7 </w:t>
            </w:r>
            <w:r>
              <w:rPr>
                <w:rFonts w:hint="eastAsia" w:ascii="宋体" w:hAnsi="宋体" w:cs="宋体"/>
                <w:szCs w:val="21"/>
                <w:highlight w:val="none"/>
              </w:rPr>
              <w:t>人，其中招标人代表</w:t>
            </w:r>
            <w:r>
              <w:rPr>
                <w:rFonts w:hint="eastAsia" w:ascii="宋体" w:hAnsi="宋体" w:cs="宋体"/>
                <w:szCs w:val="21"/>
                <w:highlight w:val="none"/>
                <w:u w:val="single"/>
              </w:rPr>
              <w:t xml:space="preserve"> 2 </w:t>
            </w:r>
            <w:r>
              <w:rPr>
                <w:rFonts w:hint="eastAsia" w:ascii="宋体" w:hAnsi="宋体" w:cs="宋体"/>
                <w:szCs w:val="21"/>
                <w:highlight w:val="none"/>
              </w:rPr>
              <w:t>人，技术、经济等方面专家</w:t>
            </w:r>
            <w:r>
              <w:rPr>
                <w:rFonts w:hint="eastAsia" w:ascii="宋体" w:hAnsi="宋体" w:cs="宋体"/>
                <w:szCs w:val="21"/>
                <w:highlight w:val="none"/>
                <w:u w:val="single"/>
              </w:rPr>
              <w:t xml:space="preserve"> 5 </w:t>
            </w:r>
            <w:r>
              <w:rPr>
                <w:rFonts w:hint="eastAsia" w:ascii="宋体" w:hAnsi="宋体" w:cs="宋体"/>
                <w:szCs w:val="21"/>
                <w:highlight w:val="none"/>
              </w:rPr>
              <w:t>人。</w:t>
            </w:r>
          </w:p>
          <w:p w14:paraId="7CF963E7">
            <w:pPr>
              <w:rPr>
                <w:rFonts w:hint="eastAsia" w:ascii="宋体" w:hAnsi="宋体"/>
                <w:szCs w:val="21"/>
                <w:highlight w:val="none"/>
                <w:u w:val="single"/>
              </w:rPr>
            </w:pPr>
            <w:r>
              <w:rPr>
                <w:rFonts w:hint="eastAsia" w:ascii="宋体" w:hAnsi="宋体" w:cs="宋体"/>
                <w:szCs w:val="21"/>
                <w:highlight w:val="none"/>
              </w:rPr>
              <w:t>评标专家从</w:t>
            </w:r>
            <w:r>
              <w:rPr>
                <w:rFonts w:hint="eastAsia" w:ascii="宋体" w:hAnsi="宋体" w:cs="宋体"/>
                <w:strike/>
                <w:szCs w:val="21"/>
                <w:highlight w:val="none"/>
              </w:rPr>
              <w:t>政府评标专家库</w:t>
            </w:r>
            <w:r>
              <w:rPr>
                <w:rFonts w:hint="eastAsia" w:ascii="宋体" w:hAnsi="宋体" w:cs="宋体"/>
                <w:szCs w:val="21"/>
                <w:highlight w:val="none"/>
              </w:rPr>
              <w:t>广东省综合评标评审专家库随机抽取。</w:t>
            </w:r>
          </w:p>
        </w:tc>
      </w:tr>
      <w:tr w14:paraId="45019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B7BE0A0">
            <w:pPr>
              <w:jc w:val="center"/>
              <w:rPr>
                <w:rFonts w:hint="eastAsia" w:ascii="宋体" w:hAnsi="宋体"/>
              </w:rPr>
            </w:pPr>
            <w:r>
              <w:rPr>
                <w:rFonts w:hint="eastAsia" w:ascii="宋体" w:hAnsi="宋体"/>
              </w:rPr>
              <w:t>3.3.4</w:t>
            </w:r>
          </w:p>
        </w:tc>
        <w:tc>
          <w:tcPr>
            <w:tcW w:w="2183" w:type="dxa"/>
            <w:tcBorders>
              <w:top w:val="single" w:color="auto" w:sz="4" w:space="0"/>
              <w:left w:val="single" w:color="auto" w:sz="4" w:space="0"/>
              <w:bottom w:val="single" w:color="auto" w:sz="4" w:space="0"/>
              <w:right w:val="single" w:color="auto" w:sz="4" w:space="0"/>
            </w:tcBorders>
            <w:vAlign w:val="center"/>
          </w:tcPr>
          <w:p w14:paraId="28E73FD2">
            <w:pPr>
              <w:jc w:val="center"/>
              <w:rPr>
                <w:rFonts w:hint="eastAsia" w:ascii="宋体" w:hAnsi="宋体"/>
              </w:rPr>
            </w:pPr>
            <w:r>
              <w:rPr>
                <w:rFonts w:hint="eastAsia" w:ascii="宋体" w:hAnsi="宋体"/>
              </w:rPr>
              <w:t>评标委员会推荐中标候选人的人数</w:t>
            </w:r>
          </w:p>
        </w:tc>
        <w:tc>
          <w:tcPr>
            <w:tcW w:w="6941" w:type="dxa"/>
            <w:tcBorders>
              <w:top w:val="single" w:color="auto" w:sz="4" w:space="0"/>
              <w:left w:val="single" w:color="auto" w:sz="4" w:space="0"/>
              <w:bottom w:val="single" w:color="auto" w:sz="4" w:space="0"/>
              <w:right w:val="double" w:color="auto" w:sz="4" w:space="0"/>
            </w:tcBorders>
            <w:vAlign w:val="center"/>
          </w:tcPr>
          <w:p w14:paraId="328E3626">
            <w:pPr>
              <w:rPr>
                <w:rFonts w:hint="eastAsia" w:ascii="宋体" w:hAnsi="宋体"/>
                <w:szCs w:val="21"/>
              </w:rPr>
            </w:pPr>
            <w:r>
              <w:rPr>
                <w:rFonts w:hint="eastAsia" w:ascii="宋体" w:hAnsi="宋体"/>
                <w:szCs w:val="21"/>
              </w:rPr>
              <w:t>☑不采用评定分离，中标候选人</w:t>
            </w:r>
            <w:r>
              <w:rPr>
                <w:rFonts w:hint="eastAsia" w:ascii="宋体" w:hAnsi="宋体"/>
                <w:szCs w:val="21"/>
                <w:u w:val="single"/>
              </w:rPr>
              <w:t>3</w:t>
            </w:r>
            <w:r>
              <w:rPr>
                <w:rFonts w:hint="eastAsia" w:ascii="宋体" w:hAnsi="宋体"/>
                <w:szCs w:val="21"/>
              </w:rPr>
              <w:t>名（不超过3名）。</w:t>
            </w:r>
          </w:p>
          <w:p w14:paraId="261D4D61">
            <w:pPr>
              <w:rPr>
                <w:rFonts w:hint="eastAsia" w:ascii="宋体" w:hAnsi="宋体" w:cs="宋体"/>
                <w:szCs w:val="21"/>
              </w:rPr>
            </w:pPr>
            <w:r>
              <w:rPr>
                <w:rFonts w:hint="eastAsia" w:ascii="宋体" w:hAnsi="宋体"/>
                <w:szCs w:val="21"/>
              </w:rPr>
              <w:t>□采用评定分离，中标候选人</w:t>
            </w:r>
            <w:r>
              <w:rPr>
                <w:rFonts w:hint="eastAsia" w:ascii="宋体" w:hAnsi="宋体"/>
                <w:szCs w:val="21"/>
                <w:u w:val="single"/>
              </w:rPr>
              <w:t xml:space="preserve">      </w:t>
            </w:r>
            <w:r>
              <w:rPr>
                <w:rFonts w:hint="eastAsia" w:ascii="宋体" w:hAnsi="宋体"/>
                <w:szCs w:val="21"/>
              </w:rPr>
              <w:t>名（建议3-5名）。</w:t>
            </w:r>
          </w:p>
        </w:tc>
      </w:tr>
      <w:tr w14:paraId="79B2A0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DB84CB0">
            <w:pPr>
              <w:jc w:val="center"/>
              <w:rPr>
                <w:rFonts w:hint="eastAsia" w:ascii="宋体" w:hAnsi="宋体"/>
              </w:rPr>
            </w:pPr>
            <w:r>
              <w:rPr>
                <w:rFonts w:hint="eastAsia" w:ascii="宋体" w:hAnsi="宋体"/>
              </w:rPr>
              <w:t>3.4</w:t>
            </w:r>
          </w:p>
        </w:tc>
        <w:tc>
          <w:tcPr>
            <w:tcW w:w="2183" w:type="dxa"/>
            <w:tcBorders>
              <w:top w:val="single" w:color="auto" w:sz="4" w:space="0"/>
              <w:left w:val="single" w:color="auto" w:sz="4" w:space="0"/>
              <w:bottom w:val="single" w:color="auto" w:sz="4" w:space="0"/>
              <w:right w:val="single" w:color="auto" w:sz="4" w:space="0"/>
            </w:tcBorders>
            <w:vAlign w:val="center"/>
          </w:tcPr>
          <w:p w14:paraId="09F8AF25">
            <w:pPr>
              <w:jc w:val="center"/>
              <w:rPr>
                <w:rFonts w:hint="eastAsia" w:ascii="宋体" w:hAnsi="宋体"/>
              </w:rPr>
            </w:pPr>
            <w:r>
              <w:rPr>
                <w:rFonts w:hint="eastAsia" w:ascii="宋体" w:hAnsi="宋体"/>
              </w:rPr>
              <w:t>评标办法</w:t>
            </w:r>
          </w:p>
        </w:tc>
        <w:tc>
          <w:tcPr>
            <w:tcW w:w="6941" w:type="dxa"/>
            <w:tcBorders>
              <w:top w:val="single" w:color="auto" w:sz="4" w:space="0"/>
              <w:left w:val="single" w:color="auto" w:sz="4" w:space="0"/>
              <w:bottom w:val="single" w:color="auto" w:sz="4" w:space="0"/>
              <w:right w:val="double" w:color="auto" w:sz="4" w:space="0"/>
            </w:tcBorders>
            <w:vAlign w:val="center"/>
          </w:tcPr>
          <w:p w14:paraId="4882A0E2">
            <w:pPr>
              <w:rPr>
                <w:rFonts w:hint="eastAsia" w:ascii="宋体" w:hAnsi="宋体"/>
                <w:szCs w:val="21"/>
                <w:highlight w:val="none"/>
              </w:rPr>
            </w:pPr>
            <w:r>
              <w:rPr>
                <w:rFonts w:hint="eastAsia" w:ascii="宋体" w:hAnsi="宋体" w:cs="宋体"/>
                <w:szCs w:val="21"/>
                <w:highlight w:val="none"/>
              </w:rPr>
              <w:t>□</w:t>
            </w:r>
            <w:r>
              <w:rPr>
                <w:rFonts w:hint="eastAsia" w:ascii="宋体" w:hAnsi="宋体"/>
                <w:szCs w:val="21"/>
                <w:highlight w:val="none"/>
              </w:rPr>
              <w:t>综合评分法一（投标人综合得分＝商务得分×30%+技术得分×70%）。</w:t>
            </w:r>
          </w:p>
          <w:p w14:paraId="726F39BF">
            <w:pP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u w:val="single"/>
              </w:rPr>
              <w:t>综合评分法二（投标人综合得分＝商务得分×</w:t>
            </w:r>
            <w:r>
              <w:rPr>
                <w:rFonts w:hint="eastAsia" w:ascii="宋体" w:hAnsi="宋体"/>
                <w:strike/>
                <w:szCs w:val="21"/>
                <w:highlight w:val="none"/>
                <w:u w:val="single"/>
              </w:rPr>
              <w:t>20%</w:t>
            </w:r>
            <w:r>
              <w:rPr>
                <w:rFonts w:hint="eastAsia" w:ascii="宋体" w:hAnsi="宋体"/>
                <w:szCs w:val="21"/>
                <w:highlight w:val="none"/>
                <w:u w:val="single"/>
              </w:rPr>
              <w:t>40%+技术得分×7</w:t>
            </w:r>
            <w:r>
              <w:rPr>
                <w:rFonts w:hint="eastAsia" w:ascii="宋体" w:hAnsi="宋体"/>
                <w:strike/>
                <w:szCs w:val="21"/>
                <w:highlight w:val="none"/>
                <w:u w:val="single"/>
              </w:rPr>
              <w:t>0%</w:t>
            </w:r>
            <w:r>
              <w:rPr>
                <w:rFonts w:hint="eastAsia" w:ascii="宋体" w:hAnsi="宋体"/>
                <w:szCs w:val="21"/>
                <w:highlight w:val="none"/>
                <w:u w:val="single"/>
              </w:rPr>
              <w:t>50%+报价得分×10%）。</w:t>
            </w:r>
          </w:p>
          <w:p w14:paraId="0DAFEA14">
            <w:pPr>
              <w:rPr>
                <w:rFonts w:hint="eastAsia" w:ascii="宋体" w:hAnsi="宋体"/>
                <w:sz w:val="24"/>
                <w:highlight w:val="none"/>
                <w:u w:val="single"/>
              </w:rPr>
            </w:pPr>
            <w:r>
              <w:rPr>
                <w:rFonts w:hint="eastAsia" w:ascii="宋体" w:hAnsi="宋体" w:cs="宋体"/>
                <w:szCs w:val="21"/>
                <w:highlight w:val="none"/>
              </w:rPr>
              <w:t>□</w:t>
            </w:r>
            <w:r>
              <w:rPr>
                <w:rFonts w:hint="eastAsia" w:ascii="宋体"/>
                <w:highlight w:val="none"/>
              </w:rPr>
              <w:t>投票法。</w:t>
            </w:r>
          </w:p>
        </w:tc>
      </w:tr>
      <w:tr w14:paraId="383045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284AD76">
            <w:pPr>
              <w:jc w:val="center"/>
              <w:rPr>
                <w:rFonts w:hint="eastAsia" w:ascii="宋体" w:hAnsi="宋体"/>
              </w:rPr>
            </w:pPr>
            <w:r>
              <w:rPr>
                <w:rFonts w:hint="eastAsia" w:ascii="宋体" w:hAnsi="宋体"/>
              </w:rPr>
              <w:t>3.4.1（9）</w:t>
            </w:r>
          </w:p>
        </w:tc>
        <w:tc>
          <w:tcPr>
            <w:tcW w:w="2183" w:type="dxa"/>
            <w:tcBorders>
              <w:top w:val="single" w:color="auto" w:sz="4" w:space="0"/>
              <w:left w:val="single" w:color="auto" w:sz="4" w:space="0"/>
              <w:bottom w:val="single" w:color="auto" w:sz="4" w:space="0"/>
              <w:right w:val="single" w:color="auto" w:sz="4" w:space="0"/>
            </w:tcBorders>
            <w:vAlign w:val="center"/>
          </w:tcPr>
          <w:p w14:paraId="4D7D399C">
            <w:pPr>
              <w:jc w:val="center"/>
              <w:rPr>
                <w:rFonts w:hint="eastAsia" w:ascii="宋体" w:hAnsi="宋体"/>
              </w:rPr>
            </w:pPr>
            <w:r>
              <w:rPr>
                <w:rFonts w:hint="eastAsia" w:ascii="宋体" w:hAnsi="宋体"/>
              </w:rPr>
              <w:t>商务和技术得分汇总方式</w:t>
            </w:r>
          </w:p>
          <w:p w14:paraId="3D4C219C">
            <w:pPr>
              <w:jc w:val="center"/>
              <w:rPr>
                <w:rFonts w:hint="eastAsia" w:ascii="宋体" w:hAnsi="宋体"/>
              </w:rPr>
            </w:pPr>
            <w:r>
              <w:rPr>
                <w:rFonts w:hint="eastAsia" w:ascii="宋体" w:hAnsi="宋体"/>
              </w:rPr>
              <w:t>（适用于综合评分法）</w:t>
            </w:r>
          </w:p>
        </w:tc>
        <w:tc>
          <w:tcPr>
            <w:tcW w:w="6941" w:type="dxa"/>
            <w:tcBorders>
              <w:top w:val="single" w:color="auto" w:sz="4" w:space="0"/>
              <w:left w:val="single" w:color="auto" w:sz="4" w:space="0"/>
              <w:bottom w:val="single" w:color="auto" w:sz="4" w:space="0"/>
              <w:right w:val="double" w:color="auto" w:sz="4" w:space="0"/>
            </w:tcBorders>
            <w:vAlign w:val="center"/>
          </w:tcPr>
          <w:p w14:paraId="29AB0BD5">
            <w:pPr>
              <w:rPr>
                <w:rFonts w:hint="eastAsia" w:ascii="宋体" w:hAnsi="宋体" w:cs="宋体"/>
                <w:szCs w:val="21"/>
              </w:rPr>
            </w:pPr>
            <w:r>
              <w:rPr>
                <w:rFonts w:hint="eastAsia" w:ascii="宋体" w:hAnsi="宋体" w:cs="宋体"/>
                <w:szCs w:val="21"/>
              </w:rPr>
              <w:t>□方式一：所有评委分数去</w:t>
            </w:r>
            <w:r>
              <w:rPr>
                <w:rFonts w:hint="eastAsia" w:ascii="宋体" w:hAnsi="宋体"/>
                <w:szCs w:val="21"/>
              </w:rPr>
              <w:t>掉一个最高分和一个最低分，剩余分数的算术平均值为投标人商务和技术文件的得分</w:t>
            </w:r>
            <w:r>
              <w:rPr>
                <w:rFonts w:hint="eastAsia" w:ascii="宋体" w:hAnsi="宋体" w:cs="宋体"/>
                <w:szCs w:val="21"/>
              </w:rPr>
              <w:t>。</w:t>
            </w:r>
          </w:p>
          <w:p w14:paraId="2EF40B6F">
            <w:pPr>
              <w:rPr>
                <w:rFonts w:hint="eastAsia" w:ascii="宋体" w:hAnsi="宋体" w:cs="宋体"/>
                <w:szCs w:val="21"/>
              </w:rPr>
            </w:pPr>
            <w:r>
              <w:rPr>
                <w:rFonts w:hint="eastAsia" w:ascii="宋体" w:hAnsi="宋体" w:cs="宋体"/>
                <w:szCs w:val="21"/>
              </w:rPr>
              <w:t>☑方式二：所有评委分数</w:t>
            </w:r>
            <w:r>
              <w:rPr>
                <w:rFonts w:hint="eastAsia" w:ascii="宋体" w:hAnsi="宋体"/>
                <w:szCs w:val="21"/>
              </w:rPr>
              <w:t>的算术平均值为投标人商务和技术文件的得分</w:t>
            </w:r>
            <w:r>
              <w:rPr>
                <w:rFonts w:hint="eastAsia" w:ascii="宋体" w:hAnsi="宋体" w:cs="宋体"/>
                <w:szCs w:val="21"/>
              </w:rPr>
              <w:t>。</w:t>
            </w:r>
          </w:p>
        </w:tc>
      </w:tr>
      <w:tr w14:paraId="24398F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7909912">
            <w:pPr>
              <w:jc w:val="center"/>
              <w:rPr>
                <w:rFonts w:hint="eastAsia" w:ascii="宋体" w:hAnsi="宋体"/>
              </w:rPr>
            </w:pPr>
            <w:r>
              <w:rPr>
                <w:rFonts w:hint="eastAsia" w:ascii="宋体" w:hAnsi="宋体"/>
              </w:rPr>
              <w:t>4.4</w:t>
            </w:r>
          </w:p>
        </w:tc>
        <w:tc>
          <w:tcPr>
            <w:tcW w:w="2183" w:type="dxa"/>
            <w:tcBorders>
              <w:top w:val="single" w:color="auto" w:sz="4" w:space="0"/>
              <w:left w:val="single" w:color="auto" w:sz="4" w:space="0"/>
              <w:bottom w:val="single" w:color="auto" w:sz="4" w:space="0"/>
              <w:right w:val="single" w:color="auto" w:sz="4" w:space="0"/>
            </w:tcBorders>
            <w:vAlign w:val="center"/>
          </w:tcPr>
          <w:p w14:paraId="726C0112">
            <w:pPr>
              <w:jc w:val="center"/>
              <w:rPr>
                <w:rFonts w:hint="eastAsia" w:ascii="宋体" w:hAnsi="宋体"/>
              </w:rPr>
            </w:pPr>
            <w:r>
              <w:rPr>
                <w:rFonts w:hint="eastAsia" w:ascii="宋体" w:hAnsi="宋体"/>
              </w:rPr>
              <w:t>技术成果经济补偿</w:t>
            </w:r>
          </w:p>
        </w:tc>
        <w:tc>
          <w:tcPr>
            <w:tcW w:w="6941" w:type="dxa"/>
            <w:tcBorders>
              <w:top w:val="single" w:color="auto" w:sz="4" w:space="0"/>
              <w:left w:val="single" w:color="auto" w:sz="4" w:space="0"/>
              <w:bottom w:val="single" w:color="auto" w:sz="4" w:space="0"/>
              <w:right w:val="double" w:color="auto" w:sz="4" w:space="0"/>
            </w:tcBorders>
            <w:vAlign w:val="center"/>
          </w:tcPr>
          <w:p w14:paraId="29E67181">
            <w:pPr>
              <w:rPr>
                <w:rFonts w:hint="eastAsia" w:ascii="宋体" w:hAnsi="宋体" w:cs="宋体"/>
                <w:szCs w:val="21"/>
              </w:rPr>
            </w:pPr>
            <w:r>
              <w:rPr>
                <w:rFonts w:hint="eastAsia" w:ascii="宋体" w:hAnsi="宋体" w:cs="宋体"/>
                <w:szCs w:val="21"/>
              </w:rPr>
              <w:t>□是，具体要求：</w:t>
            </w:r>
            <w:r>
              <w:rPr>
                <w:rFonts w:hint="eastAsia" w:ascii="宋体" w:hAnsi="宋体" w:cs="宋体"/>
                <w:szCs w:val="21"/>
                <w:u w:val="single"/>
              </w:rPr>
              <w:t xml:space="preserve">                 </w:t>
            </w:r>
            <w:r>
              <w:rPr>
                <w:rFonts w:hint="eastAsia" w:ascii="宋体" w:hAnsi="宋体" w:cs="宋体"/>
                <w:szCs w:val="21"/>
              </w:rPr>
              <w:t>。</w:t>
            </w:r>
          </w:p>
          <w:p w14:paraId="66EB0E5E">
            <w:pPr>
              <w:rPr>
                <w:rFonts w:hint="eastAsia" w:ascii="宋体" w:hAnsi="宋体"/>
              </w:rPr>
            </w:pPr>
            <w:r>
              <w:rPr>
                <w:rFonts w:hint="eastAsia" w:ascii="宋体" w:hAnsi="宋体" w:cs="宋体"/>
                <w:szCs w:val="21"/>
              </w:rPr>
              <w:t>☑否。</w:t>
            </w:r>
          </w:p>
        </w:tc>
      </w:tr>
      <w:tr w14:paraId="7AC014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387E1A0">
            <w:pPr>
              <w:jc w:val="center"/>
              <w:rPr>
                <w:rFonts w:hint="eastAsia" w:ascii="宋体" w:hAnsi="宋体"/>
              </w:rPr>
            </w:pPr>
            <w:r>
              <w:rPr>
                <w:rFonts w:hint="eastAsia" w:ascii="宋体" w:hAnsi="宋体"/>
              </w:rPr>
              <w:t>4.5</w:t>
            </w:r>
          </w:p>
        </w:tc>
        <w:tc>
          <w:tcPr>
            <w:tcW w:w="2183" w:type="dxa"/>
            <w:tcBorders>
              <w:top w:val="single" w:color="auto" w:sz="4" w:space="0"/>
              <w:left w:val="single" w:color="auto" w:sz="4" w:space="0"/>
              <w:bottom w:val="single" w:color="auto" w:sz="4" w:space="0"/>
              <w:right w:val="single" w:color="auto" w:sz="4" w:space="0"/>
            </w:tcBorders>
            <w:vAlign w:val="center"/>
          </w:tcPr>
          <w:p w14:paraId="71235976">
            <w:pPr>
              <w:jc w:val="center"/>
              <w:rPr>
                <w:rFonts w:hint="eastAsia" w:ascii="宋体" w:hAnsi="宋体"/>
              </w:rPr>
            </w:pPr>
            <w:r>
              <w:rPr>
                <w:rFonts w:hint="eastAsia" w:ascii="宋体" w:hAnsi="宋体"/>
              </w:rPr>
              <w:t>履约担保</w:t>
            </w:r>
          </w:p>
        </w:tc>
        <w:tc>
          <w:tcPr>
            <w:tcW w:w="6941" w:type="dxa"/>
            <w:tcBorders>
              <w:top w:val="single" w:color="auto" w:sz="4" w:space="0"/>
              <w:left w:val="single" w:color="auto" w:sz="4" w:space="0"/>
              <w:bottom w:val="single" w:color="auto" w:sz="4" w:space="0"/>
              <w:right w:val="double" w:color="auto" w:sz="4" w:space="0"/>
            </w:tcBorders>
            <w:vAlign w:val="center"/>
          </w:tcPr>
          <w:p w14:paraId="1AC85C62">
            <w:pPr>
              <w:rPr>
                <w:rFonts w:hint="eastAsia" w:ascii="宋体" w:hAnsi="宋体"/>
              </w:rPr>
            </w:pPr>
            <w:bookmarkStart w:id="21" w:name="OLE_LINK4"/>
            <w:r>
              <w:rPr>
                <w:rFonts w:hint="eastAsia" w:ascii="宋体" w:hAnsi="宋体" w:cs="宋体"/>
                <w:szCs w:val="21"/>
              </w:rPr>
              <w:t>□</w:t>
            </w:r>
            <w:bookmarkEnd w:id="21"/>
            <w:r>
              <w:rPr>
                <w:rFonts w:hint="eastAsia" w:ascii="宋体" w:hAnsi="宋体"/>
              </w:rPr>
              <w:t>要求。履约保证金金额：</w:t>
            </w:r>
            <w:r>
              <w:rPr>
                <w:rFonts w:hint="eastAsia" w:ascii="宋体" w:hAnsi="宋体"/>
                <w:u w:val="single"/>
              </w:rPr>
              <w:t>中标金额的10%</w:t>
            </w:r>
            <w:r>
              <w:rPr>
                <w:rFonts w:hint="eastAsia" w:ascii="宋体" w:hAnsi="宋体"/>
              </w:rPr>
              <w:t>；履约保证金形式：可采用</w:t>
            </w:r>
            <w:r>
              <w:rPr>
                <w:rFonts w:hint="eastAsia" w:ascii="宋体" w:hAnsi="宋体"/>
                <w:u w:val="single"/>
              </w:rPr>
              <w:t>银行或担保公司</w:t>
            </w:r>
            <w:r>
              <w:rPr>
                <w:rFonts w:hint="eastAsia" w:ascii="宋体" w:hAnsi="宋体" w:cs="宋体"/>
                <w:szCs w:val="21"/>
                <w:u w:val="single"/>
              </w:rPr>
              <w:t>保函、</w:t>
            </w:r>
            <w:r>
              <w:rPr>
                <w:rFonts w:hint="eastAsia" w:ascii="宋体" w:hAnsi="宋体"/>
                <w:u w:val="single"/>
              </w:rPr>
              <w:t>转账、现金、支票、汇票、</w:t>
            </w:r>
            <w:r>
              <w:rPr>
                <w:rFonts w:hint="eastAsia" w:ascii="宋体" w:hAnsi="宋体" w:cs="宋体"/>
                <w:szCs w:val="21"/>
                <w:u w:val="single"/>
              </w:rPr>
              <w:t>履约保证保险</w:t>
            </w:r>
            <w:r>
              <w:rPr>
                <w:rFonts w:hint="eastAsia" w:ascii="宋体" w:hAnsi="宋体" w:cs="宋体"/>
                <w:szCs w:val="21"/>
              </w:rPr>
              <w:t>等形式（招标人不能限定只能以现金形式提交）</w:t>
            </w:r>
            <w:r>
              <w:rPr>
                <w:rFonts w:hint="eastAsia" w:ascii="宋体" w:hAnsi="宋体"/>
              </w:rPr>
              <w:t>。</w:t>
            </w:r>
          </w:p>
          <w:p w14:paraId="23B48F94">
            <w:pPr>
              <w:rPr>
                <w:rFonts w:hint="eastAsia" w:ascii="宋体" w:hAnsi="宋体"/>
              </w:rPr>
            </w:pPr>
            <w:r>
              <w:rPr>
                <w:rFonts w:hint="eastAsia" w:ascii="宋体" w:hAnsi="宋体"/>
              </w:rPr>
              <w:t>☑不要求。</w:t>
            </w:r>
          </w:p>
        </w:tc>
      </w:tr>
      <w:tr w14:paraId="43952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66" w:type="dxa"/>
            <w:tcBorders>
              <w:top w:val="single" w:color="auto" w:sz="4" w:space="0"/>
              <w:left w:val="single" w:color="auto" w:sz="4" w:space="0"/>
              <w:bottom w:val="double" w:color="auto" w:sz="4" w:space="0"/>
              <w:right w:val="single" w:color="auto" w:sz="4" w:space="0"/>
            </w:tcBorders>
            <w:vAlign w:val="center"/>
          </w:tcPr>
          <w:p w14:paraId="25A7CFC9">
            <w:pPr>
              <w:jc w:val="center"/>
              <w:rPr>
                <w:rFonts w:hint="eastAsia" w:ascii="宋体" w:hAnsi="宋体"/>
              </w:rPr>
            </w:pPr>
          </w:p>
        </w:tc>
        <w:tc>
          <w:tcPr>
            <w:tcW w:w="2183" w:type="dxa"/>
            <w:tcBorders>
              <w:top w:val="single" w:color="auto" w:sz="4" w:space="0"/>
              <w:left w:val="single" w:color="auto" w:sz="4" w:space="0"/>
              <w:bottom w:val="double" w:color="auto" w:sz="4" w:space="0"/>
              <w:right w:val="single" w:color="auto" w:sz="4" w:space="0"/>
            </w:tcBorders>
            <w:vAlign w:val="center"/>
          </w:tcPr>
          <w:p w14:paraId="1E9F4469">
            <w:pPr>
              <w:jc w:val="center"/>
              <w:rPr>
                <w:rFonts w:hint="eastAsia" w:ascii="宋体" w:hAnsi="宋体"/>
              </w:rPr>
            </w:pPr>
            <w:r>
              <w:rPr>
                <w:rFonts w:hint="eastAsia" w:ascii="宋体" w:hAnsi="宋体"/>
              </w:rPr>
              <w:t>其他</w:t>
            </w:r>
          </w:p>
        </w:tc>
        <w:tc>
          <w:tcPr>
            <w:tcW w:w="6941" w:type="dxa"/>
            <w:tcBorders>
              <w:top w:val="single" w:color="auto" w:sz="4" w:space="0"/>
              <w:left w:val="single" w:color="auto" w:sz="4" w:space="0"/>
              <w:bottom w:val="double" w:color="auto" w:sz="4" w:space="0"/>
              <w:right w:val="double" w:color="auto" w:sz="4" w:space="0"/>
            </w:tcBorders>
            <w:vAlign w:val="center"/>
          </w:tcPr>
          <w:p w14:paraId="40FFC999">
            <w:pPr>
              <w:tabs>
                <w:tab w:val="left" w:pos="2600"/>
              </w:tabs>
              <w:wordWrap w:val="0"/>
              <w:spacing w:line="276" w:lineRule="auto"/>
              <w:rPr>
                <w:rFonts w:hint="eastAsia" w:ascii="宋体" w:hAnsi="宋体" w:cs="宋体"/>
                <w:szCs w:val="21"/>
                <w:u w:val="single"/>
              </w:rPr>
            </w:pPr>
            <w:r>
              <w:rPr>
                <w:rFonts w:hint="eastAsia" w:ascii="宋体" w:hAnsi="宋体" w:cs="宋体"/>
                <w:szCs w:val="21"/>
                <w:u w:val="single"/>
                <w:lang w:bidi="ar"/>
              </w:rPr>
              <w:t>1、招标公告、招标文件、答疑纪要等招标资料全部发布在广州交易集团有限公司（广州公共资源交易中心）网站，由投标人自行下载查阅。</w:t>
            </w:r>
          </w:p>
          <w:p w14:paraId="46DAF289">
            <w:pPr>
              <w:tabs>
                <w:tab w:val="left" w:pos="2600"/>
              </w:tabs>
              <w:wordWrap w:val="0"/>
              <w:spacing w:line="276" w:lineRule="auto"/>
              <w:rPr>
                <w:rFonts w:hint="eastAsia" w:ascii="宋体" w:hAnsi="宋体" w:cs="宋体"/>
                <w:szCs w:val="21"/>
                <w:u w:val="single"/>
              </w:rPr>
            </w:pPr>
            <w:r>
              <w:rPr>
                <w:rFonts w:hint="eastAsia" w:ascii="宋体" w:hAnsi="宋体" w:cs="宋体"/>
                <w:szCs w:val="21"/>
                <w:u w:val="single"/>
                <w:lang w:bidi="ar"/>
              </w:rPr>
              <w:t>2、投标截止时间、开标时间和地点：发布在广州交易集团有限公司（广州公共资源交易中心）网站（具体在网站主页“建设工程”中“项目查询”输入“项目名称”或“项目编号”进行查询）。</w:t>
            </w:r>
          </w:p>
          <w:p w14:paraId="05CC95DD">
            <w:pPr>
              <w:rPr>
                <w:rFonts w:hint="eastAsia" w:ascii="宋体" w:hAnsi="宋体" w:cs="宋体"/>
                <w:szCs w:val="21"/>
                <w:u w:val="single"/>
                <w:lang w:bidi="ar"/>
              </w:rPr>
            </w:pPr>
            <w:r>
              <w:rPr>
                <w:rFonts w:hint="eastAsia" w:ascii="宋体" w:hAnsi="宋体" w:cs="宋体"/>
                <w:szCs w:val="21"/>
                <w:u w:val="single"/>
                <w:lang w:bidi="ar"/>
              </w:rPr>
              <w:t>3、中标后，中标单位须提交与网上上传电子投标文件完全一致的纸质投标文件（一式四份，加盖公章）至招标人。</w:t>
            </w:r>
          </w:p>
          <w:p w14:paraId="6A954E1B">
            <w:pPr>
              <w:pStyle w:val="16"/>
            </w:pPr>
            <w:r>
              <w:rPr>
                <w:rFonts w:hint="eastAsia" w:hAnsi="宋体" w:cs="宋体"/>
                <w:szCs w:val="21"/>
                <w:u w:val="single"/>
                <w:lang w:bidi="ar"/>
              </w:rPr>
              <w:t>4、中标后，中标单位需按规定向公共资源交易机构缴纳交易服务费。</w:t>
            </w:r>
          </w:p>
        </w:tc>
      </w:tr>
    </w:tbl>
    <w:p w14:paraId="232CAD16"/>
    <w:p w14:paraId="63B01277"/>
    <w:p w14:paraId="42BD013E"/>
    <w:p w14:paraId="0A5D85E1"/>
    <w:p w14:paraId="325D897D"/>
    <w:p w14:paraId="2022B8DA"/>
    <w:p w14:paraId="0530B6C9">
      <w:pPr>
        <w:pStyle w:val="4"/>
        <w:rPr>
          <w:rFonts w:hint="eastAsia"/>
        </w:rPr>
      </w:pPr>
      <w:bookmarkStart w:id="22" w:name="_Toc31706"/>
      <w:bookmarkStart w:id="23" w:name="_Toc28533"/>
      <w:bookmarkStart w:id="24" w:name="_Toc5638"/>
      <w:r>
        <w:rPr>
          <w:rFonts w:hint="eastAsia"/>
        </w:rPr>
        <w:br w:type="page"/>
      </w:r>
      <w:bookmarkStart w:id="25" w:name="_Toc22344"/>
      <w:bookmarkStart w:id="26" w:name="_Toc23872"/>
      <w:bookmarkStart w:id="27" w:name="_Toc6193"/>
      <w:r>
        <w:rPr>
          <w:rFonts w:hint="eastAsia"/>
        </w:rPr>
        <w:t>二、投标须知修改表</w:t>
      </w:r>
      <w:bookmarkEnd w:id="22"/>
      <w:bookmarkEnd w:id="23"/>
      <w:bookmarkEnd w:id="24"/>
      <w:bookmarkEnd w:id="25"/>
      <w:bookmarkEnd w:id="26"/>
      <w:bookmarkEnd w:id="27"/>
    </w:p>
    <w:p w14:paraId="2E4D678F">
      <w:pPr>
        <w:adjustRightInd w:val="0"/>
        <w:snapToGrid w:val="0"/>
        <w:spacing w:line="360" w:lineRule="auto"/>
        <w:rPr>
          <w:rFonts w:hint="eastAsia" w:ascii="宋体" w:hAnsi="宋体"/>
          <w:b/>
          <w:sz w:val="36"/>
          <w:szCs w:val="36"/>
        </w:rPr>
      </w:pPr>
    </w:p>
    <w:p w14:paraId="280BD1DA">
      <w:pPr>
        <w:adjustRightInd w:val="0"/>
        <w:snapToGrid w:val="0"/>
        <w:spacing w:line="360" w:lineRule="auto"/>
        <w:ind w:firstLine="420"/>
        <w:rPr>
          <w:szCs w:val="21"/>
        </w:rPr>
      </w:pPr>
      <w:r>
        <w:rPr>
          <w:rFonts w:hint="eastAsia" w:ascii="宋体" w:hAnsi="宋体"/>
          <w:b/>
          <w:szCs w:val="21"/>
        </w:rPr>
        <w:t>本投标须知使用GZYLZB2023-3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w:t>
      </w:r>
      <w:r>
        <w:rPr>
          <w:rFonts w:hint="eastAsia" w:ascii="宋体" w:hAnsi="宋体"/>
          <w:b/>
          <w:szCs w:val="21"/>
          <w:u w:val="single"/>
        </w:rPr>
        <w:t>http://lyylj.gz.gov.cn/</w:t>
      </w:r>
      <w:r>
        <w:rPr>
          <w:rFonts w:hint="eastAsia" w:ascii="宋体" w:hAnsi="宋体"/>
          <w:b/>
          <w:szCs w:val="21"/>
        </w:rPr>
        <w:t>）下载查阅。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14:paraId="2AB0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14:paraId="4010B3DD">
            <w:pPr>
              <w:jc w:val="center"/>
              <w:rPr>
                <w:rFonts w:hint="eastAsia" w:ascii="宋体" w:hAnsi="宋体"/>
              </w:rPr>
            </w:pPr>
            <w:r>
              <w:rPr>
                <w:rFonts w:hint="eastAsia" w:ascii="宋体" w:hAnsi="宋体"/>
              </w:rPr>
              <w:t>序号</w:t>
            </w:r>
          </w:p>
        </w:tc>
        <w:tc>
          <w:tcPr>
            <w:tcW w:w="1260" w:type="dxa"/>
          </w:tcPr>
          <w:p w14:paraId="34305F4D">
            <w:pPr>
              <w:jc w:val="center"/>
              <w:rPr>
                <w:rFonts w:hint="eastAsia" w:ascii="宋体" w:hAnsi="宋体"/>
              </w:rPr>
            </w:pPr>
            <w:r>
              <w:rPr>
                <w:rFonts w:hint="eastAsia" w:ascii="宋体" w:hAnsi="宋体"/>
              </w:rPr>
              <w:t>条款号</w:t>
            </w:r>
          </w:p>
        </w:tc>
        <w:tc>
          <w:tcPr>
            <w:tcW w:w="3600" w:type="dxa"/>
          </w:tcPr>
          <w:p w14:paraId="2731C39B">
            <w:pPr>
              <w:jc w:val="center"/>
              <w:rPr>
                <w:rFonts w:hint="eastAsia" w:ascii="宋体" w:hAnsi="宋体"/>
              </w:rPr>
            </w:pPr>
            <w:r>
              <w:rPr>
                <w:rFonts w:hint="eastAsia" w:ascii="宋体" w:hAnsi="宋体"/>
              </w:rPr>
              <w:t>范本原文</w:t>
            </w:r>
          </w:p>
        </w:tc>
        <w:tc>
          <w:tcPr>
            <w:tcW w:w="3708" w:type="dxa"/>
          </w:tcPr>
          <w:p w14:paraId="576A2579">
            <w:pPr>
              <w:jc w:val="center"/>
              <w:rPr>
                <w:rFonts w:hint="eastAsia" w:ascii="宋体" w:hAnsi="宋体"/>
              </w:rPr>
            </w:pPr>
            <w:r>
              <w:rPr>
                <w:rFonts w:hint="eastAsia" w:ascii="宋体" w:hAnsi="宋体"/>
              </w:rPr>
              <w:t>现文</w:t>
            </w:r>
          </w:p>
        </w:tc>
      </w:tr>
      <w:tr w14:paraId="7F42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5BA747BA">
            <w:pPr>
              <w:jc w:val="center"/>
              <w:rPr>
                <w:rFonts w:hint="eastAsia" w:ascii="宋体" w:hAnsi="宋体"/>
              </w:rPr>
            </w:pPr>
          </w:p>
          <w:p w14:paraId="6D4D6266">
            <w:pPr>
              <w:jc w:val="center"/>
              <w:rPr>
                <w:rFonts w:hint="eastAsia" w:ascii="宋体" w:hAnsi="宋体"/>
              </w:rPr>
            </w:pPr>
            <w:r>
              <w:rPr>
                <w:rFonts w:hint="eastAsia" w:ascii="宋体" w:hAnsi="宋体"/>
              </w:rPr>
              <w:t>1</w:t>
            </w:r>
          </w:p>
        </w:tc>
        <w:tc>
          <w:tcPr>
            <w:tcW w:w="1260" w:type="dxa"/>
          </w:tcPr>
          <w:p w14:paraId="06F2D952">
            <w:pPr>
              <w:rPr>
                <w:rFonts w:hint="eastAsia" w:ascii="宋体" w:hAnsi="宋体"/>
              </w:rPr>
            </w:pPr>
            <w:r>
              <w:rPr>
                <w:rFonts w:hint="eastAsia" w:ascii="宋体" w:hAnsi="宋体"/>
              </w:rPr>
              <w:t>1.6踏勘现场</w:t>
            </w:r>
          </w:p>
        </w:tc>
        <w:tc>
          <w:tcPr>
            <w:tcW w:w="3600" w:type="dxa"/>
          </w:tcPr>
          <w:p w14:paraId="6039DF03">
            <w:pPr>
              <w:rPr>
                <w:rFonts w:hint="eastAsia" w:ascii="宋体" w:hAnsi="宋体"/>
              </w:rPr>
            </w:pPr>
            <w:r>
              <w:rPr>
                <w:rFonts w:hint="eastAsia" w:ascii="宋体" w:hAnsi="宋体" w:cs="宋体"/>
                <w:szCs w:val="21"/>
              </w:rPr>
              <w:t>不集中组织（自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月＿日起具备现场踏勘条件）</w:t>
            </w:r>
          </w:p>
        </w:tc>
        <w:tc>
          <w:tcPr>
            <w:tcW w:w="3708" w:type="dxa"/>
          </w:tcPr>
          <w:p w14:paraId="30FCAAF4">
            <w:pPr>
              <w:rPr>
                <w:rFonts w:hint="eastAsia" w:ascii="宋体" w:hAnsi="宋体"/>
              </w:rPr>
            </w:pPr>
            <w:r>
              <w:rPr>
                <w:rFonts w:hint="eastAsia" w:ascii="宋体" w:hAnsi="宋体" w:cs="宋体"/>
                <w:szCs w:val="21"/>
              </w:rPr>
              <w:t>不集中组织（自2025年7月＿日起具备投标人自行现场踏勘条件）</w:t>
            </w:r>
          </w:p>
        </w:tc>
      </w:tr>
      <w:tr w14:paraId="0E8F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0D8202F9">
            <w:pPr>
              <w:jc w:val="center"/>
              <w:rPr>
                <w:rFonts w:hint="eastAsia" w:ascii="宋体" w:hAnsi="宋体"/>
              </w:rPr>
            </w:pPr>
            <w:r>
              <w:rPr>
                <w:rFonts w:hint="eastAsia" w:ascii="宋体" w:hAnsi="宋体"/>
              </w:rPr>
              <w:t>2</w:t>
            </w:r>
          </w:p>
        </w:tc>
        <w:tc>
          <w:tcPr>
            <w:tcW w:w="1260" w:type="dxa"/>
          </w:tcPr>
          <w:p w14:paraId="051624D8">
            <w:pPr>
              <w:rPr>
                <w:rFonts w:hint="eastAsia" w:ascii="宋体" w:hAnsi="宋体"/>
              </w:rPr>
            </w:pPr>
            <w:r>
              <w:rPr>
                <w:rFonts w:hint="eastAsia" w:ascii="宋体" w:hAnsi="宋体"/>
              </w:rPr>
              <w:t>2.3投标文件编制要求</w:t>
            </w:r>
          </w:p>
        </w:tc>
        <w:tc>
          <w:tcPr>
            <w:tcW w:w="3600" w:type="dxa"/>
          </w:tcPr>
          <w:p w14:paraId="6EA82800">
            <w:pPr>
              <w:rPr>
                <w:rFonts w:hint="eastAsia" w:ascii="宋体" w:hAnsi="宋体" w:cs="仿宋_GB2312"/>
              </w:rPr>
            </w:pPr>
            <w:r>
              <w:rPr>
                <w:rFonts w:hint="eastAsia" w:ascii="宋体" w:hAnsi="宋体" w:cs="仿宋_GB2312"/>
              </w:rPr>
              <w:t>投标文件为含电子签名及电子签章的加密电子投标文件</w:t>
            </w:r>
            <w:r>
              <w:rPr>
                <w:rFonts w:ascii="宋体" w:hAnsi="宋体" w:cs="仿宋_GB2312"/>
              </w:rPr>
              <w:t>1</w:t>
            </w:r>
            <w:r>
              <w:rPr>
                <w:rFonts w:hint="eastAsia" w:ascii="宋体" w:hAnsi="宋体" w:cs="仿宋_GB2312"/>
              </w:rPr>
              <w:t>套。</w:t>
            </w:r>
          </w:p>
          <w:p w14:paraId="6FB7660A">
            <w:pPr>
              <w:rPr>
                <w:rFonts w:hint="eastAsia" w:ascii="宋体" w:hAnsi="宋体"/>
              </w:rPr>
            </w:pPr>
            <w:r>
              <w:rPr>
                <w:rFonts w:hint="eastAsia" w:ascii="宋体" w:hAnsi="宋体"/>
              </w:rPr>
              <w:t>技术文件页数最多不超过</w:t>
            </w:r>
            <w:r>
              <w:rPr>
                <w:rFonts w:hint="eastAsia" w:ascii="宋体" w:hAnsi="宋体"/>
                <w:u w:val="single"/>
              </w:rPr>
              <w:t xml:space="preserve">    </w:t>
            </w:r>
            <w:r>
              <w:rPr>
                <w:rFonts w:hint="eastAsia" w:ascii="宋体" w:hAnsi="宋体"/>
              </w:rPr>
              <w:t>页（</w:t>
            </w:r>
            <w:r>
              <w:rPr>
                <w:rFonts w:hint="eastAsia" w:ascii="宋体" w:hAnsi="宋体"/>
                <w:u w:val="single"/>
              </w:rPr>
              <w:t>200</w:t>
            </w:r>
            <w:r>
              <w:rPr>
                <w:rFonts w:hint="eastAsia" w:ascii="宋体" w:hAnsi="宋体"/>
              </w:rPr>
              <w:t>页，不包括封面及目录页）。</w:t>
            </w:r>
          </w:p>
        </w:tc>
        <w:tc>
          <w:tcPr>
            <w:tcW w:w="3708" w:type="dxa"/>
          </w:tcPr>
          <w:p w14:paraId="700FC79E">
            <w:pPr>
              <w:rPr>
                <w:rFonts w:hint="eastAsia" w:ascii="宋体" w:hAnsi="宋体" w:cs="仿宋_GB2312"/>
              </w:rPr>
            </w:pPr>
            <w:r>
              <w:rPr>
                <w:rFonts w:hint="eastAsia" w:ascii="宋体" w:hAnsi="宋体" w:cs="仿宋_GB2312"/>
              </w:rPr>
              <w:t>1.投标文件为含电子签名及电子签章的加密电子投标文件</w:t>
            </w:r>
            <w:r>
              <w:rPr>
                <w:rFonts w:ascii="宋体" w:hAnsi="宋体" w:cs="仿宋_GB2312"/>
              </w:rPr>
              <w:t>1</w:t>
            </w:r>
            <w:r>
              <w:rPr>
                <w:rFonts w:hint="eastAsia" w:ascii="宋体" w:hAnsi="宋体" w:cs="仿宋_GB2312"/>
              </w:rPr>
              <w:t>套。</w:t>
            </w:r>
          </w:p>
          <w:p w14:paraId="6D964F4E">
            <w:pPr>
              <w:rPr>
                <w:rFonts w:hint="eastAsia" w:ascii="宋体" w:hAnsi="宋体"/>
              </w:rPr>
            </w:pPr>
            <w:r>
              <w:rPr>
                <w:rFonts w:hint="eastAsia" w:ascii="宋体" w:hAnsi="宋体"/>
              </w:rPr>
              <w:t>2.投标文件由下列文件组成：</w:t>
            </w:r>
          </w:p>
          <w:p w14:paraId="72A36BED">
            <w:pPr>
              <w:rPr>
                <w:rFonts w:hint="eastAsia" w:ascii="宋体" w:hAnsi="宋体"/>
              </w:rPr>
            </w:pPr>
            <w:r>
              <w:rPr>
                <w:rFonts w:hint="eastAsia" w:ascii="宋体" w:hAnsi="宋体"/>
              </w:rPr>
              <w:t>（1）商务文件（含资格审查、报价文件）；</w:t>
            </w:r>
          </w:p>
          <w:p w14:paraId="6FD53142">
            <w:pPr>
              <w:rPr>
                <w:rFonts w:hint="eastAsia" w:ascii="宋体" w:hAnsi="宋体"/>
              </w:rPr>
            </w:pPr>
            <w:r>
              <w:rPr>
                <w:rFonts w:hint="eastAsia" w:ascii="宋体" w:hAnsi="宋体"/>
              </w:rPr>
              <w:t>（2）技术文件（勘察设计方案（暗标）），技术文件页数最多不超过</w:t>
            </w:r>
            <w:r>
              <w:rPr>
                <w:rFonts w:hint="eastAsia" w:ascii="宋体" w:hAnsi="宋体"/>
                <w:u w:val="single"/>
              </w:rPr>
              <w:t xml:space="preserve">150 </w:t>
            </w:r>
            <w:r>
              <w:rPr>
                <w:rFonts w:hint="eastAsia" w:ascii="宋体" w:hAnsi="宋体"/>
              </w:rPr>
              <w:t>页（</w:t>
            </w:r>
            <w:r>
              <w:rPr>
                <w:rFonts w:hint="eastAsia" w:ascii="宋体" w:hAnsi="宋体"/>
                <w:u w:val="single"/>
              </w:rPr>
              <w:t>150</w:t>
            </w:r>
            <w:r>
              <w:rPr>
                <w:rFonts w:hint="eastAsia" w:ascii="宋体" w:hAnsi="宋体"/>
              </w:rPr>
              <w:t>页，包括封面及目录页）；</w:t>
            </w:r>
          </w:p>
          <w:p w14:paraId="26A947B0">
            <w:pPr>
              <w:rPr>
                <w:rFonts w:hint="eastAsia" w:ascii="宋体" w:hAnsi="宋体"/>
              </w:rPr>
            </w:pPr>
            <w:r>
              <w:rPr>
                <w:rFonts w:hint="eastAsia" w:ascii="宋体" w:hAnsi="宋体"/>
              </w:rPr>
              <w:t>（3）投标文件光盘（备用）。</w:t>
            </w:r>
          </w:p>
          <w:p w14:paraId="10221F82">
            <w:pPr>
              <w:rPr>
                <w:rFonts w:hint="eastAsia" w:ascii="宋体" w:hAnsi="宋体"/>
              </w:rPr>
            </w:pPr>
            <w:r>
              <w:rPr>
                <w:rFonts w:hint="eastAsia" w:ascii="宋体" w:hAnsi="宋体"/>
              </w:rPr>
              <w:t>注：投标人也可不提交投标文件光盘（备用）。</w:t>
            </w:r>
          </w:p>
          <w:p w14:paraId="3CD35600">
            <w:pPr>
              <w:rPr>
                <w:rFonts w:hint="eastAsia" w:ascii="宋体" w:hAnsi="宋体"/>
              </w:rPr>
            </w:pPr>
            <w:r>
              <w:rPr>
                <w:rFonts w:hint="eastAsia" w:ascii="宋体" w:hAnsi="宋体"/>
              </w:rPr>
              <w:t>3.如有提交投标文件光盘备用，封套上应注明如下信息：</w:t>
            </w:r>
          </w:p>
          <w:p w14:paraId="2B3E5A16">
            <w:pPr>
              <w:rPr>
                <w:rFonts w:hint="eastAsia" w:ascii="宋体" w:hAnsi="宋体"/>
              </w:rPr>
            </w:pPr>
            <w:r>
              <w:rPr>
                <w:rFonts w:hint="eastAsia" w:ascii="宋体" w:hAnsi="宋体"/>
              </w:rPr>
              <w:t>刻录好的投标文件光盘分别密封在不透明的密封袋并作标记，其中：</w:t>
            </w:r>
          </w:p>
          <w:p w14:paraId="690E0970">
            <w:pPr>
              <w:rPr>
                <w:rFonts w:hint="eastAsia" w:ascii="宋体" w:hAnsi="宋体"/>
              </w:rPr>
            </w:pPr>
            <w:r>
              <w:rPr>
                <w:rFonts w:hint="eastAsia" w:ascii="宋体" w:hAnsi="宋体"/>
              </w:rPr>
              <w:t>①“商务文件（含资格审查文件）光盘”应在密封袋上写明（1）招标人名称；（2）“[项目名称] 商务文件（含资格审查文件）光盘”字样；（3）投标人名称；并在封口处加盖投标人单位公章；</w:t>
            </w:r>
          </w:p>
          <w:p w14:paraId="7D51983F">
            <w:pPr>
              <w:rPr>
                <w:rFonts w:hint="eastAsia" w:ascii="宋体" w:hAnsi="宋体"/>
              </w:rPr>
            </w:pPr>
            <w:r>
              <w:rPr>
                <w:rFonts w:hint="eastAsia" w:ascii="宋体" w:hAnsi="宋体"/>
              </w:rPr>
              <w:t>②“技术文件光盘”、“保密文件光盘”应仅在密封袋上写明“[项目名称][技术文件光盘或保密文件光盘]”字样，并不得盖章或加具其它可以识别投标人身份的标记。</w:t>
            </w:r>
          </w:p>
        </w:tc>
      </w:tr>
      <w:tr w14:paraId="56D5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5CC1AE75">
            <w:pPr>
              <w:jc w:val="center"/>
              <w:rPr>
                <w:rFonts w:hint="eastAsia" w:ascii="宋体" w:hAnsi="宋体"/>
              </w:rPr>
            </w:pPr>
            <w:r>
              <w:rPr>
                <w:rFonts w:hint="eastAsia" w:ascii="宋体" w:hAnsi="宋体"/>
              </w:rPr>
              <w:t>3</w:t>
            </w:r>
          </w:p>
        </w:tc>
        <w:tc>
          <w:tcPr>
            <w:tcW w:w="1260" w:type="dxa"/>
          </w:tcPr>
          <w:p w14:paraId="41886924">
            <w:pPr>
              <w:rPr>
                <w:rFonts w:hint="eastAsia" w:ascii="宋体" w:hAnsi="宋体"/>
              </w:rPr>
            </w:pPr>
            <w:r>
              <w:rPr>
                <w:rFonts w:hint="eastAsia" w:ascii="宋体" w:hAnsi="宋体"/>
              </w:rPr>
              <w:t>3.3.1评标委员会的组建</w:t>
            </w:r>
          </w:p>
        </w:tc>
        <w:tc>
          <w:tcPr>
            <w:tcW w:w="3600" w:type="dxa"/>
          </w:tcPr>
          <w:p w14:paraId="5654C712">
            <w:pPr>
              <w:rPr>
                <w:rFonts w:hint="eastAsia" w:ascii="宋体" w:hAnsi="宋体"/>
              </w:rPr>
            </w:pPr>
            <w:r>
              <w:rPr>
                <w:rFonts w:hint="eastAsia" w:ascii="宋体" w:hAnsi="宋体" w:cs="宋体"/>
                <w:szCs w:val="21"/>
              </w:rPr>
              <w:t>评标专家从政府评标专家库随机抽取</w:t>
            </w:r>
          </w:p>
        </w:tc>
        <w:tc>
          <w:tcPr>
            <w:tcW w:w="3708" w:type="dxa"/>
          </w:tcPr>
          <w:p w14:paraId="72EF6892">
            <w:pPr>
              <w:rPr>
                <w:rFonts w:hint="eastAsia" w:ascii="宋体" w:hAnsi="宋体"/>
              </w:rPr>
            </w:pPr>
            <w:r>
              <w:rPr>
                <w:rFonts w:hint="eastAsia" w:ascii="宋体" w:hAnsi="宋体" w:cs="宋体"/>
                <w:szCs w:val="21"/>
              </w:rPr>
              <w:t>评标专家从广东省综合评标评审专家库随机抽取</w:t>
            </w:r>
          </w:p>
        </w:tc>
      </w:tr>
      <w:tr w14:paraId="60E9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2ADAA03E">
            <w:pPr>
              <w:jc w:val="center"/>
              <w:rPr>
                <w:rFonts w:hint="eastAsia" w:ascii="宋体" w:hAnsi="宋体"/>
              </w:rPr>
            </w:pPr>
            <w:r>
              <w:rPr>
                <w:rFonts w:hint="eastAsia" w:ascii="宋体" w:hAnsi="宋体"/>
              </w:rPr>
              <w:t>4</w:t>
            </w:r>
          </w:p>
        </w:tc>
        <w:tc>
          <w:tcPr>
            <w:tcW w:w="1260" w:type="dxa"/>
          </w:tcPr>
          <w:p w14:paraId="0B357D7E">
            <w:pPr>
              <w:rPr>
                <w:rFonts w:hint="eastAsia" w:ascii="宋体" w:hAnsi="宋体"/>
              </w:rPr>
            </w:pPr>
            <w:r>
              <w:rPr>
                <w:rFonts w:hint="eastAsia" w:ascii="宋体" w:hAnsi="宋体"/>
              </w:rPr>
              <w:t>3.4评标办法</w:t>
            </w:r>
          </w:p>
        </w:tc>
        <w:tc>
          <w:tcPr>
            <w:tcW w:w="3600" w:type="dxa"/>
          </w:tcPr>
          <w:p w14:paraId="3996C4C3">
            <w:pPr>
              <w:rPr>
                <w:rFonts w:hint="eastAsia" w:ascii="宋体" w:hAnsi="宋体"/>
              </w:rPr>
            </w:pPr>
            <w:r>
              <w:rPr>
                <w:rFonts w:hint="eastAsia" w:ascii="宋体" w:hAnsi="宋体"/>
                <w:szCs w:val="21"/>
              </w:rPr>
              <w:t>综合评分法二（投标人综合得分＝商务得分×20%+技术得分×70%+报价得分×10%）</w:t>
            </w:r>
          </w:p>
        </w:tc>
        <w:tc>
          <w:tcPr>
            <w:tcW w:w="3708" w:type="dxa"/>
          </w:tcPr>
          <w:p w14:paraId="136E064F">
            <w:pPr>
              <w:rPr>
                <w:rFonts w:hint="eastAsia" w:ascii="宋体" w:hAnsi="宋体"/>
              </w:rPr>
            </w:pPr>
            <w:r>
              <w:rPr>
                <w:rFonts w:hint="eastAsia" w:ascii="宋体" w:hAnsi="宋体"/>
                <w:szCs w:val="21"/>
              </w:rPr>
              <w:t>综合评分法二（投标人综合得分＝商务得分×40%+技术得分×50%+报价得分×10%）</w:t>
            </w:r>
          </w:p>
        </w:tc>
      </w:tr>
    </w:tbl>
    <w:p w14:paraId="21734C43">
      <w:pPr>
        <w:rPr>
          <w:rFonts w:hint="eastAsia" w:ascii="宋体" w:hAnsi="宋体"/>
        </w:rPr>
      </w:pPr>
    </w:p>
    <w:p w14:paraId="26F796FA">
      <w:pPr>
        <w:rPr>
          <w:rFonts w:hint="eastAsia" w:ascii="宋体" w:hAnsi="宋体"/>
        </w:rPr>
      </w:pPr>
    </w:p>
    <w:p w14:paraId="2E7A3B39">
      <w:pPr>
        <w:rPr>
          <w:rFonts w:hint="eastAsia" w:ascii="宋体" w:hAnsi="宋体"/>
        </w:rPr>
      </w:pPr>
    </w:p>
    <w:p w14:paraId="746AEEA4"/>
    <w:p w14:paraId="7E278FFF"/>
    <w:p w14:paraId="345CEE07">
      <w:r>
        <w:br w:type="page"/>
      </w:r>
    </w:p>
    <w:p w14:paraId="6FC4B6EB"/>
    <w:p w14:paraId="3EE4EE3F">
      <w:pPr>
        <w:adjustRightInd w:val="0"/>
        <w:snapToGrid w:val="0"/>
        <w:spacing w:line="360" w:lineRule="auto"/>
        <w:jc w:val="center"/>
        <w:rPr>
          <w:rFonts w:hint="eastAsia" w:ascii="宋体" w:hAnsi="宋体"/>
          <w:b/>
          <w:sz w:val="36"/>
          <w:szCs w:val="36"/>
        </w:rPr>
      </w:pPr>
      <w:bookmarkStart w:id="28" w:name="_Toc22537"/>
      <w:bookmarkStart w:id="29" w:name="_Toc708"/>
      <w:bookmarkStart w:id="30" w:name="_Toc19529"/>
      <w:bookmarkStart w:id="31" w:name="_Toc11827"/>
      <w:bookmarkStart w:id="32" w:name="_Toc26507"/>
      <w:bookmarkStart w:id="33" w:name="_Toc28297"/>
      <w:r>
        <w:rPr>
          <w:rStyle w:val="36"/>
          <w:rFonts w:hint="eastAsia"/>
        </w:rPr>
        <w:t>三、投标须知通用条款</w:t>
      </w:r>
      <w:bookmarkEnd w:id="28"/>
      <w:bookmarkEnd w:id="29"/>
      <w:bookmarkEnd w:id="30"/>
      <w:bookmarkEnd w:id="31"/>
      <w:bookmarkEnd w:id="32"/>
      <w:bookmarkEnd w:id="33"/>
    </w:p>
    <w:p w14:paraId="1C8D4E24">
      <w:pPr>
        <w:pStyle w:val="5"/>
        <w:rPr>
          <w:rFonts w:hint="eastAsia" w:ascii="宋体" w:hAnsi="宋体"/>
        </w:rPr>
      </w:pPr>
      <w:bookmarkStart w:id="34" w:name="_Toc21289"/>
      <w:bookmarkStart w:id="35" w:name="_Toc18063"/>
      <w:bookmarkStart w:id="36" w:name="_Toc30724"/>
      <w:bookmarkStart w:id="37" w:name="_Toc11875"/>
      <w:bookmarkStart w:id="38" w:name="_Toc8221"/>
      <w:bookmarkStart w:id="39" w:name="_Toc24230"/>
      <w:r>
        <w:rPr>
          <w:rFonts w:hint="eastAsia"/>
        </w:rPr>
        <w:t>（一） 招标</w:t>
      </w:r>
      <w:bookmarkEnd w:id="34"/>
      <w:bookmarkEnd w:id="35"/>
      <w:bookmarkEnd w:id="36"/>
      <w:bookmarkEnd w:id="37"/>
      <w:bookmarkEnd w:id="38"/>
      <w:bookmarkEnd w:id="39"/>
    </w:p>
    <w:p w14:paraId="0CAD9AAD">
      <w:pPr>
        <w:adjustRightInd w:val="0"/>
        <w:snapToGrid w:val="0"/>
        <w:spacing w:line="360" w:lineRule="auto"/>
        <w:ind w:left="721" w:hanging="721" w:hangingChars="342"/>
        <w:rPr>
          <w:rFonts w:hint="eastAsia" w:ascii="宋体" w:hAnsi="宋体" w:cs="宋体"/>
        </w:rPr>
      </w:pPr>
      <w:r>
        <w:rPr>
          <w:rFonts w:hint="eastAsia" w:ascii="宋体" w:hAnsi="宋体" w:cs="宋体"/>
          <w:b/>
        </w:rPr>
        <w:t>1.1    定义</w:t>
      </w:r>
    </w:p>
    <w:p w14:paraId="654CCEBF">
      <w:pPr>
        <w:adjustRightInd w:val="0"/>
        <w:snapToGrid w:val="0"/>
        <w:spacing w:line="360" w:lineRule="auto"/>
        <w:ind w:left="718" w:hanging="718" w:hangingChars="342"/>
        <w:rPr>
          <w:rFonts w:hint="eastAsia" w:ascii="宋体" w:hAnsi="宋体" w:cs="宋体"/>
        </w:rPr>
      </w:pPr>
      <w:r>
        <w:rPr>
          <w:rFonts w:hint="eastAsia" w:ascii="宋体" w:hAnsi="宋体" w:cs="宋体"/>
        </w:rPr>
        <w:t>1.1.1  “招标人”是指提出招标项目、进行招标的法人或者其他组织。</w:t>
      </w:r>
    </w:p>
    <w:p w14:paraId="6F22D1A0">
      <w:pPr>
        <w:adjustRightInd w:val="0"/>
        <w:snapToGrid w:val="0"/>
        <w:spacing w:line="360" w:lineRule="auto"/>
        <w:ind w:left="718" w:hanging="718" w:hangingChars="342"/>
        <w:rPr>
          <w:rFonts w:hint="eastAsia" w:ascii="宋体" w:hAnsi="宋体" w:cs="宋体"/>
        </w:rPr>
      </w:pPr>
      <w:r>
        <w:rPr>
          <w:rFonts w:hint="eastAsia" w:ascii="宋体" w:hAnsi="宋体" w:cs="宋体"/>
        </w:rPr>
        <w:t>1.1.2  “招标代理机构”是指从事招标代理业务并提供相关服务的社会中介组织。</w:t>
      </w:r>
    </w:p>
    <w:p w14:paraId="0AD8B258">
      <w:pPr>
        <w:adjustRightInd w:val="0"/>
        <w:snapToGrid w:val="0"/>
        <w:spacing w:line="360" w:lineRule="auto"/>
        <w:ind w:left="718" w:hanging="718" w:hangingChars="342"/>
        <w:rPr>
          <w:rFonts w:hint="eastAsia" w:ascii="宋体" w:hAnsi="宋体" w:cs="宋体"/>
        </w:rPr>
      </w:pPr>
      <w:r>
        <w:rPr>
          <w:rFonts w:hint="eastAsia" w:ascii="宋体" w:hAnsi="宋体" w:cs="宋体"/>
        </w:rPr>
        <w:t>1.1.3  “投标人”是指响应招标、参加投标竞争的法人或者其他组织。</w:t>
      </w:r>
    </w:p>
    <w:p w14:paraId="0216E40F">
      <w:pPr>
        <w:adjustRightInd w:val="0"/>
        <w:snapToGrid w:val="0"/>
        <w:spacing w:line="360" w:lineRule="auto"/>
        <w:ind w:left="718" w:hanging="718" w:hangingChars="342"/>
        <w:rPr>
          <w:rFonts w:hint="eastAsia" w:ascii="宋体" w:hAnsi="宋体" w:cs="宋体"/>
        </w:rPr>
      </w:pPr>
      <w:r>
        <w:rPr>
          <w:rFonts w:hint="eastAsia" w:ascii="宋体" w:hAnsi="宋体" w:cs="宋体"/>
        </w:rPr>
        <w:t>1.1.4  “招标监督机构”是指招标活动的监督机构。</w:t>
      </w:r>
    </w:p>
    <w:p w14:paraId="5DC54CF9">
      <w:pPr>
        <w:adjustRightInd w:val="0"/>
        <w:snapToGrid w:val="0"/>
        <w:spacing w:line="360" w:lineRule="auto"/>
        <w:ind w:left="718" w:hanging="718" w:hangingChars="342"/>
        <w:rPr>
          <w:rFonts w:hint="eastAsia" w:ascii="宋体" w:hAnsi="宋体" w:cs="宋体"/>
        </w:rPr>
      </w:pPr>
      <w:r>
        <w:rPr>
          <w:rFonts w:hint="eastAsia" w:ascii="宋体" w:hAnsi="宋体" w:cs="宋体"/>
        </w:rPr>
        <w:t>1.1.5  “交易服务机构”是指为招标人和投标人提供场所、信息和咨询服务，见证招标过程，确认中标通知书的服务机构。</w:t>
      </w:r>
    </w:p>
    <w:p w14:paraId="47B5EDD6">
      <w:pPr>
        <w:adjustRightInd w:val="0"/>
        <w:snapToGrid w:val="0"/>
        <w:spacing w:line="360" w:lineRule="auto"/>
        <w:ind w:left="721" w:hanging="721" w:hangingChars="342"/>
        <w:rPr>
          <w:rFonts w:hint="eastAsia" w:ascii="宋体" w:hAnsi="宋体" w:cs="宋体"/>
          <w:b/>
          <w:bCs/>
        </w:rPr>
      </w:pPr>
    </w:p>
    <w:p w14:paraId="4FE90F49">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1.2    招标项目概况</w:t>
      </w:r>
    </w:p>
    <w:p w14:paraId="4FE9A651">
      <w:pPr>
        <w:adjustRightInd w:val="0"/>
        <w:snapToGrid w:val="0"/>
        <w:spacing w:line="360" w:lineRule="auto"/>
        <w:ind w:left="718" w:hanging="718" w:hangingChars="342"/>
        <w:rPr>
          <w:rFonts w:hint="eastAsia" w:ascii="宋体" w:hAnsi="宋体" w:cs="宋体"/>
        </w:rPr>
      </w:pPr>
      <w:r>
        <w:rPr>
          <w:rFonts w:hint="eastAsia" w:ascii="宋体" w:hAnsi="宋体" w:cs="宋体"/>
        </w:rPr>
        <w:t>1.2.1  工程名称、工程建设地点、工程建设规模、招标内容、投资总额、勘察设计服务期限：见投标须知前附表。</w:t>
      </w:r>
    </w:p>
    <w:p w14:paraId="29159413">
      <w:pPr>
        <w:adjustRightInd w:val="0"/>
        <w:snapToGrid w:val="0"/>
        <w:spacing w:line="360" w:lineRule="auto"/>
        <w:ind w:left="721" w:hanging="721" w:hangingChars="342"/>
        <w:rPr>
          <w:rFonts w:hint="eastAsia" w:ascii="宋体" w:hAnsi="宋体" w:cs="宋体"/>
          <w:b/>
          <w:bCs/>
        </w:rPr>
      </w:pPr>
    </w:p>
    <w:p w14:paraId="2D053A24">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1.3    投标人资格要求</w:t>
      </w:r>
    </w:p>
    <w:p w14:paraId="691209B0">
      <w:pPr>
        <w:adjustRightInd w:val="0"/>
        <w:snapToGrid w:val="0"/>
        <w:spacing w:line="360" w:lineRule="auto"/>
        <w:ind w:left="718" w:hanging="718" w:hangingChars="342"/>
        <w:rPr>
          <w:rFonts w:hint="eastAsia" w:ascii="宋体" w:hAnsi="宋体" w:cs="宋体"/>
        </w:rPr>
      </w:pPr>
      <w:r>
        <w:rPr>
          <w:rFonts w:hint="eastAsia" w:ascii="宋体" w:hAnsi="宋体" w:cs="宋体"/>
        </w:rPr>
        <w:t>1.3.1  资质要求、项目负责人资格要求、业绩要求等：见投标须知前附表。</w:t>
      </w:r>
    </w:p>
    <w:p w14:paraId="0C711AB5">
      <w:pPr>
        <w:adjustRightInd w:val="0"/>
        <w:snapToGrid w:val="0"/>
        <w:spacing w:line="360" w:lineRule="auto"/>
        <w:ind w:left="718" w:hanging="718" w:hangingChars="342"/>
        <w:rPr>
          <w:rFonts w:hint="eastAsia" w:ascii="宋体" w:hAnsi="宋体" w:cs="宋体"/>
        </w:rPr>
      </w:pPr>
    </w:p>
    <w:p w14:paraId="33678DAA">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 xml:space="preserve">1.4   </w:t>
      </w:r>
      <w:bookmarkStart w:id="40" w:name="_Toc507162759"/>
      <w:r>
        <w:rPr>
          <w:rFonts w:hint="eastAsia" w:ascii="宋体" w:hAnsi="宋体" w:cs="宋体"/>
          <w:b/>
          <w:bCs/>
        </w:rPr>
        <w:t xml:space="preserve"> 关于联合体投标</w:t>
      </w:r>
    </w:p>
    <w:p w14:paraId="325BCA07">
      <w:pPr>
        <w:adjustRightInd w:val="0"/>
        <w:snapToGrid w:val="0"/>
        <w:spacing w:line="360" w:lineRule="auto"/>
        <w:ind w:left="718" w:hanging="718" w:hangingChars="342"/>
        <w:rPr>
          <w:rFonts w:hint="eastAsia" w:ascii="宋体" w:hAnsi="宋体" w:cs="宋体"/>
        </w:rPr>
      </w:pPr>
      <w:r>
        <w:rPr>
          <w:rFonts w:hint="eastAsia" w:ascii="宋体" w:hAnsi="宋体" w:cs="宋体"/>
        </w:rPr>
        <w:t>1.4.1   投标须知前附表规定接受联合体投标的，除应符合招标公告和投标须知前附表的要求外，还应遵守以下规定：</w:t>
      </w:r>
      <w:bookmarkEnd w:id="40"/>
      <w:r>
        <w:rPr>
          <w:rFonts w:hint="eastAsia" w:ascii="宋体" w:hAnsi="宋体" w:cs="宋体"/>
        </w:rPr>
        <w:t xml:space="preserve"> </w:t>
      </w:r>
    </w:p>
    <w:p w14:paraId="7712959A">
      <w:pPr>
        <w:adjustRightInd w:val="0"/>
        <w:snapToGrid w:val="0"/>
        <w:spacing w:line="360" w:lineRule="auto"/>
        <w:ind w:left="714" w:leftChars="299" w:hanging="86" w:hangingChars="41"/>
        <w:rPr>
          <w:rFonts w:hint="eastAsia" w:ascii="宋体" w:hAnsi="宋体" w:cs="宋体"/>
        </w:rPr>
      </w:pPr>
      <w:r>
        <w:rPr>
          <w:rFonts w:hint="eastAsia" w:ascii="宋体" w:hAnsi="宋体" w:cs="宋体"/>
        </w:rPr>
        <w:t>（1）联合体各方应按招标文件提供的格式签订联合体协议书，明确联合体牵头人和各方权利义务；</w:t>
      </w:r>
    </w:p>
    <w:p w14:paraId="2AFDF819">
      <w:pPr>
        <w:adjustRightInd w:val="0"/>
        <w:snapToGrid w:val="0"/>
        <w:spacing w:line="360" w:lineRule="auto"/>
        <w:ind w:left="714" w:leftChars="299" w:hanging="86" w:hangingChars="41"/>
        <w:rPr>
          <w:rFonts w:hint="eastAsia" w:ascii="宋体" w:hAnsi="宋体" w:cs="宋体"/>
        </w:rPr>
      </w:pPr>
      <w:r>
        <w:rPr>
          <w:rFonts w:hint="eastAsia" w:ascii="宋体" w:hAnsi="宋体" w:cs="宋体"/>
        </w:rPr>
        <w:t>（2）由同一专业的单位组成的联合体，按照资质等级较低的单位确定资质等级；</w:t>
      </w:r>
    </w:p>
    <w:p w14:paraId="72D6C78B">
      <w:pPr>
        <w:adjustRightInd w:val="0"/>
        <w:snapToGrid w:val="0"/>
        <w:spacing w:line="360" w:lineRule="auto"/>
        <w:ind w:left="714" w:leftChars="299" w:hanging="86" w:hangingChars="41"/>
        <w:rPr>
          <w:rFonts w:hint="eastAsia" w:ascii="宋体" w:hAnsi="宋体" w:cs="宋体"/>
        </w:rPr>
      </w:pPr>
      <w:r>
        <w:rPr>
          <w:rFonts w:hint="eastAsia" w:ascii="宋体" w:hAnsi="宋体" w:cs="宋体"/>
        </w:rPr>
        <w:t>（3）联合体各方不得再以自己名义单独或参加其他联合体在本招标项目中投标，否则各相关投标均无效。</w:t>
      </w:r>
    </w:p>
    <w:p w14:paraId="6B41B2A4">
      <w:pPr>
        <w:adjustRightInd w:val="0"/>
        <w:snapToGrid w:val="0"/>
        <w:spacing w:line="360" w:lineRule="auto"/>
        <w:rPr>
          <w:rFonts w:hint="eastAsia" w:ascii="宋体" w:hAnsi="宋体" w:cs="宋体"/>
        </w:rPr>
      </w:pPr>
    </w:p>
    <w:p w14:paraId="6DD8A35B">
      <w:pPr>
        <w:pStyle w:val="16"/>
        <w:adjustRightInd w:val="0"/>
        <w:snapToGrid w:val="0"/>
        <w:spacing w:line="360" w:lineRule="auto"/>
        <w:rPr>
          <w:rFonts w:hint="eastAsia" w:hAnsi="宋体" w:cs="宋体"/>
        </w:rPr>
      </w:pPr>
      <w:r>
        <w:rPr>
          <w:rFonts w:hint="eastAsia" w:hAnsi="宋体" w:cs="宋体"/>
          <w:b/>
          <w:bCs/>
          <w:szCs w:val="24"/>
        </w:rPr>
        <w:t>1.5    投标人存在下列情形之一的，不得参加投标</w:t>
      </w:r>
    </w:p>
    <w:p w14:paraId="2A60626D">
      <w:pPr>
        <w:pStyle w:val="16"/>
        <w:adjustRightInd w:val="0"/>
        <w:snapToGrid w:val="0"/>
        <w:spacing w:line="360" w:lineRule="auto"/>
        <w:ind w:firstLine="420" w:firstLineChars="200"/>
        <w:rPr>
          <w:rFonts w:hint="eastAsia" w:hAnsi="宋体" w:cs="宋体"/>
        </w:rPr>
      </w:pPr>
      <w:r>
        <w:rPr>
          <w:rFonts w:hint="eastAsia" w:hAnsi="宋体" w:cs="宋体"/>
        </w:rPr>
        <w:t>（1）为招标人不具有独立法人资格的附属机构（单位）；</w:t>
      </w:r>
    </w:p>
    <w:p w14:paraId="2CE10401">
      <w:pPr>
        <w:pStyle w:val="16"/>
        <w:adjustRightInd w:val="0"/>
        <w:snapToGrid w:val="0"/>
        <w:spacing w:line="360" w:lineRule="auto"/>
        <w:ind w:firstLine="420" w:firstLineChars="200"/>
        <w:rPr>
          <w:rFonts w:hint="eastAsia" w:hAnsi="宋体" w:cs="宋体"/>
        </w:rPr>
      </w:pPr>
      <w:r>
        <w:rPr>
          <w:rFonts w:hint="eastAsia" w:hAnsi="宋体" w:cs="宋体"/>
        </w:rPr>
        <w:t>（2）与招标人存在利害关系且可能影响招标公正性；</w:t>
      </w:r>
    </w:p>
    <w:p w14:paraId="3CA735E6">
      <w:pPr>
        <w:pStyle w:val="16"/>
        <w:adjustRightInd w:val="0"/>
        <w:snapToGrid w:val="0"/>
        <w:spacing w:line="360" w:lineRule="auto"/>
        <w:ind w:firstLine="420" w:firstLineChars="200"/>
        <w:rPr>
          <w:rFonts w:hint="eastAsia" w:hAnsi="宋体" w:cs="宋体"/>
        </w:rPr>
      </w:pPr>
      <w:r>
        <w:rPr>
          <w:rFonts w:hint="eastAsia" w:hAnsi="宋体" w:cs="宋体"/>
        </w:rPr>
        <w:t>（3）与本招标项目的其他投标人为同一个单位负责人；</w:t>
      </w:r>
    </w:p>
    <w:p w14:paraId="5A5352BB">
      <w:pPr>
        <w:pStyle w:val="16"/>
        <w:adjustRightInd w:val="0"/>
        <w:snapToGrid w:val="0"/>
        <w:spacing w:line="360" w:lineRule="auto"/>
        <w:ind w:firstLine="420" w:firstLineChars="200"/>
        <w:rPr>
          <w:rFonts w:hint="eastAsia" w:hAnsi="宋体" w:cs="宋体"/>
        </w:rPr>
      </w:pPr>
      <w:r>
        <w:rPr>
          <w:rFonts w:hint="eastAsia" w:hAnsi="宋体" w:cs="宋体"/>
        </w:rPr>
        <w:t>（4）与本招标项目的其他投标人存在控股、管理关系；</w:t>
      </w:r>
    </w:p>
    <w:p w14:paraId="6A3B986E">
      <w:pPr>
        <w:pStyle w:val="16"/>
        <w:adjustRightInd w:val="0"/>
        <w:snapToGrid w:val="0"/>
        <w:spacing w:line="360" w:lineRule="auto"/>
        <w:ind w:firstLine="420" w:firstLineChars="200"/>
        <w:rPr>
          <w:rFonts w:hint="eastAsia" w:hAnsi="宋体" w:cs="宋体"/>
        </w:rPr>
      </w:pPr>
      <w:r>
        <w:rPr>
          <w:rFonts w:hint="eastAsia" w:hAnsi="宋体" w:cs="宋体"/>
        </w:rPr>
        <w:t>（5）为本招标项目的代建人；</w:t>
      </w:r>
    </w:p>
    <w:p w14:paraId="3DF73B2D">
      <w:pPr>
        <w:pStyle w:val="16"/>
        <w:adjustRightInd w:val="0"/>
        <w:snapToGrid w:val="0"/>
        <w:spacing w:line="360" w:lineRule="auto"/>
        <w:ind w:firstLine="420" w:firstLineChars="200"/>
        <w:rPr>
          <w:rFonts w:hint="eastAsia" w:hAnsi="宋体" w:cs="宋体"/>
        </w:rPr>
      </w:pPr>
      <w:r>
        <w:rPr>
          <w:rFonts w:hint="eastAsia" w:hAnsi="宋体" w:cs="宋体"/>
        </w:rPr>
        <w:t>（6）为本招标项目的招标代理机构；</w:t>
      </w:r>
    </w:p>
    <w:p w14:paraId="3030A672">
      <w:pPr>
        <w:pStyle w:val="16"/>
        <w:adjustRightInd w:val="0"/>
        <w:snapToGrid w:val="0"/>
        <w:spacing w:line="360" w:lineRule="auto"/>
        <w:ind w:firstLine="420" w:firstLineChars="200"/>
        <w:rPr>
          <w:rFonts w:hint="eastAsia" w:hAnsi="宋体" w:cs="宋体"/>
        </w:rPr>
      </w:pPr>
      <w:r>
        <w:rPr>
          <w:rFonts w:hint="eastAsia" w:hAnsi="宋体" w:cs="宋体"/>
        </w:rPr>
        <w:t>（7）与本招标项目的代建人或招标代理机构同为一个法定代表人；</w:t>
      </w:r>
    </w:p>
    <w:p w14:paraId="0E9D155B">
      <w:pPr>
        <w:pStyle w:val="16"/>
        <w:adjustRightInd w:val="0"/>
        <w:snapToGrid w:val="0"/>
        <w:spacing w:line="360" w:lineRule="auto"/>
        <w:ind w:firstLine="420" w:firstLineChars="200"/>
        <w:rPr>
          <w:rFonts w:hint="eastAsia" w:hAnsi="宋体" w:cs="宋体"/>
        </w:rPr>
      </w:pPr>
      <w:r>
        <w:rPr>
          <w:rFonts w:hint="eastAsia" w:hAnsi="宋体" w:cs="宋体"/>
        </w:rPr>
        <w:t>（8）与本招标项目的代建人或招标代理机构存在控股或参股关系；</w:t>
      </w:r>
    </w:p>
    <w:p w14:paraId="3F1DB82E">
      <w:pPr>
        <w:pStyle w:val="16"/>
        <w:adjustRightInd w:val="0"/>
        <w:snapToGrid w:val="0"/>
        <w:spacing w:line="360" w:lineRule="auto"/>
        <w:ind w:firstLine="420" w:firstLineChars="200"/>
        <w:rPr>
          <w:rFonts w:hint="eastAsia" w:hAnsi="宋体" w:cs="宋体"/>
        </w:rPr>
      </w:pPr>
      <w:r>
        <w:rPr>
          <w:rFonts w:hint="eastAsia" w:hAnsi="宋体" w:cs="宋体"/>
        </w:rPr>
        <w:t>（9）被依法暂停或者取消投标资格；</w:t>
      </w:r>
    </w:p>
    <w:p w14:paraId="00AF929E">
      <w:pPr>
        <w:pStyle w:val="16"/>
        <w:adjustRightInd w:val="0"/>
        <w:snapToGrid w:val="0"/>
        <w:spacing w:line="360" w:lineRule="auto"/>
        <w:ind w:firstLine="420" w:firstLineChars="200"/>
        <w:rPr>
          <w:rFonts w:hint="eastAsia" w:hAnsi="宋体" w:cs="宋体"/>
        </w:rPr>
      </w:pPr>
      <w:r>
        <w:rPr>
          <w:rFonts w:hint="eastAsia" w:hAnsi="宋体" w:cs="宋体"/>
        </w:rPr>
        <w:t>（10）被责令停产停业、暂扣或者吊销许可证、暂扣或者吊销执照；</w:t>
      </w:r>
    </w:p>
    <w:p w14:paraId="69B028CC">
      <w:pPr>
        <w:pStyle w:val="16"/>
        <w:adjustRightInd w:val="0"/>
        <w:snapToGrid w:val="0"/>
        <w:spacing w:line="360" w:lineRule="auto"/>
        <w:ind w:firstLine="420" w:firstLineChars="200"/>
        <w:rPr>
          <w:rFonts w:hint="eastAsia" w:hAnsi="宋体" w:cs="宋体"/>
        </w:rPr>
      </w:pPr>
      <w:r>
        <w:rPr>
          <w:rFonts w:hint="eastAsia" w:hAnsi="宋体" w:cs="宋体"/>
        </w:rPr>
        <w:t>（11）进入清算程序，或被宣告破产，或其他丧失履约能力的情形；</w:t>
      </w:r>
    </w:p>
    <w:p w14:paraId="554C3C8C">
      <w:pPr>
        <w:pStyle w:val="16"/>
        <w:adjustRightInd w:val="0"/>
        <w:snapToGrid w:val="0"/>
        <w:spacing w:line="360" w:lineRule="auto"/>
        <w:ind w:left="609" w:leftChars="190" w:hanging="210" w:hangingChars="100"/>
        <w:rPr>
          <w:rFonts w:hint="eastAsia" w:hAnsi="宋体" w:cs="宋体"/>
        </w:rPr>
      </w:pPr>
      <w:r>
        <w:rPr>
          <w:rFonts w:hint="eastAsia" w:hAnsi="宋体" w:cs="宋体"/>
        </w:rPr>
        <w:t>（12）在最近三年内发生重大设计质量问题（以相关行业主管部门的行政处罚决定或司法机关出具的有关法律文书为准）；</w:t>
      </w:r>
    </w:p>
    <w:p w14:paraId="0D986582">
      <w:pPr>
        <w:pStyle w:val="16"/>
        <w:adjustRightInd w:val="0"/>
        <w:snapToGrid w:val="0"/>
        <w:spacing w:line="360" w:lineRule="auto"/>
        <w:ind w:firstLine="420" w:firstLineChars="200"/>
        <w:rPr>
          <w:rFonts w:hint="eastAsia" w:hAnsi="宋体" w:cs="宋体"/>
        </w:rPr>
      </w:pPr>
      <w:r>
        <w:rPr>
          <w:rFonts w:hint="eastAsia" w:hAnsi="宋体" w:cs="宋体"/>
        </w:rPr>
        <w:t>（13）被工商行政管理机关在全国企业信用信息公示系统中列入严重违法失信企业名单；</w:t>
      </w:r>
    </w:p>
    <w:p w14:paraId="01B753B7">
      <w:pPr>
        <w:pStyle w:val="16"/>
        <w:adjustRightInd w:val="0"/>
        <w:snapToGrid w:val="0"/>
        <w:spacing w:line="360" w:lineRule="auto"/>
        <w:ind w:firstLine="420" w:firstLineChars="200"/>
        <w:rPr>
          <w:rFonts w:hint="eastAsia" w:hAnsi="宋体" w:cs="宋体"/>
        </w:rPr>
      </w:pPr>
      <w:r>
        <w:rPr>
          <w:rFonts w:hint="eastAsia" w:hAnsi="宋体" w:cs="宋体"/>
        </w:rPr>
        <w:t>（14）被最高人民法院在“信用中国”网站（www.creditchina.gov.cn）或各级信用信息共享平台中列入失信被执行人名单。</w:t>
      </w:r>
    </w:p>
    <w:p w14:paraId="452D85B7">
      <w:pPr>
        <w:pStyle w:val="16"/>
        <w:adjustRightInd w:val="0"/>
        <w:snapToGrid w:val="0"/>
        <w:spacing w:line="360" w:lineRule="auto"/>
        <w:ind w:firstLine="630" w:firstLineChars="300"/>
        <w:rPr>
          <w:rFonts w:hint="eastAsia" w:hAnsi="宋体" w:cs="宋体"/>
        </w:rPr>
      </w:pPr>
    </w:p>
    <w:p w14:paraId="5B859E4A">
      <w:pPr>
        <w:adjustRightInd w:val="0"/>
        <w:snapToGrid w:val="0"/>
        <w:spacing w:line="360" w:lineRule="auto"/>
        <w:jc w:val="left"/>
        <w:rPr>
          <w:rFonts w:hint="eastAsia" w:ascii="宋体" w:hAnsi="宋体" w:cs="宋体"/>
          <w:b/>
        </w:rPr>
      </w:pPr>
      <w:r>
        <w:rPr>
          <w:rFonts w:hint="eastAsia" w:ascii="宋体" w:hAnsi="宋体" w:cs="宋体"/>
          <w:b/>
        </w:rPr>
        <w:t>1.6    踏勘现场</w:t>
      </w:r>
    </w:p>
    <w:p w14:paraId="2585AE78">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 xml:space="preserve">1.6.1  投标人须知前附表规定组织踏勘现场的，招标人按投标人须知前附表规定的时间、地点组织投标人踏勘项目现场。部分投标人未按时参加踏勘现场的，不影响踏勘现场的正常进行。 </w:t>
      </w:r>
    </w:p>
    <w:p w14:paraId="0CCE5FCC">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 xml:space="preserve">1.6.2  投标人踏勘现场发生的费用自理。 </w:t>
      </w:r>
    </w:p>
    <w:p w14:paraId="75A9C004">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 xml:space="preserve">1.6.3  除招标人的原因外，投标人自行负责在踏勘现场中所发生的人员伤亡和财产损失。 </w:t>
      </w:r>
    </w:p>
    <w:p w14:paraId="41BBC956">
      <w:pPr>
        <w:adjustRightInd w:val="0"/>
        <w:snapToGrid w:val="0"/>
        <w:spacing w:line="360" w:lineRule="auto"/>
        <w:jc w:val="left"/>
        <w:rPr>
          <w:rFonts w:hint="eastAsia" w:ascii="宋体" w:hAnsi="宋体" w:cs="宋体"/>
        </w:rPr>
      </w:pPr>
      <w:r>
        <w:rPr>
          <w:rFonts w:hint="eastAsia" w:ascii="宋体" w:hAnsi="宋体" w:cs="宋体"/>
        </w:rPr>
        <w:t xml:space="preserve">1.6.4  招标人在踏勘现场中介绍的工程场地和相关的周边环境情况，供投标人在编制投标文 </w:t>
      </w:r>
    </w:p>
    <w:p w14:paraId="2C90D516">
      <w:pPr>
        <w:adjustRightInd w:val="0"/>
        <w:snapToGrid w:val="0"/>
        <w:spacing w:line="360" w:lineRule="auto"/>
        <w:ind w:firstLine="840" w:firstLineChars="400"/>
        <w:jc w:val="left"/>
        <w:rPr>
          <w:rFonts w:hint="eastAsia" w:ascii="宋体" w:hAnsi="宋体" w:cs="宋体"/>
        </w:rPr>
      </w:pPr>
      <w:r>
        <w:rPr>
          <w:rFonts w:hint="eastAsia" w:ascii="宋体" w:hAnsi="宋体" w:cs="宋体"/>
        </w:rPr>
        <w:t xml:space="preserve">件时参考，招标人不对投标人据此作出的判断和决策负责。 </w:t>
      </w:r>
    </w:p>
    <w:p w14:paraId="05C9F37E">
      <w:pPr>
        <w:adjustRightInd w:val="0"/>
        <w:snapToGrid w:val="0"/>
        <w:spacing w:line="360" w:lineRule="auto"/>
        <w:ind w:left="714" w:leftChars="299" w:hanging="86" w:hangingChars="41"/>
        <w:jc w:val="left"/>
        <w:rPr>
          <w:rFonts w:hint="eastAsia" w:ascii="宋体" w:hAnsi="宋体" w:cs="宋体"/>
          <w:b/>
          <w:bCs/>
        </w:rPr>
      </w:pPr>
    </w:p>
    <w:p w14:paraId="6F679B06">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1.7   费用承担</w:t>
      </w:r>
    </w:p>
    <w:p w14:paraId="64A7D615">
      <w:pPr>
        <w:adjustRightInd w:val="0"/>
        <w:snapToGrid w:val="0"/>
        <w:spacing w:line="360" w:lineRule="auto"/>
        <w:ind w:left="840" w:hanging="840" w:hangingChars="400"/>
        <w:jc w:val="left"/>
        <w:rPr>
          <w:rFonts w:hint="eastAsia" w:hAnsi="宋体"/>
          <w:szCs w:val="21"/>
        </w:rPr>
      </w:pPr>
      <w:r>
        <w:rPr>
          <w:rFonts w:hint="eastAsia" w:ascii="宋体" w:hAnsi="宋体" w:cs="宋体"/>
        </w:rPr>
        <w:t xml:space="preserve">1.7.1  </w:t>
      </w:r>
      <w:r>
        <w:rPr>
          <w:rFonts w:hint="eastAsia" w:ascii="宋体" w:hAnsi="宋体" w:cs="宋体"/>
          <w:szCs w:val="21"/>
        </w:rPr>
        <w:t>投标人应承担其现场考察、编制和提交投标文件有关的一切费用、损害和人身伤亡事故责任，不管投标结果如何，招标人对上述</w:t>
      </w:r>
      <w:r>
        <w:rPr>
          <w:rFonts w:hint="eastAsia" w:hAnsi="宋体"/>
          <w:szCs w:val="21"/>
        </w:rPr>
        <w:t>费用不负任何责任。</w:t>
      </w:r>
    </w:p>
    <w:p w14:paraId="1677056A">
      <w:pPr>
        <w:adjustRightInd w:val="0"/>
        <w:snapToGrid w:val="0"/>
        <w:spacing w:line="360" w:lineRule="auto"/>
        <w:ind w:left="840" w:hanging="840" w:hangingChars="400"/>
        <w:jc w:val="left"/>
        <w:rPr>
          <w:rFonts w:hint="eastAsia" w:hAnsi="宋体"/>
          <w:szCs w:val="21"/>
        </w:rPr>
      </w:pPr>
    </w:p>
    <w:p w14:paraId="29BBCF49">
      <w:pPr>
        <w:adjustRightInd w:val="0"/>
        <w:snapToGrid w:val="0"/>
        <w:spacing w:line="360" w:lineRule="auto"/>
        <w:jc w:val="left"/>
        <w:rPr>
          <w:rFonts w:hint="eastAsia" w:hAnsi="宋体"/>
          <w:szCs w:val="21"/>
          <w:lang w:val="zh-CN"/>
        </w:rPr>
      </w:pPr>
    </w:p>
    <w:p w14:paraId="291CFBFE">
      <w:pPr>
        <w:pStyle w:val="5"/>
        <w:numPr>
          <w:ilvl w:val="0"/>
          <w:numId w:val="5"/>
        </w:numPr>
      </w:pPr>
      <w:r>
        <w:rPr>
          <w:rFonts w:hint="eastAsia"/>
        </w:rPr>
        <w:t xml:space="preserve"> </w:t>
      </w:r>
      <w:bookmarkStart w:id="41" w:name="_Toc14271"/>
      <w:bookmarkStart w:id="42" w:name="_Toc21825"/>
      <w:bookmarkStart w:id="43" w:name="_Toc16063"/>
      <w:bookmarkStart w:id="44" w:name="_Toc9478"/>
      <w:bookmarkStart w:id="45" w:name="_Toc14594"/>
      <w:bookmarkStart w:id="46" w:name="_Toc14288"/>
      <w:r>
        <w:rPr>
          <w:rFonts w:hint="eastAsia"/>
        </w:rPr>
        <w:t>投标</w:t>
      </w:r>
      <w:bookmarkEnd w:id="41"/>
      <w:bookmarkEnd w:id="42"/>
      <w:bookmarkEnd w:id="43"/>
      <w:bookmarkEnd w:id="44"/>
      <w:bookmarkEnd w:id="45"/>
      <w:bookmarkEnd w:id="46"/>
    </w:p>
    <w:p w14:paraId="7EB9A582">
      <w:pPr>
        <w:adjustRightInd w:val="0"/>
        <w:snapToGrid w:val="0"/>
        <w:spacing w:line="360" w:lineRule="auto"/>
        <w:jc w:val="left"/>
        <w:rPr>
          <w:rFonts w:hint="eastAsia" w:ascii="宋体" w:hAnsi="宋体"/>
          <w:b/>
          <w:bCs/>
        </w:rPr>
      </w:pPr>
    </w:p>
    <w:p w14:paraId="2C1C9B6D">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2．1  招标答疑与澄清</w:t>
      </w:r>
    </w:p>
    <w:p w14:paraId="7619FEE3">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2.1.1  招标答疑采用网上答疑方式。投标人若对招标文件有疑问，可在规定时间内通过广州公共资源交易网站进入提问区域提交问题，提交问题时一律不得署名。</w:t>
      </w:r>
    </w:p>
    <w:p w14:paraId="009A21EA">
      <w:pPr>
        <w:adjustRightInd w:val="0"/>
        <w:snapToGrid w:val="0"/>
        <w:spacing w:line="360" w:lineRule="auto"/>
        <w:ind w:left="718" w:hanging="718" w:hangingChars="342"/>
        <w:rPr>
          <w:rFonts w:hint="eastAsia" w:ascii="宋体" w:hAnsi="宋体" w:cs="宋体"/>
        </w:rPr>
      </w:pPr>
      <w:r>
        <w:rPr>
          <w:rFonts w:hint="eastAsia" w:ascii="宋体" w:hAnsi="宋体" w:cs="宋体"/>
        </w:rPr>
        <w:t>2.1.2  投标人需要澄清的问题应在招标公告发布之日起3天内提出，按交易平台的操作指引上传至交易平台网站。招标人应在投标截止时间15日前解答投标人对招标文件提出的疑问，形成的澄清或答疑纪要在交易平台发布。不足15日的，招标人应当顺延投标文件的截止时间。</w:t>
      </w:r>
    </w:p>
    <w:p w14:paraId="20A749C1">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2.1.3  澄清或答疑纪要是招标文件的组成部分，对投标人起约束作用。若招标答疑纪要或澄清与招标文件有矛盾时，以交易平台网站最后发布的答疑纪要或澄清为准。</w:t>
      </w:r>
    </w:p>
    <w:p w14:paraId="68324248">
      <w:pPr>
        <w:adjustRightInd w:val="0"/>
        <w:snapToGrid w:val="0"/>
        <w:spacing w:line="360" w:lineRule="auto"/>
        <w:ind w:left="718" w:hanging="718" w:hangingChars="342"/>
        <w:rPr>
          <w:rFonts w:hint="eastAsia" w:ascii="宋体" w:hAnsi="宋体" w:cs="宋体"/>
        </w:rPr>
      </w:pPr>
      <w:r>
        <w:rPr>
          <w:rFonts w:hint="eastAsia" w:ascii="宋体" w:hAnsi="宋体" w:cs="宋体"/>
        </w:rPr>
        <w:t>2.1.4  网上答疑的具体操作详见交易平台发布的相关操作指引。</w:t>
      </w:r>
    </w:p>
    <w:p w14:paraId="3A21E2F6">
      <w:pPr>
        <w:adjustRightInd w:val="0"/>
        <w:snapToGrid w:val="0"/>
        <w:spacing w:line="360" w:lineRule="auto"/>
        <w:ind w:left="721" w:hanging="721" w:hangingChars="342"/>
        <w:jc w:val="left"/>
        <w:rPr>
          <w:rFonts w:hint="eastAsia" w:ascii="宋体" w:hAnsi="宋体" w:cs="宋体"/>
          <w:b/>
          <w:bCs/>
        </w:rPr>
      </w:pPr>
    </w:p>
    <w:p w14:paraId="5428E7BD">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 xml:space="preserve">2.2    招标文件的异议 </w:t>
      </w:r>
    </w:p>
    <w:p w14:paraId="5406A26B">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 xml:space="preserve">2.2.1  投标人或者其他利害关系人对招标文件有异议的，应当在投标截止时间10日前通过电子交易平台或书面形式向招标人提出。通过电子交易平台提出异议的，招标人线上作出答复。招标人应当自收到异议之日起 3 日内作出答复；作出答复前，应当暂停招标投标活动。 </w:t>
      </w:r>
    </w:p>
    <w:p w14:paraId="4DAFE99F">
      <w:pPr>
        <w:adjustRightInd w:val="0"/>
        <w:snapToGrid w:val="0"/>
        <w:spacing w:line="360" w:lineRule="auto"/>
        <w:rPr>
          <w:rFonts w:hint="eastAsia" w:ascii="宋体" w:hAnsi="宋体" w:cs="宋体"/>
        </w:rPr>
      </w:pPr>
    </w:p>
    <w:p w14:paraId="15C8DF75">
      <w:pPr>
        <w:adjustRightInd w:val="0"/>
        <w:snapToGrid w:val="0"/>
        <w:spacing w:line="360" w:lineRule="auto"/>
        <w:rPr>
          <w:rFonts w:hint="eastAsia" w:ascii="宋体" w:hAnsi="宋体" w:cs="宋体"/>
        </w:rPr>
      </w:pPr>
      <w:r>
        <w:rPr>
          <w:rFonts w:hint="eastAsia" w:ascii="宋体" w:hAnsi="宋体" w:cs="宋体"/>
          <w:b/>
          <w:bCs/>
        </w:rPr>
        <w:t>2.3    投标文件编制要求</w:t>
      </w:r>
    </w:p>
    <w:p w14:paraId="637933EB">
      <w:pPr>
        <w:adjustRightInd w:val="0"/>
        <w:snapToGrid w:val="0"/>
        <w:spacing w:line="360" w:lineRule="auto"/>
        <w:ind w:left="718" w:hanging="718" w:hangingChars="342"/>
        <w:rPr>
          <w:rFonts w:hint="eastAsia" w:ascii="宋体" w:hAnsi="宋体" w:cs="宋体"/>
        </w:rPr>
      </w:pPr>
      <w:r>
        <w:rPr>
          <w:rFonts w:hint="eastAsia" w:ascii="宋体" w:hAnsi="宋体" w:cs="宋体"/>
        </w:rPr>
        <w:t>2.3.1  投标文件应做到清晰、完整，文本、图纸文件大小应满足交易平台的要求，具体投标文件编制要求详见第五章《投标文件格式》。技术文件页数不宜超过200页，不包括封面及目录页。除非另有规定，否则投标文件的计量单位宜采用国际标准计量单位，尺寸齐全、准确，所有文字说明和文字标注以中文为准，报价均为人民币，时间均为北京时间。</w:t>
      </w:r>
    </w:p>
    <w:p w14:paraId="4A968FA1">
      <w:pPr>
        <w:adjustRightInd w:val="0"/>
        <w:snapToGrid w:val="0"/>
        <w:spacing w:line="360" w:lineRule="auto"/>
        <w:ind w:left="718" w:hanging="718" w:hangingChars="342"/>
        <w:rPr>
          <w:rFonts w:hint="eastAsia" w:ascii="宋体" w:hAnsi="宋体" w:cs="宋体"/>
        </w:rPr>
      </w:pPr>
      <w:r>
        <w:rPr>
          <w:rFonts w:hint="eastAsia" w:ascii="宋体" w:hAnsi="宋体" w:cs="宋体"/>
        </w:rPr>
        <w:t>2.3.2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41C6B270">
      <w:pPr>
        <w:adjustRightInd w:val="0"/>
        <w:snapToGrid w:val="0"/>
        <w:spacing w:line="360" w:lineRule="auto"/>
        <w:ind w:left="718" w:hanging="718" w:hangingChars="342"/>
        <w:rPr>
          <w:rFonts w:hint="eastAsia" w:ascii="宋体" w:hAnsi="宋体" w:cs="宋体"/>
        </w:rPr>
      </w:pPr>
      <w:r>
        <w:rPr>
          <w:rFonts w:hint="eastAsia" w:ascii="宋体" w:hAnsi="宋体" w:cs="宋体"/>
        </w:rPr>
        <w:t>2.3.3  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14:paraId="3196F83A">
      <w:pPr>
        <w:adjustRightInd w:val="0"/>
        <w:snapToGrid w:val="0"/>
        <w:spacing w:line="360" w:lineRule="auto"/>
        <w:ind w:left="718" w:hanging="718" w:hangingChars="342"/>
        <w:rPr>
          <w:rFonts w:hint="eastAsia" w:ascii="宋体" w:hAnsi="宋体" w:cs="宋体"/>
        </w:rPr>
      </w:pPr>
      <w:r>
        <w:rPr>
          <w:rFonts w:hint="eastAsia" w:ascii="宋体" w:hAnsi="宋体" w:cs="宋体"/>
        </w:rPr>
        <w:t>2.3.4  投标文件加密要求</w:t>
      </w:r>
    </w:p>
    <w:p w14:paraId="69977024">
      <w:pPr>
        <w:adjustRightInd w:val="0"/>
        <w:snapToGrid w:val="0"/>
        <w:spacing w:line="360" w:lineRule="auto"/>
        <w:ind w:firstLine="630" w:firstLineChars="300"/>
        <w:rPr>
          <w:rFonts w:hint="eastAsia" w:ascii="宋体" w:hAnsi="宋体" w:cs="宋体"/>
        </w:rPr>
      </w:pPr>
      <w:r>
        <w:rPr>
          <w:rFonts w:hint="eastAsia" w:ascii="宋体" w:hAnsi="宋体" w:cs="宋体"/>
        </w:rPr>
        <w:t>（1）递交的电子投标文件必须进行加密。具体操作详见交易平台发布的相关操作指引。</w:t>
      </w:r>
    </w:p>
    <w:p w14:paraId="1939818C">
      <w:pPr>
        <w:adjustRightInd w:val="0"/>
        <w:snapToGrid w:val="0"/>
        <w:spacing w:line="360" w:lineRule="auto"/>
        <w:ind w:left="714" w:leftChars="299" w:hanging="86" w:hangingChars="41"/>
        <w:rPr>
          <w:rFonts w:hint="eastAsia" w:ascii="宋体" w:hAnsi="宋体" w:cs="宋体"/>
        </w:rPr>
      </w:pPr>
      <w:r>
        <w:rPr>
          <w:rFonts w:hint="eastAsia" w:ascii="宋体" w:hAnsi="宋体" w:cs="宋体"/>
        </w:rPr>
        <w:t>（2）未按要求加密的投标文件，交易平台将予以拒收。</w:t>
      </w:r>
    </w:p>
    <w:p w14:paraId="05476DEA">
      <w:pPr>
        <w:adjustRightInd w:val="0"/>
        <w:snapToGrid w:val="0"/>
        <w:spacing w:line="360" w:lineRule="auto"/>
        <w:ind w:left="721" w:hanging="721" w:hangingChars="342"/>
        <w:rPr>
          <w:rFonts w:hint="eastAsia" w:ascii="宋体" w:hAnsi="宋体" w:cs="宋体"/>
          <w:b/>
          <w:bCs/>
        </w:rPr>
      </w:pPr>
    </w:p>
    <w:p w14:paraId="422D390E">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 xml:space="preserve">2.4    投标报价 </w:t>
      </w:r>
    </w:p>
    <w:p w14:paraId="31141EBB">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2.4.1  投标人应按第五章《投标文件格式》的要求进行报价并填写《勘察设计费报价表》。 </w:t>
      </w:r>
    </w:p>
    <w:p w14:paraId="6B8E2A77">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2.4.2  投标人应充分了解该项目的总体情况以及影响投标报价的其他要素。 </w:t>
      </w:r>
    </w:p>
    <w:p w14:paraId="016FD6AC">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2.4.3  招标人设有最高投标限价的，投标人的投标报价不得超过最高投标限价，最高投标限 </w:t>
      </w:r>
    </w:p>
    <w:p w14:paraId="5C5151FC">
      <w:pPr>
        <w:adjustRightInd w:val="0"/>
        <w:snapToGrid w:val="0"/>
        <w:spacing w:line="360" w:lineRule="auto"/>
        <w:ind w:left="208" w:leftChars="99" w:firstLine="539" w:firstLineChars="257"/>
        <w:rPr>
          <w:rFonts w:hint="eastAsia" w:ascii="宋体" w:hAnsi="宋体" w:cs="宋体"/>
        </w:rPr>
      </w:pPr>
      <w:r>
        <w:rPr>
          <w:rFonts w:hint="eastAsia" w:ascii="宋体" w:hAnsi="宋体" w:cs="宋体"/>
        </w:rPr>
        <w:t>价在投标人须知前附表中载明。</w:t>
      </w:r>
    </w:p>
    <w:p w14:paraId="55A0B705">
      <w:pPr>
        <w:adjustRightInd w:val="0"/>
        <w:snapToGrid w:val="0"/>
        <w:spacing w:line="360" w:lineRule="auto"/>
        <w:ind w:left="718" w:hanging="718" w:hangingChars="342"/>
        <w:rPr>
          <w:rFonts w:hint="eastAsia" w:ascii="宋体" w:hAnsi="宋体" w:cs="宋体"/>
        </w:rPr>
      </w:pPr>
      <w:r>
        <w:rPr>
          <w:rFonts w:hint="eastAsia" w:ascii="宋体" w:hAnsi="宋体" w:cs="宋体"/>
        </w:rPr>
        <w:t>2.4.4  投标人在投标截止时间前修改投标函中的投标报价总额，应同时修改投标文件《勘察设计费报价表》中的相应报价。</w:t>
      </w:r>
    </w:p>
    <w:p w14:paraId="19126424">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2.4.5  投标报价的其他要求见投标人须知前附表。 </w:t>
      </w:r>
    </w:p>
    <w:p w14:paraId="3C0B6DEB">
      <w:pPr>
        <w:adjustRightInd w:val="0"/>
        <w:snapToGrid w:val="0"/>
        <w:spacing w:line="360" w:lineRule="auto"/>
        <w:rPr>
          <w:rFonts w:hint="eastAsia" w:ascii="宋体" w:hAnsi="宋体" w:cs="宋体"/>
        </w:rPr>
      </w:pPr>
    </w:p>
    <w:p w14:paraId="4F93FF15">
      <w:pPr>
        <w:pStyle w:val="16"/>
        <w:adjustRightInd w:val="0"/>
        <w:snapToGrid w:val="0"/>
        <w:spacing w:line="360" w:lineRule="auto"/>
        <w:ind w:left="721" w:hanging="721" w:hangingChars="342"/>
        <w:rPr>
          <w:rFonts w:hint="eastAsia" w:hAnsi="宋体" w:cs="宋体"/>
          <w:b/>
          <w:bCs/>
        </w:rPr>
      </w:pPr>
      <w:r>
        <w:rPr>
          <w:rFonts w:hint="eastAsia" w:hAnsi="宋体" w:cs="宋体"/>
          <w:b/>
          <w:bCs/>
        </w:rPr>
        <w:t>2.5    投标有效期</w:t>
      </w:r>
    </w:p>
    <w:p w14:paraId="5D9CCD05">
      <w:pPr>
        <w:pStyle w:val="16"/>
        <w:adjustRightInd w:val="0"/>
        <w:snapToGrid w:val="0"/>
        <w:spacing w:line="360" w:lineRule="auto"/>
        <w:ind w:left="718" w:hanging="718" w:hangingChars="342"/>
        <w:rPr>
          <w:rFonts w:hint="eastAsia" w:hAnsi="宋体" w:cs="宋体"/>
          <w:szCs w:val="21"/>
        </w:rPr>
      </w:pPr>
      <w:r>
        <w:rPr>
          <w:rFonts w:hint="eastAsia" w:hAnsi="宋体" w:cs="宋体"/>
          <w:szCs w:val="21"/>
        </w:rPr>
        <w:t>2.5.1  投标有效期见投标须知前附表。在此期限内，凡符合本招标文件要求的投标文件均保持有效。在提交投标文件截止时间后到招标文件规定的投标有效期终止之前，投标人不得补充、修改或者撤回其投标文件，否则其保证金将被没收。</w:t>
      </w:r>
    </w:p>
    <w:p w14:paraId="4775D118">
      <w:pPr>
        <w:pStyle w:val="16"/>
        <w:adjustRightInd w:val="0"/>
        <w:snapToGrid w:val="0"/>
        <w:spacing w:line="360" w:lineRule="auto"/>
        <w:ind w:left="718" w:hanging="718" w:hangingChars="342"/>
        <w:rPr>
          <w:rFonts w:hint="eastAsia" w:hAnsi="宋体" w:cs="宋体"/>
          <w:szCs w:val="21"/>
        </w:rPr>
      </w:pPr>
      <w:r>
        <w:rPr>
          <w:rFonts w:hint="eastAsia" w:hAnsi="宋体" w:cs="宋体"/>
          <w:szCs w:val="21"/>
        </w:rPr>
        <w:t>2.5.2 招标人因特殊情况需要延长投标有效期的，应当通知所有投标人延长投标有效期。同意延长投标有效期的投标人应当相应延长其投标保证金的有效期，但不得修改投标文件的实质性内容，在延长期内本招标文件的规定仍然适用。拒绝延长投标有效期的投标人有权收回投标保证金。</w:t>
      </w:r>
    </w:p>
    <w:p w14:paraId="021B36CA">
      <w:pPr>
        <w:pStyle w:val="16"/>
        <w:adjustRightInd w:val="0"/>
        <w:snapToGrid w:val="0"/>
        <w:spacing w:line="360" w:lineRule="auto"/>
        <w:ind w:left="718" w:hanging="718" w:hangingChars="342"/>
        <w:rPr>
          <w:rFonts w:hint="eastAsia" w:hAnsi="宋体" w:cs="宋体"/>
          <w:szCs w:val="21"/>
        </w:rPr>
      </w:pPr>
    </w:p>
    <w:p w14:paraId="54E2187A">
      <w:pPr>
        <w:adjustRightInd w:val="0"/>
        <w:snapToGrid w:val="0"/>
        <w:spacing w:line="360" w:lineRule="auto"/>
        <w:rPr>
          <w:rFonts w:hint="eastAsia" w:ascii="宋体" w:hAnsi="宋体" w:cs="宋体"/>
        </w:rPr>
      </w:pPr>
      <w:r>
        <w:rPr>
          <w:rFonts w:hint="eastAsia" w:ascii="宋体" w:hAnsi="宋体" w:cs="宋体"/>
          <w:b/>
          <w:bCs/>
        </w:rPr>
        <w:t>2.6    投标保证金</w:t>
      </w:r>
    </w:p>
    <w:p w14:paraId="43ACC471">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2.6.1  投标人应按投标须知前附表所述金额和时间递交投标保证金。招标人可委托广州交易集团有限公司（广州公共资源交易中心）具体实施保证金的收取和退还工作，并按照《广东省实施&lt;中华人民共和国招标投标法&gt;办法》第二十五条规定，按期退回投标保证金。</w:t>
      </w:r>
    </w:p>
    <w:p w14:paraId="179880F8">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2.6.2  所有投标保证金必须由投标单位的银行基本账户转出。</w:t>
      </w:r>
    </w:p>
    <w:p w14:paraId="50309A21">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2.6.3  如采用转帐、现金、支票、汇票形式提交的，可委托广州交易集团有限公司（广州公共资源交易中心）代收投标保证金的，其缴纳情况以广州公共资源交易平台数据库记录的信息为准。缴费的操作详见广州公共资源交易网站操作指引。</w:t>
      </w:r>
    </w:p>
    <w:p w14:paraId="5D41DB9D">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2.6.4  如采用保函或保险形式提交的，银行保函需开具给招标人，银行保函有效期不少于投标有效期。保证保险须开具给招标人（受益人须为招标人），保证保险有效期不少于投标有效期。纸质保函或保险等凭证需在投标截止时间前将原件单独密封（封口处加盖投标人单位公章）递交至开标室。</w:t>
      </w:r>
    </w:p>
    <w:p w14:paraId="64AFB1D3">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2.6.5  投标人未按要求递交投标保证金的，其投标文件将被否决。</w:t>
      </w:r>
    </w:p>
    <w:p w14:paraId="31A25656">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2.6.6  有下列情形之一的，投标保证金将不予退还：</w:t>
      </w:r>
    </w:p>
    <w:p w14:paraId="41434213">
      <w:pPr>
        <w:adjustRightInd w:val="0"/>
        <w:snapToGrid w:val="0"/>
        <w:spacing w:line="360" w:lineRule="auto"/>
        <w:ind w:left="208" w:leftChars="99" w:firstLine="331" w:firstLineChars="158"/>
        <w:rPr>
          <w:rFonts w:hint="eastAsia" w:ascii="宋体" w:hAnsi="宋体" w:cs="宋体"/>
          <w:szCs w:val="21"/>
        </w:rPr>
      </w:pPr>
      <w:r>
        <w:rPr>
          <w:rFonts w:hint="eastAsia" w:ascii="宋体" w:hAnsi="宋体" w:cs="宋体"/>
          <w:szCs w:val="21"/>
        </w:rPr>
        <w:t xml:space="preserve">（1）投标人在投标有效期内撤销投标文件； </w:t>
      </w:r>
    </w:p>
    <w:p w14:paraId="558B822A">
      <w:pPr>
        <w:adjustRightInd w:val="0"/>
        <w:snapToGrid w:val="0"/>
        <w:spacing w:line="360" w:lineRule="auto"/>
        <w:ind w:left="716" w:leftChars="299" w:hanging="88" w:hangingChars="42"/>
        <w:rPr>
          <w:rFonts w:hint="eastAsia" w:ascii="宋体" w:hAnsi="宋体" w:cs="宋体"/>
          <w:szCs w:val="21"/>
        </w:rPr>
      </w:pPr>
      <w:r>
        <w:rPr>
          <w:rFonts w:hint="eastAsia" w:ascii="宋体" w:hAnsi="宋体" w:cs="宋体"/>
          <w:szCs w:val="21"/>
        </w:rPr>
        <w:t>（2）中标人在收到中标通知书后，无正当理由不与招标人订立合同，在签订合同时向招标人提出附加条件，或者不按照招标文件要求提交履约保证金。</w:t>
      </w:r>
    </w:p>
    <w:p w14:paraId="4DA4D892">
      <w:pPr>
        <w:adjustRightInd w:val="0"/>
        <w:snapToGrid w:val="0"/>
        <w:spacing w:line="360" w:lineRule="auto"/>
        <w:rPr>
          <w:rFonts w:hint="eastAsia" w:ascii="宋体" w:hAnsi="宋体" w:cs="宋体"/>
        </w:rPr>
      </w:pPr>
    </w:p>
    <w:p w14:paraId="7438595A">
      <w:pPr>
        <w:adjustRightInd w:val="0"/>
        <w:snapToGrid w:val="0"/>
        <w:spacing w:line="360" w:lineRule="auto"/>
        <w:ind w:left="746" w:hanging="746" w:hangingChars="354"/>
        <w:rPr>
          <w:rFonts w:hint="eastAsia" w:ascii="宋体" w:hAnsi="宋体" w:cs="宋体"/>
          <w:szCs w:val="21"/>
        </w:rPr>
      </w:pPr>
      <w:r>
        <w:rPr>
          <w:rFonts w:hint="eastAsia" w:ascii="宋体" w:hAnsi="宋体" w:cs="宋体"/>
          <w:b/>
          <w:bCs/>
          <w:szCs w:val="21"/>
        </w:rPr>
        <w:t>2.7    投标文件的递交</w:t>
      </w:r>
    </w:p>
    <w:p w14:paraId="21C34D05">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2.7.1  投标人代表应按投标须知前附表规定的时间和地点向递交投标文件。</w:t>
      </w:r>
    </w:p>
    <w:p w14:paraId="6B4DA196">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2.7.2  投标人完成电子投标文件上传后，广州公共资源交易平台即时向投标人发出递交回执通知。递交时间以递交回执通知载明的传输</w:t>
      </w:r>
      <w:r>
        <w:rPr>
          <w:rFonts w:hint="eastAsia" w:ascii="宋体" w:hAnsi="宋体" w:cs="宋体"/>
        </w:rPr>
        <w:t>完成</w:t>
      </w:r>
      <w:r>
        <w:rPr>
          <w:rFonts w:hint="eastAsia" w:ascii="宋体" w:hAnsi="宋体" w:cs="宋体"/>
          <w:szCs w:val="21"/>
        </w:rPr>
        <w:t>时间为准。</w:t>
      </w:r>
    </w:p>
    <w:p w14:paraId="7FB6D497">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2.7.3  如按招标公告要求需要提交投标文件光盘（备用），备用光盘不得加密。如使用投标文件光盘（备用）时无法读取或</w:t>
      </w:r>
      <w:r>
        <w:rPr>
          <w:rFonts w:hint="eastAsia" w:ascii="宋体" w:hAnsi="宋体" w:cs="宋体"/>
        </w:rPr>
        <w:t>导入</w:t>
      </w:r>
      <w:r>
        <w:rPr>
          <w:rFonts w:hint="eastAsia" w:ascii="宋体" w:hAnsi="宋体" w:cs="宋体"/>
          <w:szCs w:val="21"/>
        </w:rPr>
        <w:t>的，则视为未提交投标文件。</w:t>
      </w:r>
    </w:p>
    <w:p w14:paraId="7D764B20">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2.7.4  逾期送达的投标文件，交易平台将予以拒收。</w:t>
      </w:r>
    </w:p>
    <w:p w14:paraId="0DFF12AE">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2.7.5  到投标截止时间止，招标人收到的投标文件少于3家的，招标人将重新组织招标（当N个标段同时招标且不允许兼中时，若有效投标人不足N+2家，则重新组织招标）。</w:t>
      </w:r>
    </w:p>
    <w:p w14:paraId="7F1404D7">
      <w:pPr>
        <w:adjustRightInd w:val="0"/>
        <w:snapToGrid w:val="0"/>
        <w:spacing w:line="360" w:lineRule="auto"/>
        <w:ind w:left="718" w:hanging="718" w:hangingChars="342"/>
        <w:rPr>
          <w:rFonts w:hint="eastAsia" w:ascii="宋体" w:hAnsi="宋体" w:cs="宋体"/>
          <w:szCs w:val="21"/>
        </w:rPr>
      </w:pPr>
    </w:p>
    <w:p w14:paraId="64DB94E7">
      <w:pPr>
        <w:adjustRightInd w:val="0"/>
        <w:snapToGrid w:val="0"/>
        <w:spacing w:line="360" w:lineRule="auto"/>
        <w:ind w:left="746" w:hanging="746" w:hangingChars="354"/>
        <w:jc w:val="left"/>
        <w:rPr>
          <w:rFonts w:hint="eastAsia" w:ascii="宋体" w:hAnsi="宋体" w:cs="宋体"/>
          <w:b/>
          <w:szCs w:val="21"/>
        </w:rPr>
      </w:pPr>
      <w:r>
        <w:rPr>
          <w:rFonts w:hint="eastAsia" w:ascii="宋体" w:hAnsi="宋体" w:cs="宋体"/>
          <w:b/>
          <w:szCs w:val="21"/>
        </w:rPr>
        <w:t>2.8    投标文件的修改与撤回</w:t>
      </w:r>
    </w:p>
    <w:p w14:paraId="1D1F78E2">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2.8.1  在规定的投标截止时间前，投标人可以修改或撤回已递交的投标文件。</w:t>
      </w:r>
    </w:p>
    <w:p w14:paraId="11310A67">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2.8.2  投标人修改或撤回已递交的投标文件，需在交易平台发出撤回通知，并按要求加盖电子印章。电子招标投标交易平台收到通知后，即时向投标人发布确认回执通知。</w:t>
      </w:r>
    </w:p>
    <w:p w14:paraId="71505E45">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2.8.3  在投标截止时间后，投标人不得补充、修改或更换投标文件。</w:t>
      </w:r>
    </w:p>
    <w:p w14:paraId="06A5C04D">
      <w:pPr>
        <w:adjustRightInd w:val="0"/>
        <w:snapToGrid w:val="0"/>
        <w:spacing w:line="360" w:lineRule="auto"/>
        <w:ind w:left="718" w:hanging="718" w:hangingChars="342"/>
        <w:rPr>
          <w:rFonts w:hint="eastAsia" w:ascii="宋体" w:hAnsi="宋体" w:cs="宋体"/>
          <w:szCs w:val="21"/>
        </w:rPr>
      </w:pPr>
    </w:p>
    <w:p w14:paraId="16186A1A">
      <w:pPr>
        <w:adjustRightInd w:val="0"/>
        <w:snapToGrid w:val="0"/>
        <w:spacing w:line="360" w:lineRule="auto"/>
        <w:ind w:left="746" w:hanging="746" w:hangingChars="354"/>
        <w:jc w:val="left"/>
        <w:rPr>
          <w:rFonts w:hint="eastAsia" w:ascii="宋体" w:hAnsi="宋体" w:cs="宋体"/>
          <w:b/>
          <w:szCs w:val="21"/>
        </w:rPr>
      </w:pPr>
      <w:r>
        <w:rPr>
          <w:rFonts w:hint="eastAsia" w:ascii="宋体" w:hAnsi="宋体" w:cs="宋体"/>
          <w:b/>
          <w:szCs w:val="21"/>
        </w:rPr>
        <w:t>2.9    电子招标投标解密失败及突发状况的补救</w:t>
      </w:r>
    </w:p>
    <w:p w14:paraId="3BAB99BB">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2.9.1  提交投标文件</w:t>
      </w:r>
      <w:r>
        <w:rPr>
          <w:rFonts w:hint="eastAsia" w:ascii="宋体" w:hAnsi="宋体" w:cs="宋体"/>
        </w:rPr>
        <w:t>光盘</w:t>
      </w:r>
      <w:r>
        <w:rPr>
          <w:rFonts w:hint="eastAsia" w:ascii="宋体" w:hAnsi="宋体" w:cs="宋体"/>
          <w:szCs w:val="21"/>
        </w:rPr>
        <w:t>备用</w:t>
      </w:r>
    </w:p>
    <w:p w14:paraId="3D8A9F9D">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投标人可制作非加密的电子投标文件刻入光盘（1份），在招标公告规定的时间、地点提交备用。刻录好的</w:t>
      </w:r>
      <w:r>
        <w:rPr>
          <w:rFonts w:hint="eastAsia" w:ascii="宋体" w:hAnsi="宋体" w:cs="宋体"/>
        </w:rPr>
        <w:t>投标</w:t>
      </w:r>
      <w:r>
        <w:rPr>
          <w:rFonts w:hint="eastAsia" w:ascii="宋体" w:hAnsi="宋体" w:cs="宋体"/>
          <w:szCs w:val="21"/>
        </w:rPr>
        <w:t>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6D2E3624">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2.9.2  补救</w:t>
      </w:r>
      <w:r>
        <w:rPr>
          <w:rFonts w:hint="eastAsia" w:ascii="宋体" w:hAnsi="宋体" w:cs="宋体"/>
        </w:rPr>
        <w:t>方案</w:t>
      </w:r>
    </w:p>
    <w:p w14:paraId="57219B21">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83DF568">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338966C4">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（3）除发生上述情况外，开标评标均以投标人通过交易平台网上递交的电子投标文件为准。</w:t>
      </w:r>
    </w:p>
    <w:p w14:paraId="2EEB7A17">
      <w:pPr>
        <w:adjustRightInd w:val="0"/>
        <w:snapToGrid w:val="0"/>
        <w:spacing w:line="360" w:lineRule="auto"/>
        <w:ind w:left="718" w:hanging="718" w:hangingChars="342"/>
        <w:rPr>
          <w:rFonts w:hint="eastAsia" w:ascii="宋体" w:hAnsi="宋体" w:cs="宋体"/>
          <w:szCs w:val="21"/>
        </w:rPr>
      </w:pPr>
    </w:p>
    <w:p w14:paraId="23312438">
      <w:pPr>
        <w:pStyle w:val="5"/>
      </w:pPr>
      <w:bookmarkStart w:id="47" w:name="_Toc23911"/>
      <w:bookmarkStart w:id="48" w:name="_Toc27090"/>
      <w:bookmarkStart w:id="49" w:name="_Toc17352"/>
      <w:bookmarkStart w:id="50" w:name="_Toc95"/>
      <w:bookmarkStart w:id="51" w:name="_Toc2655"/>
      <w:bookmarkStart w:id="52" w:name="_Toc11531"/>
      <w:r>
        <w:rPr>
          <w:rFonts w:hint="eastAsia"/>
        </w:rPr>
        <w:t>（三） 开标、评标</w:t>
      </w:r>
      <w:bookmarkEnd w:id="47"/>
      <w:bookmarkEnd w:id="48"/>
      <w:bookmarkEnd w:id="49"/>
      <w:bookmarkEnd w:id="50"/>
      <w:bookmarkEnd w:id="51"/>
      <w:bookmarkEnd w:id="52"/>
    </w:p>
    <w:p w14:paraId="55F35BAC">
      <w:pPr>
        <w:pStyle w:val="16"/>
        <w:rPr>
          <w:rFonts w:hint="eastAsia" w:hAnsi="宋体"/>
        </w:rPr>
      </w:pPr>
    </w:p>
    <w:p w14:paraId="0242BBAD">
      <w:pPr>
        <w:adjustRightInd w:val="0"/>
        <w:snapToGrid w:val="0"/>
        <w:spacing w:line="360" w:lineRule="auto"/>
        <w:rPr>
          <w:rFonts w:hint="eastAsia" w:ascii="宋体" w:hAnsi="宋体" w:cs="宋体"/>
          <w:szCs w:val="21"/>
        </w:rPr>
      </w:pPr>
      <w:r>
        <w:rPr>
          <w:rFonts w:hint="eastAsia" w:ascii="宋体" w:hAnsi="宋体" w:cs="宋体"/>
          <w:b/>
          <w:bCs/>
        </w:rPr>
        <w:t>3.1    开标及投标文件编号</w:t>
      </w:r>
    </w:p>
    <w:p w14:paraId="5C629DEA">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3.1.1  在投标截止时间后半小时内，投标人通过广州公共资源交易平台对已递交的电子投标文件进行解密。投标人完成解密后，再由招标人进行解密。解密完成后，公布招标项目名称、投标人名称、投标报价、服务期限及其他内容。未在规定时间内解密的投标文件不参与开标、评标。</w:t>
      </w:r>
    </w:p>
    <w:p w14:paraId="7AEA7304">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3.1.2  技术文件（设计方案）开标时不得开启，在评标时由开标系统随机编号后开启，交由评标委员会进行评审。编号所对应的投标人在投票结束前不得告知评标委员会、交易平台工作人员、招标人或招标代理机构。</w:t>
      </w:r>
    </w:p>
    <w:p w14:paraId="3A9ABD06">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3.1.3  截标后，开标开始时间因故推迟的，相关评标信息仍以原定的开标开始时间的信息为准。</w:t>
      </w:r>
    </w:p>
    <w:p w14:paraId="620B7CC1">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938F6F9">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3.1.5  开标方式采用电子开标。投标人可准时在线参加开标，或在开标室参与开标，也可不参加开标。参加在线开标的投标人登录交易平台实时查看开标、唱标情况。交易平台生成开标记录并向社会公众公布。</w:t>
      </w:r>
    </w:p>
    <w:p w14:paraId="4586B5BE">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（1）在开标室参加开标的投标人对开标结果有异议的，应当在开标现场提出，招标人应当当场作出答复，并制作记录。</w:t>
      </w:r>
    </w:p>
    <w:p w14:paraId="6AF53AD6">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2）参加在线开标的投标人对开标结果有异议的，应当在唱标结束后的半小时内，使用单位数字证书登录交易平台后通过开标系统提出。招标人授权招标代理机构工作人员使用招标代理机构数字证书登录开标系统答复异议，异议答复是招标人真实意思表示。未答复的，开标程序不得结束。</w:t>
      </w:r>
    </w:p>
    <w:p w14:paraId="62F88F56">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rPr>
        <w:t>（3）投标人未参加开标或在规定的时间内未提出异议的，视为对开标无异议。</w:t>
      </w:r>
    </w:p>
    <w:p w14:paraId="56BEC981">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3.1.6  开标时，出现下列情形之一的投标人，不参与下一程序，其投标文件作无效处理：</w:t>
      </w:r>
    </w:p>
    <w:p w14:paraId="317E4712">
      <w:pPr>
        <w:adjustRightInd w:val="0"/>
        <w:snapToGrid w:val="0"/>
        <w:spacing w:line="360" w:lineRule="auto"/>
        <w:ind w:firstLine="667" w:firstLineChars="318"/>
        <w:rPr>
          <w:rFonts w:hint="eastAsia" w:ascii="宋体" w:hAnsi="宋体" w:cs="宋体"/>
          <w:szCs w:val="21"/>
        </w:rPr>
      </w:pPr>
      <w:r>
        <w:rPr>
          <w:rFonts w:hint="eastAsia" w:ascii="宋体" w:hAnsi="宋体" w:cs="宋体"/>
          <w:szCs w:val="21"/>
        </w:rPr>
        <w:t>（1）未成功递交或因投标人原因未成功导入投标文件的；</w:t>
      </w:r>
    </w:p>
    <w:p w14:paraId="7AB9CDC8">
      <w:pPr>
        <w:adjustRightInd w:val="0"/>
        <w:snapToGrid w:val="0"/>
        <w:spacing w:line="360" w:lineRule="auto"/>
        <w:ind w:firstLine="667" w:firstLineChars="318"/>
        <w:rPr>
          <w:rFonts w:hint="eastAsia" w:ascii="宋体" w:hAnsi="宋体" w:cs="宋体"/>
          <w:szCs w:val="21"/>
        </w:rPr>
      </w:pPr>
      <w:r>
        <w:rPr>
          <w:rFonts w:hint="eastAsia" w:ascii="宋体" w:hAnsi="宋体" w:cs="宋体"/>
          <w:szCs w:val="21"/>
        </w:rPr>
        <w:t>（2）因投标人原因造成投标文件未解密的；</w:t>
      </w:r>
    </w:p>
    <w:p w14:paraId="7E184119">
      <w:pPr>
        <w:adjustRightInd w:val="0"/>
        <w:snapToGrid w:val="0"/>
        <w:spacing w:line="360" w:lineRule="auto"/>
        <w:ind w:firstLine="667" w:firstLineChars="318"/>
        <w:rPr>
          <w:rFonts w:hint="eastAsia" w:ascii="宋体" w:hAnsi="宋体" w:cs="宋体"/>
          <w:szCs w:val="21"/>
        </w:rPr>
      </w:pPr>
      <w:r>
        <w:rPr>
          <w:rFonts w:hint="eastAsia" w:ascii="宋体" w:hAnsi="宋体" w:cs="宋体"/>
          <w:szCs w:val="21"/>
        </w:rPr>
        <w:t>（3）投标人未按要求递交投标保证金的。</w:t>
      </w:r>
    </w:p>
    <w:p w14:paraId="16B5E962">
      <w:pPr>
        <w:adjustRightInd w:val="0"/>
        <w:snapToGrid w:val="0"/>
        <w:spacing w:line="360" w:lineRule="auto"/>
        <w:rPr>
          <w:rFonts w:hint="eastAsia" w:ascii="宋体" w:hAnsi="宋体" w:cs="宋体"/>
          <w:b/>
          <w:bCs/>
        </w:rPr>
      </w:pPr>
    </w:p>
    <w:p w14:paraId="2E4EA154">
      <w:pPr>
        <w:adjustRightInd w:val="0"/>
        <w:snapToGrid w:val="0"/>
        <w:spacing w:line="360" w:lineRule="auto"/>
        <w:rPr>
          <w:rFonts w:hint="eastAsia" w:ascii="宋体" w:hAnsi="宋体" w:cs="宋体"/>
        </w:rPr>
      </w:pPr>
      <w:r>
        <w:rPr>
          <w:rFonts w:hint="eastAsia" w:ascii="宋体" w:hAnsi="宋体" w:cs="宋体"/>
          <w:b/>
          <w:bCs/>
        </w:rPr>
        <w:t>3.2    否决投标</w:t>
      </w:r>
    </w:p>
    <w:p w14:paraId="5D4601D7">
      <w:pPr>
        <w:adjustRightInd w:val="0"/>
        <w:snapToGrid w:val="0"/>
        <w:spacing w:line="360" w:lineRule="auto"/>
        <w:rPr>
          <w:rFonts w:hint="eastAsia" w:ascii="宋体" w:hAnsi="宋体" w:cs="宋体"/>
        </w:rPr>
      </w:pPr>
      <w:r>
        <w:rPr>
          <w:rFonts w:hint="eastAsia" w:ascii="宋体" w:hAnsi="宋体" w:cs="宋体"/>
        </w:rPr>
        <w:t xml:space="preserve">3.2.1  </w:t>
      </w:r>
      <w:r>
        <w:rPr>
          <w:rFonts w:hint="eastAsia" w:ascii="宋体" w:hAnsi="宋体" w:cs="宋体"/>
          <w:szCs w:val="21"/>
        </w:rPr>
        <w:t>投标文件有下列情况之一的，</w:t>
      </w:r>
      <w:r>
        <w:rPr>
          <w:rFonts w:hint="eastAsia" w:ascii="宋体" w:hAnsi="宋体" w:cs="宋体"/>
        </w:rPr>
        <w:t>评标委员会应当否决其投标：</w:t>
      </w:r>
    </w:p>
    <w:p w14:paraId="541DE13E">
      <w:pPr>
        <w:adjustRightInd w:val="0"/>
        <w:snapToGrid w:val="0"/>
        <w:spacing w:line="360" w:lineRule="auto"/>
        <w:ind w:firstLine="630" w:firstLineChars="300"/>
        <w:rPr>
          <w:rFonts w:hint="eastAsia" w:ascii="宋体" w:hAnsi="宋体" w:cs="宋体"/>
          <w:szCs w:val="21"/>
        </w:rPr>
      </w:pPr>
      <w:r>
        <w:rPr>
          <w:rFonts w:hint="eastAsia" w:ascii="宋体" w:hAnsi="宋体" w:cs="宋体"/>
        </w:rPr>
        <w:t>（1）</w:t>
      </w:r>
      <w:r>
        <w:rPr>
          <w:rFonts w:hint="eastAsia" w:ascii="宋体" w:hAnsi="宋体" w:cs="宋体"/>
          <w:szCs w:val="21"/>
        </w:rPr>
        <w:t>以联合体形式投标的，未提交共同投标协议；</w:t>
      </w:r>
    </w:p>
    <w:p w14:paraId="1C8B4A29">
      <w:pPr>
        <w:adjustRightInd w:val="0"/>
        <w:snapToGrid w:val="0"/>
        <w:spacing w:line="360" w:lineRule="auto"/>
        <w:ind w:firstLine="630" w:firstLineChars="300"/>
        <w:rPr>
          <w:rFonts w:hint="eastAsia" w:ascii="宋体" w:hAnsi="宋体" w:cs="宋体"/>
        </w:rPr>
      </w:pPr>
      <w:r>
        <w:rPr>
          <w:rFonts w:hint="eastAsia" w:ascii="宋体" w:hAnsi="宋体" w:cs="宋体"/>
          <w:szCs w:val="21"/>
        </w:rPr>
        <w:t>（2）投标人与招标人、评标委员会成员或者其他投标人串通投标；</w:t>
      </w:r>
    </w:p>
    <w:p w14:paraId="30ED2093">
      <w:pPr>
        <w:adjustRightInd w:val="0"/>
        <w:snapToGrid w:val="0"/>
        <w:spacing w:line="360" w:lineRule="auto"/>
        <w:rPr>
          <w:rFonts w:hint="eastAsia" w:ascii="宋体" w:hAnsi="宋体" w:cs="宋体"/>
        </w:rPr>
      </w:pPr>
      <w:r>
        <w:rPr>
          <w:rFonts w:hint="eastAsia" w:ascii="宋体" w:hAnsi="宋体" w:cs="宋体"/>
        </w:rPr>
        <w:t xml:space="preserve">      （3）《投标函》或《投标人声明》</w:t>
      </w:r>
      <w:r>
        <w:rPr>
          <w:rFonts w:hint="eastAsia" w:ascii="宋体" w:hAnsi="宋体" w:cs="宋体"/>
          <w:szCs w:val="21"/>
        </w:rPr>
        <w:t>未加盖投标人公章，也未经法定代表人或者其授权代表签字</w:t>
      </w:r>
      <w:r>
        <w:rPr>
          <w:rFonts w:hint="eastAsia" w:ascii="宋体" w:hAnsi="宋体" w:cs="宋体"/>
        </w:rPr>
        <w:t>；</w:t>
      </w:r>
    </w:p>
    <w:p w14:paraId="77BF696C">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rPr>
        <w:t>（4）不同投标人加密打包投标文件的电脑机器特征码一致的；</w:t>
      </w:r>
    </w:p>
    <w:p w14:paraId="5B9641C7">
      <w:pPr>
        <w:adjustRightInd w:val="0"/>
        <w:snapToGrid w:val="0"/>
        <w:spacing w:line="360" w:lineRule="auto"/>
        <w:ind w:firstLine="630" w:firstLineChars="300"/>
        <w:rPr>
          <w:rFonts w:hint="eastAsia" w:ascii="宋体" w:hAnsi="宋体" w:cs="宋体"/>
        </w:rPr>
      </w:pPr>
      <w:r>
        <w:rPr>
          <w:rFonts w:hint="eastAsia" w:ascii="宋体" w:hAnsi="宋体" w:cs="宋体"/>
          <w:szCs w:val="21"/>
        </w:rPr>
        <w:t>（5）</w:t>
      </w:r>
      <w:r>
        <w:rPr>
          <w:rFonts w:hint="eastAsia" w:ascii="宋体" w:hAnsi="宋体" w:cs="宋体"/>
        </w:rPr>
        <w:t>投标报价高于最高投标限价的，或未按招标文件要求报价的；</w:t>
      </w:r>
    </w:p>
    <w:p w14:paraId="4B776068">
      <w:pPr>
        <w:adjustRightInd w:val="0"/>
        <w:snapToGrid w:val="0"/>
        <w:spacing w:line="360" w:lineRule="auto"/>
        <w:ind w:left="1050" w:leftChars="300" w:hanging="420" w:hangingChars="200"/>
        <w:rPr>
          <w:rFonts w:hint="eastAsia" w:ascii="宋体" w:hAnsi="宋体" w:cs="宋体"/>
        </w:rPr>
      </w:pPr>
      <w:r>
        <w:rPr>
          <w:rFonts w:hint="eastAsia" w:ascii="宋体" w:hAnsi="宋体" w:cs="宋体"/>
        </w:rPr>
        <w:t>（6）投标人在设计方案内标注名称、印章、商标、图形等记认符号，使人辨认出投标人或其专业技术人员的身份；</w:t>
      </w:r>
    </w:p>
    <w:p w14:paraId="4238B9B3">
      <w:pPr>
        <w:adjustRightInd w:val="0"/>
        <w:snapToGrid w:val="0"/>
        <w:spacing w:line="360" w:lineRule="auto"/>
        <w:ind w:left="1050" w:leftChars="300" w:hanging="420" w:hangingChars="200"/>
        <w:rPr>
          <w:rFonts w:hint="eastAsia" w:ascii="宋体" w:hAnsi="宋体" w:cs="宋体"/>
        </w:rPr>
      </w:pPr>
      <w:r>
        <w:rPr>
          <w:rFonts w:hint="eastAsia" w:ascii="宋体" w:hAnsi="宋体" w:cs="宋体"/>
        </w:rPr>
        <w:t>（7）投标人之间存在《广东省实施&lt;中华人民共和国招标投标法&gt;》第十六条所禁止的情形的。</w:t>
      </w:r>
    </w:p>
    <w:p w14:paraId="0943CA65">
      <w:pPr>
        <w:adjustRightInd w:val="0"/>
        <w:snapToGrid w:val="0"/>
        <w:spacing w:line="360" w:lineRule="auto"/>
        <w:rPr>
          <w:rFonts w:hint="eastAsia" w:ascii="宋体" w:hAnsi="宋体" w:cs="宋体"/>
        </w:rPr>
      </w:pPr>
      <w:r>
        <w:rPr>
          <w:rFonts w:hint="eastAsia" w:ascii="宋体" w:hAnsi="宋体" w:cs="宋体"/>
        </w:rPr>
        <w:t>3.2.4  投标人有</w:t>
      </w:r>
      <w:r>
        <w:rPr>
          <w:rFonts w:hint="eastAsia" w:ascii="宋体" w:hAnsi="宋体" w:cs="宋体"/>
          <w:szCs w:val="21"/>
        </w:rPr>
        <w:t>下列情况之一的，</w:t>
      </w:r>
      <w:r>
        <w:rPr>
          <w:rFonts w:hint="eastAsia" w:ascii="宋体" w:hAnsi="宋体" w:cs="宋体"/>
        </w:rPr>
        <w:t>确定为串通投标：</w:t>
      </w:r>
    </w:p>
    <w:p w14:paraId="2B49AECD">
      <w:pPr>
        <w:adjustRightInd w:val="0"/>
        <w:snapToGrid w:val="0"/>
        <w:spacing w:line="360" w:lineRule="auto"/>
        <w:ind w:firstLine="630" w:firstLineChars="300"/>
        <w:rPr>
          <w:rFonts w:hint="eastAsia" w:ascii="宋体" w:hAnsi="宋体" w:cs="宋体"/>
        </w:rPr>
      </w:pPr>
      <w:r>
        <w:rPr>
          <w:rFonts w:hint="eastAsia" w:ascii="宋体" w:hAnsi="宋体" w:cs="宋体"/>
        </w:rPr>
        <w:t>（1）递交投标文件前，投标人私下向招标人或其雇员出示或告知投标文件内容；</w:t>
      </w:r>
    </w:p>
    <w:p w14:paraId="67FBBAF9">
      <w:pPr>
        <w:adjustRightInd w:val="0"/>
        <w:snapToGrid w:val="0"/>
        <w:spacing w:line="360" w:lineRule="auto"/>
        <w:ind w:firstLine="630" w:firstLineChars="300"/>
        <w:rPr>
          <w:rFonts w:hint="eastAsia" w:ascii="宋体" w:hAnsi="宋体" w:cs="宋体"/>
        </w:rPr>
      </w:pPr>
      <w:r>
        <w:rPr>
          <w:rFonts w:hint="eastAsia" w:ascii="宋体" w:hAnsi="宋体" w:cs="宋体"/>
        </w:rPr>
        <w:t>（2）评标表决结束前，投标人私下向评标委员会成员出示或告知投标文件内容；</w:t>
      </w:r>
    </w:p>
    <w:p w14:paraId="4B8CF834">
      <w:pPr>
        <w:adjustRightInd w:val="0"/>
        <w:snapToGrid w:val="0"/>
        <w:spacing w:line="360" w:lineRule="auto"/>
        <w:ind w:firstLine="630" w:firstLineChars="300"/>
        <w:rPr>
          <w:rFonts w:hint="eastAsia" w:ascii="宋体" w:hAnsi="宋体" w:cs="宋体"/>
        </w:rPr>
      </w:pPr>
      <w:r>
        <w:rPr>
          <w:rFonts w:hint="eastAsia" w:ascii="宋体" w:hAnsi="宋体" w:cs="宋体"/>
        </w:rPr>
        <w:t>（3）评标结果揭晓前，投标人与招标人就投标价格、投标方案等实质性内容进行谈判。</w:t>
      </w:r>
    </w:p>
    <w:p w14:paraId="423FF025">
      <w:pPr>
        <w:adjustRightInd w:val="0"/>
        <w:snapToGrid w:val="0"/>
        <w:spacing w:line="360" w:lineRule="auto"/>
        <w:rPr>
          <w:rFonts w:hint="eastAsia" w:ascii="宋体" w:hAnsi="宋体" w:cs="宋体"/>
        </w:rPr>
      </w:pPr>
      <w:r>
        <w:rPr>
          <w:rFonts w:hint="eastAsia" w:ascii="宋体" w:hAnsi="宋体" w:cs="宋体"/>
        </w:rPr>
        <w:t>3.2.5  发生下列情形之一的，招标人应当重新组织招标：</w:t>
      </w:r>
    </w:p>
    <w:p w14:paraId="2D356D6B">
      <w:pPr>
        <w:adjustRightInd w:val="0"/>
        <w:snapToGrid w:val="0"/>
        <w:spacing w:line="360" w:lineRule="auto"/>
        <w:ind w:firstLine="630" w:firstLineChars="300"/>
        <w:rPr>
          <w:rFonts w:hint="eastAsia" w:ascii="宋体" w:hAnsi="宋体" w:cs="宋体"/>
        </w:rPr>
      </w:pPr>
      <w:r>
        <w:rPr>
          <w:rFonts w:hint="eastAsia" w:ascii="宋体" w:hAnsi="宋体" w:cs="宋体"/>
        </w:rPr>
        <w:t>（1）递交投标文件或通过资格审查的投标人不足三人；</w:t>
      </w:r>
    </w:p>
    <w:p w14:paraId="03792174">
      <w:pPr>
        <w:adjustRightInd w:val="0"/>
        <w:snapToGrid w:val="0"/>
        <w:spacing w:line="360" w:lineRule="auto"/>
        <w:ind w:firstLine="630" w:firstLineChars="300"/>
        <w:rPr>
          <w:rFonts w:hint="eastAsia" w:ascii="宋体" w:hAnsi="宋体" w:cs="宋体"/>
        </w:rPr>
      </w:pPr>
      <w:r>
        <w:rPr>
          <w:rFonts w:hint="eastAsia" w:ascii="宋体" w:hAnsi="宋体" w:cs="宋体"/>
        </w:rPr>
        <w:t>（2）所有投标被否决，或者经评议有效投标的投标人少于三人；</w:t>
      </w:r>
    </w:p>
    <w:p w14:paraId="5011F217">
      <w:pPr>
        <w:adjustRightInd w:val="0"/>
        <w:snapToGrid w:val="0"/>
        <w:spacing w:line="360" w:lineRule="auto"/>
        <w:ind w:firstLine="630" w:firstLineChars="300"/>
        <w:rPr>
          <w:rFonts w:hint="eastAsia" w:ascii="宋体" w:hAnsi="宋体" w:cs="宋体"/>
        </w:rPr>
      </w:pPr>
      <w:r>
        <w:rPr>
          <w:rFonts w:hint="eastAsia" w:ascii="宋体" w:hAnsi="宋体" w:cs="宋体"/>
        </w:rPr>
        <w:t>（3）经项目审批部门会同行业主管部门裁定招标投标结果无效。</w:t>
      </w:r>
    </w:p>
    <w:p w14:paraId="32A654B3">
      <w:pPr>
        <w:adjustRightInd w:val="0"/>
        <w:snapToGrid w:val="0"/>
        <w:spacing w:line="360" w:lineRule="auto"/>
        <w:rPr>
          <w:rFonts w:hint="eastAsia" w:ascii="宋体" w:hAnsi="宋体" w:cs="宋体"/>
        </w:rPr>
      </w:pPr>
      <w:r>
        <w:rPr>
          <w:rFonts w:hint="eastAsia" w:ascii="宋体" w:hAnsi="宋体" w:cs="宋体"/>
        </w:rPr>
        <w:t>3.2.6  否决投标的决定由评标委员会作出，其他投标人无权干涉。</w:t>
      </w:r>
    </w:p>
    <w:p w14:paraId="7442869C">
      <w:pPr>
        <w:adjustRightInd w:val="0"/>
        <w:snapToGrid w:val="0"/>
        <w:spacing w:line="360" w:lineRule="auto"/>
        <w:rPr>
          <w:rFonts w:hint="eastAsia" w:ascii="宋体" w:hAnsi="宋体" w:cs="宋体"/>
        </w:rPr>
      </w:pPr>
      <w:r>
        <w:rPr>
          <w:rFonts w:hint="eastAsia" w:ascii="宋体" w:hAnsi="宋体" w:cs="宋体"/>
        </w:rPr>
        <w:t>3.2.7  投标文件如果隐瞒不符合评审标准的事实，一切法律责任由投标人承担。</w:t>
      </w:r>
    </w:p>
    <w:p w14:paraId="0B2B87F7">
      <w:pPr>
        <w:adjustRightInd w:val="0"/>
        <w:snapToGrid w:val="0"/>
        <w:spacing w:line="360" w:lineRule="auto"/>
        <w:rPr>
          <w:rFonts w:hint="eastAsia" w:ascii="宋体" w:hAnsi="宋体" w:cs="宋体"/>
        </w:rPr>
      </w:pPr>
    </w:p>
    <w:p w14:paraId="1FCC7921">
      <w:pPr>
        <w:pStyle w:val="16"/>
        <w:adjustRightInd w:val="0"/>
        <w:snapToGrid w:val="0"/>
        <w:spacing w:line="360" w:lineRule="auto"/>
        <w:rPr>
          <w:rFonts w:hint="eastAsia" w:hAnsi="宋体" w:cs="宋体"/>
        </w:rPr>
      </w:pPr>
      <w:r>
        <w:rPr>
          <w:rFonts w:hint="eastAsia" w:hAnsi="宋体" w:cs="宋体"/>
          <w:b/>
          <w:bCs/>
        </w:rPr>
        <w:t>3.3    评标委员会</w:t>
      </w:r>
    </w:p>
    <w:p w14:paraId="136C1622">
      <w:pPr>
        <w:pStyle w:val="16"/>
        <w:adjustRightInd w:val="0"/>
        <w:snapToGrid w:val="0"/>
        <w:spacing w:line="360" w:lineRule="auto"/>
        <w:ind w:left="840" w:hanging="840" w:hangingChars="400"/>
        <w:rPr>
          <w:rFonts w:hint="eastAsia" w:hAnsi="宋体" w:cs="宋体"/>
        </w:rPr>
      </w:pPr>
      <w:r>
        <w:rPr>
          <w:rFonts w:hint="eastAsia" w:hAnsi="宋体" w:cs="宋体"/>
        </w:rPr>
        <w:t>3.3.1  评标由招标人依法组建的评标委员会负责。评标委员会由招标人的代表和有关技术、经济等方面的专家组成，成员人数为5人以上单数，其中技术、经济等方面的专家不得少于成员总数的三分之二。专家一般从政府评标专家库随机抽取，技术特别复杂、专业性要求特别高或者国家有特别要求的项目，采取随机抽取方式确定的专家难以胜任的，可以由招标人直接确定。</w:t>
      </w:r>
    </w:p>
    <w:p w14:paraId="3368886D">
      <w:pPr>
        <w:pStyle w:val="16"/>
        <w:adjustRightInd w:val="0"/>
        <w:snapToGrid w:val="0"/>
        <w:spacing w:line="360" w:lineRule="auto"/>
        <w:ind w:left="718" w:hanging="718" w:hangingChars="342"/>
        <w:rPr>
          <w:rFonts w:hint="eastAsia" w:hAnsi="宋体" w:cs="宋体"/>
        </w:rPr>
      </w:pPr>
      <w:r>
        <w:rPr>
          <w:rFonts w:hint="eastAsia" w:hAnsi="宋体" w:cs="宋体"/>
        </w:rPr>
        <w:t>3.3.2  评标委员会成员有下列情形之一的，应当回避：</w:t>
      </w:r>
    </w:p>
    <w:p w14:paraId="02B5A1D6">
      <w:pPr>
        <w:pStyle w:val="16"/>
        <w:adjustRightInd w:val="0"/>
        <w:snapToGrid w:val="0"/>
        <w:spacing w:line="360" w:lineRule="auto"/>
        <w:ind w:left="540" w:hanging="539" w:hangingChars="257"/>
        <w:rPr>
          <w:rFonts w:hint="eastAsia" w:hAnsi="宋体" w:cs="宋体"/>
        </w:rPr>
      </w:pPr>
      <w:r>
        <w:rPr>
          <w:rFonts w:hint="eastAsia" w:hAnsi="宋体" w:cs="宋体"/>
        </w:rPr>
        <w:t xml:space="preserve">       （1）从事相关领域工作不满八年（招标人代表除外）；</w:t>
      </w:r>
    </w:p>
    <w:p w14:paraId="727E9236">
      <w:pPr>
        <w:pStyle w:val="16"/>
        <w:adjustRightInd w:val="0"/>
        <w:snapToGrid w:val="0"/>
        <w:spacing w:line="360" w:lineRule="auto"/>
        <w:ind w:left="359" w:hanging="359" w:hangingChars="171"/>
        <w:rPr>
          <w:rFonts w:hint="eastAsia" w:hAnsi="宋体" w:cs="宋体"/>
        </w:rPr>
      </w:pPr>
      <w:r>
        <w:rPr>
          <w:rFonts w:hint="eastAsia" w:hAnsi="宋体" w:cs="宋体"/>
        </w:rPr>
        <w:t xml:space="preserve">       （2）不具有高级职称或者同等专业水平（招标人代表除外）；</w:t>
      </w:r>
    </w:p>
    <w:p w14:paraId="73F1F5D7">
      <w:pPr>
        <w:pStyle w:val="16"/>
        <w:adjustRightInd w:val="0"/>
        <w:snapToGrid w:val="0"/>
        <w:spacing w:line="360" w:lineRule="auto"/>
        <w:ind w:left="359" w:hanging="359" w:hangingChars="171"/>
        <w:rPr>
          <w:rFonts w:hint="eastAsia" w:hAnsi="宋体" w:cs="宋体"/>
        </w:rPr>
      </w:pPr>
      <w:r>
        <w:rPr>
          <w:rFonts w:hint="eastAsia" w:hAnsi="宋体" w:cs="宋体"/>
        </w:rPr>
        <w:t xml:space="preserve">       （3）不熟悉评审本项目所必须的专业知识（招标人代表除外）；</w:t>
      </w:r>
    </w:p>
    <w:p w14:paraId="74B9CA88">
      <w:pPr>
        <w:pStyle w:val="16"/>
        <w:adjustRightInd w:val="0"/>
        <w:snapToGrid w:val="0"/>
        <w:spacing w:line="360" w:lineRule="auto"/>
        <w:ind w:left="359" w:hanging="359" w:hangingChars="171"/>
        <w:rPr>
          <w:rFonts w:hint="eastAsia" w:hAnsi="宋体" w:cs="宋体"/>
        </w:rPr>
      </w:pPr>
      <w:r>
        <w:rPr>
          <w:rFonts w:hint="eastAsia" w:hAnsi="宋体" w:cs="宋体"/>
        </w:rPr>
        <w:t xml:space="preserve">       （4）评标前浏览过本项目的某个投标文件；</w:t>
      </w:r>
    </w:p>
    <w:p w14:paraId="0F41196F">
      <w:pPr>
        <w:pStyle w:val="16"/>
        <w:adjustRightInd w:val="0"/>
        <w:snapToGrid w:val="0"/>
        <w:spacing w:line="360" w:lineRule="auto"/>
        <w:ind w:left="359" w:hanging="359" w:hangingChars="171"/>
        <w:rPr>
          <w:rFonts w:hint="eastAsia" w:hAnsi="宋体" w:cs="宋体"/>
        </w:rPr>
      </w:pPr>
      <w:r>
        <w:rPr>
          <w:rFonts w:hint="eastAsia" w:hAnsi="宋体" w:cs="宋体"/>
        </w:rPr>
        <w:t xml:space="preserve">       （5）与投标人有利害关系；</w:t>
      </w:r>
    </w:p>
    <w:p w14:paraId="5664BA40">
      <w:pPr>
        <w:pStyle w:val="16"/>
        <w:adjustRightInd w:val="0"/>
        <w:snapToGrid w:val="0"/>
        <w:spacing w:line="360" w:lineRule="auto"/>
        <w:rPr>
          <w:rFonts w:hint="eastAsia" w:hAnsi="宋体" w:cs="宋体"/>
        </w:rPr>
      </w:pPr>
      <w:r>
        <w:rPr>
          <w:rFonts w:hint="eastAsia" w:hAnsi="宋体" w:cs="宋体"/>
        </w:rPr>
        <w:t xml:space="preserve">       （6）招标代理机构的工作人员。</w:t>
      </w:r>
    </w:p>
    <w:p w14:paraId="6C2F2756">
      <w:pPr>
        <w:pStyle w:val="16"/>
        <w:adjustRightInd w:val="0"/>
        <w:snapToGrid w:val="0"/>
        <w:spacing w:line="360" w:lineRule="auto"/>
        <w:ind w:left="359" w:hanging="359" w:hangingChars="171"/>
        <w:rPr>
          <w:rFonts w:hint="eastAsia" w:hAnsi="宋体" w:cs="宋体"/>
        </w:rPr>
      </w:pPr>
      <w:r>
        <w:rPr>
          <w:rFonts w:hint="eastAsia" w:hAnsi="宋体" w:cs="宋体"/>
        </w:rPr>
        <w:t>3.3.3  评标委员会的职责及守则</w:t>
      </w:r>
    </w:p>
    <w:p w14:paraId="4569D519">
      <w:pPr>
        <w:pStyle w:val="16"/>
        <w:adjustRightInd w:val="0"/>
        <w:snapToGrid w:val="0"/>
        <w:spacing w:line="360" w:lineRule="auto"/>
        <w:ind w:left="630" w:leftChars="300"/>
        <w:rPr>
          <w:rFonts w:hint="eastAsia" w:hAnsi="宋体" w:cs="宋体"/>
        </w:rPr>
      </w:pPr>
      <w:r>
        <w:rPr>
          <w:rFonts w:hint="eastAsia" w:hAnsi="宋体" w:cs="宋体"/>
        </w:rPr>
        <w:t xml:space="preserve">（1）评标委员会根据招标文件规定的评标细则，对投标文件进行认真评审。招标文件中没有规定的评审因素和标准不得作为评标依据。 </w:t>
      </w:r>
    </w:p>
    <w:p w14:paraId="5A43185C">
      <w:pPr>
        <w:pStyle w:val="16"/>
        <w:adjustRightInd w:val="0"/>
        <w:snapToGrid w:val="0"/>
        <w:spacing w:line="360" w:lineRule="auto"/>
        <w:ind w:left="418" w:leftChars="199" w:firstLine="268" w:firstLineChars="128"/>
        <w:rPr>
          <w:rFonts w:hint="eastAsia" w:hAnsi="宋体" w:cs="宋体"/>
        </w:rPr>
      </w:pPr>
      <w:r>
        <w:rPr>
          <w:rFonts w:hint="eastAsia" w:hAnsi="宋体" w:cs="宋体"/>
        </w:rPr>
        <w:t>（2）评标完成后，提交书面评标报告和中标候选人名单。</w:t>
      </w:r>
    </w:p>
    <w:p w14:paraId="3C8BC85D">
      <w:pPr>
        <w:pStyle w:val="16"/>
        <w:adjustRightInd w:val="0"/>
        <w:snapToGrid w:val="0"/>
        <w:spacing w:line="360" w:lineRule="auto"/>
        <w:ind w:left="418" w:leftChars="199" w:firstLine="268" w:firstLineChars="128"/>
        <w:rPr>
          <w:rFonts w:hint="eastAsia" w:hAnsi="宋体" w:cs="宋体"/>
        </w:rPr>
      </w:pPr>
      <w:r>
        <w:rPr>
          <w:rFonts w:hint="eastAsia" w:hAnsi="宋体" w:cs="宋体"/>
        </w:rPr>
        <w:t>（3）评标委员会成员不得私下接触投标人，不得收受投标人的财物或者其他好处。</w:t>
      </w:r>
    </w:p>
    <w:p w14:paraId="71AA5649">
      <w:pPr>
        <w:pStyle w:val="16"/>
        <w:adjustRightInd w:val="0"/>
        <w:snapToGrid w:val="0"/>
        <w:spacing w:line="360" w:lineRule="auto"/>
        <w:ind w:left="840" w:leftChars="300" w:hanging="210" w:hangingChars="100"/>
        <w:rPr>
          <w:rFonts w:hint="eastAsia" w:hAnsi="宋体" w:cs="宋体"/>
        </w:rPr>
      </w:pPr>
      <w:r>
        <w:rPr>
          <w:rFonts w:hint="eastAsia" w:hAnsi="宋体" w:cs="宋体"/>
        </w:rPr>
        <w:t>（4）评标委员会成员必须遵守国家、地方政府制定的有关工程招标投标的法则、规定，遵守有关工程招标投标的保密制度；如有违反者，给予行政处分；情节严重，构成犯罪的，由司法机关依法追究其刑事责任。</w:t>
      </w:r>
    </w:p>
    <w:p w14:paraId="7B6BE408">
      <w:pPr>
        <w:pStyle w:val="16"/>
        <w:adjustRightInd w:val="0"/>
        <w:snapToGrid w:val="0"/>
        <w:spacing w:line="360" w:lineRule="auto"/>
        <w:ind w:left="840" w:hanging="840" w:hangingChars="400"/>
        <w:rPr>
          <w:rFonts w:hint="eastAsia" w:hAnsi="宋体" w:cs="宋体"/>
        </w:rPr>
      </w:pPr>
      <w:r>
        <w:rPr>
          <w:rFonts w:hint="eastAsia" w:hAnsi="宋体" w:cs="宋体"/>
        </w:rPr>
        <w:t>3.3.4  评标完成后，评标委员会应当向招标人提交书面评标报告和中标候选人名单。评标委员会推荐中标候选人的人数见投标须知前附表。</w:t>
      </w:r>
    </w:p>
    <w:p w14:paraId="794C4065">
      <w:pPr>
        <w:adjustRightInd w:val="0"/>
        <w:snapToGrid w:val="0"/>
        <w:spacing w:line="360" w:lineRule="auto"/>
        <w:rPr>
          <w:rFonts w:hint="eastAsia" w:ascii="宋体" w:hAnsi="宋体" w:cs="宋体"/>
        </w:rPr>
      </w:pPr>
    </w:p>
    <w:p w14:paraId="30DA5DA2">
      <w:pPr>
        <w:adjustRightInd w:val="0"/>
        <w:snapToGrid w:val="0"/>
        <w:spacing w:line="360" w:lineRule="auto"/>
        <w:rPr>
          <w:rFonts w:hint="eastAsia" w:ascii="宋体" w:hAnsi="宋体" w:cs="宋体"/>
          <w:szCs w:val="21"/>
        </w:rPr>
      </w:pPr>
      <w:r>
        <w:rPr>
          <w:rFonts w:hint="eastAsia" w:ascii="宋体" w:hAnsi="宋体" w:cs="宋体"/>
          <w:b/>
          <w:bCs/>
        </w:rPr>
        <w:t>3.4    评标办法及评标程序</w:t>
      </w:r>
    </w:p>
    <w:p w14:paraId="23A22ADD">
      <w:pPr>
        <w:adjustRightInd w:val="0"/>
        <w:snapToGrid w:val="0"/>
        <w:spacing w:line="360" w:lineRule="auto"/>
        <w:rPr>
          <w:rFonts w:hint="eastAsia" w:ascii="宋体" w:hAnsi="宋体" w:cs="宋体"/>
          <w:szCs w:val="21"/>
        </w:rPr>
      </w:pPr>
      <w:r>
        <w:rPr>
          <w:rFonts w:hint="eastAsia" w:ascii="宋体" w:hAnsi="宋体" w:cs="宋体"/>
          <w:b/>
          <w:bCs/>
          <w:szCs w:val="21"/>
        </w:rPr>
        <w:t>3.4.1  办法一   综合评分法</w:t>
      </w:r>
      <w:bookmarkStart w:id="53" w:name="_Toc36623011"/>
    </w:p>
    <w:p w14:paraId="31859D57">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评标委员会专家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bookmarkEnd w:id="53"/>
    <w:p w14:paraId="4CC4329F">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2）评标委员会专家按附件2《投标文件有效性审查表》对各投标文件进行评审，只有通过投标文件有效性审查的投标文件方可进入下一阶段的评审。如果有否决投标提议，则评标委员会成员共同表决，按照少数服从多数的原则决定是否否决。</w:t>
      </w:r>
    </w:p>
    <w:p w14:paraId="3B20F910">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14:paraId="0EF74B90">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（4）评标委员会专家按附件4《技术文件综合评分表》对各投标单位的技术文件（设计方案）进行综合评分。</w:t>
      </w:r>
    </w:p>
    <w:p w14:paraId="56285418">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（5）评标委员会专家揭晓技术文件评审结果。</w:t>
      </w:r>
    </w:p>
    <w:p w14:paraId="70EB2EFA">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（6）评标委员会专家按附件5《商务文件综合评分表》对各投标单位的商务文件进行综合评分。</w:t>
      </w:r>
    </w:p>
    <w:p w14:paraId="39FF5373">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（7）评标委员会专家评出各投标人商务和技术文件的分数，按投标须知前附表规定计算每个投标人的商务和技术文件得分。分数出现小数点，保留小数点后二位，第三位小数四舍五入。</w:t>
      </w:r>
    </w:p>
    <w:p w14:paraId="327C3EA2">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（8）评标委员会专家按附件6《投标报价得分表》对各投标单位的报价进行评分。</w:t>
      </w:r>
    </w:p>
    <w:p w14:paraId="36839B84">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（9）评标委员会按投标须知前附表的规定计算各投标人的综合得分，填写附件7《综合得分汇总表》。</w:t>
      </w:r>
    </w:p>
    <w:p w14:paraId="127FB73E">
      <w:pPr>
        <w:adjustRightInd w:val="0"/>
        <w:snapToGrid w:val="0"/>
        <w:spacing w:line="360" w:lineRule="auto"/>
        <w:ind w:left="420" w:leftChars="200"/>
        <w:jc w:val="left"/>
        <w:rPr>
          <w:rFonts w:hint="eastAsia" w:ascii="宋体" w:hAnsi="宋体" w:cs="宋体"/>
          <w:color w:val="000000"/>
          <w:szCs w:val="21"/>
        </w:rPr>
      </w:pPr>
      <w:r>
        <w:rPr>
          <w:rFonts w:hint="eastAsia" w:ascii="宋体" w:hAnsi="宋体" w:cs="宋体"/>
          <w:color w:val="000000"/>
          <w:szCs w:val="21"/>
        </w:rPr>
        <w:t>综合评分法：投标人综合得分＝商务文件得分×40%+技术文件得分×50%+投标报价得分×10%。</w:t>
      </w:r>
    </w:p>
    <w:p w14:paraId="5BF9BEFC">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10）评标委员会编写、签署评标报告。不采用评定分离的，评标委员会向招标人推荐按综合得分结果排序的中标候选人；采用评定分离的，评标委员会向招标人推荐不排序的中标候选人。评标报告由评标委员会全体成员签名，对评标结论持有异议的评标委员会成员可以书面方式阐述其不同意见和理由。</w:t>
      </w:r>
    </w:p>
    <w:p w14:paraId="39539B01">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（11）招标人（或招标代理机构）提前将揭晓评标结果的会议时间和地点通知所有投标人，并邀请投标人出席。公开展示所有投标文件，并根据请求告知已投标但未出席会议的投标人。</w:t>
      </w:r>
    </w:p>
    <w:p w14:paraId="663F9C6E">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（12）评标委员会向招标人提交书面评标报告后即告解散，评标过程中使用的文件、表格以及其他资料应当即时归还招标人（或招标代理机构）。</w:t>
      </w:r>
    </w:p>
    <w:p w14:paraId="3D8BA6EF">
      <w:pPr>
        <w:adjustRightInd w:val="0"/>
        <w:snapToGrid w:val="0"/>
        <w:spacing w:line="360" w:lineRule="auto"/>
        <w:jc w:val="left"/>
        <w:rPr>
          <w:rFonts w:hint="eastAsia" w:ascii="宋体" w:hAnsi="宋体" w:cs="宋体"/>
          <w:szCs w:val="21"/>
        </w:rPr>
      </w:pPr>
    </w:p>
    <w:p w14:paraId="5E8D74F5">
      <w:pPr>
        <w:adjustRightInd w:val="0"/>
        <w:snapToGrid w:val="0"/>
        <w:spacing w:line="360" w:lineRule="auto"/>
        <w:ind w:left="420" w:leftChars="200"/>
        <w:jc w:val="left"/>
        <w:rPr>
          <w:rFonts w:hint="eastAsia" w:ascii="宋体" w:hAnsi="宋体" w:cs="宋体"/>
          <w:szCs w:val="21"/>
        </w:rPr>
      </w:pPr>
    </w:p>
    <w:p w14:paraId="4AAF6A38">
      <w:pPr>
        <w:pStyle w:val="5"/>
        <w:rPr>
          <w:rFonts w:hint="eastAsia" w:ascii="宋体" w:hAnsi="宋体" w:cs="宋体"/>
          <w:b w:val="0"/>
        </w:rPr>
      </w:pPr>
      <w:bookmarkStart w:id="54" w:name="_Toc12816"/>
      <w:bookmarkStart w:id="55" w:name="_Toc8699"/>
      <w:bookmarkStart w:id="56" w:name="_Toc24768"/>
      <w:bookmarkStart w:id="57" w:name="_Toc23891"/>
      <w:bookmarkStart w:id="58" w:name="_Toc15949"/>
      <w:bookmarkStart w:id="59" w:name="_Toc20351"/>
      <w:r>
        <w:rPr>
          <w:rFonts w:hint="eastAsia"/>
        </w:rPr>
        <w:t>（四） 定标</w:t>
      </w:r>
      <w:bookmarkEnd w:id="54"/>
      <w:bookmarkEnd w:id="55"/>
      <w:bookmarkEnd w:id="56"/>
      <w:bookmarkEnd w:id="57"/>
      <w:bookmarkEnd w:id="58"/>
      <w:bookmarkEnd w:id="59"/>
    </w:p>
    <w:p w14:paraId="5D89254D">
      <w:pPr>
        <w:adjustRightInd w:val="0"/>
        <w:snapToGrid w:val="0"/>
        <w:spacing w:line="360" w:lineRule="auto"/>
        <w:ind w:left="632" w:hanging="632" w:hangingChars="300"/>
        <w:rPr>
          <w:rFonts w:hint="eastAsia" w:ascii="宋体" w:hAnsi="宋体" w:cs="宋体"/>
          <w:b/>
          <w:bCs/>
          <w:szCs w:val="21"/>
        </w:rPr>
      </w:pPr>
    </w:p>
    <w:p w14:paraId="27D09732">
      <w:pPr>
        <w:adjustRightInd w:val="0"/>
        <w:snapToGrid w:val="0"/>
        <w:spacing w:line="360" w:lineRule="auto"/>
        <w:ind w:left="632" w:hanging="632" w:hangingChars="300"/>
        <w:rPr>
          <w:rFonts w:hint="eastAsia" w:ascii="宋体" w:hAnsi="宋体" w:cs="宋体"/>
          <w:b/>
          <w:bCs/>
          <w:szCs w:val="21"/>
        </w:rPr>
      </w:pPr>
      <w:r>
        <w:rPr>
          <w:rFonts w:hint="eastAsia" w:ascii="宋体" w:hAnsi="宋体" w:cs="宋体"/>
          <w:b/>
          <w:bCs/>
          <w:szCs w:val="21"/>
        </w:rPr>
        <w:t>4.1    公示中标候选人</w:t>
      </w:r>
    </w:p>
    <w:p w14:paraId="31F4CC7C">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4.1.1  招标人应按规定在广州公共资源交易网站公示中标候选人，公示期不得少于3日。</w:t>
      </w:r>
    </w:p>
    <w:p w14:paraId="6A18B751">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4.1.2  招标人应当将中标候选人的投标文件商务部分电子版（报价清单、施工方案等涉及商业秘密的内容除外）在广州公共资源交易网站公开。</w:t>
      </w:r>
    </w:p>
    <w:p w14:paraId="0F9A764E">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 xml:space="preserve">4.1.3  投标人或者其他利害关系人对评标结果有异议的，应当在中标候选人公示期间通过电子交易平台或书面形式向招标人提出。通过电子交易平台提出异议的，招标人线上作出答复。招标人将在收到异议之日起3日内作出答复；作出答复前，应当暂停招标投标活动。 </w:t>
      </w:r>
    </w:p>
    <w:p w14:paraId="6FE565CE">
      <w:pPr>
        <w:adjustRightInd w:val="0"/>
        <w:snapToGrid w:val="0"/>
        <w:spacing w:line="360" w:lineRule="auto"/>
        <w:ind w:left="840" w:hanging="840" w:hangingChars="400"/>
        <w:rPr>
          <w:rFonts w:hint="eastAsia" w:ascii="宋体" w:hAnsi="宋体" w:cs="宋体"/>
          <w:szCs w:val="21"/>
        </w:rPr>
      </w:pPr>
    </w:p>
    <w:p w14:paraId="0F50EB60">
      <w:pPr>
        <w:adjustRightInd w:val="0"/>
        <w:snapToGrid w:val="0"/>
        <w:spacing w:line="360" w:lineRule="auto"/>
        <w:jc w:val="left"/>
        <w:rPr>
          <w:rFonts w:hint="eastAsia" w:ascii="宋体" w:hAnsi="宋体" w:cs="宋体"/>
          <w:b/>
        </w:rPr>
      </w:pPr>
      <w:r>
        <w:rPr>
          <w:rFonts w:hint="eastAsia" w:ascii="宋体" w:hAnsi="宋体" w:cs="宋体"/>
          <w:b/>
        </w:rPr>
        <w:t>4.2    确定中标人</w:t>
      </w:r>
    </w:p>
    <w:p w14:paraId="0304DD0C">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 xml:space="preserve">4.2.1  </w:t>
      </w:r>
      <w:r>
        <w:rPr>
          <w:rFonts w:hint="eastAsia" w:ascii="宋体" w:hAnsi="宋体" w:cs="宋体"/>
          <w:bCs/>
        </w:rPr>
        <w:t>不采用评定分离的，由</w:t>
      </w:r>
      <w:r>
        <w:rPr>
          <w:rFonts w:hint="eastAsia" w:ascii="宋体" w:hAnsi="宋体" w:cs="宋体"/>
          <w:bCs/>
          <w:szCs w:val="21"/>
        </w:rPr>
        <w:t>招标人在</w:t>
      </w:r>
      <w:r>
        <w:rPr>
          <w:rFonts w:hint="eastAsia" w:ascii="宋体" w:hAnsi="宋体" w:cs="宋体"/>
          <w:szCs w:val="21"/>
        </w:rPr>
        <w:t>中标候选人中确定中标人。</w:t>
      </w:r>
    </w:p>
    <w:p w14:paraId="7B07D8A8">
      <w:pPr>
        <w:adjustRightInd w:val="0"/>
        <w:snapToGrid w:val="0"/>
        <w:spacing w:line="360" w:lineRule="auto"/>
        <w:ind w:left="630" w:leftChars="300"/>
        <w:rPr>
          <w:rFonts w:hint="eastAsia" w:ascii="宋体" w:hAnsi="宋体" w:cs="宋体"/>
          <w:szCs w:val="21"/>
        </w:rPr>
      </w:pPr>
      <w:r>
        <w:rPr>
          <w:rFonts w:hint="eastAsia" w:ascii="宋体" w:hAnsi="宋体" w:cs="宋体"/>
          <w:szCs w:val="21"/>
        </w:rPr>
        <w:t>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E7E76A7">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 xml:space="preserve">4.2.2  </w:t>
      </w:r>
      <w:r>
        <w:rPr>
          <w:rFonts w:hint="eastAsia" w:ascii="宋体" w:hAnsi="宋体" w:cs="宋体"/>
          <w:bCs/>
        </w:rPr>
        <w:t>采用评定分离的，由</w:t>
      </w:r>
      <w:r>
        <w:rPr>
          <w:rFonts w:hint="eastAsia" w:ascii="宋体" w:hAnsi="宋体" w:cs="宋体"/>
          <w:bCs/>
          <w:szCs w:val="21"/>
        </w:rPr>
        <w:t>定标委</w:t>
      </w:r>
      <w:r>
        <w:rPr>
          <w:rFonts w:hint="eastAsia" w:ascii="宋体" w:hAnsi="宋体" w:cs="宋体"/>
          <w:szCs w:val="21"/>
        </w:rPr>
        <w:t>员会在中标候选人中确定中标人。</w:t>
      </w:r>
    </w:p>
    <w:p w14:paraId="7D93D173">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rPr>
        <w:t>招标人自行制定定标委员会组建及定标办法，并与招标文件同时发布。</w:t>
      </w:r>
    </w:p>
    <w:p w14:paraId="149A38F9">
      <w:pPr>
        <w:adjustRightInd w:val="0"/>
        <w:snapToGrid w:val="0"/>
        <w:spacing w:line="360" w:lineRule="auto"/>
        <w:rPr>
          <w:rFonts w:hint="eastAsia" w:ascii="宋体" w:hAnsi="宋体" w:cs="宋体"/>
          <w:szCs w:val="21"/>
        </w:rPr>
      </w:pPr>
    </w:p>
    <w:p w14:paraId="3D126644">
      <w:pPr>
        <w:adjustRightInd w:val="0"/>
        <w:snapToGrid w:val="0"/>
        <w:spacing w:line="360" w:lineRule="auto"/>
        <w:jc w:val="left"/>
        <w:rPr>
          <w:rFonts w:hint="eastAsia" w:ascii="宋体" w:hAnsi="宋体" w:cs="宋体"/>
        </w:rPr>
      </w:pPr>
      <w:r>
        <w:rPr>
          <w:rFonts w:hint="eastAsia" w:ascii="宋体" w:hAnsi="宋体" w:cs="宋体"/>
          <w:b/>
        </w:rPr>
        <w:t>4.3    中标通知</w:t>
      </w:r>
    </w:p>
    <w:p w14:paraId="3430FE51">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 xml:space="preserve">4.3.1  </w:t>
      </w:r>
      <w:r>
        <w:rPr>
          <w:rFonts w:hint="eastAsia" w:ascii="宋体" w:hAnsi="宋体" w:cs="宋体"/>
        </w:rPr>
        <w:t>中标人确定后，招标人</w:t>
      </w:r>
      <w:r>
        <w:rPr>
          <w:rFonts w:hint="eastAsia" w:ascii="宋体" w:hAnsi="宋体" w:cs="宋体"/>
          <w:szCs w:val="21"/>
        </w:rPr>
        <w:t>（招标代理机构）通过</w:t>
      </w:r>
      <w:r>
        <w:rPr>
          <w:rFonts w:hint="eastAsia" w:ascii="宋体" w:hAnsi="宋体" w:cs="宋体"/>
        </w:rPr>
        <w:t>广州公共资源交易网站和广东省招标投标监管网公示中标结果，向中标人发出中标通知书，并同时将中标结果通知所有未中标的投标人。</w:t>
      </w:r>
    </w:p>
    <w:p w14:paraId="3477BBCC">
      <w:pPr>
        <w:adjustRightInd w:val="0"/>
        <w:snapToGrid w:val="0"/>
        <w:spacing w:line="360" w:lineRule="auto"/>
        <w:ind w:left="718" w:hanging="718" w:hangingChars="342"/>
        <w:jc w:val="left"/>
        <w:rPr>
          <w:rFonts w:hint="eastAsia" w:ascii="宋体" w:hAnsi="宋体" w:cs="宋体"/>
        </w:rPr>
      </w:pPr>
      <w:r>
        <w:rPr>
          <w:rFonts w:hint="eastAsia" w:ascii="宋体" w:hAnsi="宋体" w:cs="宋体"/>
          <w:szCs w:val="21"/>
        </w:rPr>
        <w:t xml:space="preserve">4.3.2  </w:t>
      </w:r>
      <w:r>
        <w:rPr>
          <w:rFonts w:hint="eastAsia" w:ascii="宋体" w:hAnsi="宋体" w:cs="宋体"/>
        </w:rPr>
        <w:t>招标人应当自确定中标人之日起十五日内，向招标管理机构提交招标投标情况的书面报告。采用评定分离的，</w:t>
      </w:r>
      <w:r>
        <w:rPr>
          <w:rFonts w:hint="eastAsia" w:ascii="宋体" w:hAnsi="宋体"/>
          <w:kern w:val="0"/>
          <w:szCs w:val="21"/>
        </w:rPr>
        <w:t>招标人</w:t>
      </w:r>
      <w:r>
        <w:rPr>
          <w:rFonts w:hint="eastAsia" w:ascii="宋体" w:hAnsi="宋体" w:cs="宋体"/>
        </w:rPr>
        <w:t>应当同时提交</w:t>
      </w:r>
      <w:r>
        <w:rPr>
          <w:rFonts w:hint="eastAsia" w:ascii="宋体" w:hAnsi="宋体"/>
          <w:kern w:val="0"/>
          <w:szCs w:val="21"/>
        </w:rPr>
        <w:t>定标报告。定标报告应包括定标委员会的产生过程、定标程序及定标结果等内容，同时附上定标委员会成员名单及定标会过程资料等。</w:t>
      </w:r>
    </w:p>
    <w:p w14:paraId="5B04C4D1">
      <w:pPr>
        <w:adjustRightInd w:val="0"/>
        <w:snapToGrid w:val="0"/>
        <w:spacing w:line="360" w:lineRule="auto"/>
        <w:ind w:left="721" w:hanging="721" w:hangingChars="342"/>
        <w:jc w:val="left"/>
        <w:rPr>
          <w:rFonts w:hint="eastAsia" w:ascii="宋体" w:hAnsi="宋体" w:cs="宋体"/>
          <w:b/>
          <w:bCs/>
        </w:rPr>
      </w:pPr>
    </w:p>
    <w:p w14:paraId="4976181F">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4.4   技术成果经济补偿</w:t>
      </w:r>
    </w:p>
    <w:p w14:paraId="6CD0A8D4">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4.4.1  招标人对符合招标文件规定的未中标人的技术成果进行补偿的，按投标须知前附表规定的标准给予经济补偿，未中标人在投标文件中声明放弃技术成果经济补偿费的除外。</w:t>
      </w:r>
    </w:p>
    <w:p w14:paraId="3A53FE09">
      <w:pPr>
        <w:adjustRightInd w:val="0"/>
        <w:snapToGrid w:val="0"/>
        <w:spacing w:line="360" w:lineRule="auto"/>
        <w:rPr>
          <w:rFonts w:hint="eastAsia" w:ascii="宋体" w:hAnsi="宋体" w:cs="宋体"/>
          <w:b/>
          <w:bCs/>
        </w:rPr>
      </w:pPr>
    </w:p>
    <w:p w14:paraId="14C76759">
      <w:pPr>
        <w:adjustRightInd w:val="0"/>
        <w:snapToGrid w:val="0"/>
        <w:spacing w:line="360" w:lineRule="auto"/>
        <w:rPr>
          <w:rFonts w:hint="eastAsia" w:ascii="宋体" w:hAnsi="宋体" w:cs="宋体"/>
          <w:b/>
          <w:bCs/>
        </w:rPr>
      </w:pPr>
      <w:r>
        <w:rPr>
          <w:rFonts w:hint="eastAsia" w:ascii="宋体" w:hAnsi="宋体" w:cs="宋体"/>
          <w:b/>
          <w:bCs/>
        </w:rPr>
        <w:t>4.5   履约担保</w:t>
      </w:r>
    </w:p>
    <w:p w14:paraId="0F3BBA6C">
      <w:pPr>
        <w:adjustRightInd w:val="0"/>
        <w:snapToGrid w:val="0"/>
        <w:spacing w:line="360" w:lineRule="auto"/>
        <w:ind w:left="840" w:hanging="840" w:hangingChars="400"/>
        <w:rPr>
          <w:rFonts w:hint="eastAsia" w:ascii="宋体" w:hAnsi="宋体" w:cs="宋体"/>
          <w:szCs w:val="21"/>
        </w:rPr>
      </w:pPr>
      <w:r>
        <w:rPr>
          <w:rFonts w:hint="eastAsia" w:ascii="宋体" w:hAnsi="宋体" w:cs="宋体"/>
          <w:szCs w:val="21"/>
        </w:rPr>
        <w:t>4.5.1  中标人应按本须知前附表的规定向招标人提交履约担保。若履约担保以金融机构保函或保证保险的形式提供，则应由在中国注册的金融机构或保险公司开具。</w:t>
      </w:r>
    </w:p>
    <w:p w14:paraId="3949B2AD">
      <w:pPr>
        <w:adjustRightInd w:val="0"/>
        <w:snapToGrid w:val="0"/>
        <w:spacing w:line="360" w:lineRule="auto"/>
        <w:ind w:left="840" w:hanging="840" w:hangingChars="400"/>
        <w:rPr>
          <w:rFonts w:hint="eastAsia" w:ascii="宋体" w:hAnsi="宋体" w:cs="宋体"/>
          <w:szCs w:val="21"/>
        </w:rPr>
      </w:pPr>
      <w:r>
        <w:rPr>
          <w:rFonts w:hint="eastAsia" w:ascii="宋体" w:hAnsi="宋体" w:cs="宋体"/>
          <w:szCs w:val="21"/>
        </w:rPr>
        <w:t>4.5.2  中标人未按上款规定提交履约担保的，招标人将解除中标通知书，原中标人的投标保证金不予退还，且依法承担相应法律责任。原中标人给招标人造成的损失超过投标保证金数额的，还应当对超过部分予以赔偿。</w:t>
      </w:r>
    </w:p>
    <w:p w14:paraId="08C5B597">
      <w:pPr>
        <w:adjustRightInd w:val="0"/>
        <w:snapToGrid w:val="0"/>
        <w:spacing w:line="360" w:lineRule="auto"/>
        <w:rPr>
          <w:rFonts w:hint="eastAsia" w:ascii="宋体" w:hAnsi="宋体" w:cs="宋体"/>
          <w:b/>
          <w:bCs/>
        </w:rPr>
      </w:pPr>
    </w:p>
    <w:p w14:paraId="08E6F9BC">
      <w:pPr>
        <w:adjustRightInd w:val="0"/>
        <w:snapToGrid w:val="0"/>
        <w:spacing w:line="360" w:lineRule="auto"/>
        <w:ind w:left="843" w:hanging="843" w:hangingChars="400"/>
        <w:rPr>
          <w:rFonts w:hint="eastAsia" w:ascii="宋体" w:hAnsi="宋体" w:cs="宋体"/>
          <w:b/>
          <w:bCs/>
          <w:szCs w:val="21"/>
        </w:rPr>
      </w:pPr>
      <w:r>
        <w:rPr>
          <w:rFonts w:hint="eastAsia" w:ascii="宋体" w:hAnsi="宋体" w:cs="宋体"/>
          <w:b/>
          <w:bCs/>
          <w:szCs w:val="21"/>
        </w:rPr>
        <w:t>4.6   签订合同</w:t>
      </w:r>
    </w:p>
    <w:p w14:paraId="7EAF2D14">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4.6.1  招标人与中标人应当在中标通知书发出之日起30日内，按照招标文件和中标人的投标文件商定和签订合同，招标人和中标人不得再行订立背离合同实质性内容的其他协议。</w:t>
      </w:r>
    </w:p>
    <w:p w14:paraId="0F7A653A">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4.6.2  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w:t>
      </w:r>
    </w:p>
    <w:p w14:paraId="564D1BCA">
      <w:pPr>
        <w:adjustRightInd w:val="0"/>
        <w:snapToGrid w:val="0"/>
        <w:spacing w:line="360" w:lineRule="auto"/>
        <w:ind w:left="630" w:hanging="630" w:hangingChars="300"/>
        <w:rPr>
          <w:rFonts w:hint="eastAsia" w:ascii="宋体" w:hAnsi="宋体" w:cs="宋体"/>
        </w:rPr>
      </w:pPr>
      <w:r>
        <w:rPr>
          <w:rFonts w:hint="eastAsia" w:ascii="宋体" w:hAnsi="宋体" w:cs="宋体"/>
          <w:szCs w:val="21"/>
        </w:rPr>
        <w:t>4.6.3  联合体中标的，由所有联合体成员法定代表人签署授权委托书，指定牵头人或代表，授权其代表所有联合体成员与招标人签订合同，负责整个合同实施阶段的协调工作。招标人认为必要时，</w:t>
      </w:r>
      <w:r>
        <w:rPr>
          <w:rFonts w:hint="eastAsia" w:ascii="宋体" w:hAnsi="宋体" w:cs="宋体"/>
        </w:rPr>
        <w:t>联合体各方应当共同与招标人签订合同，就中标项目向招标人承担连带责任。</w:t>
      </w:r>
    </w:p>
    <w:p w14:paraId="2F45384C">
      <w:pPr>
        <w:adjustRightInd w:val="0"/>
        <w:snapToGrid w:val="0"/>
        <w:spacing w:line="360" w:lineRule="auto"/>
        <w:ind w:left="632" w:hanging="632" w:hangingChars="300"/>
        <w:rPr>
          <w:rFonts w:hint="eastAsia" w:ascii="宋体" w:hAnsi="宋体" w:cs="宋体"/>
          <w:b/>
          <w:bCs/>
        </w:rPr>
      </w:pPr>
    </w:p>
    <w:p w14:paraId="0B424527">
      <w:pPr>
        <w:adjustRightInd w:val="0"/>
        <w:snapToGrid w:val="0"/>
        <w:spacing w:line="360" w:lineRule="auto"/>
        <w:ind w:left="843" w:hanging="843" w:hangingChars="400"/>
        <w:rPr>
          <w:rFonts w:hint="eastAsia" w:ascii="宋体" w:hAnsi="宋体" w:cs="宋体"/>
          <w:b/>
          <w:bCs/>
          <w:szCs w:val="21"/>
        </w:rPr>
      </w:pPr>
      <w:bookmarkStart w:id="60" w:name="_Toc247513998"/>
      <w:bookmarkStart w:id="61" w:name="_Toc300834994"/>
      <w:bookmarkStart w:id="62" w:name="_Toc507590752"/>
      <w:bookmarkStart w:id="63" w:name="_Toc152042350"/>
      <w:bookmarkStart w:id="64" w:name="_Toc507162806"/>
      <w:bookmarkStart w:id="65" w:name="_Toc144974542"/>
      <w:bookmarkStart w:id="66" w:name="_Toc247527599"/>
      <w:bookmarkStart w:id="67" w:name="_Toc152045574"/>
      <w:r>
        <w:rPr>
          <w:rFonts w:hint="eastAsia" w:ascii="宋体" w:hAnsi="宋体" w:cs="宋体"/>
          <w:b/>
          <w:bCs/>
          <w:szCs w:val="21"/>
        </w:rPr>
        <w:t>4.7    纪律和监督</w:t>
      </w:r>
      <w:bookmarkEnd w:id="60"/>
      <w:bookmarkEnd w:id="61"/>
      <w:bookmarkEnd w:id="62"/>
      <w:bookmarkEnd w:id="63"/>
      <w:bookmarkEnd w:id="64"/>
      <w:bookmarkEnd w:id="65"/>
      <w:bookmarkEnd w:id="66"/>
      <w:bookmarkEnd w:id="67"/>
    </w:p>
    <w:p w14:paraId="656E754E">
      <w:pPr>
        <w:adjustRightInd w:val="0"/>
        <w:snapToGrid w:val="0"/>
        <w:spacing w:line="360" w:lineRule="auto"/>
        <w:ind w:left="840" w:hanging="840" w:hangingChars="400"/>
        <w:rPr>
          <w:rFonts w:hint="eastAsia" w:ascii="宋体" w:hAnsi="宋体" w:cs="宋体"/>
          <w:szCs w:val="21"/>
        </w:rPr>
      </w:pPr>
      <w:bookmarkStart w:id="68" w:name="_Toc507162807"/>
      <w:bookmarkStart w:id="69" w:name="_Toc152045575"/>
      <w:bookmarkStart w:id="70" w:name="_Toc300834995"/>
      <w:bookmarkStart w:id="71" w:name="_Toc247527600"/>
      <w:bookmarkStart w:id="72" w:name="_Toc144974543"/>
      <w:bookmarkStart w:id="73" w:name="_Toc507590753"/>
      <w:bookmarkStart w:id="74" w:name="_Toc247513999"/>
      <w:bookmarkStart w:id="75" w:name="_Toc152042351"/>
      <w:r>
        <w:rPr>
          <w:rFonts w:hint="eastAsia" w:ascii="宋体" w:hAnsi="宋体" w:cs="宋体"/>
          <w:szCs w:val="21"/>
        </w:rPr>
        <w:t>4.7.1  对招标人的纪律要求</w:t>
      </w:r>
      <w:bookmarkEnd w:id="68"/>
      <w:bookmarkEnd w:id="69"/>
      <w:bookmarkEnd w:id="70"/>
      <w:bookmarkEnd w:id="71"/>
      <w:bookmarkEnd w:id="72"/>
      <w:bookmarkEnd w:id="73"/>
      <w:bookmarkEnd w:id="74"/>
      <w:bookmarkEnd w:id="75"/>
    </w:p>
    <w:p w14:paraId="2BFDC845">
      <w:pPr>
        <w:adjustRightInd w:val="0"/>
        <w:snapToGrid w:val="0"/>
        <w:spacing w:line="360" w:lineRule="auto"/>
        <w:ind w:left="630" w:leftChars="300"/>
        <w:rPr>
          <w:rFonts w:hint="eastAsia"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w:t>
      </w:r>
    </w:p>
    <w:p w14:paraId="7B3A48FE">
      <w:pPr>
        <w:adjustRightInd w:val="0"/>
        <w:snapToGrid w:val="0"/>
        <w:spacing w:line="360" w:lineRule="auto"/>
        <w:ind w:left="840" w:hanging="840" w:hangingChars="400"/>
        <w:rPr>
          <w:rFonts w:hint="eastAsia" w:ascii="宋体" w:hAnsi="宋体" w:cs="宋体"/>
          <w:szCs w:val="21"/>
        </w:rPr>
      </w:pPr>
      <w:bookmarkStart w:id="76" w:name="_Toc247514000"/>
      <w:bookmarkStart w:id="77" w:name="_Toc152045576"/>
      <w:bookmarkStart w:id="78" w:name="_Toc144974544"/>
      <w:bookmarkStart w:id="79" w:name="_Toc247527601"/>
      <w:bookmarkStart w:id="80" w:name="_Toc507162808"/>
      <w:bookmarkStart w:id="81" w:name="_Toc300834996"/>
      <w:bookmarkStart w:id="82" w:name="_Toc152042352"/>
      <w:bookmarkStart w:id="83" w:name="_Toc507590754"/>
      <w:r>
        <w:rPr>
          <w:rFonts w:hint="eastAsia" w:ascii="宋体" w:hAnsi="宋体" w:cs="宋体"/>
          <w:szCs w:val="21"/>
        </w:rPr>
        <w:t>4.7.2  对投标人的纪律要求</w:t>
      </w:r>
      <w:bookmarkEnd w:id="76"/>
      <w:bookmarkEnd w:id="77"/>
      <w:bookmarkEnd w:id="78"/>
      <w:bookmarkEnd w:id="79"/>
      <w:bookmarkEnd w:id="80"/>
      <w:bookmarkEnd w:id="81"/>
      <w:bookmarkEnd w:id="82"/>
      <w:bookmarkEnd w:id="83"/>
    </w:p>
    <w:p w14:paraId="74D6BB0A">
      <w:pPr>
        <w:adjustRightInd w:val="0"/>
        <w:snapToGrid w:val="0"/>
        <w:spacing w:line="360" w:lineRule="auto"/>
        <w:ind w:left="630" w:leftChars="300"/>
        <w:rPr>
          <w:rFonts w:hint="eastAsia" w:ascii="宋体" w:hAnsi="宋体" w:cs="宋体"/>
          <w:szCs w:val="21"/>
        </w:rPr>
      </w:pPr>
      <w:r>
        <w:rPr>
          <w:rFonts w:hint="eastAsia" w:ascii="宋体" w:hAnsi="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2F399BA">
      <w:pPr>
        <w:adjustRightInd w:val="0"/>
        <w:snapToGrid w:val="0"/>
        <w:spacing w:line="360" w:lineRule="auto"/>
        <w:ind w:left="840" w:hanging="840" w:hangingChars="400"/>
        <w:rPr>
          <w:rFonts w:hint="eastAsia" w:ascii="宋体" w:hAnsi="宋体" w:cs="宋体"/>
          <w:szCs w:val="21"/>
        </w:rPr>
      </w:pPr>
      <w:bookmarkStart w:id="84" w:name="_Toc152045577"/>
      <w:bookmarkStart w:id="85" w:name="_Toc144974545"/>
      <w:bookmarkStart w:id="86" w:name="_Toc507590755"/>
      <w:bookmarkStart w:id="87" w:name="_Toc247514001"/>
      <w:bookmarkStart w:id="88" w:name="_Toc507162809"/>
      <w:bookmarkStart w:id="89" w:name="_Toc152042353"/>
      <w:bookmarkStart w:id="90" w:name="_Toc300834997"/>
      <w:bookmarkStart w:id="91" w:name="_Toc247527602"/>
      <w:r>
        <w:rPr>
          <w:rFonts w:hint="eastAsia" w:ascii="宋体" w:hAnsi="宋体" w:cs="宋体"/>
          <w:szCs w:val="21"/>
        </w:rPr>
        <w:t>4.7.3  对评标委员会成员的纪律要求</w:t>
      </w:r>
      <w:bookmarkEnd w:id="84"/>
      <w:bookmarkEnd w:id="85"/>
      <w:bookmarkEnd w:id="86"/>
      <w:bookmarkEnd w:id="87"/>
      <w:bookmarkEnd w:id="88"/>
      <w:bookmarkEnd w:id="89"/>
      <w:bookmarkEnd w:id="90"/>
      <w:bookmarkEnd w:id="91"/>
    </w:p>
    <w:p w14:paraId="7ECF43EF">
      <w:pPr>
        <w:adjustRightInd w:val="0"/>
        <w:snapToGrid w:val="0"/>
        <w:spacing w:line="360" w:lineRule="auto"/>
        <w:ind w:left="630" w:leftChars="300"/>
        <w:rPr>
          <w:rFonts w:hint="eastAsia" w:ascii="宋体" w:hAnsi="宋体" w:cs="宋体"/>
          <w:szCs w:val="21"/>
        </w:rPr>
      </w:pPr>
      <w:bookmarkStart w:id="92" w:name="_Toc507590756"/>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本招标文件没有规定的评审因素和标准进行评标。</w:t>
      </w:r>
      <w:bookmarkEnd w:id="92"/>
    </w:p>
    <w:p w14:paraId="5CD3D923">
      <w:pPr>
        <w:adjustRightInd w:val="0"/>
        <w:snapToGrid w:val="0"/>
        <w:spacing w:line="360" w:lineRule="auto"/>
        <w:ind w:left="840" w:hanging="840" w:hangingChars="400"/>
        <w:rPr>
          <w:rFonts w:hint="eastAsia" w:ascii="宋体" w:hAnsi="宋体" w:cs="宋体"/>
          <w:szCs w:val="21"/>
        </w:rPr>
      </w:pPr>
      <w:bookmarkStart w:id="93" w:name="_Toc152045578"/>
      <w:bookmarkStart w:id="94" w:name="_Toc507590757"/>
      <w:bookmarkStart w:id="95" w:name="_Toc507162810"/>
      <w:bookmarkStart w:id="96" w:name="_Toc247527603"/>
      <w:bookmarkStart w:id="97" w:name="_Toc152042354"/>
      <w:bookmarkStart w:id="98" w:name="_Toc300834998"/>
      <w:bookmarkStart w:id="99" w:name="_Toc247514002"/>
      <w:bookmarkStart w:id="100" w:name="_Toc144974546"/>
      <w:r>
        <w:rPr>
          <w:rFonts w:hint="eastAsia" w:ascii="宋体" w:hAnsi="宋体" w:cs="宋体"/>
          <w:szCs w:val="21"/>
        </w:rPr>
        <w:t>4.7.4  对与评标活动有关的工作人员的纪律要求</w:t>
      </w:r>
      <w:bookmarkEnd w:id="93"/>
      <w:bookmarkEnd w:id="94"/>
      <w:bookmarkEnd w:id="95"/>
      <w:bookmarkEnd w:id="96"/>
      <w:bookmarkEnd w:id="97"/>
      <w:bookmarkEnd w:id="98"/>
      <w:bookmarkEnd w:id="99"/>
    </w:p>
    <w:p w14:paraId="74B6D944">
      <w:pPr>
        <w:adjustRightInd w:val="0"/>
        <w:snapToGrid w:val="0"/>
        <w:spacing w:line="360" w:lineRule="auto"/>
        <w:ind w:left="630" w:leftChars="300"/>
        <w:rPr>
          <w:rFonts w:hint="eastAsia" w:ascii="宋体" w:hAnsi="宋体" w:cs="宋体"/>
          <w:szCs w:val="21"/>
        </w:rPr>
      </w:pPr>
      <w:bookmarkStart w:id="101" w:name="_Toc152042355"/>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01"/>
    </w:p>
    <w:p w14:paraId="7786C2FB">
      <w:pPr>
        <w:adjustRightInd w:val="0"/>
        <w:snapToGrid w:val="0"/>
        <w:spacing w:line="360" w:lineRule="auto"/>
        <w:ind w:left="840" w:hanging="840" w:hangingChars="400"/>
        <w:rPr>
          <w:rFonts w:hint="eastAsia" w:ascii="宋体" w:hAnsi="宋体" w:eastAsia="宋体" w:cs="宋体"/>
          <w:szCs w:val="21"/>
        </w:rPr>
      </w:pPr>
      <w:bookmarkStart w:id="102" w:name="_Toc152045579"/>
      <w:bookmarkStart w:id="103" w:name="_Toc247514003"/>
      <w:bookmarkStart w:id="104" w:name="_Toc507590758"/>
      <w:bookmarkStart w:id="105" w:name="_Toc247527604"/>
      <w:bookmarkStart w:id="106" w:name="_Toc152042356"/>
      <w:bookmarkStart w:id="107" w:name="_Toc507162811"/>
      <w:bookmarkStart w:id="108" w:name="_Toc300834999"/>
      <w:r>
        <w:rPr>
          <w:rFonts w:hint="eastAsia" w:ascii="宋体" w:hAnsi="宋体" w:eastAsia="宋体" w:cs="宋体"/>
          <w:szCs w:val="21"/>
        </w:rPr>
        <w:t>4.7.5  投诉</w:t>
      </w:r>
      <w:bookmarkEnd w:id="100"/>
      <w:bookmarkEnd w:id="102"/>
      <w:bookmarkEnd w:id="103"/>
      <w:bookmarkEnd w:id="104"/>
      <w:bookmarkEnd w:id="105"/>
      <w:bookmarkEnd w:id="106"/>
      <w:bookmarkEnd w:id="107"/>
      <w:bookmarkEnd w:id="108"/>
    </w:p>
    <w:p w14:paraId="3E498745">
      <w:pPr>
        <w:ind w:left="636" w:leftChars="303" w:firstLine="0" w:firstLineChars="0"/>
        <w:rPr>
          <w:rFonts w:hint="eastAsia" w:ascii="宋体" w:hAnsi="宋体" w:eastAsia="宋体" w:cs="宋体"/>
          <w:szCs w:val="21"/>
        </w:rPr>
      </w:pPr>
      <w:r>
        <w:rPr>
          <w:rFonts w:hint="eastAsia" w:ascii="宋体" w:hAnsi="宋体" w:eastAsia="宋体" w:cs="宋体"/>
          <w:szCs w:val="21"/>
        </w:rPr>
        <w:t>投标人和其他利害关系人认为本次招标活动违反法律、法规和规章规定的，有权向有关行政监督部门投诉。</w:t>
      </w:r>
    </w:p>
    <w:p w14:paraId="41202B3B">
      <w:pPr>
        <w:pStyle w:val="6"/>
        <w:numPr>
          <w:ilvl w:val="0"/>
          <w:numId w:val="0"/>
        </w:numPr>
        <w:spacing w:before="120" w:after="120"/>
        <w:rPr>
          <w:rFonts w:hint="eastAsia" w:ascii="Arial" w:hAnsi="Arial" w:cs="Times New Roman"/>
          <w:b/>
          <w:bCs/>
          <w:sz w:val="24"/>
        </w:rPr>
      </w:pPr>
      <w:bookmarkStart w:id="109" w:name="_Toc20177"/>
      <w:bookmarkStart w:id="110" w:name="_Toc13104"/>
      <w:bookmarkStart w:id="111" w:name="_Toc30324"/>
      <w:bookmarkStart w:id="112" w:name="_Toc30216"/>
      <w:bookmarkStart w:id="113" w:name="_Toc15187"/>
      <w:r>
        <w:rPr>
          <w:rFonts w:hint="eastAsia" w:ascii="Arial" w:hAnsi="Arial" w:cs="Times New Roman"/>
          <w:b/>
          <w:bCs/>
          <w:sz w:val="24"/>
        </w:rPr>
        <w:t>附件1 资格审查表</w:t>
      </w:r>
      <w:bookmarkEnd w:id="109"/>
      <w:bookmarkEnd w:id="110"/>
      <w:bookmarkEnd w:id="111"/>
      <w:bookmarkEnd w:id="112"/>
      <w:bookmarkEnd w:id="113"/>
    </w:p>
    <w:p w14:paraId="3F3C28FA">
      <w:pPr>
        <w:jc w:val="center"/>
        <w:rPr>
          <w:rFonts w:hint="eastAsia" w:ascii="宋体" w:hAnsi="宋体"/>
          <w:b/>
          <w:sz w:val="32"/>
          <w:szCs w:val="20"/>
        </w:rPr>
      </w:pPr>
      <w:r>
        <w:rPr>
          <w:rFonts w:hint="eastAsia" w:ascii="宋体" w:hAnsi="宋体"/>
          <w:b/>
          <w:sz w:val="32"/>
          <w:szCs w:val="20"/>
        </w:rPr>
        <w:t>资格审查表</w:t>
      </w:r>
    </w:p>
    <w:p w14:paraId="0CB1BE01">
      <w:pPr>
        <w:pStyle w:val="16"/>
        <w:rPr>
          <w:rFonts w:hint="eastAsia" w:hAnsi="宋体"/>
        </w:rPr>
      </w:pPr>
    </w:p>
    <w:p w14:paraId="61937234">
      <w:pPr>
        <w:pStyle w:val="16"/>
        <w:rPr>
          <w:rFonts w:hint="eastAsia" w:hAnsi="宋体"/>
          <w:b/>
          <w:sz w:val="32"/>
        </w:rPr>
      </w:pPr>
      <w:r>
        <w:rPr>
          <w:rFonts w:hint="eastAsia" w:hAnsi="宋体"/>
        </w:rPr>
        <w:t>项目名称：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200"/>
        <w:gridCol w:w="1059"/>
        <w:gridCol w:w="1080"/>
      </w:tblGrid>
      <w:tr w14:paraId="77B2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14:paraId="18910358">
            <w:pPr>
              <w:pStyle w:val="16"/>
              <w:jc w:val="center"/>
              <w:rPr>
                <w:rFonts w:hint="eastAsia" w:hAnsi="宋体"/>
                <w:szCs w:val="21"/>
              </w:rPr>
            </w:pPr>
            <w:r>
              <w:rPr>
                <w:rFonts w:hint="eastAsia" w:hAnsi="宋体"/>
                <w:szCs w:val="21"/>
              </w:rPr>
              <w:t>序号</w:t>
            </w:r>
          </w:p>
        </w:tc>
        <w:tc>
          <w:tcPr>
            <w:tcW w:w="4614" w:type="dxa"/>
            <w:tcBorders>
              <w:top w:val="single" w:color="auto" w:sz="4" w:space="0"/>
              <w:left w:val="single" w:color="auto" w:sz="4" w:space="0"/>
              <w:bottom w:val="single" w:color="auto" w:sz="4" w:space="0"/>
              <w:right w:val="single" w:color="auto" w:sz="4" w:space="0"/>
              <w:tl2br w:val="single" w:color="auto" w:sz="4" w:space="0"/>
            </w:tcBorders>
          </w:tcPr>
          <w:p w14:paraId="495BCEDE">
            <w:pPr>
              <w:pStyle w:val="16"/>
              <w:jc w:val="center"/>
              <w:rPr>
                <w:szCs w:val="21"/>
              </w:rPr>
            </w:pPr>
            <w:r>
              <w:rPr>
                <w:rFonts w:hint="eastAsia"/>
                <w:szCs w:val="21"/>
              </w:rPr>
              <w:t xml:space="preserve">                      投标人名称</w:t>
            </w:r>
          </w:p>
          <w:p w14:paraId="58D1A285">
            <w:pPr>
              <w:pStyle w:val="16"/>
              <w:rPr>
                <w:rFonts w:hint="eastAsia" w:hAnsi="宋体"/>
                <w:b/>
                <w:szCs w:val="21"/>
              </w:rPr>
            </w:pPr>
            <w:r>
              <w:rPr>
                <w:rFonts w:hint="eastAsia"/>
                <w:szCs w:val="21"/>
              </w:rPr>
              <w:t>审查项目</w:t>
            </w:r>
          </w:p>
        </w:tc>
        <w:tc>
          <w:tcPr>
            <w:tcW w:w="1200" w:type="dxa"/>
            <w:tcBorders>
              <w:top w:val="single" w:color="auto" w:sz="4" w:space="0"/>
              <w:left w:val="single" w:color="auto" w:sz="4" w:space="0"/>
              <w:bottom w:val="single" w:color="auto" w:sz="4" w:space="0"/>
              <w:right w:val="single" w:color="auto" w:sz="4" w:space="0"/>
            </w:tcBorders>
          </w:tcPr>
          <w:p w14:paraId="082553A1">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032FFD37">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34884036">
            <w:pPr>
              <w:pStyle w:val="16"/>
              <w:jc w:val="center"/>
              <w:rPr>
                <w:rFonts w:hint="eastAsia" w:hAnsi="宋体"/>
                <w:b/>
                <w:sz w:val="32"/>
              </w:rPr>
            </w:pPr>
          </w:p>
        </w:tc>
      </w:tr>
      <w:tr w14:paraId="4CD9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1AEFA025">
            <w:pPr>
              <w:pStyle w:val="16"/>
              <w:jc w:val="center"/>
              <w:rPr>
                <w:rFonts w:hint="eastAsia" w:hAnsi="宋体"/>
                <w:szCs w:val="21"/>
              </w:rPr>
            </w:pPr>
            <w:r>
              <w:rPr>
                <w:rFonts w:hint="eastAsia" w:hAnsi="宋体"/>
                <w:szCs w:val="21"/>
              </w:rPr>
              <w:t>1</w:t>
            </w:r>
          </w:p>
        </w:tc>
        <w:tc>
          <w:tcPr>
            <w:tcW w:w="4614" w:type="dxa"/>
            <w:tcBorders>
              <w:top w:val="single" w:color="auto" w:sz="4" w:space="0"/>
              <w:left w:val="single" w:color="auto" w:sz="4" w:space="0"/>
              <w:bottom w:val="single" w:color="auto" w:sz="4" w:space="0"/>
              <w:right w:val="single" w:color="auto" w:sz="4" w:space="0"/>
            </w:tcBorders>
            <w:vAlign w:val="center"/>
          </w:tcPr>
          <w:p w14:paraId="64FF4ADE">
            <w:pPr>
              <w:pStyle w:val="16"/>
              <w:rPr>
                <w:rFonts w:hint="eastAsia" w:hAnsi="宋体"/>
                <w:szCs w:val="21"/>
              </w:rPr>
            </w:pPr>
            <w:r>
              <w:rPr>
                <w:rFonts w:hint="eastAsia" w:hAnsi="宋体"/>
                <w:szCs w:val="21"/>
              </w:rPr>
              <w:t>投标文件中有法定代表人证明书，如投标文件为委托代理人签署应同时附上法定代表人证明书和法定代表人授权书。</w:t>
            </w:r>
          </w:p>
        </w:tc>
        <w:tc>
          <w:tcPr>
            <w:tcW w:w="1200" w:type="dxa"/>
            <w:tcBorders>
              <w:top w:val="single" w:color="auto" w:sz="4" w:space="0"/>
              <w:left w:val="single" w:color="auto" w:sz="4" w:space="0"/>
              <w:bottom w:val="single" w:color="auto" w:sz="4" w:space="0"/>
              <w:right w:val="single" w:color="auto" w:sz="4" w:space="0"/>
            </w:tcBorders>
          </w:tcPr>
          <w:p w14:paraId="60EF35D3">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2072163F">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17B954A0">
            <w:pPr>
              <w:pStyle w:val="16"/>
              <w:jc w:val="center"/>
              <w:rPr>
                <w:rFonts w:hint="eastAsia" w:hAnsi="宋体"/>
                <w:b/>
                <w:sz w:val="32"/>
              </w:rPr>
            </w:pPr>
          </w:p>
        </w:tc>
      </w:tr>
      <w:tr w14:paraId="2EA6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48B3D832">
            <w:pPr>
              <w:pStyle w:val="16"/>
              <w:jc w:val="center"/>
              <w:rPr>
                <w:rFonts w:hint="eastAsia" w:hAnsi="宋体"/>
                <w:szCs w:val="21"/>
              </w:rPr>
            </w:pPr>
            <w:r>
              <w:rPr>
                <w:rFonts w:hint="eastAsia" w:hAnsi="宋体"/>
                <w:szCs w:val="21"/>
              </w:rPr>
              <w:t>2</w:t>
            </w:r>
          </w:p>
        </w:tc>
        <w:tc>
          <w:tcPr>
            <w:tcW w:w="4614" w:type="dxa"/>
            <w:tcBorders>
              <w:top w:val="single" w:color="auto" w:sz="4" w:space="0"/>
              <w:left w:val="single" w:color="auto" w:sz="4" w:space="0"/>
              <w:bottom w:val="single" w:color="auto" w:sz="4" w:space="0"/>
              <w:right w:val="single" w:color="auto" w:sz="4" w:space="0"/>
            </w:tcBorders>
            <w:vAlign w:val="center"/>
          </w:tcPr>
          <w:p w14:paraId="5721F9DC">
            <w:pPr>
              <w:pStyle w:val="16"/>
              <w:rPr>
                <w:rFonts w:hint="eastAsia" w:hAnsi="宋体"/>
                <w:szCs w:val="21"/>
              </w:rPr>
            </w:pPr>
            <w:r>
              <w:rPr>
                <w:rFonts w:hint="eastAsia" w:hAnsi="宋体"/>
                <w:szCs w:val="21"/>
              </w:rPr>
              <w:t>投标人的资质满足招标公告规定。</w:t>
            </w:r>
          </w:p>
        </w:tc>
        <w:tc>
          <w:tcPr>
            <w:tcW w:w="1200" w:type="dxa"/>
            <w:tcBorders>
              <w:top w:val="single" w:color="auto" w:sz="4" w:space="0"/>
              <w:left w:val="single" w:color="auto" w:sz="4" w:space="0"/>
              <w:bottom w:val="single" w:color="auto" w:sz="4" w:space="0"/>
              <w:right w:val="single" w:color="auto" w:sz="4" w:space="0"/>
            </w:tcBorders>
          </w:tcPr>
          <w:p w14:paraId="5F239A8A">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7090DDD9">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19627BD8">
            <w:pPr>
              <w:pStyle w:val="16"/>
              <w:jc w:val="center"/>
              <w:rPr>
                <w:rFonts w:hint="eastAsia" w:hAnsi="宋体"/>
                <w:b/>
                <w:sz w:val="32"/>
              </w:rPr>
            </w:pPr>
          </w:p>
        </w:tc>
      </w:tr>
      <w:tr w14:paraId="09F6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6572A4B3">
            <w:pPr>
              <w:pStyle w:val="16"/>
              <w:jc w:val="center"/>
              <w:rPr>
                <w:rFonts w:hint="eastAsia" w:hAnsi="宋体"/>
                <w:szCs w:val="21"/>
              </w:rPr>
            </w:pPr>
            <w:r>
              <w:rPr>
                <w:rFonts w:hint="eastAsia" w:hAnsi="宋体"/>
                <w:szCs w:val="21"/>
              </w:rPr>
              <w:t>3</w:t>
            </w:r>
          </w:p>
        </w:tc>
        <w:tc>
          <w:tcPr>
            <w:tcW w:w="4614" w:type="dxa"/>
            <w:tcBorders>
              <w:top w:val="single" w:color="auto" w:sz="4" w:space="0"/>
              <w:left w:val="single" w:color="auto" w:sz="4" w:space="0"/>
              <w:bottom w:val="single" w:color="auto" w:sz="4" w:space="0"/>
              <w:right w:val="single" w:color="auto" w:sz="4" w:space="0"/>
            </w:tcBorders>
            <w:vAlign w:val="center"/>
          </w:tcPr>
          <w:p w14:paraId="32D926D2">
            <w:pPr>
              <w:pStyle w:val="16"/>
              <w:rPr>
                <w:rFonts w:hint="eastAsia" w:hAnsi="宋体"/>
                <w:szCs w:val="21"/>
              </w:rPr>
            </w:pPr>
            <w:r>
              <w:rPr>
                <w:rFonts w:hint="eastAsia" w:hAnsi="宋体"/>
                <w:szCs w:val="21"/>
              </w:rPr>
              <w:t>投标人委派项目负责人资格满足招标公告规定。</w:t>
            </w:r>
          </w:p>
        </w:tc>
        <w:tc>
          <w:tcPr>
            <w:tcW w:w="1200" w:type="dxa"/>
            <w:tcBorders>
              <w:top w:val="single" w:color="auto" w:sz="4" w:space="0"/>
              <w:left w:val="single" w:color="auto" w:sz="4" w:space="0"/>
              <w:bottom w:val="single" w:color="auto" w:sz="4" w:space="0"/>
              <w:right w:val="single" w:color="auto" w:sz="4" w:space="0"/>
            </w:tcBorders>
          </w:tcPr>
          <w:p w14:paraId="67D7D92B">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3BEE155C">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76F7B857">
            <w:pPr>
              <w:pStyle w:val="16"/>
              <w:jc w:val="center"/>
              <w:rPr>
                <w:rFonts w:hint="eastAsia" w:hAnsi="宋体"/>
                <w:b/>
                <w:sz w:val="32"/>
              </w:rPr>
            </w:pPr>
          </w:p>
        </w:tc>
      </w:tr>
      <w:tr w14:paraId="364C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457006AB">
            <w:pPr>
              <w:pStyle w:val="16"/>
              <w:jc w:val="center"/>
              <w:rPr>
                <w:rFonts w:hint="eastAsia" w:hAnsi="宋体"/>
                <w:szCs w:val="21"/>
              </w:rPr>
            </w:pPr>
            <w:r>
              <w:rPr>
                <w:rFonts w:hint="eastAsia" w:hAnsi="宋体"/>
                <w:szCs w:val="21"/>
              </w:rPr>
              <w:t>4</w:t>
            </w:r>
          </w:p>
        </w:tc>
        <w:tc>
          <w:tcPr>
            <w:tcW w:w="4614" w:type="dxa"/>
            <w:tcBorders>
              <w:top w:val="single" w:color="auto" w:sz="4" w:space="0"/>
              <w:left w:val="single" w:color="auto" w:sz="4" w:space="0"/>
              <w:bottom w:val="single" w:color="auto" w:sz="4" w:space="0"/>
              <w:right w:val="single" w:color="auto" w:sz="4" w:space="0"/>
            </w:tcBorders>
            <w:vAlign w:val="center"/>
          </w:tcPr>
          <w:p w14:paraId="5957AB31">
            <w:pPr>
              <w:pStyle w:val="16"/>
              <w:rPr>
                <w:szCs w:val="21"/>
              </w:rPr>
            </w:pPr>
            <w:r>
              <w:rPr>
                <w:rFonts w:hint="eastAsia" w:hAnsi="宋体"/>
                <w:szCs w:val="21"/>
              </w:rPr>
              <w:t>投标人已按招标文件规定的格式及内容要求签署《投标人声明》。</w:t>
            </w:r>
          </w:p>
        </w:tc>
        <w:tc>
          <w:tcPr>
            <w:tcW w:w="1200" w:type="dxa"/>
            <w:tcBorders>
              <w:top w:val="single" w:color="auto" w:sz="4" w:space="0"/>
              <w:left w:val="single" w:color="auto" w:sz="4" w:space="0"/>
              <w:bottom w:val="single" w:color="auto" w:sz="4" w:space="0"/>
              <w:right w:val="single" w:color="auto" w:sz="4" w:space="0"/>
            </w:tcBorders>
          </w:tcPr>
          <w:p w14:paraId="4E2A3C87">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3B49CEF9">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6278633B">
            <w:pPr>
              <w:pStyle w:val="16"/>
              <w:jc w:val="center"/>
              <w:rPr>
                <w:rFonts w:hint="eastAsia" w:hAnsi="宋体"/>
                <w:b/>
                <w:sz w:val="32"/>
              </w:rPr>
            </w:pPr>
          </w:p>
        </w:tc>
      </w:tr>
      <w:tr w14:paraId="3078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407519CB">
            <w:pPr>
              <w:pStyle w:val="16"/>
              <w:jc w:val="center"/>
              <w:rPr>
                <w:rFonts w:hint="eastAsia" w:hAnsi="宋体"/>
                <w:szCs w:val="21"/>
              </w:rPr>
            </w:pPr>
            <w:r>
              <w:rPr>
                <w:rFonts w:hint="eastAsia" w:hAnsi="宋体"/>
                <w:szCs w:val="21"/>
              </w:rPr>
              <w:t>5</w:t>
            </w:r>
          </w:p>
        </w:tc>
        <w:tc>
          <w:tcPr>
            <w:tcW w:w="4614" w:type="dxa"/>
            <w:tcBorders>
              <w:top w:val="single" w:color="auto" w:sz="4" w:space="0"/>
              <w:left w:val="single" w:color="auto" w:sz="4" w:space="0"/>
              <w:bottom w:val="single" w:color="auto" w:sz="4" w:space="0"/>
              <w:right w:val="single" w:color="auto" w:sz="4" w:space="0"/>
            </w:tcBorders>
            <w:vAlign w:val="center"/>
          </w:tcPr>
          <w:p w14:paraId="420A8012">
            <w:pPr>
              <w:pStyle w:val="16"/>
              <w:rPr>
                <w:rFonts w:hint="eastAsia" w:hAnsi="宋体"/>
                <w:szCs w:val="21"/>
              </w:rPr>
            </w:pPr>
            <w:r>
              <w:rPr>
                <w:rFonts w:hint="eastAsia" w:hAnsi="宋体"/>
                <w:szCs w:val="21"/>
              </w:rPr>
              <w:t>不存在《全国失信惩戒措施基础清单》惩戒内容为“在一定期限内依法取消参加依法必须进行招标的项目的投标资格”的情形。</w:t>
            </w:r>
          </w:p>
        </w:tc>
        <w:tc>
          <w:tcPr>
            <w:tcW w:w="1200" w:type="dxa"/>
            <w:tcBorders>
              <w:top w:val="single" w:color="auto" w:sz="4" w:space="0"/>
              <w:left w:val="single" w:color="auto" w:sz="4" w:space="0"/>
              <w:bottom w:val="single" w:color="auto" w:sz="4" w:space="0"/>
              <w:right w:val="single" w:color="auto" w:sz="4" w:space="0"/>
            </w:tcBorders>
          </w:tcPr>
          <w:p w14:paraId="0EC77936">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002736EC">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7EC7B4A5">
            <w:pPr>
              <w:pStyle w:val="16"/>
              <w:jc w:val="center"/>
              <w:rPr>
                <w:rFonts w:hint="eastAsia" w:hAnsi="宋体"/>
                <w:b/>
                <w:sz w:val="32"/>
              </w:rPr>
            </w:pPr>
          </w:p>
        </w:tc>
      </w:tr>
      <w:tr w14:paraId="4EE4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75" w:type="dxa"/>
            <w:tcBorders>
              <w:top w:val="single" w:color="auto" w:sz="4" w:space="0"/>
              <w:left w:val="single" w:color="auto" w:sz="4" w:space="0"/>
              <w:bottom w:val="single" w:color="auto" w:sz="4" w:space="0"/>
              <w:right w:val="single" w:color="auto" w:sz="4" w:space="0"/>
            </w:tcBorders>
            <w:vAlign w:val="center"/>
          </w:tcPr>
          <w:p w14:paraId="781808C0">
            <w:pPr>
              <w:pStyle w:val="16"/>
              <w:jc w:val="center"/>
              <w:rPr>
                <w:rFonts w:hint="eastAsia" w:hAnsi="宋体"/>
                <w:szCs w:val="21"/>
              </w:rPr>
            </w:pPr>
            <w:r>
              <w:rPr>
                <w:rFonts w:hint="eastAsia" w:hAnsi="宋体"/>
                <w:szCs w:val="21"/>
              </w:rPr>
              <w:t>6</w:t>
            </w:r>
          </w:p>
        </w:tc>
        <w:tc>
          <w:tcPr>
            <w:tcW w:w="4614" w:type="dxa"/>
            <w:tcBorders>
              <w:top w:val="single" w:color="auto" w:sz="4" w:space="0"/>
              <w:left w:val="single" w:color="auto" w:sz="4" w:space="0"/>
              <w:bottom w:val="single" w:color="auto" w:sz="4" w:space="0"/>
              <w:right w:val="single" w:color="auto" w:sz="4" w:space="0"/>
            </w:tcBorders>
            <w:vAlign w:val="center"/>
          </w:tcPr>
          <w:p w14:paraId="5CD74331">
            <w:pPr>
              <w:pStyle w:val="16"/>
              <w:rPr>
                <w:rFonts w:hint="eastAsia" w:hAnsi="宋体"/>
                <w:szCs w:val="21"/>
              </w:rPr>
            </w:pPr>
            <w:r>
              <w:rPr>
                <w:rFonts w:hint="eastAsia" w:hAnsi="宋体"/>
                <w:szCs w:val="21"/>
              </w:rPr>
              <w:t>外国或澳门、台湾的设计企业申请投标的，已按规定选择一家符合资质条件的企业进行合作设计。</w:t>
            </w:r>
          </w:p>
        </w:tc>
        <w:tc>
          <w:tcPr>
            <w:tcW w:w="1200" w:type="dxa"/>
            <w:tcBorders>
              <w:top w:val="single" w:color="auto" w:sz="4" w:space="0"/>
              <w:left w:val="single" w:color="auto" w:sz="4" w:space="0"/>
              <w:bottom w:val="single" w:color="auto" w:sz="4" w:space="0"/>
              <w:right w:val="single" w:color="auto" w:sz="4" w:space="0"/>
            </w:tcBorders>
          </w:tcPr>
          <w:p w14:paraId="60948EC4">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22070E72">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35A6FB10">
            <w:pPr>
              <w:pStyle w:val="16"/>
              <w:jc w:val="center"/>
              <w:rPr>
                <w:rFonts w:hint="eastAsia" w:hAnsi="宋体"/>
                <w:b/>
                <w:sz w:val="32"/>
              </w:rPr>
            </w:pPr>
          </w:p>
        </w:tc>
      </w:tr>
      <w:tr w14:paraId="5336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27EA41DB">
            <w:pPr>
              <w:pStyle w:val="16"/>
              <w:jc w:val="center"/>
              <w:rPr>
                <w:rFonts w:hint="eastAsia" w:hAnsi="宋体"/>
                <w:szCs w:val="21"/>
              </w:rPr>
            </w:pPr>
            <w:r>
              <w:rPr>
                <w:rFonts w:hint="eastAsia" w:hAnsi="宋体"/>
                <w:szCs w:val="21"/>
              </w:rPr>
              <w:t>7</w:t>
            </w:r>
          </w:p>
        </w:tc>
        <w:tc>
          <w:tcPr>
            <w:tcW w:w="4614" w:type="dxa"/>
            <w:tcBorders>
              <w:top w:val="single" w:color="auto" w:sz="4" w:space="0"/>
              <w:left w:val="single" w:color="auto" w:sz="4" w:space="0"/>
              <w:bottom w:val="single" w:color="auto" w:sz="4" w:space="0"/>
              <w:right w:val="single" w:color="auto" w:sz="4" w:space="0"/>
            </w:tcBorders>
            <w:vAlign w:val="center"/>
          </w:tcPr>
          <w:p w14:paraId="6C9F132E">
            <w:pPr>
              <w:pStyle w:val="16"/>
              <w:rPr>
                <w:rFonts w:hint="eastAsia" w:hAnsi="宋体"/>
                <w:szCs w:val="21"/>
              </w:rPr>
            </w:pPr>
            <w:r>
              <w:rPr>
                <w:rFonts w:hint="eastAsia" w:hAnsi="宋体"/>
                <w:szCs w:val="21"/>
              </w:rPr>
              <w:t>投标人已在广州公共资源交易平台企业库办理企业信息登记，拟担任本工程项目负责人须是本企业信息登记中的在册人员。</w:t>
            </w:r>
          </w:p>
        </w:tc>
        <w:tc>
          <w:tcPr>
            <w:tcW w:w="1200" w:type="dxa"/>
            <w:tcBorders>
              <w:top w:val="single" w:color="auto" w:sz="4" w:space="0"/>
              <w:left w:val="single" w:color="auto" w:sz="4" w:space="0"/>
              <w:bottom w:val="single" w:color="auto" w:sz="4" w:space="0"/>
              <w:right w:val="single" w:color="auto" w:sz="4" w:space="0"/>
            </w:tcBorders>
          </w:tcPr>
          <w:p w14:paraId="49ACA61E">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51CD363C">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7C9B68BE">
            <w:pPr>
              <w:pStyle w:val="16"/>
              <w:jc w:val="center"/>
              <w:rPr>
                <w:rFonts w:hint="eastAsia" w:hAnsi="宋体"/>
                <w:b/>
                <w:sz w:val="32"/>
              </w:rPr>
            </w:pPr>
          </w:p>
        </w:tc>
      </w:tr>
      <w:tr w14:paraId="6DC3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42E04129">
            <w:pPr>
              <w:pStyle w:val="16"/>
              <w:jc w:val="center"/>
              <w:rPr>
                <w:rFonts w:hint="eastAsia" w:hAnsi="宋体"/>
                <w:szCs w:val="21"/>
              </w:rPr>
            </w:pPr>
            <w:r>
              <w:rPr>
                <w:rFonts w:hint="eastAsia" w:hAnsi="宋体"/>
                <w:szCs w:val="21"/>
              </w:rPr>
              <w:t>8</w:t>
            </w:r>
          </w:p>
        </w:tc>
        <w:tc>
          <w:tcPr>
            <w:tcW w:w="4614" w:type="dxa"/>
            <w:tcBorders>
              <w:top w:val="single" w:color="auto" w:sz="4" w:space="0"/>
              <w:left w:val="single" w:color="auto" w:sz="4" w:space="0"/>
              <w:bottom w:val="single" w:color="auto" w:sz="4" w:space="0"/>
              <w:right w:val="single" w:color="auto" w:sz="4" w:space="0"/>
            </w:tcBorders>
            <w:vAlign w:val="center"/>
          </w:tcPr>
          <w:p w14:paraId="0DA07F9C">
            <w:pPr>
              <w:pStyle w:val="16"/>
              <w:rPr>
                <w:rFonts w:hint="eastAsia" w:hAnsi="宋体"/>
                <w:szCs w:val="21"/>
              </w:rPr>
            </w:pPr>
            <w:r>
              <w:rPr>
                <w:rFonts w:hint="eastAsia" w:hAnsi="宋体"/>
                <w:szCs w:val="21"/>
              </w:rPr>
              <w:t>以联合体形式投标的，已按要求向招标人提交联合体共同投标协议。</w:t>
            </w:r>
          </w:p>
        </w:tc>
        <w:tc>
          <w:tcPr>
            <w:tcW w:w="1200" w:type="dxa"/>
            <w:tcBorders>
              <w:top w:val="single" w:color="auto" w:sz="4" w:space="0"/>
              <w:left w:val="single" w:color="auto" w:sz="4" w:space="0"/>
              <w:bottom w:val="single" w:color="auto" w:sz="4" w:space="0"/>
              <w:right w:val="single" w:color="auto" w:sz="4" w:space="0"/>
            </w:tcBorders>
          </w:tcPr>
          <w:p w14:paraId="1EFD7455">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1F0E1CF1">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3ABC7A42">
            <w:pPr>
              <w:pStyle w:val="16"/>
              <w:jc w:val="center"/>
              <w:rPr>
                <w:rFonts w:hint="eastAsia" w:hAnsi="宋体"/>
                <w:b/>
                <w:sz w:val="32"/>
              </w:rPr>
            </w:pPr>
          </w:p>
        </w:tc>
      </w:tr>
      <w:tr w14:paraId="3AAE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0F27CDEA">
            <w:pPr>
              <w:pStyle w:val="16"/>
              <w:jc w:val="center"/>
              <w:rPr>
                <w:rFonts w:hint="eastAsia" w:hAnsi="宋体"/>
                <w:szCs w:val="21"/>
              </w:rPr>
            </w:pPr>
            <w:r>
              <w:rPr>
                <w:rFonts w:hint="eastAsia" w:hAnsi="宋体"/>
                <w:szCs w:val="21"/>
              </w:rPr>
              <w:t>结论</w:t>
            </w:r>
          </w:p>
        </w:tc>
        <w:tc>
          <w:tcPr>
            <w:tcW w:w="4614" w:type="dxa"/>
            <w:tcBorders>
              <w:top w:val="single" w:color="auto" w:sz="4" w:space="0"/>
              <w:left w:val="single" w:color="auto" w:sz="4" w:space="0"/>
              <w:bottom w:val="single" w:color="auto" w:sz="4" w:space="0"/>
              <w:right w:val="single" w:color="auto" w:sz="4" w:space="0"/>
            </w:tcBorders>
            <w:vAlign w:val="center"/>
          </w:tcPr>
          <w:p w14:paraId="0B2CC56A">
            <w:pPr>
              <w:pStyle w:val="16"/>
              <w:rPr>
                <w:szCs w:val="21"/>
              </w:rPr>
            </w:pPr>
            <w:r>
              <w:rPr>
                <w:rFonts w:hint="eastAsia"/>
                <w:szCs w:val="21"/>
              </w:rPr>
              <w:t>是否通过并进入下一阶段评审。</w:t>
            </w:r>
          </w:p>
        </w:tc>
        <w:tc>
          <w:tcPr>
            <w:tcW w:w="1200" w:type="dxa"/>
            <w:tcBorders>
              <w:top w:val="single" w:color="auto" w:sz="4" w:space="0"/>
              <w:left w:val="single" w:color="auto" w:sz="4" w:space="0"/>
              <w:bottom w:val="single" w:color="auto" w:sz="4" w:space="0"/>
              <w:right w:val="single" w:color="auto" w:sz="4" w:space="0"/>
            </w:tcBorders>
          </w:tcPr>
          <w:p w14:paraId="3153FA95">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00E5BF54">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79ADB533">
            <w:pPr>
              <w:pStyle w:val="16"/>
              <w:jc w:val="center"/>
              <w:rPr>
                <w:rFonts w:hint="eastAsia" w:hAnsi="宋体"/>
                <w:b/>
                <w:sz w:val="32"/>
              </w:rPr>
            </w:pPr>
          </w:p>
        </w:tc>
      </w:tr>
    </w:tbl>
    <w:p w14:paraId="2E98F3F0">
      <w:pPr>
        <w:tabs>
          <w:tab w:val="left" w:pos="720"/>
        </w:tabs>
        <w:snapToGrid w:val="0"/>
        <w:rPr>
          <w:rFonts w:ascii="宋体" w:hAnsi="Courier New"/>
          <w:szCs w:val="21"/>
        </w:rPr>
      </w:pPr>
    </w:p>
    <w:p w14:paraId="5ED7B744">
      <w:pPr>
        <w:tabs>
          <w:tab w:val="left" w:pos="720"/>
        </w:tabs>
        <w:adjustRightInd w:val="0"/>
        <w:snapToGrid w:val="0"/>
        <w:rPr>
          <w:rFonts w:ascii="宋体" w:hAnsi="Courier New"/>
          <w:szCs w:val="21"/>
        </w:rPr>
      </w:pPr>
      <w:r>
        <w:rPr>
          <w:rFonts w:hint="eastAsia" w:ascii="宋体" w:hAnsi="Courier New"/>
          <w:szCs w:val="21"/>
        </w:rPr>
        <w:t>备注：1.根据本表的审查项目，填“是”或“否”。</w:t>
      </w:r>
    </w:p>
    <w:p w14:paraId="1D2715F3">
      <w:pPr>
        <w:tabs>
          <w:tab w:val="left" w:pos="720"/>
        </w:tabs>
        <w:adjustRightInd w:val="0"/>
        <w:snapToGrid w:val="0"/>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14:paraId="7F95E009">
      <w:pPr>
        <w:tabs>
          <w:tab w:val="left" w:pos="720"/>
        </w:tabs>
        <w:adjustRightInd w:val="0"/>
        <w:snapToGrid w:val="0"/>
        <w:ind w:firstLine="630" w:firstLineChars="300"/>
        <w:rPr>
          <w:rFonts w:ascii="宋体" w:hAnsi="Courier New"/>
          <w:szCs w:val="21"/>
        </w:rPr>
      </w:pPr>
      <w:r>
        <w:rPr>
          <w:rFonts w:hint="eastAsia" w:ascii="宋体" w:hAnsi="Courier New"/>
          <w:szCs w:val="21"/>
        </w:rPr>
        <w:t>3.表中全部评审结果为“是”，视为同意进入下一阶段评审。</w:t>
      </w:r>
    </w:p>
    <w:p w14:paraId="45B9E390">
      <w:pPr>
        <w:tabs>
          <w:tab w:val="left" w:pos="720"/>
        </w:tabs>
        <w:adjustRightInd w:val="0"/>
        <w:snapToGrid w:val="0"/>
        <w:ind w:firstLine="630" w:firstLineChars="300"/>
        <w:rPr>
          <w:rFonts w:ascii="宋体" w:hAnsi="Courier New"/>
          <w:szCs w:val="21"/>
        </w:rPr>
      </w:pPr>
      <w:r>
        <w:rPr>
          <w:rFonts w:hint="eastAsia" w:ascii="宋体" w:hAnsi="Courier New"/>
          <w:szCs w:val="21"/>
        </w:rPr>
        <w:t>4.若评委意见不一致时，则按少数服从多数的原则，作为评标委员会对该情形的认定结论。</w:t>
      </w:r>
    </w:p>
    <w:p w14:paraId="1DB8020C">
      <w:pPr>
        <w:tabs>
          <w:tab w:val="left" w:pos="720"/>
        </w:tabs>
        <w:adjustRightInd w:val="0"/>
        <w:snapToGrid w:val="0"/>
        <w:rPr>
          <w:rFonts w:ascii="宋体" w:hAnsi="Courier New"/>
          <w:sz w:val="18"/>
          <w:szCs w:val="18"/>
        </w:rPr>
      </w:pPr>
    </w:p>
    <w:p w14:paraId="2AF5B796">
      <w:pPr>
        <w:pStyle w:val="16"/>
        <w:adjustRightInd w:val="0"/>
        <w:snapToGrid w:val="0"/>
        <w:rPr>
          <w:szCs w:val="21"/>
        </w:rPr>
        <w:sectPr>
          <w:headerReference r:id="rId5" w:type="default"/>
          <w:footerReference r:id="rId6" w:type="default"/>
          <w:type w:val="nextColumn"/>
          <w:pgSz w:w="11906" w:h="16838"/>
          <w:pgMar w:top="1440" w:right="1440" w:bottom="1440" w:left="1440" w:header="851" w:footer="992" w:gutter="0"/>
          <w:cols w:space="720" w:num="1"/>
          <w:docGrid w:type="lines" w:linePitch="312" w:charSpace="0"/>
        </w:sectPr>
      </w:pPr>
      <w:r>
        <w:rPr>
          <w:rFonts w:hint="eastAsia"/>
          <w:szCs w:val="21"/>
        </w:rPr>
        <w:t>评委签名：                                     日期：</w:t>
      </w:r>
    </w:p>
    <w:p w14:paraId="61EC1325">
      <w:pPr>
        <w:pStyle w:val="6"/>
        <w:numPr>
          <w:ilvl w:val="0"/>
          <w:numId w:val="0"/>
        </w:numPr>
        <w:spacing w:before="120" w:after="120"/>
        <w:rPr>
          <w:rFonts w:hint="eastAsia" w:hAnsi="宋体"/>
          <w:b w:val="0"/>
          <w:bCs w:val="0"/>
        </w:rPr>
      </w:pPr>
      <w:bookmarkStart w:id="114" w:name="_Toc13847"/>
      <w:bookmarkStart w:id="115" w:name="_Toc5501"/>
      <w:bookmarkStart w:id="116" w:name="_Toc18108"/>
      <w:bookmarkStart w:id="117" w:name="_Toc9880"/>
      <w:bookmarkStart w:id="118" w:name="_Toc29100"/>
      <w:bookmarkStart w:id="119" w:name="_Toc5624"/>
      <w:r>
        <w:rPr>
          <w:rFonts w:hint="eastAsia"/>
        </w:rPr>
        <w:t>附件2 投标文件有效性审查表</w:t>
      </w:r>
      <w:bookmarkEnd w:id="114"/>
      <w:bookmarkEnd w:id="115"/>
      <w:bookmarkEnd w:id="116"/>
      <w:bookmarkEnd w:id="117"/>
      <w:bookmarkEnd w:id="118"/>
      <w:bookmarkEnd w:id="119"/>
    </w:p>
    <w:p w14:paraId="46AA15A5">
      <w:pPr>
        <w:pStyle w:val="16"/>
        <w:jc w:val="center"/>
        <w:rPr>
          <w:rFonts w:hint="eastAsia" w:hAnsi="宋体"/>
          <w:b/>
          <w:sz w:val="32"/>
        </w:rPr>
      </w:pPr>
      <w:r>
        <w:rPr>
          <w:rFonts w:hint="eastAsia" w:hAnsi="宋体"/>
          <w:b/>
          <w:sz w:val="32"/>
        </w:rPr>
        <w:t>投标文件有效性审查表</w:t>
      </w:r>
    </w:p>
    <w:p w14:paraId="793CA971">
      <w:pPr>
        <w:tabs>
          <w:tab w:val="left" w:pos="720"/>
        </w:tabs>
        <w:snapToGrid w:val="0"/>
        <w:spacing w:line="360" w:lineRule="auto"/>
        <w:rPr>
          <w:rFonts w:hint="eastAsia" w:ascii="宋体" w:hAnsi="宋体"/>
          <w:bCs/>
          <w:szCs w:val="21"/>
        </w:rPr>
      </w:pPr>
      <w:r>
        <w:rPr>
          <w:rFonts w:hint="eastAsia" w:ascii="宋体" w:hAnsi="宋体"/>
          <w:bCs/>
          <w:szCs w:val="21"/>
        </w:rPr>
        <w:t>项目名称：</w:t>
      </w:r>
    </w:p>
    <w:tbl>
      <w:tblPr>
        <w:tblStyle w:val="28"/>
        <w:tblW w:w="0" w:type="auto"/>
        <w:tblInd w:w="3" w:type="dxa"/>
        <w:tblLayout w:type="fixed"/>
        <w:tblCellMar>
          <w:top w:w="0" w:type="dxa"/>
          <w:left w:w="108" w:type="dxa"/>
          <w:bottom w:w="0" w:type="dxa"/>
          <w:right w:w="108" w:type="dxa"/>
        </w:tblCellMar>
      </w:tblPr>
      <w:tblGrid>
        <w:gridCol w:w="735"/>
        <w:gridCol w:w="5670"/>
        <w:gridCol w:w="1512"/>
        <w:gridCol w:w="1512"/>
        <w:gridCol w:w="1512"/>
        <w:gridCol w:w="1512"/>
        <w:gridCol w:w="1512"/>
      </w:tblGrid>
      <w:tr w14:paraId="2B2BD69E">
        <w:tblPrEx>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single" w:color="auto" w:sz="4" w:space="0"/>
              <w:right w:val="single" w:color="auto" w:sz="4" w:space="0"/>
            </w:tcBorders>
            <w:vAlign w:val="center"/>
          </w:tcPr>
          <w:p w14:paraId="7ED7231B">
            <w:pPr>
              <w:spacing w:line="240" w:lineRule="exact"/>
              <w:jc w:val="center"/>
              <w:rPr>
                <w:rFonts w:hint="eastAsia" w:ascii="宋体" w:hAnsi="宋体"/>
                <w:szCs w:val="21"/>
              </w:rPr>
            </w:pPr>
            <w:r>
              <w:rPr>
                <w:rFonts w:hint="eastAsia" w:ascii="宋体" w:hAnsi="宋体"/>
                <w:szCs w:val="21"/>
              </w:rPr>
              <w:t>序号</w:t>
            </w:r>
          </w:p>
        </w:tc>
        <w:tc>
          <w:tcPr>
            <w:tcW w:w="5670" w:type="dxa"/>
            <w:tcBorders>
              <w:top w:val="single" w:color="auto" w:sz="4" w:space="0"/>
              <w:left w:val="single" w:color="auto" w:sz="4" w:space="0"/>
              <w:bottom w:val="single" w:color="auto" w:sz="4" w:space="0"/>
              <w:right w:val="single" w:color="auto" w:sz="4" w:space="0"/>
              <w:tl2br w:val="single" w:color="auto" w:sz="4" w:space="0"/>
            </w:tcBorders>
          </w:tcPr>
          <w:p w14:paraId="739EDE52">
            <w:pPr>
              <w:rPr>
                <w:rFonts w:hint="eastAsia" w:ascii="宋体" w:hAnsi="宋体"/>
                <w:szCs w:val="21"/>
              </w:rPr>
            </w:pPr>
            <w:r>
              <w:rPr>
                <w:rFonts w:hint="eastAsia" w:ascii="宋体" w:hAnsi="宋体"/>
                <w:szCs w:val="21"/>
              </w:rPr>
              <w:t xml:space="preserve">                                      投标人名称</w:t>
            </w:r>
          </w:p>
          <w:p w14:paraId="5E952FC5">
            <w:pPr>
              <w:rPr>
                <w:rFonts w:hint="eastAsia" w:ascii="宋体" w:hAnsi="宋体"/>
                <w:szCs w:val="21"/>
              </w:rPr>
            </w:pPr>
            <w:r>
              <w:rPr>
                <w:rFonts w:hint="eastAsia" w:ascii="宋体" w:hAnsi="宋体"/>
                <w:szCs w:val="21"/>
              </w:rPr>
              <w:t>审查项目</w:t>
            </w:r>
          </w:p>
        </w:tc>
        <w:tc>
          <w:tcPr>
            <w:tcW w:w="1512" w:type="dxa"/>
            <w:tcBorders>
              <w:top w:val="single" w:color="auto" w:sz="4" w:space="0"/>
              <w:left w:val="single" w:color="auto" w:sz="4" w:space="0"/>
              <w:bottom w:val="single" w:color="auto" w:sz="4" w:space="0"/>
              <w:right w:val="single" w:color="auto" w:sz="4" w:space="0"/>
            </w:tcBorders>
          </w:tcPr>
          <w:p w14:paraId="0C4EDF01">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F512E58">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5ECF41D">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D60FBF5">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C95833D">
            <w:pPr>
              <w:rPr>
                <w:rFonts w:hint="eastAsia" w:ascii="宋体" w:hAnsi="宋体"/>
                <w:szCs w:val="21"/>
              </w:rPr>
            </w:pPr>
          </w:p>
        </w:tc>
      </w:tr>
      <w:tr w14:paraId="3C089A19">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vAlign w:val="center"/>
          </w:tcPr>
          <w:p w14:paraId="70B1430A">
            <w:pPr>
              <w:jc w:val="center"/>
              <w:rPr>
                <w:rFonts w:hint="eastAsia" w:ascii="宋体" w:hAnsi="宋体"/>
                <w:szCs w:val="21"/>
              </w:rPr>
            </w:pPr>
            <w:r>
              <w:rPr>
                <w:rFonts w:hint="eastAsia" w:ascii="宋体" w:hAnsi="宋体"/>
                <w:szCs w:val="21"/>
              </w:rPr>
              <w:t>1</w:t>
            </w:r>
          </w:p>
        </w:tc>
        <w:tc>
          <w:tcPr>
            <w:tcW w:w="5670" w:type="dxa"/>
            <w:tcBorders>
              <w:top w:val="single" w:color="auto" w:sz="4" w:space="0"/>
              <w:left w:val="single" w:color="auto" w:sz="4" w:space="0"/>
              <w:bottom w:val="single" w:color="auto" w:sz="4" w:space="0"/>
              <w:right w:val="single" w:color="auto" w:sz="4" w:space="0"/>
            </w:tcBorders>
            <w:vAlign w:val="center"/>
          </w:tcPr>
          <w:p w14:paraId="4B105256">
            <w:pPr>
              <w:spacing w:line="240" w:lineRule="exact"/>
              <w:rPr>
                <w:rFonts w:hint="eastAsia" w:ascii="宋体" w:hAnsi="宋体"/>
                <w:szCs w:val="21"/>
              </w:rPr>
            </w:pPr>
            <w:r>
              <w:rPr>
                <w:rFonts w:hint="eastAsia" w:ascii="宋体" w:hAnsi="宋体"/>
                <w:szCs w:val="21"/>
              </w:rPr>
              <w:t>未发现投标人与招标人、评标委员会成员或者其他投标人串通投标。</w:t>
            </w:r>
          </w:p>
        </w:tc>
        <w:tc>
          <w:tcPr>
            <w:tcW w:w="1512" w:type="dxa"/>
            <w:tcBorders>
              <w:top w:val="single" w:color="auto" w:sz="4" w:space="0"/>
              <w:left w:val="single" w:color="auto" w:sz="4" w:space="0"/>
              <w:bottom w:val="single" w:color="auto" w:sz="4" w:space="0"/>
              <w:right w:val="single" w:color="auto" w:sz="4" w:space="0"/>
            </w:tcBorders>
            <w:vAlign w:val="center"/>
          </w:tcPr>
          <w:p w14:paraId="786062A5">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D779E35">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5A108A3">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412E85D">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C6A8390">
            <w:pPr>
              <w:rPr>
                <w:rFonts w:hint="eastAsia" w:ascii="宋体" w:hAnsi="宋体"/>
                <w:szCs w:val="21"/>
              </w:rPr>
            </w:pPr>
          </w:p>
        </w:tc>
      </w:tr>
      <w:tr w14:paraId="2EDD7A75">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vAlign w:val="center"/>
          </w:tcPr>
          <w:p w14:paraId="198BA056">
            <w:pPr>
              <w:jc w:val="center"/>
              <w:rPr>
                <w:rFonts w:hint="eastAsia" w:ascii="宋体" w:hAnsi="宋体"/>
                <w:szCs w:val="21"/>
              </w:rPr>
            </w:pPr>
            <w:r>
              <w:rPr>
                <w:rFonts w:hint="eastAsia" w:ascii="宋体" w:hAnsi="宋体"/>
                <w:szCs w:val="21"/>
              </w:rPr>
              <w:t>2</w:t>
            </w:r>
          </w:p>
        </w:tc>
        <w:tc>
          <w:tcPr>
            <w:tcW w:w="5670" w:type="dxa"/>
            <w:tcBorders>
              <w:top w:val="single" w:color="auto" w:sz="4" w:space="0"/>
              <w:left w:val="single" w:color="auto" w:sz="4" w:space="0"/>
              <w:bottom w:val="single" w:color="auto" w:sz="4" w:space="0"/>
              <w:right w:val="single" w:color="auto" w:sz="4" w:space="0"/>
            </w:tcBorders>
            <w:vAlign w:val="center"/>
          </w:tcPr>
          <w:p w14:paraId="766280AD">
            <w:pPr>
              <w:spacing w:line="240" w:lineRule="exact"/>
              <w:rPr>
                <w:rFonts w:hint="eastAsia" w:ascii="宋体" w:hAnsi="宋体"/>
                <w:szCs w:val="21"/>
              </w:rPr>
            </w:pPr>
            <w:r>
              <w:rPr>
                <w:rFonts w:hint="eastAsia"/>
                <w:szCs w:val="21"/>
              </w:rPr>
              <w:t>不存在与其他投标人加密打包投标文件的电脑机器特征码一致的情况。</w:t>
            </w:r>
          </w:p>
        </w:tc>
        <w:tc>
          <w:tcPr>
            <w:tcW w:w="1512" w:type="dxa"/>
            <w:tcBorders>
              <w:top w:val="single" w:color="auto" w:sz="4" w:space="0"/>
              <w:left w:val="single" w:color="auto" w:sz="4" w:space="0"/>
              <w:bottom w:val="single" w:color="auto" w:sz="4" w:space="0"/>
              <w:right w:val="single" w:color="auto" w:sz="4" w:space="0"/>
            </w:tcBorders>
            <w:vAlign w:val="center"/>
          </w:tcPr>
          <w:p w14:paraId="24C5F97B">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058AFC9">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1FDD92E">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A4B54B0">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4CAA121">
            <w:pPr>
              <w:rPr>
                <w:rFonts w:hint="eastAsia" w:ascii="宋体" w:hAnsi="宋体"/>
                <w:szCs w:val="21"/>
              </w:rPr>
            </w:pPr>
          </w:p>
        </w:tc>
      </w:tr>
      <w:tr w14:paraId="02B79AF3">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74E80DD3">
            <w:pPr>
              <w:jc w:val="center"/>
              <w:rPr>
                <w:rFonts w:hint="eastAsia" w:ascii="宋体" w:hAnsi="宋体"/>
                <w:szCs w:val="21"/>
              </w:rPr>
            </w:pPr>
            <w:r>
              <w:rPr>
                <w:rFonts w:hint="eastAsia" w:ascii="宋体" w:hAnsi="宋体"/>
                <w:szCs w:val="21"/>
              </w:rPr>
              <w:t>3</w:t>
            </w:r>
          </w:p>
        </w:tc>
        <w:tc>
          <w:tcPr>
            <w:tcW w:w="5670" w:type="dxa"/>
            <w:tcBorders>
              <w:top w:val="single" w:color="auto" w:sz="4" w:space="0"/>
              <w:left w:val="single" w:color="auto" w:sz="4" w:space="0"/>
              <w:bottom w:val="single" w:color="auto" w:sz="4" w:space="0"/>
              <w:right w:val="single" w:color="auto" w:sz="4" w:space="0"/>
            </w:tcBorders>
            <w:vAlign w:val="center"/>
          </w:tcPr>
          <w:p w14:paraId="68948A04">
            <w:pPr>
              <w:spacing w:line="200" w:lineRule="atLeast"/>
              <w:rPr>
                <w:rFonts w:hint="eastAsia" w:ascii="宋体" w:hAnsi="宋体"/>
                <w:szCs w:val="21"/>
              </w:rPr>
            </w:pPr>
            <w:r>
              <w:rPr>
                <w:rFonts w:hint="eastAsia" w:ascii="宋体" w:hAnsi="宋体"/>
                <w:szCs w:val="21"/>
              </w:rPr>
              <w:t>《投标函》和《投标人声明》按招标文件规定的格式填写，已完成签字和盖章，没有出现内容不全或者关键字迹模糊无法辨认。</w:t>
            </w:r>
          </w:p>
        </w:tc>
        <w:tc>
          <w:tcPr>
            <w:tcW w:w="1512" w:type="dxa"/>
            <w:tcBorders>
              <w:top w:val="single" w:color="auto" w:sz="4" w:space="0"/>
              <w:left w:val="single" w:color="auto" w:sz="4" w:space="0"/>
              <w:bottom w:val="single" w:color="auto" w:sz="4" w:space="0"/>
              <w:right w:val="single" w:color="auto" w:sz="4" w:space="0"/>
            </w:tcBorders>
            <w:vAlign w:val="center"/>
          </w:tcPr>
          <w:p w14:paraId="43D46BF9">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41EE5B5">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DCD63A9">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F9FA6FA">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FD332F3">
            <w:pPr>
              <w:rPr>
                <w:rFonts w:hint="eastAsia" w:ascii="宋体" w:hAnsi="宋体"/>
                <w:szCs w:val="21"/>
              </w:rPr>
            </w:pPr>
          </w:p>
        </w:tc>
      </w:tr>
      <w:tr w14:paraId="15A3E693">
        <w:tblPrEx>
          <w:tblCellMar>
            <w:top w:w="0" w:type="dxa"/>
            <w:left w:w="108" w:type="dxa"/>
            <w:bottom w:w="0" w:type="dxa"/>
            <w:right w:w="108" w:type="dxa"/>
          </w:tblCellMar>
        </w:tblPrEx>
        <w:trPr>
          <w:trHeight w:val="396" w:hRule="atLeast"/>
        </w:trPr>
        <w:tc>
          <w:tcPr>
            <w:tcW w:w="735" w:type="dxa"/>
            <w:tcBorders>
              <w:top w:val="single" w:color="auto" w:sz="4" w:space="0"/>
              <w:left w:val="single" w:color="auto" w:sz="4" w:space="0"/>
              <w:bottom w:val="single" w:color="auto" w:sz="4" w:space="0"/>
              <w:right w:val="single" w:color="auto" w:sz="4" w:space="0"/>
            </w:tcBorders>
            <w:vAlign w:val="center"/>
          </w:tcPr>
          <w:p w14:paraId="35FE9975">
            <w:pPr>
              <w:jc w:val="center"/>
              <w:rPr>
                <w:rFonts w:hint="eastAsia" w:ascii="宋体" w:hAnsi="宋体"/>
                <w:szCs w:val="21"/>
              </w:rPr>
            </w:pPr>
            <w:r>
              <w:rPr>
                <w:rFonts w:hint="eastAsia" w:ascii="宋体" w:hAnsi="宋体"/>
                <w:szCs w:val="21"/>
              </w:rPr>
              <w:t>4</w:t>
            </w:r>
          </w:p>
        </w:tc>
        <w:tc>
          <w:tcPr>
            <w:tcW w:w="5670" w:type="dxa"/>
            <w:tcBorders>
              <w:top w:val="single" w:color="auto" w:sz="4" w:space="0"/>
              <w:left w:val="single" w:color="auto" w:sz="4" w:space="0"/>
              <w:bottom w:val="single" w:color="auto" w:sz="4" w:space="0"/>
              <w:right w:val="single" w:color="auto" w:sz="4" w:space="0"/>
            </w:tcBorders>
            <w:vAlign w:val="center"/>
          </w:tcPr>
          <w:p w14:paraId="29119C06">
            <w:pPr>
              <w:rPr>
                <w:rFonts w:hint="eastAsia" w:ascii="宋体" w:hAnsi="宋体"/>
                <w:szCs w:val="21"/>
              </w:rPr>
            </w:pPr>
            <w:r>
              <w:rPr>
                <w:rFonts w:hint="eastAsia" w:ascii="宋体" w:hAnsi="宋体"/>
                <w:szCs w:val="21"/>
              </w:rPr>
              <w:t>未发现证明材料弄虚作假。</w:t>
            </w:r>
          </w:p>
        </w:tc>
        <w:tc>
          <w:tcPr>
            <w:tcW w:w="1512" w:type="dxa"/>
            <w:tcBorders>
              <w:top w:val="single" w:color="auto" w:sz="4" w:space="0"/>
              <w:left w:val="single" w:color="auto" w:sz="4" w:space="0"/>
              <w:bottom w:val="single" w:color="auto" w:sz="4" w:space="0"/>
              <w:right w:val="single" w:color="auto" w:sz="4" w:space="0"/>
            </w:tcBorders>
            <w:vAlign w:val="center"/>
          </w:tcPr>
          <w:p w14:paraId="74716EF5">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2F644F1">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115F4A3">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4F5FF65">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0BE22EA3">
            <w:pPr>
              <w:rPr>
                <w:rFonts w:hint="eastAsia" w:ascii="宋体" w:hAnsi="宋体"/>
                <w:szCs w:val="21"/>
              </w:rPr>
            </w:pPr>
          </w:p>
        </w:tc>
      </w:tr>
      <w:tr w14:paraId="5678DBC0">
        <w:tblPrEx>
          <w:tblCellMar>
            <w:top w:w="0" w:type="dxa"/>
            <w:left w:w="108" w:type="dxa"/>
            <w:bottom w:w="0" w:type="dxa"/>
            <w:right w:w="108" w:type="dxa"/>
          </w:tblCellMar>
        </w:tblPrEx>
        <w:trPr>
          <w:trHeight w:val="472" w:hRule="atLeast"/>
        </w:trPr>
        <w:tc>
          <w:tcPr>
            <w:tcW w:w="735" w:type="dxa"/>
            <w:tcBorders>
              <w:top w:val="single" w:color="auto" w:sz="4" w:space="0"/>
              <w:left w:val="single" w:color="auto" w:sz="4" w:space="0"/>
              <w:bottom w:val="single" w:color="auto" w:sz="4" w:space="0"/>
              <w:right w:val="single" w:color="auto" w:sz="4" w:space="0"/>
            </w:tcBorders>
            <w:vAlign w:val="center"/>
          </w:tcPr>
          <w:p w14:paraId="5264D29F">
            <w:pPr>
              <w:jc w:val="center"/>
              <w:rPr>
                <w:rFonts w:hint="eastAsia" w:ascii="宋体" w:hAnsi="宋体"/>
                <w:szCs w:val="21"/>
              </w:rPr>
            </w:pPr>
            <w:r>
              <w:rPr>
                <w:rFonts w:hint="eastAsia" w:ascii="宋体" w:hAnsi="宋体"/>
                <w:szCs w:val="21"/>
              </w:rPr>
              <w:t>5</w:t>
            </w:r>
          </w:p>
        </w:tc>
        <w:tc>
          <w:tcPr>
            <w:tcW w:w="5670" w:type="dxa"/>
            <w:tcBorders>
              <w:top w:val="single" w:color="auto" w:sz="4" w:space="0"/>
              <w:left w:val="single" w:color="auto" w:sz="4" w:space="0"/>
              <w:bottom w:val="single" w:color="auto" w:sz="4" w:space="0"/>
              <w:right w:val="single" w:color="auto" w:sz="4" w:space="0"/>
            </w:tcBorders>
            <w:vAlign w:val="center"/>
          </w:tcPr>
          <w:p w14:paraId="3C890A92">
            <w:pPr>
              <w:rPr>
                <w:rFonts w:hint="eastAsia" w:ascii="宋体" w:hAnsi="宋体"/>
                <w:szCs w:val="21"/>
              </w:rPr>
            </w:pPr>
            <w:r>
              <w:rPr>
                <w:rFonts w:hint="eastAsia" w:ascii="宋体" w:hAnsi="宋体"/>
                <w:szCs w:val="21"/>
              </w:rPr>
              <w:t>按照招标文件编制要求编制投标文件。</w:t>
            </w:r>
          </w:p>
        </w:tc>
        <w:tc>
          <w:tcPr>
            <w:tcW w:w="1512" w:type="dxa"/>
            <w:tcBorders>
              <w:top w:val="single" w:color="auto" w:sz="4" w:space="0"/>
              <w:left w:val="single" w:color="auto" w:sz="4" w:space="0"/>
              <w:bottom w:val="single" w:color="auto" w:sz="4" w:space="0"/>
              <w:right w:val="single" w:color="auto" w:sz="4" w:space="0"/>
            </w:tcBorders>
            <w:vAlign w:val="center"/>
          </w:tcPr>
          <w:p w14:paraId="188CDD92">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1BC02A7">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7EFB386">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09CF48FC">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0814E7C">
            <w:pPr>
              <w:rPr>
                <w:rFonts w:hint="eastAsia" w:ascii="宋体" w:hAnsi="宋体"/>
                <w:szCs w:val="21"/>
              </w:rPr>
            </w:pPr>
          </w:p>
        </w:tc>
      </w:tr>
      <w:tr w14:paraId="06E43DB7">
        <w:tblPrEx>
          <w:tblCellMar>
            <w:top w:w="0" w:type="dxa"/>
            <w:left w:w="108" w:type="dxa"/>
            <w:bottom w:w="0" w:type="dxa"/>
            <w:right w:w="108" w:type="dxa"/>
          </w:tblCellMar>
        </w:tblPrEx>
        <w:trPr>
          <w:trHeight w:val="328" w:hRule="atLeast"/>
        </w:trPr>
        <w:tc>
          <w:tcPr>
            <w:tcW w:w="735" w:type="dxa"/>
            <w:tcBorders>
              <w:top w:val="single" w:color="auto" w:sz="4" w:space="0"/>
              <w:left w:val="single" w:color="auto" w:sz="4" w:space="0"/>
              <w:bottom w:val="single" w:color="auto" w:sz="4" w:space="0"/>
              <w:right w:val="single" w:color="auto" w:sz="4" w:space="0"/>
            </w:tcBorders>
            <w:vAlign w:val="center"/>
          </w:tcPr>
          <w:p w14:paraId="54F99CFF">
            <w:pPr>
              <w:jc w:val="center"/>
              <w:rPr>
                <w:rFonts w:hint="eastAsia" w:ascii="宋体" w:hAnsi="宋体"/>
                <w:szCs w:val="21"/>
              </w:rPr>
            </w:pPr>
            <w:r>
              <w:rPr>
                <w:rFonts w:hint="eastAsia" w:ascii="宋体" w:hAnsi="宋体"/>
                <w:szCs w:val="21"/>
              </w:rPr>
              <w:t>6</w:t>
            </w:r>
          </w:p>
        </w:tc>
        <w:tc>
          <w:tcPr>
            <w:tcW w:w="5670" w:type="dxa"/>
            <w:tcBorders>
              <w:top w:val="single" w:color="auto" w:sz="4" w:space="0"/>
              <w:left w:val="single" w:color="auto" w:sz="4" w:space="0"/>
              <w:bottom w:val="single" w:color="auto" w:sz="4" w:space="0"/>
              <w:right w:val="single" w:color="auto" w:sz="4" w:space="0"/>
            </w:tcBorders>
            <w:vAlign w:val="center"/>
          </w:tcPr>
          <w:p w14:paraId="4DC9CA36">
            <w:pPr>
              <w:rPr>
                <w:rFonts w:hint="eastAsia" w:ascii="宋体" w:hAnsi="宋体"/>
                <w:szCs w:val="21"/>
              </w:rPr>
            </w:pPr>
            <w:r>
              <w:rPr>
                <w:rFonts w:hint="eastAsia" w:ascii="宋体" w:hAnsi="宋体"/>
                <w:szCs w:val="21"/>
              </w:rPr>
              <w:t>按照招标文件要求进行投标报价。</w:t>
            </w:r>
          </w:p>
        </w:tc>
        <w:tc>
          <w:tcPr>
            <w:tcW w:w="1512" w:type="dxa"/>
            <w:tcBorders>
              <w:top w:val="single" w:color="auto" w:sz="4" w:space="0"/>
              <w:left w:val="single" w:color="auto" w:sz="4" w:space="0"/>
              <w:bottom w:val="single" w:color="auto" w:sz="4" w:space="0"/>
              <w:right w:val="single" w:color="auto" w:sz="4" w:space="0"/>
            </w:tcBorders>
            <w:vAlign w:val="center"/>
          </w:tcPr>
          <w:p w14:paraId="341ADF3C">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56149DB">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EBB95C6">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56016DC">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FD26084">
            <w:pPr>
              <w:rPr>
                <w:rFonts w:hint="eastAsia" w:ascii="宋体" w:hAnsi="宋体"/>
                <w:szCs w:val="21"/>
              </w:rPr>
            </w:pPr>
          </w:p>
        </w:tc>
      </w:tr>
      <w:tr w14:paraId="566E25AB">
        <w:tblPrEx>
          <w:tblCellMar>
            <w:top w:w="0" w:type="dxa"/>
            <w:left w:w="108" w:type="dxa"/>
            <w:bottom w:w="0" w:type="dxa"/>
            <w:right w:w="108" w:type="dxa"/>
          </w:tblCellMar>
        </w:tblPrEx>
        <w:trPr>
          <w:trHeight w:val="328" w:hRule="atLeast"/>
        </w:trPr>
        <w:tc>
          <w:tcPr>
            <w:tcW w:w="735" w:type="dxa"/>
            <w:tcBorders>
              <w:top w:val="single" w:color="auto" w:sz="4" w:space="0"/>
              <w:left w:val="single" w:color="auto" w:sz="4" w:space="0"/>
              <w:bottom w:val="single" w:color="auto" w:sz="4" w:space="0"/>
              <w:right w:val="single" w:color="auto" w:sz="4" w:space="0"/>
            </w:tcBorders>
            <w:vAlign w:val="center"/>
          </w:tcPr>
          <w:p w14:paraId="2821AC5B">
            <w:pPr>
              <w:jc w:val="center"/>
              <w:rPr>
                <w:rFonts w:hint="eastAsia" w:ascii="宋体" w:hAnsi="宋体"/>
                <w:szCs w:val="21"/>
              </w:rPr>
            </w:pPr>
            <w:r>
              <w:rPr>
                <w:rFonts w:hint="eastAsia" w:ascii="宋体" w:hAnsi="宋体"/>
                <w:szCs w:val="21"/>
              </w:rPr>
              <w:t>7</w:t>
            </w:r>
          </w:p>
        </w:tc>
        <w:tc>
          <w:tcPr>
            <w:tcW w:w="5670" w:type="dxa"/>
            <w:tcBorders>
              <w:top w:val="single" w:color="auto" w:sz="4" w:space="0"/>
              <w:left w:val="single" w:color="auto" w:sz="4" w:space="0"/>
              <w:bottom w:val="single" w:color="auto" w:sz="4" w:space="0"/>
              <w:right w:val="single" w:color="auto" w:sz="4" w:space="0"/>
            </w:tcBorders>
            <w:vAlign w:val="center"/>
          </w:tcPr>
          <w:p w14:paraId="0301C16A">
            <w:pPr>
              <w:rPr>
                <w:rFonts w:hint="eastAsia" w:ascii="宋体" w:hAnsi="宋体"/>
                <w:szCs w:val="21"/>
              </w:rPr>
            </w:pPr>
            <w:r>
              <w:rPr>
                <w:rFonts w:hint="eastAsia" w:ascii="宋体" w:hAnsi="宋体"/>
                <w:szCs w:val="21"/>
              </w:rPr>
              <w:t>按照要求（必要时）对投标文件进行澄清、说明或者补正。</w:t>
            </w:r>
          </w:p>
        </w:tc>
        <w:tc>
          <w:tcPr>
            <w:tcW w:w="1512" w:type="dxa"/>
            <w:tcBorders>
              <w:top w:val="single" w:color="auto" w:sz="4" w:space="0"/>
              <w:left w:val="single" w:color="auto" w:sz="4" w:space="0"/>
              <w:bottom w:val="single" w:color="auto" w:sz="4" w:space="0"/>
              <w:right w:val="single" w:color="auto" w:sz="4" w:space="0"/>
            </w:tcBorders>
            <w:vAlign w:val="center"/>
          </w:tcPr>
          <w:p w14:paraId="658B418B">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3A8759E">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752FACC">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8F6ED41">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F04B467">
            <w:pPr>
              <w:rPr>
                <w:rFonts w:hint="eastAsia" w:ascii="宋体" w:hAnsi="宋体"/>
                <w:szCs w:val="21"/>
              </w:rPr>
            </w:pPr>
          </w:p>
        </w:tc>
      </w:tr>
      <w:tr w14:paraId="45FC7B64">
        <w:tblPrEx>
          <w:tblCellMar>
            <w:top w:w="0" w:type="dxa"/>
            <w:left w:w="108" w:type="dxa"/>
            <w:bottom w:w="0" w:type="dxa"/>
            <w:right w:w="108" w:type="dxa"/>
          </w:tblCellMar>
        </w:tblPrEx>
        <w:trPr>
          <w:trHeight w:val="539" w:hRule="atLeast"/>
        </w:trPr>
        <w:tc>
          <w:tcPr>
            <w:tcW w:w="735" w:type="dxa"/>
            <w:tcBorders>
              <w:top w:val="single" w:color="auto" w:sz="4" w:space="0"/>
              <w:left w:val="single" w:color="auto" w:sz="4" w:space="0"/>
              <w:bottom w:val="single" w:color="auto" w:sz="4" w:space="0"/>
              <w:right w:val="single" w:color="auto" w:sz="4" w:space="0"/>
            </w:tcBorders>
            <w:vAlign w:val="center"/>
          </w:tcPr>
          <w:p w14:paraId="36786EF5">
            <w:pPr>
              <w:jc w:val="center"/>
              <w:rPr>
                <w:rFonts w:hint="eastAsia" w:ascii="宋体" w:hAnsi="宋体"/>
                <w:szCs w:val="21"/>
              </w:rPr>
            </w:pPr>
            <w:r>
              <w:rPr>
                <w:rFonts w:hint="eastAsia" w:ascii="宋体" w:hAnsi="宋体"/>
                <w:szCs w:val="21"/>
              </w:rPr>
              <w:t>结论</w:t>
            </w:r>
          </w:p>
        </w:tc>
        <w:tc>
          <w:tcPr>
            <w:tcW w:w="5670" w:type="dxa"/>
            <w:tcBorders>
              <w:top w:val="single" w:color="auto" w:sz="4" w:space="0"/>
              <w:left w:val="single" w:color="auto" w:sz="4" w:space="0"/>
              <w:bottom w:val="single" w:color="auto" w:sz="4" w:space="0"/>
              <w:right w:val="single" w:color="auto" w:sz="4" w:space="0"/>
            </w:tcBorders>
            <w:vAlign w:val="center"/>
          </w:tcPr>
          <w:p w14:paraId="49455335">
            <w:pPr>
              <w:rPr>
                <w:rFonts w:hint="eastAsia" w:ascii="宋体" w:hAnsi="宋体"/>
                <w:szCs w:val="21"/>
              </w:rPr>
            </w:pPr>
            <w:r>
              <w:rPr>
                <w:rFonts w:hint="eastAsia"/>
                <w:szCs w:val="21"/>
              </w:rPr>
              <w:t>是否通过并进入下一阶段评审。</w:t>
            </w:r>
          </w:p>
        </w:tc>
        <w:tc>
          <w:tcPr>
            <w:tcW w:w="1512" w:type="dxa"/>
            <w:tcBorders>
              <w:top w:val="single" w:color="auto" w:sz="4" w:space="0"/>
              <w:left w:val="single" w:color="auto" w:sz="4" w:space="0"/>
              <w:bottom w:val="single" w:color="auto" w:sz="4" w:space="0"/>
              <w:right w:val="single" w:color="auto" w:sz="4" w:space="0"/>
            </w:tcBorders>
            <w:vAlign w:val="center"/>
          </w:tcPr>
          <w:p w14:paraId="53B14FEF">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54D8AC1">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0F23763">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BE5504E">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390AF47">
            <w:pPr>
              <w:rPr>
                <w:rFonts w:hint="eastAsia" w:ascii="宋体" w:hAnsi="宋体"/>
                <w:szCs w:val="21"/>
              </w:rPr>
            </w:pPr>
          </w:p>
        </w:tc>
      </w:tr>
    </w:tbl>
    <w:p w14:paraId="1958A68A">
      <w:pPr>
        <w:tabs>
          <w:tab w:val="left" w:pos="720"/>
        </w:tabs>
        <w:adjustRightInd w:val="0"/>
        <w:snapToGrid w:val="0"/>
        <w:spacing w:line="300" w:lineRule="exact"/>
        <w:rPr>
          <w:rFonts w:ascii="宋体" w:hAnsi="Courier New"/>
          <w:szCs w:val="21"/>
        </w:rPr>
      </w:pPr>
      <w:r>
        <w:rPr>
          <w:rFonts w:hint="eastAsia" w:ascii="宋体" w:hAnsi="Courier New"/>
          <w:szCs w:val="21"/>
        </w:rPr>
        <w:t>备注：1、根据本表的审查项目，填“是”或“否”。</w:t>
      </w:r>
    </w:p>
    <w:p w14:paraId="2CA47EF4">
      <w:pPr>
        <w:tabs>
          <w:tab w:val="left" w:pos="720"/>
        </w:tabs>
        <w:adjustRightInd w:val="0"/>
        <w:snapToGrid w:val="0"/>
        <w:spacing w:line="300" w:lineRule="exact"/>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14:paraId="0DADD7AE">
      <w:pPr>
        <w:tabs>
          <w:tab w:val="left" w:pos="720"/>
        </w:tabs>
        <w:adjustRightInd w:val="0"/>
        <w:snapToGrid w:val="0"/>
        <w:spacing w:line="300" w:lineRule="exact"/>
        <w:ind w:firstLine="630" w:firstLineChars="300"/>
        <w:rPr>
          <w:rFonts w:ascii="宋体" w:hAnsi="Courier New"/>
          <w:szCs w:val="21"/>
        </w:rPr>
      </w:pPr>
      <w:r>
        <w:rPr>
          <w:rFonts w:hint="eastAsia" w:ascii="宋体" w:hAnsi="Courier New"/>
          <w:szCs w:val="21"/>
        </w:rPr>
        <w:t>3、表中全部评审结果为“是”，视为同意进入下一阶段评审。</w:t>
      </w:r>
    </w:p>
    <w:p w14:paraId="0E1167D4">
      <w:pPr>
        <w:tabs>
          <w:tab w:val="left" w:pos="720"/>
        </w:tabs>
        <w:snapToGrid w:val="0"/>
        <w:spacing w:line="300" w:lineRule="exact"/>
        <w:ind w:firstLine="630" w:firstLineChars="300"/>
        <w:rPr>
          <w:rFonts w:ascii="宋体" w:hAnsi="Courier New"/>
          <w:szCs w:val="21"/>
        </w:rPr>
      </w:pPr>
      <w:r>
        <w:rPr>
          <w:rFonts w:hint="eastAsia" w:ascii="宋体" w:hAnsi="Courier New"/>
          <w:szCs w:val="21"/>
        </w:rPr>
        <w:t>4、若评委意见不一致时，则按少数服从多数的原则，作为评标委员会对该情形的认定结论。</w:t>
      </w:r>
    </w:p>
    <w:p w14:paraId="6196756F">
      <w:pPr>
        <w:tabs>
          <w:tab w:val="left" w:pos="720"/>
        </w:tabs>
        <w:snapToGrid w:val="0"/>
        <w:spacing w:line="300" w:lineRule="exact"/>
        <w:ind w:firstLine="630" w:firstLineChars="300"/>
        <w:rPr>
          <w:rFonts w:ascii="宋体" w:hAnsi="Courier New"/>
          <w:szCs w:val="21"/>
        </w:rPr>
      </w:pPr>
    </w:p>
    <w:p w14:paraId="4159B7A5">
      <w:pPr>
        <w:adjustRightInd w:val="0"/>
        <w:snapToGrid w:val="0"/>
        <w:spacing w:line="300" w:lineRule="exact"/>
        <w:rPr>
          <w:rFonts w:hint="eastAsia" w:ascii="宋体" w:hAnsi="宋体"/>
          <w:b/>
          <w:bCs/>
        </w:rPr>
      </w:pPr>
      <w:r>
        <w:rPr>
          <w:rFonts w:hint="eastAsia"/>
          <w:szCs w:val="21"/>
        </w:rPr>
        <w:t>评委签名：                                                           日期：</w:t>
      </w:r>
    </w:p>
    <w:p w14:paraId="099DCDEC">
      <w:pPr>
        <w:pStyle w:val="6"/>
        <w:numPr>
          <w:ilvl w:val="0"/>
          <w:numId w:val="0"/>
        </w:numPr>
        <w:spacing w:before="120" w:after="120"/>
      </w:pPr>
      <w:bookmarkStart w:id="120" w:name="_Toc2430"/>
    </w:p>
    <w:p w14:paraId="07190DEC">
      <w:pPr>
        <w:pStyle w:val="6"/>
        <w:numPr>
          <w:ilvl w:val="0"/>
          <w:numId w:val="0"/>
        </w:numPr>
        <w:spacing w:before="120" w:after="120"/>
      </w:pPr>
      <w:bookmarkStart w:id="121" w:name="_Toc30512"/>
      <w:bookmarkStart w:id="122" w:name="_Toc23472"/>
      <w:bookmarkStart w:id="123" w:name="_Toc2098"/>
      <w:bookmarkStart w:id="124" w:name="_Toc7332"/>
      <w:bookmarkStart w:id="125" w:name="_Toc12929"/>
      <w:r>
        <w:rPr>
          <w:rFonts w:hint="eastAsia"/>
        </w:rPr>
        <w:t>附件3 技术文件有效性审查表</w:t>
      </w:r>
      <w:bookmarkEnd w:id="120"/>
      <w:bookmarkEnd w:id="121"/>
      <w:bookmarkEnd w:id="122"/>
      <w:bookmarkEnd w:id="123"/>
      <w:bookmarkEnd w:id="124"/>
      <w:bookmarkEnd w:id="125"/>
    </w:p>
    <w:p w14:paraId="22993CFE">
      <w:pPr>
        <w:pStyle w:val="16"/>
        <w:rPr>
          <w:rFonts w:hint="eastAsia" w:hAnsi="宋体"/>
          <w:b/>
          <w:bCs/>
          <w:sz w:val="24"/>
        </w:rPr>
      </w:pPr>
    </w:p>
    <w:p w14:paraId="0DCC44DA">
      <w:pPr>
        <w:pStyle w:val="16"/>
        <w:jc w:val="center"/>
        <w:rPr>
          <w:rFonts w:hint="eastAsia" w:hAnsi="宋体"/>
          <w:b/>
          <w:sz w:val="32"/>
        </w:rPr>
      </w:pPr>
    </w:p>
    <w:p w14:paraId="4E8D4ADB">
      <w:pPr>
        <w:pStyle w:val="16"/>
        <w:jc w:val="center"/>
        <w:rPr>
          <w:rFonts w:hint="eastAsia" w:hAnsi="宋体"/>
          <w:b/>
          <w:sz w:val="32"/>
        </w:rPr>
      </w:pPr>
      <w:r>
        <w:rPr>
          <w:rFonts w:hint="eastAsia" w:hAnsi="宋体"/>
          <w:b/>
          <w:sz w:val="32"/>
        </w:rPr>
        <w:t>技术文件有效性审查表</w:t>
      </w:r>
    </w:p>
    <w:p w14:paraId="56501862">
      <w:pPr>
        <w:tabs>
          <w:tab w:val="left" w:pos="720"/>
        </w:tabs>
        <w:snapToGrid w:val="0"/>
        <w:spacing w:line="360" w:lineRule="auto"/>
        <w:rPr>
          <w:rFonts w:hint="eastAsia" w:ascii="宋体" w:hAnsi="宋体"/>
          <w:bCs/>
          <w:szCs w:val="21"/>
        </w:rPr>
      </w:pPr>
    </w:p>
    <w:p w14:paraId="3635C7FA">
      <w:pPr>
        <w:tabs>
          <w:tab w:val="left" w:pos="720"/>
        </w:tabs>
        <w:snapToGrid w:val="0"/>
        <w:spacing w:line="360" w:lineRule="auto"/>
        <w:rPr>
          <w:rFonts w:hint="eastAsia" w:ascii="宋体" w:hAnsi="宋体"/>
          <w:bCs/>
          <w:szCs w:val="21"/>
        </w:rPr>
      </w:pPr>
      <w:r>
        <w:rPr>
          <w:rFonts w:hint="eastAsia" w:ascii="宋体" w:hAnsi="宋体"/>
          <w:bCs/>
          <w:szCs w:val="21"/>
        </w:rPr>
        <w:t>项目名称：</w:t>
      </w:r>
    </w:p>
    <w:tbl>
      <w:tblPr>
        <w:tblStyle w:val="28"/>
        <w:tblW w:w="0" w:type="auto"/>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14:paraId="06E0A4C0">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14:paraId="0BAB9656">
            <w:pPr>
              <w:spacing w:line="240" w:lineRule="exact"/>
              <w:jc w:val="center"/>
              <w:rPr>
                <w:rFonts w:hint="eastAsia" w:ascii="宋体" w:hAnsi="宋体"/>
                <w:szCs w:val="21"/>
              </w:rPr>
            </w:pPr>
            <w:r>
              <w:rPr>
                <w:rFonts w:hint="eastAsia" w:ascii="宋体" w:hAnsi="宋体"/>
                <w:szCs w:val="21"/>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14:paraId="4E65B11A">
            <w:pPr>
              <w:rPr>
                <w:rFonts w:hint="eastAsia" w:ascii="宋体" w:hAnsi="宋体"/>
                <w:szCs w:val="21"/>
              </w:rPr>
            </w:pPr>
            <w:r>
              <w:rPr>
                <w:rFonts w:hint="eastAsia" w:ascii="宋体" w:hAnsi="宋体"/>
                <w:szCs w:val="21"/>
              </w:rPr>
              <w:t xml:space="preserve">                                      方案编号</w:t>
            </w:r>
          </w:p>
          <w:p w14:paraId="735CF3E5">
            <w:pPr>
              <w:rPr>
                <w:rFonts w:hint="eastAsia" w:ascii="宋体" w:hAnsi="宋体"/>
                <w:szCs w:val="21"/>
              </w:rPr>
            </w:pPr>
            <w:r>
              <w:rPr>
                <w:rFonts w:hint="eastAsia" w:ascii="宋体" w:hAnsi="宋体"/>
                <w:szCs w:val="21"/>
              </w:rPr>
              <w:t>审查项目</w:t>
            </w:r>
          </w:p>
        </w:tc>
        <w:tc>
          <w:tcPr>
            <w:tcW w:w="1476" w:type="dxa"/>
            <w:tcBorders>
              <w:top w:val="single" w:color="auto" w:sz="4" w:space="0"/>
              <w:left w:val="single" w:color="auto" w:sz="4" w:space="0"/>
              <w:bottom w:val="single" w:color="auto" w:sz="4" w:space="0"/>
              <w:right w:val="single" w:color="auto" w:sz="4" w:space="0"/>
            </w:tcBorders>
          </w:tcPr>
          <w:p w14:paraId="767837AF">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4581B3B5">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C273CAC">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A55B3D9">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41F2C506">
            <w:pPr>
              <w:rPr>
                <w:rFonts w:hint="eastAsia" w:ascii="宋体" w:hAnsi="宋体"/>
                <w:szCs w:val="21"/>
              </w:rPr>
            </w:pPr>
          </w:p>
        </w:tc>
      </w:tr>
      <w:tr w14:paraId="13FCDCDC">
        <w:tblPrEx>
          <w:tblCellMar>
            <w:top w:w="0" w:type="dxa"/>
            <w:left w:w="108" w:type="dxa"/>
            <w:bottom w:w="0" w:type="dxa"/>
            <w:right w:w="108" w:type="dxa"/>
          </w:tblCellMar>
        </w:tblPrEx>
        <w:trPr>
          <w:trHeight w:val="603" w:hRule="atLeast"/>
        </w:trPr>
        <w:tc>
          <w:tcPr>
            <w:tcW w:w="525" w:type="dxa"/>
            <w:tcBorders>
              <w:top w:val="single" w:color="auto" w:sz="4" w:space="0"/>
              <w:left w:val="single" w:color="auto" w:sz="4" w:space="0"/>
              <w:bottom w:val="single" w:color="auto" w:sz="4" w:space="0"/>
              <w:right w:val="single" w:color="auto" w:sz="4" w:space="0"/>
            </w:tcBorders>
            <w:vAlign w:val="center"/>
          </w:tcPr>
          <w:p w14:paraId="1A0A06FB">
            <w:pPr>
              <w:jc w:val="center"/>
              <w:rPr>
                <w:rFonts w:hint="eastAsia" w:ascii="宋体" w:hAnsi="宋体"/>
                <w:szCs w:val="21"/>
              </w:rPr>
            </w:pPr>
            <w:r>
              <w:rPr>
                <w:rFonts w:hint="eastAsia" w:ascii="宋体" w:hAnsi="宋体"/>
                <w:szCs w:val="21"/>
              </w:rPr>
              <w:t>1</w:t>
            </w:r>
          </w:p>
        </w:tc>
        <w:tc>
          <w:tcPr>
            <w:tcW w:w="5880" w:type="dxa"/>
            <w:tcBorders>
              <w:top w:val="single" w:color="auto" w:sz="4" w:space="0"/>
              <w:left w:val="single" w:color="auto" w:sz="4" w:space="0"/>
              <w:bottom w:val="single" w:color="auto" w:sz="4" w:space="0"/>
              <w:right w:val="single" w:color="auto" w:sz="4" w:space="0"/>
            </w:tcBorders>
            <w:vAlign w:val="center"/>
          </w:tcPr>
          <w:p w14:paraId="1B2FA97A">
            <w:pPr>
              <w:spacing w:line="240" w:lineRule="exact"/>
              <w:rPr>
                <w:rFonts w:hint="eastAsia" w:ascii="宋体" w:hAnsi="宋体"/>
                <w:i/>
                <w:szCs w:val="21"/>
              </w:rPr>
            </w:pPr>
            <w:r>
              <w:rPr>
                <w:rFonts w:hint="eastAsia" w:ascii="宋体" w:hAnsi="宋体"/>
                <w:szCs w:val="21"/>
              </w:rPr>
              <w:t>未发现投标人在设计方案内标注名称、印章、商标、图形等记认符号，使人辨认出投标人或其专业技术人员的身份</w:t>
            </w:r>
            <w:r>
              <w:rPr>
                <w:rFonts w:hint="eastAsia" w:ascii="宋体" w:hAnsi="宋体"/>
                <w:i/>
                <w:szCs w:val="21"/>
              </w:rPr>
              <w:t>。</w:t>
            </w:r>
          </w:p>
        </w:tc>
        <w:tc>
          <w:tcPr>
            <w:tcW w:w="1476" w:type="dxa"/>
            <w:tcBorders>
              <w:top w:val="single" w:color="auto" w:sz="4" w:space="0"/>
              <w:left w:val="single" w:color="auto" w:sz="4" w:space="0"/>
              <w:bottom w:val="single" w:color="auto" w:sz="4" w:space="0"/>
              <w:right w:val="single" w:color="auto" w:sz="4" w:space="0"/>
            </w:tcBorders>
            <w:vAlign w:val="center"/>
          </w:tcPr>
          <w:p w14:paraId="5C4752EA">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A862FF1">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22A37B8A">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5D5AA815">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EB6B648">
            <w:pPr>
              <w:rPr>
                <w:rFonts w:hint="eastAsia" w:ascii="宋体" w:hAnsi="宋体"/>
                <w:szCs w:val="21"/>
              </w:rPr>
            </w:pPr>
          </w:p>
        </w:tc>
      </w:tr>
      <w:tr w14:paraId="6DA320B6">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14:paraId="429F679B">
            <w:pPr>
              <w:jc w:val="center"/>
              <w:rPr>
                <w:rFonts w:hint="eastAsia" w:ascii="宋体" w:hAnsi="宋体"/>
                <w:szCs w:val="21"/>
              </w:rPr>
            </w:pPr>
            <w:r>
              <w:rPr>
                <w:rFonts w:hint="eastAsia" w:ascii="宋体" w:hAnsi="宋体"/>
                <w:szCs w:val="21"/>
              </w:rPr>
              <w:t>2</w:t>
            </w:r>
          </w:p>
        </w:tc>
        <w:tc>
          <w:tcPr>
            <w:tcW w:w="5880" w:type="dxa"/>
            <w:tcBorders>
              <w:top w:val="single" w:color="auto" w:sz="4" w:space="0"/>
              <w:left w:val="single" w:color="auto" w:sz="4" w:space="0"/>
              <w:bottom w:val="single" w:color="auto" w:sz="4" w:space="0"/>
              <w:right w:val="single" w:color="auto" w:sz="4" w:space="0"/>
            </w:tcBorders>
            <w:vAlign w:val="center"/>
          </w:tcPr>
          <w:p w14:paraId="4D9F94C3">
            <w:pPr>
              <w:spacing w:line="200" w:lineRule="atLeast"/>
              <w:rPr>
                <w:rFonts w:hint="eastAsia" w:ascii="宋体" w:hAnsi="宋体"/>
                <w:szCs w:val="21"/>
              </w:rPr>
            </w:pPr>
            <w:r>
              <w:rPr>
                <w:rFonts w:hint="eastAsia" w:ascii="宋体" w:hAnsi="宋体"/>
                <w:szCs w:val="21"/>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14:paraId="7BF6C685">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EC4B951">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9C07ECB">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BD9D873">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1ED57CC">
            <w:pPr>
              <w:rPr>
                <w:rFonts w:hint="eastAsia" w:ascii="宋体" w:hAnsi="宋体"/>
                <w:szCs w:val="21"/>
              </w:rPr>
            </w:pPr>
          </w:p>
        </w:tc>
      </w:tr>
      <w:tr w14:paraId="2E95CFBD">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14:paraId="2F4382D9">
            <w:pPr>
              <w:jc w:val="center"/>
              <w:rPr>
                <w:rFonts w:hint="eastAsia" w:ascii="宋体" w:hAnsi="宋体"/>
                <w:szCs w:val="21"/>
              </w:rPr>
            </w:pPr>
            <w:r>
              <w:rPr>
                <w:rFonts w:hint="eastAsia" w:ascii="宋体" w:hAnsi="宋体"/>
                <w:szCs w:val="21"/>
              </w:rPr>
              <w:t>3</w:t>
            </w:r>
          </w:p>
        </w:tc>
        <w:tc>
          <w:tcPr>
            <w:tcW w:w="5880" w:type="dxa"/>
            <w:tcBorders>
              <w:top w:val="single" w:color="auto" w:sz="4" w:space="0"/>
              <w:left w:val="single" w:color="auto" w:sz="4" w:space="0"/>
              <w:bottom w:val="single" w:color="auto" w:sz="4" w:space="0"/>
              <w:right w:val="single" w:color="auto" w:sz="4" w:space="0"/>
            </w:tcBorders>
            <w:vAlign w:val="center"/>
          </w:tcPr>
          <w:p w14:paraId="0D245C88">
            <w:pPr>
              <w:spacing w:line="200" w:lineRule="atLeast"/>
              <w:rPr>
                <w:rFonts w:hint="eastAsia" w:ascii="宋体" w:hAnsi="宋体"/>
                <w:szCs w:val="21"/>
              </w:rPr>
            </w:pPr>
            <w:r>
              <w:rPr>
                <w:rFonts w:hint="eastAsia" w:ascii="宋体" w:hAnsi="宋体"/>
                <w:szCs w:val="21"/>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14:paraId="49A99CCF">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CBF285C">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A45F276">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4EC932E6">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2012DC6D">
            <w:pPr>
              <w:rPr>
                <w:rFonts w:hint="eastAsia" w:ascii="宋体" w:hAnsi="宋体"/>
                <w:szCs w:val="21"/>
              </w:rPr>
            </w:pPr>
          </w:p>
        </w:tc>
      </w:tr>
      <w:tr w14:paraId="4ADB6660">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14:paraId="485E014D">
            <w:pPr>
              <w:jc w:val="center"/>
              <w:rPr>
                <w:rFonts w:hint="eastAsia" w:ascii="宋体" w:hAnsi="宋体"/>
                <w:szCs w:val="21"/>
              </w:rPr>
            </w:pPr>
            <w:r>
              <w:rPr>
                <w:rFonts w:hint="eastAsia" w:ascii="宋体" w:hAnsi="宋体"/>
                <w:szCs w:val="21"/>
              </w:rPr>
              <w:t>4</w:t>
            </w:r>
          </w:p>
        </w:tc>
        <w:tc>
          <w:tcPr>
            <w:tcW w:w="5880" w:type="dxa"/>
            <w:tcBorders>
              <w:top w:val="single" w:color="auto" w:sz="4" w:space="0"/>
              <w:left w:val="single" w:color="auto" w:sz="4" w:space="0"/>
              <w:bottom w:val="single" w:color="auto" w:sz="4" w:space="0"/>
              <w:right w:val="single" w:color="auto" w:sz="4" w:space="0"/>
            </w:tcBorders>
            <w:vAlign w:val="center"/>
          </w:tcPr>
          <w:p w14:paraId="7461700E">
            <w:pPr>
              <w:spacing w:line="200" w:lineRule="atLeast"/>
              <w:rPr>
                <w:rFonts w:hint="eastAsia" w:ascii="宋体" w:hAnsi="宋体"/>
                <w:szCs w:val="21"/>
              </w:rPr>
            </w:pPr>
            <w:r>
              <w:rPr>
                <w:rFonts w:hint="eastAsia" w:ascii="宋体" w:hAnsi="宋体"/>
                <w:szCs w:val="21"/>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14:paraId="3D2B50EF">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3662C53">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2B279AE3">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33329F2A">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6FFEDCC7">
            <w:pPr>
              <w:rPr>
                <w:rFonts w:hint="eastAsia" w:ascii="宋体" w:hAnsi="宋体"/>
                <w:szCs w:val="21"/>
              </w:rPr>
            </w:pPr>
          </w:p>
        </w:tc>
      </w:tr>
      <w:tr w14:paraId="2878BF73">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14:paraId="1AF2D0D8">
            <w:pPr>
              <w:jc w:val="center"/>
              <w:rPr>
                <w:rFonts w:hint="eastAsia" w:ascii="宋体" w:hAnsi="宋体"/>
                <w:szCs w:val="21"/>
              </w:rPr>
            </w:pPr>
            <w:r>
              <w:rPr>
                <w:rFonts w:hint="eastAsia" w:ascii="宋体" w:hAnsi="宋体"/>
                <w:szCs w:val="21"/>
              </w:rPr>
              <w:t>5</w:t>
            </w:r>
          </w:p>
        </w:tc>
        <w:tc>
          <w:tcPr>
            <w:tcW w:w="5880" w:type="dxa"/>
            <w:tcBorders>
              <w:top w:val="single" w:color="auto" w:sz="4" w:space="0"/>
              <w:left w:val="single" w:color="auto" w:sz="4" w:space="0"/>
              <w:bottom w:val="single" w:color="auto" w:sz="4" w:space="0"/>
              <w:right w:val="single" w:color="auto" w:sz="4" w:space="0"/>
            </w:tcBorders>
            <w:vAlign w:val="center"/>
          </w:tcPr>
          <w:p w14:paraId="7A86FE6E">
            <w:pPr>
              <w:spacing w:line="200" w:lineRule="atLeast"/>
              <w:rPr>
                <w:rFonts w:hint="eastAsia" w:ascii="宋体" w:hAnsi="宋体"/>
                <w:szCs w:val="21"/>
              </w:rPr>
            </w:pPr>
            <w:r>
              <w:rPr>
                <w:rFonts w:hint="eastAsia" w:ascii="宋体" w:hAnsi="宋体"/>
                <w:szCs w:val="21"/>
              </w:rPr>
              <w:t>按招标文件要求编制投标文件。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14:paraId="1577437D">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E01DF55">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66941088">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34C5F56F">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2C495CF6">
            <w:pPr>
              <w:rPr>
                <w:rFonts w:hint="eastAsia" w:ascii="宋体" w:hAnsi="宋体"/>
                <w:szCs w:val="21"/>
              </w:rPr>
            </w:pPr>
          </w:p>
        </w:tc>
      </w:tr>
      <w:tr w14:paraId="067CB21B">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14:paraId="676985E1">
            <w:pPr>
              <w:jc w:val="center"/>
              <w:rPr>
                <w:rFonts w:hint="eastAsia" w:ascii="宋体" w:hAnsi="宋体"/>
                <w:szCs w:val="21"/>
              </w:rPr>
            </w:pPr>
            <w:r>
              <w:rPr>
                <w:rFonts w:hint="eastAsia" w:ascii="宋体" w:hAnsi="宋体"/>
                <w:szCs w:val="21"/>
              </w:rPr>
              <w:t>结论</w:t>
            </w:r>
          </w:p>
        </w:tc>
        <w:tc>
          <w:tcPr>
            <w:tcW w:w="5880" w:type="dxa"/>
            <w:tcBorders>
              <w:top w:val="single" w:color="auto" w:sz="4" w:space="0"/>
              <w:left w:val="single" w:color="auto" w:sz="4" w:space="0"/>
              <w:bottom w:val="single" w:color="auto" w:sz="4" w:space="0"/>
              <w:right w:val="single" w:color="auto" w:sz="4" w:space="0"/>
            </w:tcBorders>
            <w:vAlign w:val="center"/>
          </w:tcPr>
          <w:p w14:paraId="33267E93">
            <w:pPr>
              <w:spacing w:line="240" w:lineRule="exact"/>
              <w:rPr>
                <w:rFonts w:hint="eastAsia" w:ascii="宋体" w:hAnsi="宋体"/>
                <w:szCs w:val="21"/>
              </w:rPr>
            </w:pPr>
            <w:r>
              <w:rPr>
                <w:rFonts w:hint="eastAsia"/>
                <w:szCs w:val="21"/>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14:paraId="41F77B6D">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6CB5CD23">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7895A5AF">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63D7413A">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24355780">
            <w:pPr>
              <w:rPr>
                <w:rFonts w:hint="eastAsia" w:ascii="宋体" w:hAnsi="宋体"/>
                <w:szCs w:val="21"/>
                <w:shd w:val="pct10" w:color="auto" w:fill="FFFFFF"/>
              </w:rPr>
            </w:pPr>
          </w:p>
        </w:tc>
      </w:tr>
    </w:tbl>
    <w:p w14:paraId="0FF67613">
      <w:pPr>
        <w:tabs>
          <w:tab w:val="left" w:pos="720"/>
        </w:tabs>
        <w:adjustRightInd w:val="0"/>
        <w:snapToGrid w:val="0"/>
        <w:rPr>
          <w:rFonts w:ascii="宋体" w:hAnsi="Courier New"/>
          <w:szCs w:val="21"/>
        </w:rPr>
      </w:pPr>
    </w:p>
    <w:p w14:paraId="070C5CA4">
      <w:pPr>
        <w:tabs>
          <w:tab w:val="left" w:pos="720"/>
        </w:tabs>
        <w:adjustRightInd w:val="0"/>
        <w:snapToGrid w:val="0"/>
        <w:rPr>
          <w:rFonts w:ascii="宋体" w:hAnsi="Courier New"/>
          <w:szCs w:val="21"/>
        </w:rPr>
      </w:pPr>
      <w:r>
        <w:rPr>
          <w:rFonts w:hint="eastAsia" w:ascii="宋体" w:hAnsi="Courier New"/>
          <w:szCs w:val="21"/>
        </w:rPr>
        <w:t>备注：1.根据本表的审查项目，填“是”或“否”。</w:t>
      </w:r>
    </w:p>
    <w:p w14:paraId="58662B5E">
      <w:pPr>
        <w:tabs>
          <w:tab w:val="left" w:pos="720"/>
        </w:tabs>
        <w:adjustRightInd w:val="0"/>
        <w:snapToGrid w:val="0"/>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14:paraId="02FFEE77">
      <w:pPr>
        <w:tabs>
          <w:tab w:val="left" w:pos="720"/>
        </w:tabs>
        <w:adjustRightInd w:val="0"/>
        <w:snapToGrid w:val="0"/>
        <w:ind w:firstLine="630" w:firstLineChars="300"/>
        <w:rPr>
          <w:rFonts w:ascii="宋体" w:hAnsi="Courier New"/>
          <w:szCs w:val="21"/>
        </w:rPr>
      </w:pPr>
      <w:r>
        <w:rPr>
          <w:rFonts w:hint="eastAsia" w:ascii="宋体" w:hAnsi="Courier New"/>
          <w:szCs w:val="21"/>
        </w:rPr>
        <w:t>3.表中全部评审结果为“是”，视为同意进入下一阶段评审。</w:t>
      </w:r>
    </w:p>
    <w:p w14:paraId="105B78BA">
      <w:pPr>
        <w:tabs>
          <w:tab w:val="left" w:pos="720"/>
        </w:tabs>
        <w:snapToGrid w:val="0"/>
        <w:ind w:firstLine="630" w:firstLineChars="300"/>
        <w:rPr>
          <w:rFonts w:ascii="宋体" w:hAnsi="Courier New"/>
          <w:szCs w:val="21"/>
        </w:rPr>
      </w:pPr>
      <w:r>
        <w:rPr>
          <w:rFonts w:hint="eastAsia" w:ascii="宋体" w:hAnsi="Courier New"/>
          <w:szCs w:val="21"/>
        </w:rPr>
        <w:t>4.若评委意见不一致时，则按少数服从多数的原则，作为评标委员会对该情形的认定结论。</w:t>
      </w:r>
    </w:p>
    <w:p w14:paraId="61FE6F2E">
      <w:pPr>
        <w:tabs>
          <w:tab w:val="left" w:pos="720"/>
        </w:tabs>
        <w:adjustRightInd w:val="0"/>
        <w:snapToGrid w:val="0"/>
        <w:rPr>
          <w:rFonts w:ascii="宋体" w:hAnsi="Courier New"/>
          <w:szCs w:val="21"/>
        </w:rPr>
      </w:pPr>
    </w:p>
    <w:p w14:paraId="4B87E36C">
      <w:pPr>
        <w:tabs>
          <w:tab w:val="left" w:pos="720"/>
        </w:tabs>
        <w:adjustRightInd w:val="0"/>
        <w:snapToGrid w:val="0"/>
        <w:rPr>
          <w:rFonts w:ascii="宋体" w:hAnsi="Courier New"/>
          <w:sz w:val="18"/>
          <w:szCs w:val="18"/>
        </w:rPr>
      </w:pPr>
    </w:p>
    <w:p w14:paraId="73E393DD">
      <w:pPr>
        <w:pStyle w:val="16"/>
        <w:adjustRightInd w:val="0"/>
        <w:snapToGrid w:val="0"/>
        <w:rPr>
          <w:rFonts w:hint="eastAsia" w:hAnsi="宋体"/>
          <w:b/>
          <w:sz w:val="32"/>
        </w:rPr>
      </w:pPr>
      <w:r>
        <w:rPr>
          <w:rFonts w:hint="eastAsia"/>
          <w:szCs w:val="21"/>
        </w:rPr>
        <w:t>评委签名：                                                         日期：</w:t>
      </w:r>
    </w:p>
    <w:p w14:paraId="371A33FD">
      <w:pPr>
        <w:pStyle w:val="6"/>
        <w:numPr>
          <w:ilvl w:val="0"/>
          <w:numId w:val="0"/>
        </w:numPr>
        <w:spacing w:before="120" w:after="120"/>
      </w:pPr>
      <w:bookmarkStart w:id="126" w:name="_Toc23202"/>
    </w:p>
    <w:p w14:paraId="47AF372F">
      <w:pPr>
        <w:pStyle w:val="6"/>
        <w:numPr>
          <w:ilvl w:val="0"/>
          <w:numId w:val="0"/>
        </w:numPr>
        <w:spacing w:before="120" w:after="120"/>
      </w:pPr>
      <w:bookmarkStart w:id="127" w:name="_Toc2959"/>
      <w:bookmarkStart w:id="128" w:name="_Toc17107"/>
      <w:bookmarkStart w:id="129" w:name="_Toc25933"/>
      <w:bookmarkStart w:id="130" w:name="_Toc26908"/>
      <w:bookmarkStart w:id="131" w:name="_Toc24337"/>
      <w:r>
        <w:rPr>
          <w:rFonts w:hint="eastAsia"/>
        </w:rPr>
        <w:t>附件4 技术文件综合评分表（适用于综合评分法）</w:t>
      </w:r>
      <w:bookmarkEnd w:id="126"/>
      <w:bookmarkEnd w:id="127"/>
      <w:bookmarkEnd w:id="128"/>
      <w:bookmarkEnd w:id="129"/>
      <w:bookmarkEnd w:id="130"/>
      <w:bookmarkEnd w:id="131"/>
    </w:p>
    <w:p w14:paraId="2A718A31">
      <w:pPr>
        <w:rPr>
          <w:rFonts w:hint="eastAsia" w:ascii="宋体" w:hAnsi="宋体" w:cs="Calibri"/>
          <w:b/>
          <w:bCs/>
          <w:sz w:val="24"/>
        </w:rPr>
      </w:pPr>
    </w:p>
    <w:p w14:paraId="3B1A9E23">
      <w:pPr>
        <w:spacing w:line="360" w:lineRule="auto"/>
        <w:jc w:val="center"/>
        <w:rPr>
          <w:rFonts w:hint="eastAsia" w:ascii="宋体" w:hAnsi="宋体" w:cs="Calibri"/>
          <w:b/>
          <w:bCs/>
          <w:sz w:val="32"/>
          <w:szCs w:val="32"/>
        </w:rPr>
      </w:pPr>
      <w:r>
        <w:rPr>
          <w:rFonts w:hint="eastAsia" w:ascii="宋体" w:hAnsi="宋体" w:cs="Calibri"/>
          <w:b/>
          <w:bCs/>
          <w:sz w:val="32"/>
          <w:szCs w:val="32"/>
        </w:rPr>
        <w:t>技术文件综合评分表</w:t>
      </w:r>
    </w:p>
    <w:p w14:paraId="17BF5E13">
      <w:pPr>
        <w:spacing w:line="360" w:lineRule="auto"/>
        <w:jc w:val="center"/>
        <w:rPr>
          <w:rFonts w:hint="eastAsia" w:ascii="宋体" w:hAnsi="宋体" w:cs="Calibri"/>
          <w:b/>
          <w:bCs/>
          <w:sz w:val="32"/>
          <w:szCs w:val="32"/>
        </w:rPr>
      </w:pPr>
      <w:r>
        <w:rPr>
          <w:rFonts w:hint="eastAsia" w:ascii="宋体" w:hAnsi="宋体" w:cs="Calibri"/>
          <w:b/>
          <w:bCs/>
          <w:sz w:val="32"/>
          <w:szCs w:val="32"/>
        </w:rPr>
        <w:t xml:space="preserve"> </w:t>
      </w:r>
    </w:p>
    <w:p w14:paraId="289491E0">
      <w:pPr>
        <w:spacing w:line="360" w:lineRule="auto"/>
        <w:rPr>
          <w:rFonts w:hint="eastAsia" w:ascii="宋体" w:hAnsi="宋体" w:cs="Calibri"/>
          <w:szCs w:val="21"/>
        </w:rPr>
      </w:pPr>
      <w:r>
        <w:rPr>
          <w:rFonts w:hint="eastAsia" w:ascii="宋体" w:hAnsi="宋体" w:cs="Calibri"/>
          <w:szCs w:val="21"/>
        </w:rPr>
        <w:t>项目名称：</w:t>
      </w:r>
      <w:r>
        <w:rPr>
          <w:rFonts w:hint="eastAsia" w:ascii="宋体" w:hAnsi="宋体" w:cs="Calibri"/>
          <w:szCs w:val="21"/>
          <w:u w:val="single"/>
        </w:rPr>
        <w:t xml:space="preserve">                                      </w:t>
      </w:r>
      <w:r>
        <w:rPr>
          <w:rFonts w:hint="eastAsia" w:ascii="宋体" w:hAnsi="宋体" w:cs="Calibri"/>
          <w:szCs w:val="21"/>
        </w:rPr>
        <w:t xml:space="preserve">       方案编号：</w:t>
      </w:r>
      <w:r>
        <w:rPr>
          <w:rFonts w:hint="eastAsia" w:ascii="宋体" w:hAnsi="宋体" w:cs="Calibri"/>
          <w:szCs w:val="21"/>
          <w:u w:val="single"/>
        </w:rPr>
        <w:t xml:space="preserve">                                   </w:t>
      </w:r>
    </w:p>
    <w:tbl>
      <w:tblPr>
        <w:tblStyle w:val="28"/>
        <w:tblW w:w="1459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2357"/>
        <w:gridCol w:w="10775"/>
      </w:tblGrid>
      <w:tr w14:paraId="09D5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67" w:type="dxa"/>
            <w:vMerge w:val="restart"/>
            <w:tcBorders>
              <w:top w:val="single" w:color="auto" w:sz="4" w:space="0"/>
              <w:left w:val="single" w:color="auto" w:sz="4" w:space="0"/>
              <w:bottom w:val="single" w:color="auto" w:sz="4" w:space="0"/>
              <w:right w:val="single" w:color="auto" w:sz="4" w:space="0"/>
            </w:tcBorders>
            <w:vAlign w:val="center"/>
          </w:tcPr>
          <w:p w14:paraId="486F73CA">
            <w:pPr>
              <w:spacing w:line="360" w:lineRule="auto"/>
              <w:rPr>
                <w:rFonts w:hint="eastAsia" w:ascii="宋体" w:hAnsi="宋体" w:cs="Calibri"/>
                <w:szCs w:val="21"/>
              </w:rPr>
            </w:pPr>
            <w:r>
              <w:rPr>
                <w:rFonts w:hint="eastAsia" w:ascii="宋体" w:hAnsi="宋体" w:cs="Calibri"/>
                <w:szCs w:val="21"/>
              </w:rPr>
              <w:t>技术文件（勘察和初步设计方案）评分标准</w:t>
            </w:r>
          </w:p>
          <w:p w14:paraId="23DFFDBD">
            <w:pPr>
              <w:spacing w:line="360" w:lineRule="auto"/>
              <w:rPr>
                <w:rFonts w:hint="eastAsia" w:ascii="宋体" w:hAnsi="宋体" w:cs="Calibri"/>
                <w:szCs w:val="21"/>
              </w:rPr>
            </w:pPr>
          </w:p>
        </w:tc>
        <w:tc>
          <w:tcPr>
            <w:tcW w:w="2357" w:type="dxa"/>
            <w:tcBorders>
              <w:top w:val="single" w:color="auto" w:sz="4" w:space="0"/>
              <w:left w:val="single" w:color="auto" w:sz="4" w:space="0"/>
              <w:bottom w:val="single" w:color="auto" w:sz="4" w:space="0"/>
              <w:right w:val="single" w:color="auto" w:sz="4" w:space="0"/>
            </w:tcBorders>
            <w:vAlign w:val="center"/>
          </w:tcPr>
          <w:p w14:paraId="5676235B">
            <w:pPr>
              <w:spacing w:line="360" w:lineRule="auto"/>
              <w:rPr>
                <w:rFonts w:hint="eastAsia" w:ascii="宋体" w:hAnsi="宋体" w:cs="Calibri"/>
                <w:szCs w:val="21"/>
              </w:rPr>
            </w:pPr>
            <w:r>
              <w:rPr>
                <w:rFonts w:hint="eastAsia" w:ascii="宋体" w:hAnsi="宋体" w:cs="Calibri"/>
                <w:szCs w:val="21"/>
              </w:rPr>
              <w:t>总体理念（15分）</w:t>
            </w:r>
          </w:p>
        </w:tc>
        <w:tc>
          <w:tcPr>
            <w:tcW w:w="10775" w:type="dxa"/>
            <w:tcBorders>
              <w:top w:val="single" w:color="auto" w:sz="4" w:space="0"/>
              <w:left w:val="single" w:color="auto" w:sz="4" w:space="0"/>
              <w:bottom w:val="single" w:color="auto" w:sz="4" w:space="0"/>
              <w:right w:val="single" w:color="auto" w:sz="4" w:space="0"/>
            </w:tcBorders>
            <w:vAlign w:val="center"/>
          </w:tcPr>
          <w:p w14:paraId="2FAE3E75">
            <w:pPr>
              <w:spacing w:line="360" w:lineRule="auto"/>
              <w:rPr>
                <w:rFonts w:hint="eastAsia" w:ascii="宋体" w:hAnsi="宋体" w:cs="Calibri"/>
                <w:szCs w:val="21"/>
              </w:rPr>
            </w:pPr>
            <w:r>
              <w:rPr>
                <w:rFonts w:hint="eastAsia" w:ascii="宋体" w:hAnsi="宋体" w:cs="Calibri"/>
                <w:szCs w:val="21"/>
              </w:rPr>
              <w:t>1、设计思路清晰，上层规划衔接充分，充分分析现状情况，能充分提出因地制宜并有针对性的总体规划理念，得11-15分；</w:t>
            </w:r>
          </w:p>
          <w:p w14:paraId="7A13CB23">
            <w:pPr>
              <w:spacing w:line="360" w:lineRule="auto"/>
              <w:rPr>
                <w:rFonts w:hint="eastAsia" w:ascii="宋体" w:hAnsi="宋体" w:cs="Calibri"/>
                <w:szCs w:val="21"/>
              </w:rPr>
            </w:pPr>
            <w:r>
              <w:rPr>
                <w:rFonts w:hint="eastAsia" w:ascii="宋体" w:hAnsi="宋体" w:cs="Calibri"/>
                <w:szCs w:val="21"/>
              </w:rPr>
              <w:t>2、设计思路比较清晰，上层规划衔接较好，较好分析现状情况，较好提出因地制宜并有针对性的总体规划理念，得6-10分；</w:t>
            </w:r>
          </w:p>
          <w:p w14:paraId="4D23AD7E">
            <w:pPr>
              <w:spacing w:line="360" w:lineRule="auto"/>
              <w:rPr>
                <w:rFonts w:hint="eastAsia" w:ascii="宋体" w:hAnsi="宋体" w:cs="Calibri"/>
                <w:szCs w:val="21"/>
              </w:rPr>
            </w:pPr>
            <w:r>
              <w:rPr>
                <w:rFonts w:hint="eastAsia" w:ascii="宋体" w:hAnsi="宋体" w:cs="Calibri"/>
                <w:szCs w:val="21"/>
              </w:rPr>
              <w:t>3、设计思路基本清晰，上层规划衔接一般，基本分析现状情况，基本提出因地制宜并有针对性的总体规划理念，得1-5分。</w:t>
            </w:r>
          </w:p>
          <w:p w14:paraId="1EA36C07">
            <w:pPr>
              <w:pStyle w:val="2"/>
              <w:ind w:firstLine="0" w:firstLineChars="0"/>
              <w:rPr>
                <w:rFonts w:hint="eastAsia"/>
              </w:rPr>
            </w:pPr>
            <w:r>
              <w:rPr>
                <w:rFonts w:hint="eastAsia" w:ascii="宋体" w:hAnsi="宋体" w:cs="Calibri"/>
                <w:szCs w:val="21"/>
                <w:lang w:val="en-US" w:eastAsia="zh-CN"/>
              </w:rPr>
              <w:t>4</w:t>
            </w:r>
            <w:r>
              <w:rPr>
                <w:rFonts w:hint="eastAsia" w:ascii="宋体" w:hAnsi="宋体" w:cs="Calibri"/>
                <w:szCs w:val="21"/>
              </w:rPr>
              <w:t>、</w:t>
            </w:r>
            <w:r>
              <w:rPr>
                <w:rFonts w:hint="eastAsia" w:hAnsi="宋体" w:cs="宋体"/>
                <w:color w:val="auto"/>
                <w:sz w:val="21"/>
                <w:szCs w:val="21"/>
                <w:highlight w:val="none"/>
                <w:lang w:val="en-US" w:eastAsia="zh-CN"/>
              </w:rPr>
              <w:t>不提供不得分</w:t>
            </w:r>
            <w:r>
              <w:rPr>
                <w:rFonts w:hint="eastAsia" w:ascii="宋体" w:hAnsi="宋体" w:cs="Calibri"/>
                <w:szCs w:val="21"/>
              </w:rPr>
              <w:t>。</w:t>
            </w:r>
          </w:p>
        </w:tc>
      </w:tr>
      <w:tr w14:paraId="61EC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77DED65E">
            <w:pPr>
              <w:widowControl/>
              <w:jc w:val="left"/>
              <w:rPr>
                <w:rFonts w:hint="eastAsia" w:ascii="宋体" w:hAnsi="宋体" w:cs="Calibri"/>
                <w:szCs w:val="21"/>
              </w:rPr>
            </w:pPr>
          </w:p>
        </w:tc>
        <w:tc>
          <w:tcPr>
            <w:tcW w:w="2357" w:type="dxa"/>
            <w:tcBorders>
              <w:top w:val="single" w:color="auto" w:sz="4" w:space="0"/>
              <w:left w:val="single" w:color="auto" w:sz="4" w:space="0"/>
              <w:bottom w:val="single" w:color="auto" w:sz="4" w:space="0"/>
              <w:right w:val="single" w:color="auto" w:sz="4" w:space="0"/>
            </w:tcBorders>
            <w:vAlign w:val="center"/>
          </w:tcPr>
          <w:p w14:paraId="0CFFDEB3">
            <w:pPr>
              <w:spacing w:line="360" w:lineRule="auto"/>
              <w:rPr>
                <w:rFonts w:hint="eastAsia" w:ascii="宋体" w:hAnsi="宋体" w:cs="Calibri"/>
                <w:szCs w:val="21"/>
              </w:rPr>
            </w:pPr>
            <w:r>
              <w:rPr>
                <w:rFonts w:hint="eastAsia" w:ascii="宋体" w:hAnsi="宋体" w:cs="Calibri"/>
                <w:szCs w:val="21"/>
              </w:rPr>
              <w:t>总体方案（10分）</w:t>
            </w:r>
          </w:p>
        </w:tc>
        <w:tc>
          <w:tcPr>
            <w:tcW w:w="10775" w:type="dxa"/>
            <w:tcBorders>
              <w:top w:val="single" w:color="auto" w:sz="4" w:space="0"/>
              <w:left w:val="single" w:color="auto" w:sz="4" w:space="0"/>
              <w:bottom w:val="single" w:color="auto" w:sz="4" w:space="0"/>
              <w:right w:val="single" w:color="auto" w:sz="4" w:space="0"/>
            </w:tcBorders>
            <w:vAlign w:val="center"/>
          </w:tcPr>
          <w:p w14:paraId="658EDC78">
            <w:pPr>
              <w:spacing w:line="360" w:lineRule="auto"/>
              <w:rPr>
                <w:rFonts w:hint="eastAsia" w:ascii="宋体" w:hAnsi="宋体" w:cs="Calibri"/>
                <w:szCs w:val="21"/>
              </w:rPr>
            </w:pPr>
            <w:r>
              <w:rPr>
                <w:rFonts w:hint="eastAsia" w:ascii="宋体" w:hAnsi="宋体" w:cs="Calibri"/>
                <w:szCs w:val="21"/>
              </w:rPr>
              <w:t>1、总体方案符合本项目的实际情况，提出能充分展现秀全水库全民健身项目的改造策略，合理可行，充分尊重区域地理、人文、自然等现场条件，能充分展示改造内容的鸟瞰效果图或航拍图至少2张，得7-10分；</w:t>
            </w:r>
          </w:p>
          <w:p w14:paraId="3F6A5DC4">
            <w:pPr>
              <w:spacing w:line="360" w:lineRule="auto"/>
              <w:rPr>
                <w:rFonts w:hint="eastAsia" w:ascii="宋体" w:hAnsi="宋体" w:cs="Calibri"/>
                <w:szCs w:val="21"/>
              </w:rPr>
            </w:pPr>
            <w:r>
              <w:rPr>
                <w:rFonts w:hint="eastAsia" w:ascii="宋体" w:hAnsi="宋体" w:cs="Calibri"/>
                <w:szCs w:val="21"/>
              </w:rPr>
              <w:t>2、总体方案基本符合本项目的实际情况，基本提出能充分展现秀全水库全民健身项目的改造策略，基本合理可行，基本尊重区域地理、人文、自然等现场条件，能基本展示改造内容鸟瞰图或航拍图至少1张，得4-6分；</w:t>
            </w:r>
          </w:p>
          <w:p w14:paraId="715752ED">
            <w:pPr>
              <w:spacing w:line="360" w:lineRule="auto"/>
              <w:rPr>
                <w:rFonts w:hint="eastAsia" w:ascii="宋体" w:hAnsi="宋体" w:cs="Calibri"/>
                <w:szCs w:val="21"/>
              </w:rPr>
            </w:pPr>
            <w:r>
              <w:rPr>
                <w:rFonts w:hint="eastAsia" w:ascii="宋体" w:hAnsi="宋体" w:cs="Calibri"/>
                <w:szCs w:val="21"/>
              </w:rPr>
              <w:t>3、总体方案未能充分反映本项目的实际情况，不能提出能充分展现秀全水库全民健身项目的改造策略，合理性和可行性较差，尊重区域地理、人文、自然等现场条件较差，无展示改造内容鸟瞰图或航拍图，得1-3分；</w:t>
            </w:r>
          </w:p>
          <w:p w14:paraId="3CC4B133">
            <w:pPr>
              <w:pStyle w:val="2"/>
              <w:ind w:firstLine="0" w:firstLineChars="0"/>
              <w:rPr>
                <w:rFonts w:hint="eastAsia"/>
              </w:rPr>
            </w:pPr>
            <w:r>
              <w:rPr>
                <w:rFonts w:hint="eastAsia" w:ascii="宋体" w:hAnsi="宋体" w:cs="Calibri"/>
                <w:szCs w:val="21"/>
                <w:lang w:val="en-US" w:eastAsia="zh-CN"/>
              </w:rPr>
              <w:t>4</w:t>
            </w:r>
            <w:r>
              <w:rPr>
                <w:rFonts w:hint="eastAsia" w:ascii="宋体" w:hAnsi="宋体" w:cs="Calibri"/>
                <w:szCs w:val="21"/>
              </w:rPr>
              <w:t>、</w:t>
            </w:r>
            <w:r>
              <w:rPr>
                <w:rFonts w:hint="eastAsia" w:hAnsi="宋体" w:cs="宋体"/>
                <w:color w:val="auto"/>
                <w:sz w:val="21"/>
                <w:szCs w:val="21"/>
                <w:highlight w:val="none"/>
                <w:lang w:val="en-US" w:eastAsia="zh-CN"/>
              </w:rPr>
              <w:t>不提供不得分</w:t>
            </w:r>
            <w:r>
              <w:rPr>
                <w:rFonts w:hint="eastAsia" w:ascii="宋体" w:hAnsi="宋体" w:cs="Calibri"/>
                <w:szCs w:val="21"/>
              </w:rPr>
              <w:t>。</w:t>
            </w:r>
          </w:p>
        </w:tc>
      </w:tr>
      <w:tr w14:paraId="0EEF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25933944">
            <w:pPr>
              <w:widowControl/>
              <w:jc w:val="left"/>
              <w:rPr>
                <w:rFonts w:hint="eastAsia" w:ascii="宋体" w:hAnsi="宋体" w:cs="Calibri"/>
                <w:szCs w:val="21"/>
              </w:rPr>
            </w:pPr>
          </w:p>
        </w:tc>
        <w:tc>
          <w:tcPr>
            <w:tcW w:w="2357" w:type="dxa"/>
            <w:tcBorders>
              <w:top w:val="single" w:color="auto" w:sz="4" w:space="0"/>
              <w:left w:val="single" w:color="auto" w:sz="4" w:space="0"/>
              <w:bottom w:val="single" w:color="auto" w:sz="4" w:space="0"/>
              <w:right w:val="single" w:color="auto" w:sz="4" w:space="0"/>
            </w:tcBorders>
            <w:vAlign w:val="center"/>
          </w:tcPr>
          <w:p w14:paraId="0945C485">
            <w:pPr>
              <w:spacing w:line="360" w:lineRule="auto"/>
              <w:rPr>
                <w:rFonts w:hint="eastAsia" w:ascii="宋体" w:hAnsi="宋体" w:cs="Calibri"/>
                <w:szCs w:val="21"/>
              </w:rPr>
            </w:pPr>
            <w:r>
              <w:rPr>
                <w:rFonts w:hint="eastAsia" w:ascii="宋体" w:hAnsi="宋体" w:cs="Calibri"/>
                <w:szCs w:val="21"/>
              </w:rPr>
              <w:t>重要节点及步道设计（50分）</w:t>
            </w:r>
          </w:p>
        </w:tc>
        <w:tc>
          <w:tcPr>
            <w:tcW w:w="10775" w:type="dxa"/>
            <w:tcBorders>
              <w:top w:val="single" w:color="auto" w:sz="4" w:space="0"/>
              <w:left w:val="single" w:color="auto" w:sz="4" w:space="0"/>
              <w:bottom w:val="single" w:color="auto" w:sz="4" w:space="0"/>
              <w:right w:val="single" w:color="auto" w:sz="4" w:space="0"/>
            </w:tcBorders>
            <w:vAlign w:val="center"/>
          </w:tcPr>
          <w:p w14:paraId="020C127D">
            <w:pPr>
              <w:spacing w:line="360" w:lineRule="auto"/>
              <w:rPr>
                <w:rFonts w:hint="eastAsia" w:ascii="宋体" w:hAnsi="宋体" w:cs="Calibri"/>
                <w:szCs w:val="21"/>
              </w:rPr>
            </w:pPr>
            <w:r>
              <w:rPr>
                <w:rFonts w:hint="eastAsia" w:ascii="宋体" w:hAnsi="宋体" w:cs="Calibri"/>
                <w:szCs w:val="21"/>
              </w:rPr>
              <w:t>1、充分考虑现状情况，对秀全水库进行节点、道路分析，节点及沿线步道改造设计非常合理，需对不同道路进行分析，充分考虑包括堤坝、桥梁及现状道路等改造，充分遵循功能性、适用性、美观性原则，符合人的实际需求，且效果图不少于20张，得35-50分；</w:t>
            </w:r>
          </w:p>
          <w:p w14:paraId="7A12C706">
            <w:pPr>
              <w:spacing w:line="360" w:lineRule="auto"/>
              <w:rPr>
                <w:rFonts w:hint="eastAsia" w:ascii="宋体" w:hAnsi="宋体" w:cs="Calibri"/>
                <w:szCs w:val="21"/>
              </w:rPr>
            </w:pPr>
            <w:r>
              <w:rPr>
                <w:rFonts w:hint="eastAsia" w:ascii="宋体" w:hAnsi="宋体" w:cs="Calibri"/>
                <w:szCs w:val="21"/>
              </w:rPr>
              <w:t>2、基本考虑现状情况，对秀全水库沿线改造设计基本合理，基本考虑包括堤坝、桥梁及现状道路改造，基本遵循功能性、适用性、美观性原则，基本符合人的实际需求，且效果图不少于15张，得17-34分；</w:t>
            </w:r>
          </w:p>
          <w:p w14:paraId="4329957F">
            <w:pPr>
              <w:spacing w:line="360" w:lineRule="auto"/>
              <w:rPr>
                <w:rFonts w:hint="eastAsia" w:ascii="宋体" w:hAnsi="宋体" w:cs="Calibri"/>
                <w:szCs w:val="21"/>
              </w:rPr>
            </w:pPr>
            <w:r>
              <w:rPr>
                <w:rFonts w:hint="eastAsia" w:ascii="宋体" w:hAnsi="宋体" w:cs="Calibri"/>
                <w:szCs w:val="21"/>
              </w:rPr>
              <w:t>3、较少考虑现状情况，对秀全水库进行道路沿线改造设计不够合理，未考虑包括水闸、桥梁改造，不能遵循功能性、适用性、美观性原则，符合人的实际需求较差，且效果图不少于5张，得1-16分。</w:t>
            </w:r>
          </w:p>
          <w:p w14:paraId="035F706E">
            <w:pPr>
              <w:pStyle w:val="2"/>
              <w:ind w:firstLine="0" w:firstLineChars="0"/>
              <w:rPr>
                <w:rFonts w:hint="eastAsia"/>
              </w:rPr>
            </w:pPr>
            <w:r>
              <w:rPr>
                <w:rFonts w:hint="eastAsia" w:ascii="宋体" w:hAnsi="宋体" w:cs="Calibri"/>
                <w:szCs w:val="21"/>
                <w:lang w:val="en-US" w:eastAsia="zh-CN"/>
              </w:rPr>
              <w:t>4</w:t>
            </w:r>
            <w:r>
              <w:rPr>
                <w:rFonts w:hint="eastAsia" w:ascii="宋体" w:hAnsi="宋体" w:cs="Calibri"/>
                <w:szCs w:val="21"/>
              </w:rPr>
              <w:t>、</w:t>
            </w:r>
            <w:r>
              <w:rPr>
                <w:rFonts w:hint="eastAsia" w:hAnsi="宋体" w:cs="宋体"/>
                <w:color w:val="auto"/>
                <w:sz w:val="21"/>
                <w:szCs w:val="21"/>
                <w:highlight w:val="none"/>
                <w:lang w:val="en-US" w:eastAsia="zh-CN"/>
              </w:rPr>
              <w:t>不提供不得分</w:t>
            </w:r>
            <w:r>
              <w:rPr>
                <w:rFonts w:hint="eastAsia" w:ascii="宋体" w:hAnsi="宋体" w:cs="Calibri"/>
                <w:szCs w:val="21"/>
              </w:rPr>
              <w:t>。</w:t>
            </w:r>
          </w:p>
        </w:tc>
      </w:tr>
      <w:tr w14:paraId="44C5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0DB71E6A">
            <w:pPr>
              <w:widowControl/>
              <w:jc w:val="left"/>
              <w:rPr>
                <w:rFonts w:hint="eastAsia" w:ascii="宋体" w:hAnsi="宋体" w:cs="Calibri"/>
                <w:szCs w:val="21"/>
              </w:rPr>
            </w:pPr>
          </w:p>
        </w:tc>
        <w:tc>
          <w:tcPr>
            <w:tcW w:w="2357" w:type="dxa"/>
            <w:tcBorders>
              <w:top w:val="single" w:color="auto" w:sz="4" w:space="0"/>
              <w:left w:val="single" w:color="auto" w:sz="4" w:space="0"/>
              <w:bottom w:val="single" w:color="auto" w:sz="4" w:space="0"/>
              <w:right w:val="single" w:color="auto" w:sz="4" w:space="0"/>
            </w:tcBorders>
            <w:vAlign w:val="center"/>
          </w:tcPr>
          <w:p w14:paraId="20FDC7B7">
            <w:pPr>
              <w:spacing w:line="360" w:lineRule="auto"/>
              <w:rPr>
                <w:rFonts w:hint="eastAsia" w:ascii="宋体" w:hAnsi="宋体" w:cs="Calibri"/>
                <w:szCs w:val="21"/>
              </w:rPr>
            </w:pPr>
            <w:r>
              <w:rPr>
                <w:rFonts w:hint="eastAsia" w:ascii="宋体" w:hAnsi="宋体" w:cs="Calibri"/>
                <w:szCs w:val="21"/>
              </w:rPr>
              <w:t>专项内容（20分）</w:t>
            </w:r>
          </w:p>
        </w:tc>
        <w:tc>
          <w:tcPr>
            <w:tcW w:w="10775" w:type="dxa"/>
            <w:tcBorders>
              <w:top w:val="single" w:color="auto" w:sz="4" w:space="0"/>
              <w:left w:val="single" w:color="auto" w:sz="4" w:space="0"/>
              <w:bottom w:val="single" w:color="auto" w:sz="4" w:space="0"/>
              <w:right w:val="single" w:color="auto" w:sz="4" w:space="0"/>
            </w:tcBorders>
            <w:vAlign w:val="center"/>
          </w:tcPr>
          <w:p w14:paraId="66BFCBF8">
            <w:pPr>
              <w:spacing w:line="360" w:lineRule="auto"/>
              <w:rPr>
                <w:rFonts w:hint="eastAsia" w:ascii="宋体" w:hAnsi="宋体" w:cs="Calibri"/>
                <w:szCs w:val="21"/>
              </w:rPr>
            </w:pPr>
            <w:r>
              <w:rPr>
                <w:rFonts w:hint="eastAsia" w:ascii="宋体" w:hAnsi="宋体" w:cs="Calibri"/>
                <w:szCs w:val="21"/>
              </w:rPr>
              <w:t>1、公服配套专项、标识专项、公厕专项（需提供比选方案）、城市家具专项、功能照明、海绵专章等专项内容齐全，符合性强，均有充分考虑，得15-20分；</w:t>
            </w:r>
          </w:p>
          <w:p w14:paraId="0E9B3806">
            <w:pPr>
              <w:spacing w:line="360" w:lineRule="auto"/>
              <w:rPr>
                <w:rFonts w:hint="eastAsia" w:ascii="宋体" w:hAnsi="宋体" w:cs="Calibri"/>
                <w:szCs w:val="21"/>
              </w:rPr>
            </w:pPr>
            <w:r>
              <w:rPr>
                <w:rFonts w:hint="eastAsia" w:ascii="宋体" w:hAnsi="宋体" w:cs="Calibri"/>
                <w:szCs w:val="21"/>
              </w:rPr>
              <w:t>2、公服配套专项、标识专项、公厕专项、设施专项、功能照明等专项内容基本齐全，符合性基本符合，均有基本考虑，得5-14分；</w:t>
            </w:r>
          </w:p>
          <w:p w14:paraId="60E47976">
            <w:pPr>
              <w:spacing w:line="360" w:lineRule="auto"/>
              <w:rPr>
                <w:rFonts w:hint="eastAsia" w:ascii="宋体" w:hAnsi="宋体" w:cs="Calibri"/>
                <w:szCs w:val="21"/>
              </w:rPr>
            </w:pPr>
            <w:r>
              <w:rPr>
                <w:rFonts w:hint="eastAsia" w:ascii="宋体" w:hAnsi="宋体" w:cs="Calibri"/>
                <w:szCs w:val="21"/>
              </w:rPr>
              <w:t>3、建筑专项、标识专项、公厕专项、设施专项、功能照明等专项内容不全、符合性较弱，均无考虑，得1-4分。</w:t>
            </w:r>
          </w:p>
          <w:p w14:paraId="558733F4">
            <w:pPr>
              <w:pStyle w:val="2"/>
              <w:ind w:firstLine="0" w:firstLineChars="0"/>
              <w:rPr>
                <w:rFonts w:hint="eastAsia"/>
              </w:rPr>
            </w:pPr>
            <w:r>
              <w:rPr>
                <w:rFonts w:hint="eastAsia" w:ascii="宋体" w:hAnsi="宋体" w:cs="Calibri"/>
                <w:szCs w:val="21"/>
                <w:lang w:val="en-US" w:eastAsia="zh-CN"/>
              </w:rPr>
              <w:t>4</w:t>
            </w:r>
            <w:r>
              <w:rPr>
                <w:rFonts w:hint="eastAsia" w:ascii="宋体" w:hAnsi="宋体" w:cs="Calibri"/>
                <w:szCs w:val="21"/>
              </w:rPr>
              <w:t>、</w:t>
            </w:r>
            <w:r>
              <w:rPr>
                <w:rFonts w:hint="eastAsia" w:hAnsi="宋体" w:cs="宋体"/>
                <w:color w:val="auto"/>
                <w:sz w:val="21"/>
                <w:szCs w:val="21"/>
                <w:highlight w:val="none"/>
                <w:lang w:val="en-US" w:eastAsia="zh-CN"/>
              </w:rPr>
              <w:t>不提供不得分</w:t>
            </w:r>
            <w:r>
              <w:rPr>
                <w:rFonts w:hint="eastAsia" w:ascii="宋体" w:hAnsi="宋体" w:cs="Calibri"/>
                <w:szCs w:val="21"/>
              </w:rPr>
              <w:t>。</w:t>
            </w:r>
          </w:p>
        </w:tc>
      </w:tr>
      <w:tr w14:paraId="24A3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67" w:type="dxa"/>
            <w:vMerge w:val="continue"/>
            <w:tcBorders>
              <w:top w:val="single" w:color="auto" w:sz="4" w:space="0"/>
              <w:left w:val="single" w:color="auto" w:sz="4" w:space="0"/>
              <w:bottom w:val="single" w:color="auto" w:sz="4" w:space="0"/>
              <w:right w:val="single" w:color="auto" w:sz="4" w:space="0"/>
            </w:tcBorders>
            <w:vAlign w:val="center"/>
          </w:tcPr>
          <w:p w14:paraId="78642DEF">
            <w:pPr>
              <w:widowControl/>
              <w:jc w:val="left"/>
              <w:rPr>
                <w:rFonts w:hint="eastAsia" w:ascii="宋体" w:hAnsi="宋体" w:cs="Calibri"/>
                <w:szCs w:val="21"/>
              </w:rPr>
            </w:pPr>
          </w:p>
        </w:tc>
        <w:tc>
          <w:tcPr>
            <w:tcW w:w="2357" w:type="dxa"/>
            <w:tcBorders>
              <w:top w:val="single" w:color="auto" w:sz="4" w:space="0"/>
              <w:left w:val="single" w:color="auto" w:sz="4" w:space="0"/>
              <w:bottom w:val="single" w:color="auto" w:sz="4" w:space="0"/>
              <w:right w:val="single" w:color="auto" w:sz="4" w:space="0"/>
            </w:tcBorders>
            <w:vAlign w:val="center"/>
          </w:tcPr>
          <w:p w14:paraId="4854C08A">
            <w:pPr>
              <w:spacing w:line="360" w:lineRule="auto"/>
              <w:rPr>
                <w:rFonts w:hint="eastAsia" w:ascii="宋体" w:hAnsi="宋体" w:cs="Calibri"/>
                <w:szCs w:val="21"/>
              </w:rPr>
            </w:pPr>
            <w:r>
              <w:rPr>
                <w:rFonts w:hint="eastAsia" w:ascii="宋体" w:hAnsi="宋体" w:cs="Calibri"/>
                <w:szCs w:val="21"/>
              </w:rPr>
              <w:t>质量、进度保证措施（5分）</w:t>
            </w:r>
          </w:p>
        </w:tc>
        <w:tc>
          <w:tcPr>
            <w:tcW w:w="10775" w:type="dxa"/>
            <w:tcBorders>
              <w:top w:val="single" w:color="auto" w:sz="4" w:space="0"/>
              <w:left w:val="single" w:color="auto" w:sz="4" w:space="0"/>
              <w:bottom w:val="single" w:color="auto" w:sz="4" w:space="0"/>
              <w:right w:val="single" w:color="auto" w:sz="4" w:space="0"/>
            </w:tcBorders>
          </w:tcPr>
          <w:p w14:paraId="21F75C98">
            <w:pPr>
              <w:spacing w:line="360" w:lineRule="auto"/>
              <w:rPr>
                <w:rFonts w:hint="eastAsia" w:ascii="宋体" w:hAnsi="宋体" w:cs="Calibri"/>
                <w:szCs w:val="21"/>
              </w:rPr>
            </w:pPr>
            <w:r>
              <w:rPr>
                <w:rFonts w:hint="eastAsia" w:ascii="宋体" w:hAnsi="宋体" w:cs="Calibri"/>
                <w:szCs w:val="21"/>
              </w:rPr>
              <w:t>1、项目质量保障措施具体、合理、可行，满足反复修改论证、随时汇报以及短期内提交成果等特殊要求的,得3-5分；</w:t>
            </w:r>
          </w:p>
          <w:p w14:paraId="5C842BBB">
            <w:pPr>
              <w:spacing w:line="360" w:lineRule="auto"/>
              <w:rPr>
                <w:rFonts w:hint="eastAsia" w:ascii="宋体" w:hAnsi="宋体" w:cs="Calibri"/>
                <w:szCs w:val="21"/>
              </w:rPr>
            </w:pPr>
            <w:r>
              <w:rPr>
                <w:rFonts w:hint="eastAsia" w:ascii="宋体" w:hAnsi="宋体" w:cs="Calibri"/>
                <w:szCs w:val="21"/>
              </w:rPr>
              <w:t>2、项目质量保障措施较可行，基本满足反复修改论证、随时汇报以及短期内提交成果等特殊要求，得1-2分；</w:t>
            </w:r>
          </w:p>
          <w:p w14:paraId="10351D83">
            <w:pPr>
              <w:spacing w:line="360" w:lineRule="auto"/>
              <w:rPr>
                <w:rFonts w:hint="eastAsia" w:ascii="宋体" w:hAnsi="宋体" w:cs="Calibri"/>
                <w:szCs w:val="21"/>
              </w:rPr>
            </w:pPr>
            <w:r>
              <w:rPr>
                <w:rFonts w:hint="eastAsia" w:ascii="宋体" w:hAnsi="宋体" w:cs="Calibri"/>
                <w:szCs w:val="21"/>
                <w:lang w:val="en-US" w:eastAsia="zh-CN"/>
              </w:rPr>
              <w:t>3</w:t>
            </w:r>
            <w:r>
              <w:rPr>
                <w:rFonts w:hint="eastAsia" w:ascii="宋体" w:hAnsi="宋体" w:cs="Calibri"/>
                <w:szCs w:val="21"/>
              </w:rPr>
              <w:t>、</w:t>
            </w:r>
            <w:r>
              <w:rPr>
                <w:rFonts w:hint="eastAsia" w:hAnsi="宋体" w:cs="宋体"/>
                <w:color w:val="auto"/>
                <w:sz w:val="21"/>
                <w:szCs w:val="21"/>
                <w:highlight w:val="none"/>
                <w:lang w:val="en-US" w:eastAsia="zh-CN"/>
              </w:rPr>
              <w:t>不提供不得分</w:t>
            </w:r>
            <w:r>
              <w:rPr>
                <w:rFonts w:hint="eastAsia" w:ascii="宋体" w:hAnsi="宋体" w:cs="Calibri"/>
                <w:szCs w:val="21"/>
              </w:rPr>
              <w:t>。</w:t>
            </w:r>
            <w:bookmarkStart w:id="316" w:name="_GoBack"/>
            <w:bookmarkEnd w:id="316"/>
          </w:p>
        </w:tc>
      </w:tr>
    </w:tbl>
    <w:p w14:paraId="71EC180A">
      <w:pPr>
        <w:rPr>
          <w:rFonts w:hint="eastAsia" w:ascii="宋体" w:hAnsi="宋体" w:eastAsia="等线" w:cs="宋体"/>
          <w:sz w:val="24"/>
        </w:rPr>
      </w:pPr>
      <w:r>
        <w:rPr>
          <w:rFonts w:hint="eastAsia" w:ascii="等线" w:hAnsi="宋体" w:eastAsia="等线" w:cs="Courier New"/>
          <w:sz w:val="24"/>
        </w:rPr>
        <w:t xml:space="preserve"> </w:t>
      </w:r>
    </w:p>
    <w:p w14:paraId="61C45B7F">
      <w:pPr>
        <w:rPr>
          <w:rFonts w:hint="eastAsia" w:ascii="等线" w:hAnsi="宋体" w:eastAsia="等线" w:cs="Courier New"/>
          <w:szCs w:val="21"/>
        </w:rPr>
      </w:pPr>
      <w:r>
        <w:rPr>
          <w:rFonts w:hint="eastAsia" w:ascii="等线" w:hAnsi="宋体" w:eastAsia="等线" w:cs="Courier New"/>
          <w:szCs w:val="21"/>
        </w:rPr>
        <w:t>评委签名：                                                         日期：</w:t>
      </w:r>
    </w:p>
    <w:p w14:paraId="26BC29F9">
      <w:pPr>
        <w:adjustRightInd w:val="0"/>
        <w:snapToGrid w:val="0"/>
        <w:spacing w:line="360" w:lineRule="auto"/>
        <w:ind w:left="288"/>
        <w:jc w:val="left"/>
        <w:outlineLvl w:val="3"/>
        <w:rPr>
          <w:rFonts w:ascii="Arial" w:hAnsi="Arial" w:cs="Arial"/>
          <w:b/>
          <w:bCs/>
          <w:sz w:val="24"/>
        </w:rPr>
      </w:pPr>
      <w:r>
        <w:rPr>
          <w:rFonts w:hint="eastAsia" w:ascii="Arial" w:hAnsi="Arial" w:cs="Arial"/>
          <w:b/>
          <w:bCs/>
          <w:sz w:val="24"/>
        </w:rPr>
        <w:t xml:space="preserve"> </w:t>
      </w:r>
    </w:p>
    <w:p w14:paraId="730984D8">
      <w:pPr>
        <w:rPr>
          <w:rFonts w:cs="Calibri"/>
          <w:szCs w:val="21"/>
        </w:rPr>
      </w:pPr>
      <w:r>
        <w:rPr>
          <w:rFonts w:hint="eastAsia" w:cs="Calibri"/>
          <w:szCs w:val="21"/>
        </w:rPr>
        <w:br w:type="page"/>
      </w:r>
    </w:p>
    <w:p w14:paraId="01C94CEA">
      <w:pPr>
        <w:pStyle w:val="16"/>
      </w:pPr>
    </w:p>
    <w:p w14:paraId="3F71A14E">
      <w:pPr>
        <w:pStyle w:val="6"/>
        <w:numPr>
          <w:ilvl w:val="0"/>
          <w:numId w:val="0"/>
        </w:numPr>
        <w:adjustRightInd w:val="0"/>
        <w:snapToGrid w:val="0"/>
        <w:spacing w:before="0" w:beforeLines="0" w:after="0" w:afterLines="0"/>
        <w:rPr>
          <w:rFonts w:hint="eastAsia" w:hAnsi="宋体"/>
          <w:b w:val="0"/>
          <w:bCs w:val="0"/>
        </w:rPr>
      </w:pPr>
      <w:bookmarkStart w:id="132" w:name="_Toc19061"/>
      <w:bookmarkStart w:id="133" w:name="_Toc31650"/>
      <w:bookmarkStart w:id="134" w:name="_Toc478"/>
      <w:bookmarkStart w:id="135" w:name="_Toc30611"/>
      <w:bookmarkStart w:id="136" w:name="_Toc9860"/>
      <w:bookmarkStart w:id="137" w:name="_Toc12922"/>
      <w:r>
        <w:rPr>
          <w:rFonts w:hint="eastAsia"/>
        </w:rPr>
        <w:t>附件5 商务文件综合评分表（适用于综合评分法）</w:t>
      </w:r>
      <w:bookmarkEnd w:id="132"/>
      <w:bookmarkEnd w:id="133"/>
      <w:bookmarkEnd w:id="134"/>
      <w:bookmarkEnd w:id="135"/>
      <w:bookmarkEnd w:id="136"/>
      <w:bookmarkEnd w:id="137"/>
    </w:p>
    <w:p w14:paraId="527691DA">
      <w:pPr>
        <w:adjustRightInd w:val="0"/>
        <w:snapToGrid w:val="0"/>
        <w:spacing w:line="360" w:lineRule="auto"/>
        <w:jc w:val="center"/>
        <w:rPr>
          <w:b/>
          <w:sz w:val="32"/>
          <w:szCs w:val="32"/>
        </w:rPr>
      </w:pPr>
    </w:p>
    <w:p w14:paraId="36B54E00">
      <w:pPr>
        <w:adjustRightInd w:val="0"/>
        <w:snapToGrid w:val="0"/>
        <w:spacing w:line="360" w:lineRule="auto"/>
        <w:jc w:val="center"/>
        <w:rPr>
          <w:b/>
          <w:sz w:val="36"/>
          <w:szCs w:val="36"/>
        </w:rPr>
      </w:pPr>
      <w:r>
        <w:rPr>
          <w:rFonts w:hint="eastAsia"/>
          <w:b/>
          <w:sz w:val="32"/>
          <w:szCs w:val="32"/>
        </w:rPr>
        <w:t>商务文件综合评分表</w:t>
      </w:r>
    </w:p>
    <w:tbl>
      <w:tblPr>
        <w:tblStyle w:val="28"/>
        <w:tblW w:w="13771"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126"/>
        <w:gridCol w:w="10511"/>
      </w:tblGrid>
      <w:tr w14:paraId="5139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14:paraId="41EE5890">
            <w:pPr>
              <w:tabs>
                <w:tab w:val="left" w:pos="2600"/>
              </w:tabs>
              <w:spacing w:line="276" w:lineRule="auto"/>
              <w:jc w:val="center"/>
              <w:rPr>
                <w:rFonts w:hint="eastAsia" w:ascii="宋体" w:hAnsi="宋体" w:cs="宋体"/>
                <w:sz w:val="24"/>
              </w:rPr>
            </w:pPr>
            <w:r>
              <w:rPr>
                <w:rFonts w:hint="eastAsia" w:ascii="宋体" w:hAnsi="宋体" w:cs="宋体"/>
                <w:sz w:val="24"/>
              </w:rPr>
              <w:t>商务文件评分标准</w:t>
            </w:r>
          </w:p>
        </w:tc>
        <w:tc>
          <w:tcPr>
            <w:tcW w:w="2126" w:type="dxa"/>
          </w:tcPr>
          <w:p w14:paraId="4B767EC2">
            <w:pPr>
              <w:tabs>
                <w:tab w:val="left" w:pos="2600"/>
              </w:tabs>
              <w:spacing w:line="276" w:lineRule="auto"/>
              <w:jc w:val="center"/>
              <w:rPr>
                <w:rFonts w:hint="eastAsia" w:ascii="宋体" w:hAnsi="宋体" w:cs="宋体"/>
                <w:b/>
                <w:bCs/>
                <w:sz w:val="24"/>
              </w:rPr>
            </w:pPr>
            <w:r>
              <w:rPr>
                <w:rFonts w:hint="eastAsia" w:ascii="宋体" w:hAnsi="宋体" w:cs="宋体"/>
                <w:b/>
                <w:bCs/>
                <w:sz w:val="24"/>
              </w:rPr>
              <w:t>评分因素</w:t>
            </w:r>
          </w:p>
        </w:tc>
        <w:tc>
          <w:tcPr>
            <w:tcW w:w="10511" w:type="dxa"/>
          </w:tcPr>
          <w:p w14:paraId="1BE786BE">
            <w:pPr>
              <w:tabs>
                <w:tab w:val="left" w:pos="2600"/>
              </w:tabs>
              <w:spacing w:line="276" w:lineRule="auto"/>
              <w:jc w:val="center"/>
              <w:rPr>
                <w:rFonts w:hint="eastAsia" w:ascii="宋体" w:hAnsi="宋体" w:cs="宋体"/>
                <w:b/>
                <w:bCs/>
                <w:sz w:val="24"/>
              </w:rPr>
            </w:pPr>
            <w:r>
              <w:rPr>
                <w:rFonts w:hint="eastAsia" w:ascii="宋体" w:hAnsi="宋体" w:cs="宋体"/>
                <w:b/>
                <w:sz w:val="24"/>
              </w:rPr>
              <w:t xml:space="preserve">  评审标准</w:t>
            </w:r>
          </w:p>
        </w:tc>
      </w:tr>
      <w:tr w14:paraId="5BAA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134" w:type="dxa"/>
            <w:vMerge w:val="continue"/>
            <w:vAlign w:val="center"/>
          </w:tcPr>
          <w:p w14:paraId="40C6DA9D">
            <w:pPr>
              <w:tabs>
                <w:tab w:val="left" w:pos="2600"/>
              </w:tabs>
              <w:spacing w:line="276" w:lineRule="auto"/>
              <w:jc w:val="center"/>
              <w:rPr>
                <w:rFonts w:hint="eastAsia" w:ascii="宋体" w:hAnsi="宋体" w:cs="宋体"/>
                <w:sz w:val="24"/>
              </w:rPr>
            </w:pPr>
          </w:p>
        </w:tc>
        <w:tc>
          <w:tcPr>
            <w:tcW w:w="2126" w:type="dxa"/>
            <w:vMerge w:val="restart"/>
            <w:vAlign w:val="center"/>
          </w:tcPr>
          <w:p w14:paraId="351E4F97">
            <w:pPr>
              <w:tabs>
                <w:tab w:val="left" w:pos="2600"/>
              </w:tabs>
              <w:spacing w:line="276" w:lineRule="auto"/>
              <w:jc w:val="center"/>
              <w:rPr>
                <w:rFonts w:hint="eastAsia" w:ascii="宋体" w:hAnsi="宋体" w:cs="宋体"/>
                <w:sz w:val="24"/>
              </w:rPr>
            </w:pPr>
            <w:r>
              <w:rPr>
                <w:rFonts w:hint="eastAsia" w:ascii="宋体" w:hAnsi="宋体" w:cs="宋体"/>
                <w:sz w:val="24"/>
              </w:rPr>
              <w:t>类似项目业绩</w:t>
            </w:r>
          </w:p>
          <w:p w14:paraId="00FA2F4B">
            <w:pPr>
              <w:tabs>
                <w:tab w:val="left" w:pos="2600"/>
              </w:tabs>
              <w:spacing w:line="276" w:lineRule="auto"/>
              <w:jc w:val="center"/>
              <w:rPr>
                <w:rFonts w:hint="eastAsia" w:ascii="宋体" w:hAnsi="宋体" w:cs="宋体"/>
                <w:sz w:val="24"/>
              </w:rPr>
            </w:pPr>
            <w:r>
              <w:rPr>
                <w:rFonts w:hint="eastAsia" w:ascii="宋体" w:hAnsi="宋体" w:cs="宋体"/>
                <w:sz w:val="24"/>
              </w:rPr>
              <w:t>（24分）</w:t>
            </w:r>
          </w:p>
        </w:tc>
        <w:tc>
          <w:tcPr>
            <w:tcW w:w="10511" w:type="dxa"/>
            <w:vAlign w:val="center"/>
          </w:tcPr>
          <w:p w14:paraId="1CF9DDFB">
            <w:pPr>
              <w:rPr>
                <w:rFonts w:hint="eastAsia" w:ascii="宋体" w:hAnsi="宋体" w:cs="宋体"/>
                <w:sz w:val="24"/>
              </w:rPr>
            </w:pPr>
            <w:r>
              <w:rPr>
                <w:rFonts w:hint="eastAsia" w:ascii="宋体" w:hAnsi="宋体" w:cs="宋体"/>
                <w:sz w:val="24"/>
              </w:rPr>
              <w:t>投标人（若为联合体，指联合体</w:t>
            </w:r>
            <w:r>
              <w:rPr>
                <w:rFonts w:hint="eastAsia" w:ascii="宋体" w:hAnsi="宋体" w:eastAsia="宋体" w:cs="宋体"/>
                <w:sz w:val="24"/>
              </w:rPr>
              <w:t>主办方</w:t>
            </w:r>
            <w:r>
              <w:rPr>
                <w:rFonts w:hint="eastAsia" w:ascii="宋体" w:hAnsi="宋体" w:cs="宋体"/>
                <w:sz w:val="24"/>
              </w:rPr>
              <w:t>）自2020年1月1日至投标截止，承接</w:t>
            </w:r>
            <w:bookmarkStart w:id="138" w:name="_Hlk202449018"/>
            <w:r>
              <w:rPr>
                <w:rFonts w:hint="eastAsia" w:ascii="宋体" w:hAnsi="宋体" w:cs="宋体"/>
                <w:sz w:val="24"/>
              </w:rPr>
              <w:t>过工程设计费大于或等于140万元的风景园林类工程设计业绩</w:t>
            </w:r>
            <w:bookmarkEnd w:id="138"/>
            <w:r>
              <w:rPr>
                <w:rFonts w:hint="eastAsia" w:ascii="宋体" w:hAnsi="宋体" w:cs="宋体"/>
                <w:sz w:val="24"/>
              </w:rPr>
              <w:t>，每项得2分。本项最多得20分。</w:t>
            </w:r>
          </w:p>
          <w:p w14:paraId="65C6E5CA">
            <w:pPr>
              <w:tabs>
                <w:tab w:val="left" w:pos="2600"/>
              </w:tabs>
              <w:spacing w:line="276" w:lineRule="auto"/>
              <w:rPr>
                <w:rFonts w:hint="eastAsia" w:ascii="宋体" w:hAnsi="宋体" w:cs="宋体"/>
                <w:sz w:val="24"/>
              </w:rPr>
            </w:pPr>
            <w:r>
              <w:rPr>
                <w:rFonts w:hint="eastAsia" w:ascii="宋体" w:hAnsi="宋体" w:cs="宋体"/>
                <w:sz w:val="24"/>
              </w:rPr>
              <w:t>注：时间、金额以合同签订时间为准，企业业绩证明材料需提供设计合同关键页，如投标人提供的证明材料不能清晰反映评分要求的特征和必要信息的，不计得分。设计业绩包括工程总承包项目设计部分业绩。</w:t>
            </w:r>
          </w:p>
        </w:tc>
      </w:tr>
      <w:tr w14:paraId="79DB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063E09D0">
            <w:pPr>
              <w:tabs>
                <w:tab w:val="left" w:pos="2600"/>
              </w:tabs>
              <w:spacing w:line="276" w:lineRule="auto"/>
              <w:jc w:val="center"/>
              <w:rPr>
                <w:rFonts w:hint="eastAsia" w:ascii="宋体" w:hAnsi="宋体" w:cs="宋体"/>
                <w:sz w:val="24"/>
              </w:rPr>
            </w:pPr>
          </w:p>
        </w:tc>
        <w:tc>
          <w:tcPr>
            <w:tcW w:w="2126" w:type="dxa"/>
            <w:vMerge w:val="continue"/>
            <w:vAlign w:val="center"/>
          </w:tcPr>
          <w:p w14:paraId="3703915F">
            <w:pPr>
              <w:tabs>
                <w:tab w:val="left" w:pos="2600"/>
              </w:tabs>
              <w:spacing w:line="276" w:lineRule="auto"/>
              <w:jc w:val="center"/>
              <w:rPr>
                <w:rFonts w:hint="eastAsia" w:ascii="宋体" w:hAnsi="宋体" w:cs="宋体"/>
                <w:sz w:val="24"/>
              </w:rPr>
            </w:pPr>
          </w:p>
        </w:tc>
        <w:tc>
          <w:tcPr>
            <w:tcW w:w="10511" w:type="dxa"/>
            <w:vAlign w:val="center"/>
          </w:tcPr>
          <w:p w14:paraId="1BEAB77B">
            <w:pPr>
              <w:pStyle w:val="56"/>
              <w:tabs>
                <w:tab w:val="left" w:pos="2600"/>
              </w:tabs>
              <w:spacing w:line="276" w:lineRule="auto"/>
              <w:rPr>
                <w:rFonts w:hint="eastAsia" w:ascii="宋体" w:hAnsi="宋体" w:cs="宋体"/>
                <w:sz w:val="24"/>
              </w:rPr>
            </w:pPr>
            <w:r>
              <w:rPr>
                <w:rFonts w:hint="eastAsia" w:ascii="宋体" w:hAnsi="宋体" w:cs="宋体"/>
                <w:sz w:val="24"/>
              </w:rPr>
              <w:t>投标人（若为联合体，指联合体勘察单位）自2020年1月1日至投标截止,承接过勘察费大于或等于60万元的风景园林类勘察业绩，每项得2分。本项最多得4分。</w:t>
            </w:r>
          </w:p>
          <w:p w14:paraId="75D3798A">
            <w:pPr>
              <w:tabs>
                <w:tab w:val="left" w:pos="2600"/>
              </w:tabs>
              <w:spacing w:line="276" w:lineRule="auto"/>
              <w:rPr>
                <w:rFonts w:hint="eastAsia" w:ascii="宋体" w:hAnsi="宋体" w:cs="宋体"/>
                <w:sz w:val="24"/>
              </w:rPr>
            </w:pPr>
            <w:r>
              <w:rPr>
                <w:rFonts w:hint="eastAsia" w:ascii="宋体" w:hAnsi="宋体" w:cs="宋体"/>
                <w:sz w:val="24"/>
              </w:rPr>
              <w:t>注：时间以合同签订时间为准，企业业绩证明材料需提供勘察合同关键页，如投标人提供的证明材料不能清晰反映评分要求的特征和必要信息的，不计得分。勘察业绩包括工程总承包项目勘察部分业绩。</w:t>
            </w:r>
          </w:p>
        </w:tc>
      </w:tr>
      <w:tr w14:paraId="5C62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134" w:type="dxa"/>
            <w:vMerge w:val="continue"/>
          </w:tcPr>
          <w:p w14:paraId="48138046">
            <w:pPr>
              <w:tabs>
                <w:tab w:val="left" w:pos="2600"/>
              </w:tabs>
              <w:spacing w:line="276" w:lineRule="auto"/>
              <w:rPr>
                <w:rFonts w:hint="eastAsia" w:ascii="宋体" w:hAnsi="宋体" w:cs="宋体"/>
                <w:sz w:val="24"/>
              </w:rPr>
            </w:pPr>
          </w:p>
        </w:tc>
        <w:tc>
          <w:tcPr>
            <w:tcW w:w="2126" w:type="dxa"/>
            <w:vAlign w:val="center"/>
          </w:tcPr>
          <w:p w14:paraId="08D84040">
            <w:pPr>
              <w:tabs>
                <w:tab w:val="left" w:pos="2600"/>
              </w:tabs>
              <w:spacing w:line="276" w:lineRule="auto"/>
              <w:jc w:val="center"/>
              <w:rPr>
                <w:rFonts w:hint="eastAsia" w:ascii="宋体" w:hAnsi="宋体" w:cs="宋体"/>
                <w:sz w:val="24"/>
              </w:rPr>
            </w:pPr>
            <w:r>
              <w:rPr>
                <w:rFonts w:hint="eastAsia" w:ascii="宋体" w:hAnsi="宋体" w:cs="宋体"/>
                <w:sz w:val="24"/>
              </w:rPr>
              <w:t>项目获奖</w:t>
            </w:r>
          </w:p>
          <w:p w14:paraId="53A22E15">
            <w:pPr>
              <w:tabs>
                <w:tab w:val="left" w:pos="2600"/>
              </w:tabs>
              <w:spacing w:line="276" w:lineRule="auto"/>
              <w:jc w:val="center"/>
              <w:rPr>
                <w:rFonts w:hint="eastAsia" w:ascii="宋体" w:hAnsi="宋体" w:cs="宋体"/>
                <w:sz w:val="24"/>
              </w:rPr>
            </w:pPr>
            <w:r>
              <w:rPr>
                <w:rFonts w:hint="eastAsia" w:ascii="宋体" w:hAnsi="宋体" w:cs="宋体"/>
                <w:sz w:val="24"/>
              </w:rPr>
              <w:t>（30分）</w:t>
            </w:r>
          </w:p>
        </w:tc>
        <w:tc>
          <w:tcPr>
            <w:tcW w:w="10511" w:type="dxa"/>
            <w:vAlign w:val="center"/>
          </w:tcPr>
          <w:p w14:paraId="2F393B2C">
            <w:pPr>
              <w:pStyle w:val="56"/>
              <w:tabs>
                <w:tab w:val="left" w:pos="2600"/>
              </w:tabs>
              <w:kinsoku w:val="0"/>
              <w:overflowPunct w:val="0"/>
              <w:spacing w:line="276" w:lineRule="auto"/>
              <w:ind w:right="34"/>
              <w:rPr>
                <w:rFonts w:hint="eastAsia" w:ascii="宋体" w:hAnsi="宋体" w:cs="宋体"/>
                <w:sz w:val="24"/>
              </w:rPr>
            </w:pPr>
            <w:r>
              <w:rPr>
                <w:rFonts w:hint="eastAsia" w:ascii="宋体" w:hAnsi="宋体" w:cs="宋体"/>
                <w:sz w:val="24"/>
              </w:rPr>
              <w:t>投标人（若为联合体，指联合体</w:t>
            </w:r>
            <w:r>
              <w:rPr>
                <w:rFonts w:hint="eastAsia" w:ascii="宋体" w:hAnsi="宋体" w:eastAsia="宋体" w:cs="宋体"/>
                <w:sz w:val="24"/>
              </w:rPr>
              <w:t>主办方</w:t>
            </w:r>
            <w:r>
              <w:rPr>
                <w:rFonts w:hint="eastAsia" w:ascii="宋体" w:hAnsi="宋体" w:cs="宋体"/>
                <w:sz w:val="24"/>
              </w:rPr>
              <w:t>）2020年1月1日至投标截止承接过工程类设计项目获奖情况：</w:t>
            </w:r>
          </w:p>
          <w:p w14:paraId="6C98771D">
            <w:pPr>
              <w:pStyle w:val="56"/>
              <w:tabs>
                <w:tab w:val="left" w:pos="2600"/>
              </w:tabs>
              <w:kinsoku w:val="0"/>
              <w:overflowPunct w:val="0"/>
              <w:spacing w:line="276" w:lineRule="auto"/>
              <w:ind w:right="34"/>
              <w:rPr>
                <w:rFonts w:hint="eastAsia" w:ascii="宋体" w:hAnsi="宋体" w:cs="宋体"/>
                <w:sz w:val="24"/>
              </w:rPr>
            </w:pPr>
            <w:r>
              <w:rPr>
                <w:rFonts w:hint="eastAsia" w:ascii="宋体" w:hAnsi="宋体" w:cs="宋体"/>
                <w:sz w:val="24"/>
              </w:rPr>
              <w:t>获国家级奖项</w:t>
            </w:r>
            <w:r>
              <w:rPr>
                <w:rFonts w:hint="eastAsia" w:ascii="宋体" w:hAnsi="宋体" w:cs="宋体"/>
                <w:sz w:val="24"/>
                <w:lang w:eastAsia="zh-CN"/>
              </w:rPr>
              <w:t>，</w:t>
            </w:r>
            <w:r>
              <w:rPr>
                <w:rFonts w:hint="eastAsia" w:ascii="宋体" w:hAnsi="宋体" w:cs="宋体"/>
                <w:sz w:val="24"/>
              </w:rPr>
              <w:t>每项得3分；获行业级奖项，每项得2分；获省级奖项，每项得1.5分；获市（副省）级奖项，每项得1分；本项最高得30分。</w:t>
            </w:r>
          </w:p>
          <w:p w14:paraId="47F58FDD">
            <w:pPr>
              <w:pStyle w:val="56"/>
              <w:tabs>
                <w:tab w:val="left" w:pos="2600"/>
              </w:tabs>
              <w:kinsoku w:val="0"/>
              <w:overflowPunct w:val="0"/>
              <w:spacing w:line="276" w:lineRule="auto"/>
              <w:ind w:right="34"/>
              <w:rPr>
                <w:rFonts w:hint="eastAsia" w:ascii="宋体" w:hAnsi="宋体" w:cs="宋体"/>
                <w:sz w:val="24"/>
              </w:rPr>
            </w:pPr>
            <w:r>
              <w:rPr>
                <w:rFonts w:hint="eastAsia" w:ascii="宋体" w:hAnsi="宋体" w:cs="宋体"/>
                <w:sz w:val="24"/>
              </w:rPr>
              <w:t>注：①每个项目只能按最高奖得分计算一次，不重复计算，获奖时间以获奖证书的发证日期为准。需提供获奖证书原件扫描件。</w:t>
            </w:r>
          </w:p>
          <w:p w14:paraId="3F8E0845">
            <w:pPr>
              <w:pStyle w:val="56"/>
              <w:tabs>
                <w:tab w:val="left" w:pos="2600"/>
              </w:tabs>
              <w:kinsoku w:val="0"/>
              <w:overflowPunct w:val="0"/>
              <w:spacing w:line="276" w:lineRule="auto"/>
              <w:ind w:right="34"/>
              <w:rPr>
                <w:rFonts w:hint="eastAsia" w:ascii="宋体" w:hAnsi="宋体" w:cs="宋体"/>
                <w:sz w:val="24"/>
              </w:rPr>
            </w:pPr>
            <w:r>
              <w:rPr>
                <w:rFonts w:hint="eastAsia" w:ascii="宋体" w:hAnsi="宋体" w:cs="宋体"/>
                <w:sz w:val="24"/>
              </w:rPr>
              <w:t>②获奖奖项是指：与本次招标专业内容相对应的由住建部颁发的全国优秀工程勘察设计奖、中国勘察设计协会颁发的全国优秀工程勘察设计行业奖、省级（含副省级）工程勘察设计行业协会颁发的省级（含副省级）优秀勘察设计奖；由国务院颁发的国家科学技术奖、住建部的华夏建设科学技术奖励委员会颁发的华夏建设科学技术奖、省级（含副省级）人民政府颁发的省（含副省级）科学技术奖等。国家级（国家科学技术奖、全国优秀工程勘察设计奖）分值＞行业级（华夏建设科学技术奖、全国优秀工程勘察设计行业奖）分值＞省级（省科学技术奖、省优秀工程勘察设计奖）分值&gt;副省级（市科学技术奖、市工程勘察设计奖）分值，各级奖项的一等（金）奖、二等（银）奖、三等（铜）奖具体分值可不再细分，也可由建设单位细化。注：QC</w:t>
            </w:r>
            <w:r>
              <w:rPr>
                <w:rFonts w:hint="eastAsia" w:ascii="宋体" w:hAnsi="宋体" w:cs="宋体"/>
                <w:sz w:val="24"/>
                <w:lang w:val="en-US" w:eastAsia="zh-CN"/>
              </w:rPr>
              <w:t>类</w:t>
            </w:r>
            <w:r>
              <w:rPr>
                <w:rFonts w:hint="eastAsia" w:ascii="宋体" w:hAnsi="宋体" w:cs="宋体"/>
                <w:sz w:val="24"/>
              </w:rPr>
              <w:t>项目奖项不参与计分。</w:t>
            </w:r>
          </w:p>
        </w:tc>
      </w:tr>
      <w:tr w14:paraId="545C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0A257538">
            <w:pPr>
              <w:tabs>
                <w:tab w:val="left" w:pos="2600"/>
              </w:tabs>
              <w:spacing w:line="276" w:lineRule="auto"/>
              <w:rPr>
                <w:rFonts w:hint="eastAsia" w:ascii="宋体" w:hAnsi="宋体" w:cs="宋体"/>
                <w:sz w:val="24"/>
              </w:rPr>
            </w:pPr>
          </w:p>
        </w:tc>
        <w:tc>
          <w:tcPr>
            <w:tcW w:w="2126" w:type="dxa"/>
            <w:vAlign w:val="center"/>
          </w:tcPr>
          <w:p w14:paraId="58197760">
            <w:pPr>
              <w:tabs>
                <w:tab w:val="left" w:pos="2600"/>
              </w:tabs>
              <w:spacing w:line="276" w:lineRule="auto"/>
              <w:jc w:val="center"/>
              <w:rPr>
                <w:rFonts w:hint="eastAsia" w:ascii="宋体" w:hAnsi="宋体" w:cs="宋体"/>
                <w:sz w:val="24"/>
              </w:rPr>
            </w:pPr>
            <w:r>
              <w:rPr>
                <w:rFonts w:hint="eastAsia" w:ascii="宋体" w:hAnsi="宋体" w:cs="宋体"/>
                <w:sz w:val="24"/>
              </w:rPr>
              <w:t>科技创新成果</w:t>
            </w:r>
          </w:p>
          <w:p w14:paraId="1EACFB00">
            <w:pPr>
              <w:tabs>
                <w:tab w:val="left" w:pos="2600"/>
              </w:tabs>
              <w:spacing w:line="276" w:lineRule="auto"/>
              <w:jc w:val="center"/>
              <w:rPr>
                <w:rFonts w:hint="eastAsia" w:ascii="宋体" w:hAnsi="宋体" w:cs="宋体"/>
                <w:sz w:val="24"/>
              </w:rPr>
            </w:pPr>
            <w:r>
              <w:rPr>
                <w:rFonts w:hint="eastAsia" w:ascii="宋体" w:hAnsi="宋体" w:cs="宋体"/>
                <w:sz w:val="24"/>
              </w:rPr>
              <w:t>（6分）</w:t>
            </w:r>
          </w:p>
        </w:tc>
        <w:tc>
          <w:tcPr>
            <w:tcW w:w="10511" w:type="dxa"/>
            <w:vAlign w:val="center"/>
          </w:tcPr>
          <w:p w14:paraId="5CCBA863">
            <w:pPr>
              <w:pStyle w:val="56"/>
              <w:tabs>
                <w:tab w:val="left" w:pos="2600"/>
              </w:tabs>
              <w:kinsoku w:val="0"/>
              <w:wordWrap w:val="0"/>
              <w:overflowPunct w:val="0"/>
              <w:spacing w:line="276" w:lineRule="auto"/>
              <w:ind w:right="34"/>
              <w:rPr>
                <w:rFonts w:hint="eastAsia" w:ascii="宋体" w:hAnsi="宋体" w:cs="宋体"/>
                <w:sz w:val="24"/>
              </w:rPr>
            </w:pPr>
            <w:r>
              <w:rPr>
                <w:rFonts w:hint="eastAsia" w:ascii="宋体" w:hAnsi="宋体" w:cs="宋体"/>
                <w:sz w:val="24"/>
              </w:rPr>
              <w:t>投标人（</w:t>
            </w:r>
            <w:r>
              <w:rPr>
                <w:rFonts w:hint="eastAsia" w:ascii="宋体" w:hAnsi="宋体" w:cs="宋体"/>
                <w:sz w:val="24"/>
                <w:lang w:val="zh-TW" w:eastAsia="zh-TW"/>
              </w:rPr>
              <w:t>若为联合体，指联合体</w:t>
            </w:r>
            <w:r>
              <w:rPr>
                <w:rFonts w:hint="eastAsia" w:ascii="宋体" w:hAnsi="宋体" w:eastAsia="宋体" w:cs="宋体"/>
                <w:sz w:val="24"/>
              </w:rPr>
              <w:t>主办方</w:t>
            </w:r>
            <w:r>
              <w:rPr>
                <w:rFonts w:hint="eastAsia" w:ascii="宋体" w:hAnsi="宋体" w:cs="宋体"/>
                <w:sz w:val="24"/>
              </w:rPr>
              <w:t>）自2020年1月1日至今获得工程类科学技术类奖：</w:t>
            </w:r>
          </w:p>
          <w:p w14:paraId="6461655E">
            <w:pPr>
              <w:pStyle w:val="56"/>
              <w:tabs>
                <w:tab w:val="left" w:pos="2600"/>
              </w:tabs>
              <w:kinsoku w:val="0"/>
              <w:wordWrap w:val="0"/>
              <w:overflowPunct w:val="0"/>
              <w:spacing w:line="276" w:lineRule="auto"/>
              <w:ind w:right="34"/>
              <w:rPr>
                <w:rFonts w:hint="eastAsia" w:ascii="宋体" w:hAnsi="宋体" w:cs="宋体"/>
                <w:sz w:val="24"/>
              </w:rPr>
            </w:pPr>
            <w:r>
              <w:rPr>
                <w:rFonts w:hint="eastAsia" w:ascii="宋体" w:hAnsi="宋体" w:cs="宋体"/>
                <w:sz w:val="24"/>
              </w:rPr>
              <w:t>（1）获得过国家级科学技术类奖，每项得2分。</w:t>
            </w:r>
          </w:p>
          <w:p w14:paraId="59EB3C9F">
            <w:pPr>
              <w:pStyle w:val="56"/>
              <w:tabs>
                <w:tab w:val="left" w:pos="2600"/>
              </w:tabs>
              <w:kinsoku w:val="0"/>
              <w:wordWrap w:val="0"/>
              <w:overflowPunct w:val="0"/>
              <w:spacing w:line="276" w:lineRule="auto"/>
              <w:ind w:right="34"/>
              <w:rPr>
                <w:rFonts w:hint="eastAsia" w:ascii="宋体" w:hAnsi="宋体" w:cs="宋体"/>
                <w:sz w:val="24"/>
              </w:rPr>
            </w:pPr>
            <w:r>
              <w:rPr>
                <w:rFonts w:hint="eastAsia" w:ascii="宋体" w:hAnsi="宋体" w:cs="宋体"/>
                <w:sz w:val="24"/>
              </w:rPr>
              <w:t>（2）获得过省级科学技术类奖，每项得1分。</w:t>
            </w:r>
          </w:p>
          <w:p w14:paraId="4599BE41">
            <w:pPr>
              <w:pStyle w:val="56"/>
              <w:tabs>
                <w:tab w:val="left" w:pos="2600"/>
              </w:tabs>
              <w:kinsoku w:val="0"/>
              <w:wordWrap w:val="0"/>
              <w:overflowPunct w:val="0"/>
              <w:spacing w:line="276" w:lineRule="auto"/>
              <w:ind w:right="34"/>
              <w:rPr>
                <w:rFonts w:hint="eastAsia" w:ascii="宋体" w:hAnsi="宋体" w:cs="宋体"/>
                <w:sz w:val="24"/>
              </w:rPr>
            </w:pPr>
            <w:r>
              <w:rPr>
                <w:rFonts w:hint="eastAsia" w:ascii="宋体" w:hAnsi="宋体" w:cs="宋体"/>
                <w:sz w:val="24"/>
              </w:rPr>
              <w:t>（3）获得过市级科学技术类奖，每项得0.5分。</w:t>
            </w:r>
          </w:p>
          <w:p w14:paraId="2062CE30">
            <w:pPr>
              <w:pStyle w:val="56"/>
              <w:tabs>
                <w:tab w:val="left" w:pos="2600"/>
              </w:tabs>
              <w:kinsoku w:val="0"/>
              <w:wordWrap w:val="0"/>
              <w:overflowPunct w:val="0"/>
              <w:spacing w:line="276" w:lineRule="auto"/>
              <w:ind w:right="34"/>
              <w:rPr>
                <w:rFonts w:hint="eastAsia" w:ascii="宋体" w:hAnsi="宋体" w:cs="宋体"/>
                <w:sz w:val="24"/>
              </w:rPr>
            </w:pPr>
            <w:r>
              <w:rPr>
                <w:rFonts w:hint="eastAsia" w:ascii="宋体" w:hAnsi="宋体" w:cs="宋体"/>
                <w:sz w:val="24"/>
              </w:rPr>
              <w:t>注：本项最高得6分。</w:t>
            </w:r>
          </w:p>
          <w:p w14:paraId="78C88DB9">
            <w:pPr>
              <w:pStyle w:val="56"/>
              <w:tabs>
                <w:tab w:val="left" w:pos="2600"/>
              </w:tabs>
              <w:kinsoku w:val="0"/>
              <w:wordWrap w:val="0"/>
              <w:overflowPunct w:val="0"/>
              <w:spacing w:line="276" w:lineRule="auto"/>
              <w:ind w:right="34"/>
              <w:rPr>
                <w:rFonts w:hint="eastAsia" w:ascii="宋体" w:hAnsi="宋体" w:cs="宋体"/>
                <w:sz w:val="24"/>
              </w:rPr>
            </w:pPr>
            <w:r>
              <w:rPr>
                <w:rFonts w:hint="eastAsia" w:ascii="宋体" w:hAnsi="宋体" w:cs="宋体"/>
                <w:sz w:val="24"/>
              </w:rPr>
              <w:t>①需提供获奖证书扫描件，时间以证书颁发时间为准，同一项目获得多个奖项的，该项目获奖只按其中一个奖项所在最高级别计算一次分数，不得重复计算。</w:t>
            </w:r>
          </w:p>
          <w:p w14:paraId="1E8C6097">
            <w:pPr>
              <w:pStyle w:val="56"/>
              <w:tabs>
                <w:tab w:val="left" w:pos="2600"/>
              </w:tabs>
              <w:kinsoku w:val="0"/>
              <w:wordWrap w:val="0"/>
              <w:overflowPunct w:val="0"/>
              <w:spacing w:line="276" w:lineRule="auto"/>
              <w:ind w:right="34"/>
              <w:rPr>
                <w:rFonts w:hint="eastAsia" w:ascii="宋体" w:hAnsi="宋体" w:cs="宋体"/>
                <w:sz w:val="24"/>
              </w:rPr>
            </w:pPr>
            <w:r>
              <w:rPr>
                <w:rFonts w:hint="eastAsia" w:ascii="宋体" w:hAnsi="宋体" w:cs="宋体"/>
                <w:sz w:val="24"/>
              </w:rPr>
              <w:t>②其中奖项颁发单位若是协会颁发的，要求发证协会必须经民政部门备案，且提供其在“中国社会组织政务服务平台”网站(https://chinanpo.mca.gov.cn/)查询结果的网页信息截图。不符合条件或无提供相关证书扫描件的不计分。</w:t>
            </w:r>
          </w:p>
        </w:tc>
      </w:tr>
      <w:tr w14:paraId="31F6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2936455D">
            <w:pPr>
              <w:tabs>
                <w:tab w:val="left" w:pos="2600"/>
              </w:tabs>
              <w:spacing w:line="276" w:lineRule="auto"/>
              <w:rPr>
                <w:rFonts w:hint="eastAsia" w:ascii="宋体" w:hAnsi="宋体" w:cs="宋体"/>
                <w:sz w:val="24"/>
              </w:rPr>
            </w:pPr>
          </w:p>
        </w:tc>
        <w:tc>
          <w:tcPr>
            <w:tcW w:w="2126" w:type="dxa"/>
            <w:vMerge w:val="restart"/>
            <w:vAlign w:val="center"/>
          </w:tcPr>
          <w:p w14:paraId="4952E002">
            <w:pPr>
              <w:tabs>
                <w:tab w:val="left" w:pos="2600"/>
              </w:tabs>
              <w:spacing w:line="276" w:lineRule="auto"/>
              <w:jc w:val="center"/>
              <w:rPr>
                <w:rFonts w:hint="eastAsia" w:ascii="宋体" w:hAnsi="宋体" w:cs="宋体"/>
                <w:sz w:val="24"/>
              </w:rPr>
            </w:pPr>
            <w:r>
              <w:rPr>
                <w:rFonts w:hint="eastAsia" w:ascii="宋体" w:hAnsi="宋体" w:cs="宋体"/>
                <w:sz w:val="24"/>
              </w:rPr>
              <w:t>第三方信用评价</w:t>
            </w:r>
          </w:p>
          <w:p w14:paraId="72E82D24">
            <w:pPr>
              <w:tabs>
                <w:tab w:val="left" w:pos="2600"/>
              </w:tabs>
              <w:spacing w:line="276" w:lineRule="auto"/>
              <w:jc w:val="center"/>
              <w:rPr>
                <w:rFonts w:hint="eastAsia" w:ascii="宋体" w:hAnsi="宋体" w:cs="宋体"/>
                <w:sz w:val="24"/>
              </w:rPr>
            </w:pPr>
            <w:r>
              <w:rPr>
                <w:rFonts w:hint="eastAsia" w:ascii="宋体" w:hAnsi="宋体" w:cs="宋体"/>
                <w:sz w:val="24"/>
              </w:rPr>
              <w:t>（14分）</w:t>
            </w:r>
          </w:p>
        </w:tc>
        <w:tc>
          <w:tcPr>
            <w:tcW w:w="10511" w:type="dxa"/>
            <w:vAlign w:val="center"/>
          </w:tcPr>
          <w:p w14:paraId="0B76F78B">
            <w:pPr>
              <w:tabs>
                <w:tab w:val="left" w:pos="2600"/>
              </w:tabs>
              <w:spacing w:line="276" w:lineRule="auto"/>
              <w:rPr>
                <w:rFonts w:hint="eastAsia" w:ascii="宋体" w:hAnsi="宋体" w:cs="宋体"/>
                <w:sz w:val="24"/>
                <w:lang w:val="zh-TW"/>
              </w:rPr>
            </w:pPr>
            <w:r>
              <w:rPr>
                <w:rFonts w:hint="eastAsia" w:ascii="宋体" w:hAnsi="宋体" w:cs="宋体"/>
                <w:sz w:val="24"/>
                <w:lang w:val="zh-TW" w:eastAsia="zh-TW"/>
              </w:rPr>
              <w:t>投标人（若为联合体，指联合体</w:t>
            </w:r>
            <w:r>
              <w:rPr>
                <w:rFonts w:hint="eastAsia" w:ascii="宋体" w:hAnsi="宋体" w:eastAsia="宋体" w:cs="宋体"/>
                <w:sz w:val="24"/>
              </w:rPr>
              <w:t>主办方</w:t>
            </w:r>
            <w:r>
              <w:rPr>
                <w:rFonts w:hint="eastAsia" w:ascii="宋体" w:hAnsi="宋体" w:cs="宋体"/>
                <w:sz w:val="24"/>
                <w:lang w:val="zh-TW" w:eastAsia="zh-TW"/>
              </w:rPr>
              <w:t>）获得市级（或以上）建设行政主管部门或行业协会颁发的企业信用等级证书且在有效期内，AAA级或以上的得</w:t>
            </w:r>
            <w:r>
              <w:rPr>
                <w:rFonts w:hint="eastAsia" w:ascii="宋体" w:hAnsi="宋体" w:cs="宋体"/>
                <w:sz w:val="24"/>
                <w:lang w:val="zh-TW"/>
              </w:rPr>
              <w:t>5</w:t>
            </w:r>
            <w:r>
              <w:rPr>
                <w:rFonts w:hint="eastAsia" w:ascii="宋体" w:hAnsi="宋体" w:cs="宋体"/>
                <w:sz w:val="24"/>
                <w:lang w:val="zh-TW" w:eastAsia="zh-TW"/>
              </w:rPr>
              <w:t>分；AA级得</w:t>
            </w:r>
            <w:r>
              <w:rPr>
                <w:rFonts w:hint="eastAsia" w:ascii="宋体" w:hAnsi="宋体" w:cs="宋体"/>
                <w:sz w:val="24"/>
                <w:lang w:val="zh-TW"/>
              </w:rPr>
              <w:t>2</w:t>
            </w:r>
            <w:r>
              <w:rPr>
                <w:rFonts w:hint="eastAsia" w:ascii="宋体" w:hAnsi="宋体" w:cs="宋体"/>
                <w:sz w:val="24"/>
                <w:lang w:val="zh-TW" w:eastAsia="zh-TW"/>
              </w:rPr>
              <w:t>分；A级得1分；不符合上述要求的则不得分</w:t>
            </w:r>
            <w:r>
              <w:rPr>
                <w:rFonts w:hint="eastAsia" w:ascii="宋体" w:hAnsi="宋体" w:cs="宋体"/>
                <w:sz w:val="24"/>
              </w:rPr>
              <w:t>。</w:t>
            </w:r>
          </w:p>
          <w:p w14:paraId="2674C0DC">
            <w:pPr>
              <w:tabs>
                <w:tab w:val="left" w:pos="2600"/>
              </w:tabs>
              <w:spacing w:line="276" w:lineRule="auto"/>
              <w:rPr>
                <w:rFonts w:hint="eastAsia" w:ascii="宋体" w:hAnsi="宋体" w:cs="宋体"/>
                <w:sz w:val="24"/>
                <w:lang w:val="zh-TW" w:eastAsia="zh-TW"/>
              </w:rPr>
            </w:pPr>
            <w:r>
              <w:rPr>
                <w:rFonts w:hint="eastAsia" w:ascii="宋体" w:hAnsi="宋体" w:cs="宋体"/>
                <w:sz w:val="24"/>
                <w:lang w:val="zh-TW" w:eastAsia="zh-TW"/>
              </w:rPr>
              <w:t>本项最高得</w:t>
            </w:r>
            <w:r>
              <w:rPr>
                <w:rFonts w:hint="eastAsia" w:ascii="宋体" w:hAnsi="宋体" w:cs="宋体"/>
                <w:sz w:val="24"/>
                <w:lang w:val="zh-TW"/>
              </w:rPr>
              <w:t>5</w:t>
            </w:r>
            <w:r>
              <w:rPr>
                <w:rFonts w:hint="eastAsia" w:ascii="宋体" w:hAnsi="宋体" w:cs="宋体"/>
                <w:sz w:val="24"/>
                <w:lang w:val="zh-TW" w:eastAsia="zh-TW"/>
              </w:rPr>
              <w:t>分。</w:t>
            </w:r>
          </w:p>
          <w:p w14:paraId="37F6ACF7">
            <w:pPr>
              <w:tabs>
                <w:tab w:val="left" w:pos="2600"/>
              </w:tabs>
              <w:spacing w:line="276" w:lineRule="auto"/>
              <w:rPr>
                <w:rFonts w:hint="eastAsia" w:ascii="宋体" w:hAnsi="宋体" w:cs="宋体"/>
                <w:sz w:val="24"/>
              </w:rPr>
            </w:pPr>
            <w:r>
              <w:rPr>
                <w:rFonts w:hint="eastAsia" w:ascii="宋体" w:hAnsi="宋体" w:cs="宋体"/>
                <w:sz w:val="24"/>
                <w:lang w:val="zh-TW" w:eastAsia="zh-TW"/>
              </w:rPr>
              <w:t>注：提供有效期内的相关证书扫描件。</w:t>
            </w:r>
          </w:p>
        </w:tc>
      </w:tr>
      <w:tr w14:paraId="35EE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69268FA0">
            <w:pPr>
              <w:tabs>
                <w:tab w:val="left" w:pos="2600"/>
              </w:tabs>
              <w:spacing w:line="276" w:lineRule="auto"/>
              <w:rPr>
                <w:rFonts w:hint="eastAsia" w:ascii="宋体" w:hAnsi="宋体" w:cs="宋体"/>
                <w:sz w:val="24"/>
              </w:rPr>
            </w:pPr>
          </w:p>
        </w:tc>
        <w:tc>
          <w:tcPr>
            <w:tcW w:w="2126" w:type="dxa"/>
            <w:vMerge w:val="continue"/>
            <w:vAlign w:val="center"/>
          </w:tcPr>
          <w:p w14:paraId="0FBB8F49">
            <w:pPr>
              <w:tabs>
                <w:tab w:val="left" w:pos="2600"/>
              </w:tabs>
              <w:spacing w:line="276" w:lineRule="auto"/>
              <w:jc w:val="center"/>
              <w:rPr>
                <w:rFonts w:hint="eastAsia" w:ascii="宋体" w:hAnsi="宋体" w:cs="宋体"/>
                <w:sz w:val="24"/>
              </w:rPr>
            </w:pPr>
          </w:p>
        </w:tc>
        <w:tc>
          <w:tcPr>
            <w:tcW w:w="10511" w:type="dxa"/>
            <w:vAlign w:val="center"/>
          </w:tcPr>
          <w:p w14:paraId="65E59C9F">
            <w:pPr>
              <w:tabs>
                <w:tab w:val="left" w:pos="2600"/>
              </w:tabs>
              <w:spacing w:line="276" w:lineRule="auto"/>
              <w:rPr>
                <w:rFonts w:hint="eastAsia" w:ascii="宋体" w:hAnsi="宋体" w:cs="宋体"/>
                <w:sz w:val="24"/>
                <w:lang w:val="zh-TW"/>
              </w:rPr>
            </w:pPr>
            <w:r>
              <w:rPr>
                <w:rFonts w:hint="eastAsia" w:ascii="宋体" w:hAnsi="宋体" w:cs="宋体"/>
                <w:sz w:val="24"/>
                <w:lang w:val="zh-TW"/>
              </w:rPr>
              <w:t>投标人（若为联合体，指主办方）同时具有质量管理体系认证、职业健康安全管理体系认证、环境管理体系认证、且在有效期内的得9分； 同时具有以上任意二项认证证书且在有效期内的得6分；同时具有以上任意一项认证证书且在有效期内的得3分；不满足以上条件者，得0分。</w:t>
            </w:r>
          </w:p>
          <w:p w14:paraId="25F9AF3A">
            <w:pPr>
              <w:tabs>
                <w:tab w:val="left" w:pos="2600"/>
              </w:tabs>
              <w:spacing w:line="276" w:lineRule="auto"/>
              <w:rPr>
                <w:rFonts w:hint="eastAsia" w:ascii="宋体" w:hAnsi="宋体" w:cs="宋体"/>
                <w:sz w:val="24"/>
                <w:lang w:eastAsia="zh-TW"/>
              </w:rPr>
            </w:pPr>
            <w:r>
              <w:rPr>
                <w:rFonts w:hint="eastAsia" w:ascii="宋体" w:hAnsi="宋体" w:cs="宋体"/>
                <w:sz w:val="24"/>
                <w:lang w:val="zh-TW" w:eastAsia="zh-TW"/>
              </w:rPr>
              <w:t>注：需附在有效期内的认证证书扫描件及在中国国家认证认可监督管理委员会官方网站（www.cnca.gov.cn）上查询页的截图。</w:t>
            </w:r>
          </w:p>
        </w:tc>
      </w:tr>
      <w:tr w14:paraId="6657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134" w:type="dxa"/>
            <w:vMerge w:val="continue"/>
          </w:tcPr>
          <w:p w14:paraId="21AC9A2F">
            <w:pPr>
              <w:tabs>
                <w:tab w:val="left" w:pos="2600"/>
              </w:tabs>
              <w:spacing w:line="276" w:lineRule="auto"/>
              <w:rPr>
                <w:rFonts w:hint="eastAsia" w:ascii="宋体" w:hAnsi="宋体" w:cs="宋体"/>
                <w:sz w:val="24"/>
                <w:lang w:eastAsia="zh-TW"/>
              </w:rPr>
            </w:pPr>
          </w:p>
        </w:tc>
        <w:tc>
          <w:tcPr>
            <w:tcW w:w="2126" w:type="dxa"/>
            <w:vAlign w:val="center"/>
          </w:tcPr>
          <w:p w14:paraId="3441CC6E">
            <w:pPr>
              <w:tabs>
                <w:tab w:val="left" w:pos="2600"/>
              </w:tabs>
              <w:spacing w:line="276" w:lineRule="auto"/>
              <w:jc w:val="center"/>
              <w:rPr>
                <w:rFonts w:hint="eastAsia" w:ascii="宋体" w:hAnsi="宋体" w:cs="宋体"/>
                <w:sz w:val="24"/>
              </w:rPr>
            </w:pPr>
            <w:r>
              <w:rPr>
                <w:rFonts w:hint="eastAsia" w:ascii="宋体" w:hAnsi="宋体" w:cs="宋体"/>
                <w:sz w:val="24"/>
              </w:rPr>
              <w:t>项目负责人</w:t>
            </w:r>
          </w:p>
          <w:p w14:paraId="1C071A03">
            <w:pPr>
              <w:tabs>
                <w:tab w:val="left" w:pos="2600"/>
              </w:tabs>
              <w:spacing w:line="276" w:lineRule="auto"/>
              <w:jc w:val="center"/>
              <w:rPr>
                <w:rFonts w:hint="eastAsia" w:ascii="宋体" w:hAnsi="宋体" w:cs="宋体"/>
                <w:sz w:val="24"/>
              </w:rPr>
            </w:pPr>
            <w:r>
              <w:rPr>
                <w:rFonts w:hint="eastAsia" w:ascii="宋体" w:hAnsi="宋体" w:cs="宋体"/>
                <w:sz w:val="24"/>
              </w:rPr>
              <w:t>（8分）</w:t>
            </w:r>
          </w:p>
        </w:tc>
        <w:tc>
          <w:tcPr>
            <w:tcW w:w="10511" w:type="dxa"/>
          </w:tcPr>
          <w:p w14:paraId="1B731B62">
            <w:pPr>
              <w:tabs>
                <w:tab w:val="left" w:pos="2600"/>
              </w:tabs>
              <w:spacing w:line="276" w:lineRule="auto"/>
              <w:rPr>
                <w:rFonts w:hint="eastAsia" w:ascii="宋体" w:hAnsi="宋体" w:cs="宋体"/>
                <w:sz w:val="24"/>
              </w:rPr>
            </w:pPr>
            <w:r>
              <w:rPr>
                <w:rFonts w:hint="eastAsia" w:ascii="宋体" w:hAnsi="宋体" w:cs="宋体"/>
                <w:sz w:val="24"/>
              </w:rPr>
              <w:t>投标人（</w:t>
            </w:r>
            <w:r>
              <w:rPr>
                <w:rFonts w:hint="eastAsia" w:ascii="宋体" w:hAnsi="宋体" w:cs="宋体"/>
                <w:sz w:val="24"/>
                <w:lang w:val="zh-TW"/>
              </w:rPr>
              <w:t>若为联合体，指</w:t>
            </w:r>
            <w:r>
              <w:rPr>
                <w:rFonts w:hint="eastAsia" w:ascii="宋体" w:hAnsi="宋体" w:cs="宋体"/>
                <w:sz w:val="24"/>
                <w:lang w:val="zh-TW" w:eastAsia="zh-TW"/>
              </w:rPr>
              <w:t>联合体</w:t>
            </w:r>
            <w:r>
              <w:rPr>
                <w:rFonts w:hint="eastAsia" w:ascii="宋体" w:hAnsi="宋体" w:cs="宋体"/>
                <w:sz w:val="24"/>
                <w:lang w:val="zh-TW"/>
              </w:rPr>
              <w:t>主办方</w:t>
            </w:r>
            <w:r>
              <w:rPr>
                <w:rFonts w:hint="eastAsia" w:ascii="宋体" w:hAnsi="宋体" w:cs="宋体"/>
                <w:sz w:val="24"/>
              </w:rPr>
              <w:t>）拟委派的项目负责人：</w:t>
            </w:r>
          </w:p>
          <w:p w14:paraId="071CEDFB">
            <w:pPr>
              <w:tabs>
                <w:tab w:val="left" w:pos="2600"/>
              </w:tabs>
              <w:spacing w:line="276" w:lineRule="auto"/>
              <w:rPr>
                <w:rFonts w:hint="eastAsia" w:ascii="宋体" w:hAnsi="宋体" w:cs="宋体"/>
                <w:sz w:val="24"/>
              </w:rPr>
            </w:pPr>
            <w:r>
              <w:rPr>
                <w:rFonts w:hint="eastAsia" w:ascii="宋体" w:hAnsi="宋体" w:cs="宋体"/>
                <w:sz w:val="24"/>
              </w:rPr>
              <w:t>（1）从事设计工作在15年或以上的，得3分；从事设计工作在10-14年的，得2分</w:t>
            </w:r>
            <w:r>
              <w:rPr>
                <w:rFonts w:hint="eastAsia" w:ascii="宋体" w:hAnsi="宋体" w:cs="宋体"/>
                <w:sz w:val="24"/>
                <w:lang w:eastAsia="zh-CN"/>
              </w:rPr>
              <w:t>；</w:t>
            </w:r>
            <w:r>
              <w:rPr>
                <w:rFonts w:hint="eastAsia" w:ascii="宋体" w:hAnsi="宋体" w:cs="宋体"/>
                <w:sz w:val="24"/>
              </w:rPr>
              <w:t>从事设计工作在10年以下(不含10年)的，得1分。本项最高得3分。</w:t>
            </w:r>
          </w:p>
          <w:p w14:paraId="3A30C591">
            <w:pPr>
              <w:tabs>
                <w:tab w:val="left" w:pos="2600"/>
              </w:tabs>
              <w:spacing w:line="276" w:lineRule="auto"/>
              <w:rPr>
                <w:rFonts w:hint="eastAsia" w:ascii="宋体" w:hAnsi="宋体" w:cs="宋体"/>
                <w:sz w:val="24"/>
                <w:lang w:val="zh-TW"/>
              </w:rPr>
            </w:pPr>
            <w:r>
              <w:rPr>
                <w:rFonts w:hint="eastAsia" w:ascii="宋体" w:hAnsi="宋体" w:cs="宋体"/>
                <w:sz w:val="24"/>
                <w:lang w:val="zh-TW"/>
              </w:rPr>
              <w:t>（2）2020年1月1日至今参与设计的</w:t>
            </w:r>
            <w:r>
              <w:rPr>
                <w:rFonts w:hint="eastAsia" w:ascii="宋体" w:hAnsi="宋体" w:cs="宋体"/>
                <w:sz w:val="24"/>
              </w:rPr>
              <w:t>风景园林类</w:t>
            </w:r>
            <w:r>
              <w:rPr>
                <w:rFonts w:hint="eastAsia" w:ascii="宋体" w:hAnsi="宋体" w:cs="宋体"/>
                <w:sz w:val="24"/>
                <w:lang w:val="zh-TW"/>
              </w:rPr>
              <w:t>项目获国家级奖项每项得</w:t>
            </w:r>
            <w:r>
              <w:rPr>
                <w:rFonts w:hint="eastAsia" w:ascii="宋体" w:hAnsi="宋体" w:cs="宋体"/>
                <w:sz w:val="24"/>
              </w:rPr>
              <w:t>2.5</w:t>
            </w:r>
            <w:r>
              <w:rPr>
                <w:rFonts w:hint="eastAsia" w:ascii="宋体" w:hAnsi="宋体" w:cs="宋体"/>
                <w:sz w:val="24"/>
                <w:lang w:val="zh-TW"/>
              </w:rPr>
              <w:t>分；获省部级奖项的，每项得1.5分；获市级（副省级）奖项，每项得1分。同一项目只按最高级别的奖项计算得分，本项最高得5分。</w:t>
            </w:r>
          </w:p>
          <w:p w14:paraId="67DE17BA">
            <w:pPr>
              <w:tabs>
                <w:tab w:val="left" w:pos="2600"/>
              </w:tabs>
              <w:spacing w:line="276" w:lineRule="auto"/>
              <w:rPr>
                <w:rFonts w:hint="eastAsia" w:ascii="宋体" w:hAnsi="宋体" w:cs="宋体"/>
                <w:sz w:val="24"/>
                <w:lang w:val="zh-TW"/>
              </w:rPr>
            </w:pPr>
            <w:r>
              <w:rPr>
                <w:rFonts w:hint="eastAsia" w:ascii="宋体" w:hAnsi="宋体" w:cs="宋体"/>
                <w:sz w:val="24"/>
                <w:lang w:val="zh-TW"/>
              </w:rPr>
              <w:t>注：须提供职称证、获奖证书复印件及投标截止时间前近1个月(2025年6月）在本单位购买的社保证明文件扫描件。</w:t>
            </w:r>
          </w:p>
        </w:tc>
      </w:tr>
      <w:tr w14:paraId="40E6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134" w:type="dxa"/>
            <w:vMerge w:val="continue"/>
          </w:tcPr>
          <w:p w14:paraId="1044C3BD">
            <w:pPr>
              <w:tabs>
                <w:tab w:val="left" w:pos="2600"/>
              </w:tabs>
              <w:spacing w:line="276" w:lineRule="auto"/>
              <w:rPr>
                <w:rFonts w:hint="eastAsia" w:ascii="宋体" w:hAnsi="宋体" w:cs="宋体"/>
                <w:sz w:val="24"/>
                <w:lang w:eastAsia="zh-TW"/>
              </w:rPr>
            </w:pPr>
          </w:p>
        </w:tc>
        <w:tc>
          <w:tcPr>
            <w:tcW w:w="2126" w:type="dxa"/>
            <w:vAlign w:val="center"/>
          </w:tcPr>
          <w:p w14:paraId="03995232">
            <w:pPr>
              <w:tabs>
                <w:tab w:val="left" w:pos="2600"/>
              </w:tabs>
              <w:spacing w:line="276" w:lineRule="auto"/>
              <w:jc w:val="center"/>
              <w:rPr>
                <w:rFonts w:hint="eastAsia" w:ascii="宋体" w:hAnsi="宋体" w:cs="宋体"/>
                <w:sz w:val="24"/>
                <w:lang w:val="zh-TW"/>
              </w:rPr>
            </w:pPr>
            <w:r>
              <w:rPr>
                <w:rFonts w:hint="eastAsia" w:ascii="宋体" w:hAnsi="宋体" w:cs="宋体"/>
                <w:sz w:val="24"/>
              </w:rPr>
              <w:t>项目团队</w:t>
            </w:r>
            <w:r>
              <w:rPr>
                <w:rFonts w:hint="eastAsia" w:ascii="宋体" w:hAnsi="宋体" w:cs="宋体"/>
                <w:sz w:val="24"/>
                <w:lang w:val="zh-TW"/>
              </w:rPr>
              <w:t>（除项目负责人外）</w:t>
            </w:r>
          </w:p>
          <w:p w14:paraId="19977A46">
            <w:pPr>
              <w:tabs>
                <w:tab w:val="left" w:pos="2600"/>
              </w:tabs>
              <w:spacing w:line="276" w:lineRule="auto"/>
              <w:jc w:val="center"/>
              <w:rPr>
                <w:rFonts w:hint="eastAsia" w:ascii="宋体" w:hAnsi="宋体" w:cs="宋体"/>
                <w:sz w:val="24"/>
              </w:rPr>
            </w:pPr>
            <w:r>
              <w:rPr>
                <w:rFonts w:hint="eastAsia" w:ascii="宋体" w:hAnsi="宋体" w:cs="宋体"/>
                <w:sz w:val="24"/>
              </w:rPr>
              <w:t>（18分）</w:t>
            </w:r>
          </w:p>
        </w:tc>
        <w:tc>
          <w:tcPr>
            <w:tcW w:w="10511" w:type="dxa"/>
          </w:tcPr>
          <w:p w14:paraId="7EEE6669">
            <w:pPr>
              <w:tabs>
                <w:tab w:val="left" w:pos="2600"/>
              </w:tabs>
              <w:spacing w:line="276" w:lineRule="auto"/>
              <w:rPr>
                <w:rFonts w:hint="eastAsia" w:ascii="宋体" w:hAnsi="宋体" w:cs="宋体"/>
                <w:sz w:val="24"/>
                <w:lang w:val="zh-TW"/>
              </w:rPr>
            </w:pPr>
            <w:r>
              <w:rPr>
                <w:rFonts w:hint="eastAsia" w:ascii="宋体" w:hAnsi="宋体" w:cs="宋体"/>
                <w:sz w:val="24"/>
                <w:lang w:val="zh-TW"/>
              </w:rPr>
              <w:t>投标人（若为联合体，指联合体</w:t>
            </w:r>
            <w:r>
              <w:rPr>
                <w:rFonts w:hint="eastAsia" w:ascii="宋体" w:hAnsi="宋体" w:eastAsia="宋体" w:cs="宋体"/>
                <w:sz w:val="24"/>
              </w:rPr>
              <w:t>主办方</w:t>
            </w:r>
            <w:r>
              <w:rPr>
                <w:rFonts w:hint="eastAsia" w:ascii="宋体" w:hAnsi="宋体" w:cs="宋体"/>
                <w:sz w:val="24"/>
                <w:lang w:val="zh-TW"/>
              </w:rPr>
              <w:t>）拟委派项目设计团队专业负责人（除项目负责人外）：</w:t>
            </w:r>
          </w:p>
          <w:p w14:paraId="60DC23C1">
            <w:pPr>
              <w:tabs>
                <w:tab w:val="left" w:pos="2600"/>
              </w:tabs>
              <w:spacing w:line="276" w:lineRule="auto"/>
              <w:rPr>
                <w:rFonts w:hint="eastAsia" w:ascii="宋体" w:hAnsi="宋体" w:cs="宋体"/>
                <w:sz w:val="24"/>
                <w:lang w:val="zh-TW"/>
              </w:rPr>
            </w:pPr>
            <w:r>
              <w:rPr>
                <w:rFonts w:hint="eastAsia" w:ascii="宋体" w:hAnsi="宋体" w:cs="宋体"/>
                <w:sz w:val="24"/>
                <w:lang w:val="zh-TW"/>
              </w:rPr>
              <w:t>（1）建筑专业负责人：具有建筑类专业高级工程师或以上职称的得3分；具有建筑类专业中级工程师职称的得1分；本小项最高3分。</w:t>
            </w:r>
          </w:p>
          <w:p w14:paraId="6B7F6771">
            <w:pPr>
              <w:tabs>
                <w:tab w:val="left" w:pos="2600"/>
              </w:tabs>
              <w:spacing w:line="276" w:lineRule="auto"/>
              <w:rPr>
                <w:rFonts w:hint="eastAsia" w:ascii="宋体" w:hAnsi="宋体" w:cs="宋体"/>
                <w:sz w:val="24"/>
                <w:lang w:val="zh-TW"/>
              </w:rPr>
            </w:pPr>
            <w:r>
              <w:rPr>
                <w:rFonts w:hint="eastAsia" w:ascii="宋体" w:hAnsi="宋体" w:cs="宋体"/>
                <w:sz w:val="24"/>
                <w:lang w:val="zh-TW"/>
              </w:rPr>
              <w:t>（2）结构专业负责人：具有建筑结构类专业高级工程师或以上职称的得3分；具有建筑结构类专业中级工程师职称的得1分；本小项最高3分。</w:t>
            </w:r>
          </w:p>
          <w:p w14:paraId="2A4BF563">
            <w:pPr>
              <w:tabs>
                <w:tab w:val="left" w:pos="2600"/>
              </w:tabs>
              <w:spacing w:line="276" w:lineRule="auto"/>
              <w:rPr>
                <w:rFonts w:hint="eastAsia" w:ascii="宋体" w:hAnsi="宋体" w:cs="宋体"/>
                <w:sz w:val="24"/>
                <w:lang w:val="zh-TW"/>
              </w:rPr>
            </w:pPr>
            <w:r>
              <w:rPr>
                <w:rFonts w:hint="eastAsia" w:ascii="宋体" w:hAnsi="宋体" w:cs="宋体"/>
                <w:sz w:val="24"/>
                <w:lang w:val="zh-TW"/>
              </w:rPr>
              <w:t>（3）电气专业负责人：具有电气类专业高级工程师或以上职称的得3分；具有电气类专业中级工程师职称的得1分；本小项最高3分。</w:t>
            </w:r>
          </w:p>
          <w:p w14:paraId="66D3ED37">
            <w:pPr>
              <w:tabs>
                <w:tab w:val="left" w:pos="2600"/>
              </w:tabs>
              <w:spacing w:line="276" w:lineRule="auto"/>
              <w:rPr>
                <w:rFonts w:hint="eastAsia" w:ascii="宋体" w:hAnsi="宋体" w:cs="宋体"/>
                <w:sz w:val="24"/>
                <w:lang w:val="zh-TW"/>
              </w:rPr>
            </w:pPr>
            <w:r>
              <w:rPr>
                <w:rFonts w:hint="eastAsia" w:ascii="宋体" w:hAnsi="宋体" w:cs="宋体"/>
                <w:sz w:val="24"/>
                <w:lang w:val="zh-TW"/>
              </w:rPr>
              <w:t>（4）给排水专业负责人：具有给排水类专业高级工程师或以上职称的得3分；具有给排水类专业中级工程师职称的得1分；本小项最高3分。</w:t>
            </w:r>
          </w:p>
          <w:p w14:paraId="424B7F59">
            <w:pPr>
              <w:tabs>
                <w:tab w:val="left" w:pos="2600"/>
              </w:tabs>
              <w:spacing w:line="276" w:lineRule="auto"/>
              <w:rPr>
                <w:rFonts w:hint="eastAsia" w:ascii="宋体" w:hAnsi="宋体" w:cs="宋体"/>
                <w:sz w:val="24"/>
                <w:lang w:val="zh-TW"/>
              </w:rPr>
            </w:pPr>
            <w:r>
              <w:rPr>
                <w:rFonts w:hint="eastAsia" w:ascii="宋体" w:hAnsi="宋体" w:cs="宋体"/>
                <w:sz w:val="24"/>
                <w:lang w:val="zh-TW"/>
              </w:rPr>
              <w:t>（5）风景园林专业负责人：具有风景园林类专业高级工程师或以上职称的得3分；具有风景园林类专业中级工程师职称的得1分；本小项最高3分。</w:t>
            </w:r>
          </w:p>
          <w:p w14:paraId="4060CDC0">
            <w:pPr>
              <w:tabs>
                <w:tab w:val="left" w:pos="2600"/>
              </w:tabs>
              <w:spacing w:line="276" w:lineRule="auto"/>
              <w:rPr>
                <w:rFonts w:hint="eastAsia" w:ascii="宋体" w:hAnsi="宋体" w:cs="宋体"/>
                <w:sz w:val="24"/>
                <w:lang w:val="zh-TW"/>
              </w:rPr>
            </w:pPr>
            <w:r>
              <w:rPr>
                <w:rFonts w:hint="eastAsia" w:ascii="宋体" w:hAnsi="宋体" w:cs="宋体"/>
                <w:sz w:val="24"/>
                <w:lang w:val="zh-TW"/>
              </w:rPr>
              <w:t>（6）造价专业负责人：具有注册造价工程师执业证书且为高级工程师或以上职称的得3分；具有注册造价工程师执业证书且为中级工程师职称的得1分；本小项最高3分。其他情况不得分。</w:t>
            </w:r>
          </w:p>
          <w:p w14:paraId="03E5B96F">
            <w:pPr>
              <w:pStyle w:val="16"/>
              <w:tabs>
                <w:tab w:val="left" w:pos="2600"/>
              </w:tabs>
              <w:spacing w:line="276" w:lineRule="auto"/>
              <w:rPr>
                <w:rFonts w:hint="eastAsia" w:hAnsi="宋体" w:cs="宋体"/>
                <w:sz w:val="24"/>
                <w:szCs w:val="24"/>
                <w:lang w:val="zh-TW"/>
              </w:rPr>
            </w:pPr>
            <w:r>
              <w:rPr>
                <w:rFonts w:hint="eastAsia" w:hAnsi="宋体" w:cs="宋体"/>
                <w:sz w:val="24"/>
                <w:szCs w:val="24"/>
                <w:lang w:val="zh-TW"/>
              </w:rPr>
              <w:t>本项最高得18分。</w:t>
            </w:r>
          </w:p>
          <w:p w14:paraId="0FBB4B41">
            <w:pPr>
              <w:pStyle w:val="16"/>
              <w:tabs>
                <w:tab w:val="left" w:pos="2600"/>
              </w:tabs>
              <w:spacing w:line="276" w:lineRule="auto"/>
              <w:rPr>
                <w:rFonts w:hint="eastAsia" w:hAnsi="宋体" w:cs="宋体"/>
                <w:sz w:val="24"/>
                <w:szCs w:val="24"/>
                <w:lang w:val="zh-TW"/>
              </w:rPr>
            </w:pPr>
            <w:r>
              <w:rPr>
                <w:rFonts w:hint="eastAsia" w:hAnsi="宋体" w:cs="宋体"/>
                <w:sz w:val="24"/>
                <w:szCs w:val="24"/>
                <w:lang w:val="zh-TW"/>
              </w:rPr>
              <w:t>注：①各专业负责人不得兼任。②同一人具备多个证书的，按最高级别计算一次得分，不重复计分。同一专业的人员不重复计算。③须提供注册证、职称证及投标截止时间前近1个月(2025年6月）在本单位购买的社保证明文件扫描件。</w:t>
            </w:r>
          </w:p>
        </w:tc>
      </w:tr>
    </w:tbl>
    <w:p w14:paraId="63B1B1FC">
      <w:pPr>
        <w:adjustRightInd w:val="0"/>
        <w:snapToGrid w:val="0"/>
        <w:spacing w:line="360" w:lineRule="auto"/>
        <w:ind w:firstLine="420" w:firstLineChars="200"/>
        <w:rPr>
          <w:rFonts w:hint="eastAsia" w:ascii="宋体" w:hAnsi="宋体" w:cs="仿宋_GB2312"/>
          <w:szCs w:val="21"/>
        </w:rPr>
      </w:pPr>
    </w:p>
    <w:p w14:paraId="29B816F0">
      <w:pPr>
        <w:pStyle w:val="6"/>
        <w:numPr>
          <w:ilvl w:val="0"/>
          <w:numId w:val="0"/>
        </w:numPr>
        <w:spacing w:before="120" w:after="120"/>
      </w:pPr>
    </w:p>
    <w:p w14:paraId="2EDAE488">
      <w:pPr>
        <w:pStyle w:val="6"/>
        <w:numPr>
          <w:ilvl w:val="0"/>
          <w:numId w:val="0"/>
        </w:numPr>
        <w:spacing w:before="120" w:after="120"/>
      </w:pPr>
    </w:p>
    <w:p w14:paraId="2493CE61"/>
    <w:p w14:paraId="4B7B0089"/>
    <w:p w14:paraId="751D1A3F"/>
    <w:p w14:paraId="68B128F4"/>
    <w:p w14:paraId="07B3085C"/>
    <w:p w14:paraId="0474BA66"/>
    <w:p w14:paraId="0E1E7DB3"/>
    <w:p w14:paraId="3CF27971"/>
    <w:p w14:paraId="64DEAB5C"/>
    <w:p w14:paraId="50B6AF69"/>
    <w:p w14:paraId="0A27560E">
      <w:pPr>
        <w:rPr>
          <w:rFonts w:hint="eastAsia"/>
        </w:rPr>
      </w:pPr>
    </w:p>
    <w:p w14:paraId="6B92999C">
      <w:pPr>
        <w:pStyle w:val="6"/>
        <w:numPr>
          <w:ilvl w:val="0"/>
          <w:numId w:val="0"/>
        </w:numPr>
        <w:spacing w:before="120" w:after="120"/>
      </w:pPr>
    </w:p>
    <w:p w14:paraId="3B2D4713">
      <w:pPr>
        <w:pStyle w:val="6"/>
        <w:numPr>
          <w:ilvl w:val="0"/>
          <w:numId w:val="0"/>
        </w:numPr>
        <w:spacing w:before="120" w:after="120"/>
      </w:pPr>
    </w:p>
    <w:p w14:paraId="47CECE05">
      <w:pPr>
        <w:rPr>
          <w:rFonts w:hint="eastAsia"/>
        </w:rPr>
      </w:pPr>
      <w:bookmarkStart w:id="139" w:name="_Toc13997"/>
      <w:bookmarkStart w:id="140" w:name="_Toc32760"/>
      <w:bookmarkStart w:id="141" w:name="_Toc1566"/>
      <w:r>
        <w:rPr>
          <w:rFonts w:hint="eastAsia"/>
        </w:rPr>
        <w:br w:type="page"/>
      </w:r>
    </w:p>
    <w:p w14:paraId="5D5FFEDC">
      <w:pPr>
        <w:pStyle w:val="6"/>
        <w:numPr>
          <w:ilvl w:val="0"/>
          <w:numId w:val="0"/>
        </w:numPr>
        <w:spacing w:before="120" w:after="120"/>
      </w:pPr>
      <w:bookmarkStart w:id="142" w:name="_Toc7895"/>
      <w:bookmarkStart w:id="143" w:name="_Toc10638"/>
      <w:bookmarkStart w:id="144" w:name="_Toc28846"/>
      <w:r>
        <w:rPr>
          <w:rFonts w:hint="eastAsia"/>
        </w:rPr>
        <w:t>附件6 投标报价得分表（适用于综合评分法）</w:t>
      </w:r>
      <w:bookmarkEnd w:id="139"/>
      <w:bookmarkEnd w:id="140"/>
      <w:bookmarkEnd w:id="141"/>
      <w:bookmarkEnd w:id="142"/>
      <w:bookmarkEnd w:id="143"/>
      <w:bookmarkEnd w:id="144"/>
    </w:p>
    <w:p w14:paraId="1F926A4C">
      <w:pPr>
        <w:jc w:val="center"/>
        <w:rPr>
          <w:rFonts w:hint="eastAsia" w:ascii="宋体" w:hAnsi="宋体"/>
          <w:b/>
          <w:bCs/>
          <w:sz w:val="32"/>
          <w:szCs w:val="32"/>
        </w:rPr>
      </w:pPr>
    </w:p>
    <w:p w14:paraId="2347AE77">
      <w:pPr>
        <w:jc w:val="center"/>
        <w:rPr>
          <w:rFonts w:hint="eastAsia" w:ascii="宋体" w:hAnsi="宋体"/>
          <w:b/>
          <w:bCs/>
          <w:sz w:val="32"/>
          <w:szCs w:val="32"/>
        </w:rPr>
      </w:pPr>
    </w:p>
    <w:p w14:paraId="3E770854">
      <w:pPr>
        <w:jc w:val="center"/>
        <w:rPr>
          <w:rFonts w:hint="eastAsia" w:ascii="宋体" w:hAnsi="宋体"/>
          <w:b/>
          <w:bCs/>
          <w:sz w:val="32"/>
          <w:szCs w:val="32"/>
        </w:rPr>
      </w:pPr>
      <w:r>
        <w:rPr>
          <w:rFonts w:hint="eastAsia" w:ascii="宋体" w:hAnsi="宋体"/>
          <w:b/>
          <w:bCs/>
          <w:sz w:val="32"/>
          <w:szCs w:val="32"/>
        </w:rPr>
        <w:t>投标报价得分表</w:t>
      </w:r>
    </w:p>
    <w:p w14:paraId="1D74B354">
      <w:pPr>
        <w:jc w:val="center"/>
        <w:rPr>
          <w:rFonts w:hint="eastAsia" w:ascii="宋体" w:hAnsi="宋体"/>
          <w:b/>
          <w:bCs/>
          <w:sz w:val="32"/>
          <w:szCs w:val="32"/>
        </w:rPr>
      </w:pPr>
    </w:p>
    <w:p w14:paraId="6B3D427A">
      <w:pPr>
        <w:spacing w:line="360" w:lineRule="auto"/>
        <w:jc w:val="left"/>
        <w:rPr>
          <w:rFonts w:hint="eastAsia" w:ascii="宋体" w:hAnsi="宋体"/>
          <w:szCs w:val="21"/>
        </w:rPr>
      </w:pPr>
    </w:p>
    <w:p w14:paraId="026335EB">
      <w:pPr>
        <w:spacing w:line="360" w:lineRule="auto"/>
        <w:jc w:val="left"/>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cs="宋体"/>
          <w:szCs w:val="21"/>
          <w:lang w:val="zh-CN"/>
        </w:rPr>
        <w:t>投标人名称：</w:t>
      </w:r>
      <w:r>
        <w:rPr>
          <w:rFonts w:hint="eastAsia" w:ascii="宋体" w:hAnsi="宋体"/>
          <w:szCs w:val="21"/>
          <w:u w:val="single"/>
        </w:rPr>
        <w:t xml:space="preserve">                                   </w:t>
      </w:r>
    </w:p>
    <w:tbl>
      <w:tblPr>
        <w:tblStyle w:val="28"/>
        <w:tblW w:w="0" w:type="auto"/>
        <w:jc w:val="center"/>
        <w:tblLayout w:type="fixed"/>
        <w:tblCellMar>
          <w:top w:w="0" w:type="dxa"/>
          <w:left w:w="108" w:type="dxa"/>
          <w:bottom w:w="0" w:type="dxa"/>
          <w:right w:w="108" w:type="dxa"/>
        </w:tblCellMar>
      </w:tblPr>
      <w:tblGrid>
        <w:gridCol w:w="642"/>
        <w:gridCol w:w="1656"/>
        <w:gridCol w:w="1856"/>
        <w:gridCol w:w="8863"/>
        <w:gridCol w:w="1080"/>
      </w:tblGrid>
      <w:tr w14:paraId="4A2DCDA1">
        <w:tblPrEx>
          <w:tblCellMar>
            <w:top w:w="0" w:type="dxa"/>
            <w:left w:w="108" w:type="dxa"/>
            <w:bottom w:w="0" w:type="dxa"/>
            <w:right w:w="108" w:type="dxa"/>
          </w:tblCellMar>
        </w:tblPrEx>
        <w:trPr>
          <w:trHeight w:val="445"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14:paraId="5BD77ADF">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14:paraId="01EEA960">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项目</w:t>
            </w:r>
          </w:p>
        </w:tc>
        <w:tc>
          <w:tcPr>
            <w:tcW w:w="1856" w:type="dxa"/>
            <w:tcBorders>
              <w:top w:val="single" w:color="auto" w:sz="6" w:space="0"/>
              <w:left w:val="single" w:color="auto" w:sz="6" w:space="0"/>
              <w:bottom w:val="single" w:color="auto" w:sz="6" w:space="0"/>
              <w:right w:val="single" w:color="auto" w:sz="6" w:space="0"/>
            </w:tcBorders>
            <w:vAlign w:val="center"/>
          </w:tcPr>
          <w:p w14:paraId="2B505D2F">
            <w:pPr>
              <w:autoSpaceDE w:val="0"/>
              <w:autoSpaceDN w:val="0"/>
              <w:adjustRightInd w:val="0"/>
              <w:spacing w:line="280" w:lineRule="exact"/>
              <w:jc w:val="center"/>
              <w:rPr>
                <w:rFonts w:hint="eastAsia" w:ascii="宋体" w:hAnsi="宋体"/>
                <w:szCs w:val="21"/>
              </w:rPr>
            </w:pPr>
            <w:r>
              <w:rPr>
                <w:rFonts w:hint="eastAsia" w:ascii="宋体" w:hAnsi="宋体" w:cs="宋体"/>
                <w:szCs w:val="21"/>
                <w:lang w:val="zh-CN"/>
              </w:rPr>
              <w:t>分值分配</w:t>
            </w:r>
          </w:p>
        </w:tc>
        <w:tc>
          <w:tcPr>
            <w:tcW w:w="8863" w:type="dxa"/>
            <w:tcBorders>
              <w:top w:val="single" w:color="auto" w:sz="6" w:space="0"/>
              <w:left w:val="single" w:color="auto" w:sz="6" w:space="0"/>
              <w:bottom w:val="single" w:color="auto" w:sz="6" w:space="0"/>
              <w:right w:val="single" w:color="auto" w:sz="6" w:space="0"/>
            </w:tcBorders>
            <w:vAlign w:val="center"/>
          </w:tcPr>
          <w:p w14:paraId="7235C4B2">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内</w:t>
            </w:r>
            <w:r>
              <w:rPr>
                <w:rFonts w:ascii="宋体" w:hAnsi="宋体"/>
                <w:szCs w:val="21"/>
              </w:rPr>
              <w:t xml:space="preserve">     </w:t>
            </w:r>
            <w:r>
              <w:rPr>
                <w:rFonts w:hint="eastAsia" w:ascii="宋体" w:hAnsi="宋体" w:cs="宋体"/>
                <w:szCs w:val="21"/>
                <w:lang w:val="zh-CN"/>
              </w:rPr>
              <w:t>容</w:t>
            </w:r>
          </w:p>
        </w:tc>
        <w:tc>
          <w:tcPr>
            <w:tcW w:w="1080" w:type="dxa"/>
            <w:tcBorders>
              <w:top w:val="single" w:color="auto" w:sz="6" w:space="0"/>
              <w:left w:val="single" w:color="auto" w:sz="6" w:space="0"/>
              <w:bottom w:val="single" w:color="auto" w:sz="6" w:space="0"/>
              <w:right w:val="single" w:color="auto" w:sz="6" w:space="0"/>
            </w:tcBorders>
            <w:vAlign w:val="center"/>
          </w:tcPr>
          <w:p w14:paraId="5C619C04">
            <w:pPr>
              <w:autoSpaceDE w:val="0"/>
              <w:autoSpaceDN w:val="0"/>
              <w:adjustRightInd w:val="0"/>
              <w:spacing w:line="360" w:lineRule="exact"/>
              <w:jc w:val="center"/>
              <w:rPr>
                <w:rFonts w:hint="eastAsia" w:ascii="宋体" w:hAnsi="宋体"/>
                <w:szCs w:val="21"/>
              </w:rPr>
            </w:pPr>
            <w:r>
              <w:rPr>
                <w:rFonts w:ascii="宋体" w:hAnsi="宋体"/>
                <w:szCs w:val="21"/>
                <w:lang w:val="zh-CN"/>
              </w:rPr>
              <w:t>得分</w:t>
            </w:r>
          </w:p>
        </w:tc>
      </w:tr>
      <w:tr w14:paraId="0B2202E6">
        <w:tblPrEx>
          <w:tblCellMar>
            <w:top w:w="0" w:type="dxa"/>
            <w:left w:w="108" w:type="dxa"/>
            <w:bottom w:w="0" w:type="dxa"/>
            <w:right w:w="108" w:type="dxa"/>
          </w:tblCellMar>
        </w:tblPrEx>
        <w:trPr>
          <w:trHeight w:val="1594"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14:paraId="6C7327E0">
            <w:pPr>
              <w:autoSpaceDE w:val="0"/>
              <w:autoSpaceDN w:val="0"/>
              <w:adjustRightInd w:val="0"/>
              <w:spacing w:line="400" w:lineRule="exact"/>
              <w:jc w:val="center"/>
              <w:rPr>
                <w:rFonts w:hint="eastAsia" w:ascii="宋体" w:hAnsi="宋体" w:cs="宋体"/>
                <w:szCs w:val="21"/>
                <w:lang w:val="zh-CN"/>
              </w:rPr>
            </w:pPr>
            <w:r>
              <w:rPr>
                <w:rFonts w:hint="eastAsia" w:ascii="宋体" w:hAnsi="宋体" w:cs="宋体"/>
                <w:szCs w:val="21"/>
                <w:lang w:val="zh-CN"/>
              </w:rPr>
              <w:t>一</w:t>
            </w:r>
          </w:p>
        </w:tc>
        <w:tc>
          <w:tcPr>
            <w:tcW w:w="1656" w:type="dxa"/>
            <w:tcBorders>
              <w:top w:val="single" w:color="auto" w:sz="6" w:space="0"/>
              <w:left w:val="single" w:color="auto" w:sz="6" w:space="0"/>
              <w:bottom w:val="single" w:color="auto" w:sz="6" w:space="0"/>
              <w:right w:val="single" w:color="auto" w:sz="6" w:space="0"/>
            </w:tcBorders>
            <w:vAlign w:val="center"/>
          </w:tcPr>
          <w:p w14:paraId="3BF7CE00">
            <w:pPr>
              <w:spacing w:line="260" w:lineRule="exact"/>
              <w:jc w:val="center"/>
              <w:rPr>
                <w:rFonts w:hint="eastAsia" w:ascii="宋体" w:hAnsi="宋体"/>
                <w:szCs w:val="21"/>
              </w:rPr>
            </w:pPr>
            <w:r>
              <w:rPr>
                <w:rFonts w:hint="eastAsia" w:ascii="宋体" w:hAnsi="宋体" w:cs="宋体"/>
                <w:szCs w:val="21"/>
                <w:lang w:val="zh-CN"/>
              </w:rPr>
              <w:t>投标报价</w:t>
            </w:r>
          </w:p>
          <w:p w14:paraId="5A477D6D">
            <w:pPr>
              <w:autoSpaceDE w:val="0"/>
              <w:autoSpaceDN w:val="0"/>
              <w:adjustRightInd w:val="0"/>
              <w:spacing w:line="400" w:lineRule="exact"/>
              <w:jc w:val="center"/>
              <w:rPr>
                <w:rFonts w:hint="eastAsia" w:ascii="宋体" w:hAnsi="宋体" w:cs="宋体"/>
                <w:szCs w:val="21"/>
                <w:lang w:val="zh-CN"/>
              </w:rPr>
            </w:pPr>
            <w:r>
              <w:rPr>
                <w:rFonts w:hint="eastAsia" w:ascii="宋体" w:hAnsi="宋体" w:cs="宋体"/>
                <w:szCs w:val="21"/>
                <w:lang w:val="zh-CN"/>
              </w:rPr>
              <w:t>得分</w:t>
            </w:r>
          </w:p>
        </w:tc>
        <w:tc>
          <w:tcPr>
            <w:tcW w:w="1856" w:type="dxa"/>
            <w:tcBorders>
              <w:top w:val="single" w:color="auto" w:sz="6" w:space="0"/>
              <w:left w:val="single" w:color="auto" w:sz="6" w:space="0"/>
              <w:bottom w:val="single" w:color="auto" w:sz="6" w:space="0"/>
              <w:right w:val="single" w:color="auto" w:sz="6" w:space="0"/>
            </w:tcBorders>
            <w:vAlign w:val="center"/>
          </w:tcPr>
          <w:p w14:paraId="61EA6020">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100</w:t>
            </w:r>
          </w:p>
        </w:tc>
        <w:tc>
          <w:tcPr>
            <w:tcW w:w="8863" w:type="dxa"/>
            <w:tcBorders>
              <w:top w:val="single" w:color="auto" w:sz="6" w:space="0"/>
              <w:left w:val="single" w:color="auto" w:sz="6" w:space="0"/>
              <w:bottom w:val="single" w:color="auto" w:sz="6" w:space="0"/>
              <w:right w:val="single" w:color="auto" w:sz="6" w:space="0"/>
            </w:tcBorders>
            <w:vAlign w:val="center"/>
          </w:tcPr>
          <w:p w14:paraId="1A185D6D">
            <w:pPr>
              <w:numPr>
                <w:ilvl w:val="0"/>
                <w:numId w:val="6"/>
              </w:numPr>
              <w:autoSpaceDE w:val="0"/>
              <w:autoSpaceDN w:val="0"/>
              <w:adjustRightInd w:val="0"/>
              <w:spacing w:line="260" w:lineRule="exact"/>
              <w:rPr>
                <w:rFonts w:hint="eastAsia" w:ascii="宋体" w:hAnsi="宋体"/>
              </w:rPr>
            </w:pPr>
            <w:r>
              <w:rPr>
                <w:rFonts w:hint="eastAsia" w:ascii="宋体" w:hAnsi="宋体"/>
              </w:rPr>
              <w:t>评标</w:t>
            </w:r>
            <w:r>
              <w:rPr>
                <w:rFonts w:hint="eastAsia" w:ascii="宋体" w:hAnsi="宋体"/>
                <w:spacing w:val="-3"/>
              </w:rPr>
              <w:t>基</w:t>
            </w:r>
            <w:r>
              <w:rPr>
                <w:rFonts w:hint="eastAsia" w:ascii="宋体" w:hAnsi="宋体"/>
              </w:rPr>
              <w:t>准</w:t>
            </w:r>
            <w:r>
              <w:rPr>
                <w:rFonts w:hint="eastAsia" w:ascii="宋体" w:hAnsi="宋体"/>
                <w:spacing w:val="-3"/>
              </w:rPr>
              <w:t>价</w:t>
            </w:r>
            <w:r>
              <w:rPr>
                <w:rFonts w:hint="eastAsia" w:ascii="宋体" w:hAnsi="宋体"/>
              </w:rPr>
              <w:t>计</w:t>
            </w:r>
            <w:r>
              <w:rPr>
                <w:rFonts w:hint="eastAsia" w:ascii="宋体" w:hAnsi="宋体"/>
                <w:spacing w:val="-3"/>
              </w:rPr>
              <w:t>算</w:t>
            </w:r>
            <w:r>
              <w:rPr>
                <w:rFonts w:hint="eastAsia" w:ascii="宋体" w:hAnsi="宋体"/>
              </w:rPr>
              <w:t>方法：当通过形式评审、资格评审和响应性评审且投标总报价位于最高投标限价的[90%，100%]的有效投标人大于5名时，所有入围的有效投标价中去掉一个最高价和一个最低价，取余下有效投标价的算术平均值作为评标基准价。当通过形式评审、资格评审和响应性评审且投标总报价位于最高投标限价的[90%，100%]的有效投标人小于或等于5名时，取所有入围的有效投标价的算术平均值作为评标基准价；若无投标总报价位于最高投标限价的[90%，100%]区间内，则以最高投标限价的90%作为评标基准价。</w:t>
            </w:r>
          </w:p>
          <w:p w14:paraId="1B8C77FB">
            <w:pPr>
              <w:pStyle w:val="16"/>
              <w:numPr>
                <w:ilvl w:val="0"/>
                <w:numId w:val="6"/>
              </w:numPr>
            </w:pPr>
            <w:r>
              <w:rPr>
                <w:rFonts w:hint="eastAsia" w:hAnsi="宋体"/>
              </w:rPr>
              <w:t>投标</w:t>
            </w:r>
            <w:r>
              <w:rPr>
                <w:rFonts w:hint="eastAsia" w:hAnsi="宋体"/>
                <w:spacing w:val="-3"/>
              </w:rPr>
              <w:t>报</w:t>
            </w:r>
            <w:r>
              <w:rPr>
                <w:rFonts w:hint="eastAsia" w:hAnsi="宋体"/>
              </w:rPr>
              <w:t>价</w:t>
            </w:r>
            <w:r>
              <w:rPr>
                <w:rFonts w:hint="eastAsia" w:hAnsi="宋体"/>
                <w:spacing w:val="-3"/>
              </w:rPr>
              <w:t>的</w:t>
            </w:r>
            <w:r>
              <w:rPr>
                <w:rFonts w:hint="eastAsia" w:hAnsi="宋体"/>
              </w:rPr>
              <w:t>偏</w:t>
            </w:r>
            <w:r>
              <w:rPr>
                <w:rFonts w:hint="eastAsia" w:hAnsi="宋体"/>
                <w:spacing w:val="-3"/>
              </w:rPr>
              <w:t>差</w:t>
            </w:r>
            <w:r>
              <w:rPr>
                <w:rFonts w:hint="eastAsia" w:hAnsi="宋体"/>
              </w:rPr>
              <w:t>率计算</w:t>
            </w:r>
            <w:r>
              <w:rPr>
                <w:rFonts w:hint="eastAsia" w:hAnsi="宋体"/>
                <w:spacing w:val="-3"/>
              </w:rPr>
              <w:t>公</w:t>
            </w:r>
            <w:r>
              <w:rPr>
                <w:rFonts w:hint="eastAsia" w:hAnsi="宋体"/>
              </w:rPr>
              <w:t>式：</w:t>
            </w:r>
            <w:r>
              <w:rPr>
                <w:rFonts w:hAnsi="宋体" w:cs="宋体"/>
                <w:szCs w:val="21"/>
              </w:rPr>
              <w:t>投标报价偏差率=（投标报价-评标基准价）/评标基准价×100%。</w:t>
            </w:r>
          </w:p>
          <w:p w14:paraId="35020CAD">
            <w:r>
              <w:rPr>
                <w:rFonts w:hint="eastAsia" w:ascii="宋体" w:hAnsi="宋体" w:cs="宋体"/>
                <w:szCs w:val="21"/>
              </w:rPr>
              <w:t>3、</w:t>
            </w:r>
            <w:r>
              <w:rPr>
                <w:rFonts w:hint="eastAsia"/>
              </w:rPr>
              <w:t>投标报价评审：</w:t>
            </w:r>
            <w:r>
              <w:rPr>
                <w:rFonts w:hint="eastAsia" w:ascii="宋体" w:hAnsi="宋体" w:cs="宋体"/>
              </w:rPr>
              <w:t>以评标基准价作为计算各投标价得分的基础，当投标报价等于评标基准价时得100分；投标报价与评标基准价偏差率，每上偏1%扣0.5分，下偏1%扣0.3分，扣至0分为止。</w:t>
            </w:r>
          </w:p>
        </w:tc>
        <w:tc>
          <w:tcPr>
            <w:tcW w:w="1080" w:type="dxa"/>
            <w:tcBorders>
              <w:top w:val="single" w:color="auto" w:sz="6" w:space="0"/>
              <w:left w:val="single" w:color="auto" w:sz="6" w:space="0"/>
              <w:bottom w:val="single" w:color="auto" w:sz="6" w:space="0"/>
              <w:right w:val="single" w:color="auto" w:sz="6" w:space="0"/>
            </w:tcBorders>
            <w:vAlign w:val="center"/>
          </w:tcPr>
          <w:p w14:paraId="50DF4226">
            <w:pPr>
              <w:autoSpaceDE w:val="0"/>
              <w:autoSpaceDN w:val="0"/>
              <w:adjustRightInd w:val="0"/>
              <w:spacing w:line="360" w:lineRule="exact"/>
              <w:jc w:val="center"/>
              <w:rPr>
                <w:rFonts w:hint="eastAsia" w:ascii="宋体" w:hAnsi="宋体"/>
                <w:szCs w:val="21"/>
              </w:rPr>
            </w:pPr>
          </w:p>
        </w:tc>
      </w:tr>
      <w:tr w14:paraId="1C5787B6">
        <w:tblPrEx>
          <w:tblCellMar>
            <w:top w:w="0" w:type="dxa"/>
            <w:left w:w="108" w:type="dxa"/>
            <w:bottom w:w="0" w:type="dxa"/>
            <w:right w:w="108" w:type="dxa"/>
          </w:tblCellMar>
        </w:tblPrEx>
        <w:trPr>
          <w:trHeight w:val="688" w:hRule="atLeast"/>
          <w:jc w:val="center"/>
        </w:trPr>
        <w:tc>
          <w:tcPr>
            <w:tcW w:w="2298" w:type="dxa"/>
            <w:gridSpan w:val="2"/>
            <w:tcBorders>
              <w:top w:val="single" w:color="auto" w:sz="6" w:space="0"/>
              <w:left w:val="single" w:color="auto" w:sz="6" w:space="0"/>
              <w:bottom w:val="single" w:color="auto" w:sz="6" w:space="0"/>
              <w:right w:val="single" w:color="auto" w:sz="6" w:space="0"/>
            </w:tcBorders>
            <w:vAlign w:val="center"/>
          </w:tcPr>
          <w:p w14:paraId="0BEAFC4F">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总计</w:t>
            </w:r>
          </w:p>
        </w:tc>
        <w:tc>
          <w:tcPr>
            <w:tcW w:w="1856" w:type="dxa"/>
            <w:tcBorders>
              <w:top w:val="single" w:color="auto" w:sz="6" w:space="0"/>
              <w:left w:val="single" w:color="auto" w:sz="6" w:space="0"/>
              <w:bottom w:val="single" w:color="auto" w:sz="6" w:space="0"/>
              <w:right w:val="single" w:color="auto" w:sz="6" w:space="0"/>
            </w:tcBorders>
            <w:vAlign w:val="center"/>
          </w:tcPr>
          <w:p w14:paraId="0FD84668">
            <w:pPr>
              <w:autoSpaceDE w:val="0"/>
              <w:autoSpaceDN w:val="0"/>
              <w:adjustRightInd w:val="0"/>
              <w:spacing w:line="360" w:lineRule="exact"/>
              <w:jc w:val="center"/>
              <w:rPr>
                <w:rFonts w:hint="eastAsia" w:ascii="宋体" w:hAnsi="宋体"/>
                <w:szCs w:val="21"/>
              </w:rPr>
            </w:pPr>
          </w:p>
        </w:tc>
        <w:tc>
          <w:tcPr>
            <w:tcW w:w="8863" w:type="dxa"/>
            <w:tcBorders>
              <w:top w:val="single" w:color="auto" w:sz="6" w:space="0"/>
              <w:left w:val="single" w:color="auto" w:sz="6" w:space="0"/>
              <w:bottom w:val="single" w:color="auto" w:sz="6" w:space="0"/>
              <w:right w:val="single" w:color="auto" w:sz="6" w:space="0"/>
            </w:tcBorders>
            <w:vAlign w:val="center"/>
          </w:tcPr>
          <w:p w14:paraId="25264CAB">
            <w:pPr>
              <w:autoSpaceDE w:val="0"/>
              <w:autoSpaceDN w:val="0"/>
              <w:adjustRightInd w:val="0"/>
              <w:spacing w:line="360" w:lineRule="exact"/>
              <w:rPr>
                <w:rFonts w:hint="eastAsia" w:ascii="宋体" w:hAnsi="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6BA6C67B">
            <w:pPr>
              <w:autoSpaceDE w:val="0"/>
              <w:autoSpaceDN w:val="0"/>
              <w:adjustRightInd w:val="0"/>
              <w:spacing w:line="360" w:lineRule="exact"/>
              <w:jc w:val="center"/>
              <w:rPr>
                <w:rFonts w:hint="eastAsia" w:ascii="宋体" w:hAnsi="宋体"/>
                <w:szCs w:val="21"/>
              </w:rPr>
            </w:pPr>
          </w:p>
        </w:tc>
      </w:tr>
    </w:tbl>
    <w:p w14:paraId="162210A5">
      <w:pPr>
        <w:rPr>
          <w:rFonts w:hint="eastAsia" w:ascii="宋体" w:hAnsi="宋体"/>
          <w:b/>
          <w:bCs/>
          <w:dstrike/>
          <w:szCs w:val="21"/>
        </w:rPr>
      </w:pPr>
    </w:p>
    <w:p w14:paraId="6CF65E12">
      <w:pPr>
        <w:spacing w:line="260" w:lineRule="exact"/>
        <w:jc w:val="left"/>
        <w:rPr>
          <w:rFonts w:hint="eastAsia" w:ascii="宋体" w:hAnsi="宋体"/>
          <w:sz w:val="22"/>
          <w:szCs w:val="22"/>
        </w:rPr>
      </w:pPr>
      <w:r>
        <w:rPr>
          <w:rFonts w:hint="eastAsia" w:ascii="宋体" w:hAnsi="宋体"/>
          <w:sz w:val="22"/>
          <w:szCs w:val="22"/>
        </w:rPr>
        <w:t>评委签名：                                                 日期：</w:t>
      </w:r>
    </w:p>
    <w:p w14:paraId="5DFDACFC">
      <w:pPr>
        <w:spacing w:line="360" w:lineRule="auto"/>
        <w:rPr>
          <w:rFonts w:hint="eastAsia" w:ascii="宋体" w:hAnsi="宋体"/>
          <w:b/>
          <w:bCs/>
          <w:szCs w:val="21"/>
        </w:rPr>
      </w:pPr>
      <w:r>
        <w:rPr>
          <w:rFonts w:hint="eastAsia" w:ascii="宋体" w:hAnsi="宋体"/>
          <w:b/>
          <w:bCs/>
          <w:szCs w:val="21"/>
        </w:rPr>
        <w:t xml:space="preserve"> </w:t>
      </w:r>
    </w:p>
    <w:p w14:paraId="27E01342">
      <w:pPr>
        <w:pStyle w:val="16"/>
        <w:rPr>
          <w:rFonts w:hint="eastAsia" w:hAnsi="宋体"/>
          <w:b/>
          <w:bCs/>
          <w:szCs w:val="21"/>
        </w:rPr>
      </w:pPr>
    </w:p>
    <w:p w14:paraId="48B34BFD">
      <w:pPr>
        <w:pStyle w:val="16"/>
        <w:rPr>
          <w:rFonts w:hint="eastAsia" w:hAnsi="宋体"/>
          <w:b/>
          <w:bCs/>
          <w:szCs w:val="21"/>
        </w:rPr>
      </w:pPr>
    </w:p>
    <w:p w14:paraId="6BF90993">
      <w:pPr>
        <w:pStyle w:val="16"/>
        <w:rPr>
          <w:rFonts w:hint="eastAsia" w:hAnsi="宋体"/>
          <w:b/>
          <w:bCs/>
          <w:szCs w:val="21"/>
        </w:rPr>
      </w:pPr>
    </w:p>
    <w:p w14:paraId="02C7BBA8">
      <w:pPr>
        <w:pStyle w:val="16"/>
        <w:rPr>
          <w:rFonts w:hint="eastAsia" w:hAnsi="宋体"/>
          <w:b/>
          <w:bCs/>
          <w:szCs w:val="21"/>
        </w:rPr>
      </w:pPr>
    </w:p>
    <w:p w14:paraId="77E55D47">
      <w:pPr>
        <w:pStyle w:val="6"/>
        <w:numPr>
          <w:ilvl w:val="0"/>
          <w:numId w:val="0"/>
        </w:numPr>
        <w:spacing w:before="120" w:after="120"/>
      </w:pPr>
      <w:bookmarkStart w:id="145" w:name="_Toc8027"/>
      <w:bookmarkStart w:id="146" w:name="_Toc21402"/>
      <w:bookmarkStart w:id="147" w:name="_Toc28084"/>
      <w:bookmarkStart w:id="148" w:name="_Toc20162"/>
      <w:bookmarkStart w:id="149" w:name="_Toc24215"/>
      <w:bookmarkStart w:id="150" w:name="_Toc32203"/>
      <w:r>
        <w:rPr>
          <w:rFonts w:hint="eastAsia"/>
        </w:rPr>
        <w:t>附件7 综合得分汇总表（适用于综合评分法）</w:t>
      </w:r>
      <w:bookmarkEnd w:id="145"/>
      <w:bookmarkEnd w:id="146"/>
      <w:bookmarkEnd w:id="147"/>
      <w:bookmarkEnd w:id="148"/>
      <w:bookmarkEnd w:id="149"/>
      <w:bookmarkEnd w:id="150"/>
    </w:p>
    <w:p w14:paraId="3C071381">
      <w:pPr>
        <w:jc w:val="center"/>
        <w:rPr>
          <w:rFonts w:hint="eastAsia" w:ascii="宋体" w:hAnsi="宋体"/>
          <w:b/>
          <w:bCs/>
          <w:sz w:val="30"/>
          <w:szCs w:val="30"/>
        </w:rPr>
      </w:pPr>
      <w:r>
        <w:rPr>
          <w:rFonts w:hint="eastAsia" w:ascii="宋体" w:hAnsi="宋体"/>
          <w:b/>
          <w:bCs/>
          <w:sz w:val="30"/>
          <w:szCs w:val="30"/>
        </w:rPr>
        <w:t>综合得分汇总表</w:t>
      </w:r>
    </w:p>
    <w:p w14:paraId="492801A5">
      <w:pPr>
        <w:rPr>
          <w:rFonts w:hint="eastAsia" w:ascii="宋体" w:hAnsi="宋体"/>
          <w:b/>
          <w:bCs/>
          <w:sz w:val="24"/>
        </w:rPr>
      </w:pPr>
    </w:p>
    <w:p w14:paraId="640CEF23">
      <w:pPr>
        <w:spacing w:line="360" w:lineRule="auto"/>
        <w:ind w:firstLine="420" w:firstLineChars="200"/>
        <w:jc w:val="left"/>
        <w:rPr>
          <w:rFonts w:hint="eastAsia" w:ascii="宋体" w:hAnsi="宋体"/>
          <w:szCs w:val="21"/>
          <w:u w:val="single"/>
        </w:rPr>
      </w:pPr>
      <w:r>
        <w:rPr>
          <w:rFonts w:hint="eastAsia" w:hAnsi="宋体" w:cs="宋体"/>
          <w:szCs w:val="21"/>
        </w:rPr>
        <w:t>项目名称：</w:t>
      </w:r>
      <w:r>
        <w:rPr>
          <w:rFonts w:hint="eastAsia" w:hAnsi="宋体" w:cs="宋体"/>
          <w:szCs w:val="21"/>
          <w:u w:val="single"/>
        </w:rPr>
        <w:t xml:space="preserve">                      </w:t>
      </w:r>
      <w:r>
        <w:rPr>
          <w:rFonts w:hint="eastAsia" w:ascii="宋体" w:hAnsi="宋体"/>
          <w:szCs w:val="21"/>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868"/>
        <w:gridCol w:w="2439"/>
        <w:gridCol w:w="2177"/>
        <w:gridCol w:w="2117"/>
        <w:gridCol w:w="2117"/>
        <w:gridCol w:w="1739"/>
      </w:tblGrid>
      <w:tr w14:paraId="3DB5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67" w:type="dxa"/>
            <w:vAlign w:val="center"/>
          </w:tcPr>
          <w:p w14:paraId="7751F60F">
            <w:pPr>
              <w:spacing w:line="400" w:lineRule="exact"/>
              <w:rPr>
                <w:rFonts w:hint="eastAsia" w:ascii="宋体" w:hAnsi="宋体"/>
                <w:szCs w:val="21"/>
              </w:rPr>
            </w:pPr>
            <w:r>
              <w:rPr>
                <w:rFonts w:hint="eastAsia" w:ascii="宋体" w:hAnsi="宋体"/>
                <w:szCs w:val="21"/>
              </w:rPr>
              <w:t>序号</w:t>
            </w:r>
          </w:p>
        </w:tc>
        <w:tc>
          <w:tcPr>
            <w:tcW w:w="2868" w:type="dxa"/>
            <w:vAlign w:val="center"/>
          </w:tcPr>
          <w:p w14:paraId="449859DA">
            <w:pPr>
              <w:spacing w:line="400" w:lineRule="exact"/>
              <w:ind w:firstLine="1260" w:firstLineChars="600"/>
              <w:rPr>
                <w:rFonts w:hint="eastAsia" w:ascii="宋体" w:hAnsi="宋体"/>
                <w:szCs w:val="21"/>
              </w:rPr>
            </w:pPr>
            <w:r>
              <w:rPr>
                <w:rFonts w:hint="eastAsia"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17145</wp:posOffset>
                      </wp:positionV>
                      <wp:extent cx="1773555" cy="1022985"/>
                      <wp:effectExtent l="2540" t="3810" r="14605" b="20955"/>
                      <wp:wrapNone/>
                      <wp:docPr id="1" name="自选图形 5"/>
                      <wp:cNvGraphicFramePr/>
                      <a:graphic xmlns:a="http://schemas.openxmlformats.org/drawingml/2006/main">
                        <a:graphicData uri="http://schemas.microsoft.com/office/word/2010/wordprocessingShape">
                          <wps:wsp>
                            <wps:cNvCnPr/>
                            <wps:spPr>
                              <a:xfrm>
                                <a:off x="0" y="0"/>
                                <a:ext cx="1773555" cy="1022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3.7pt;margin-top:1.35pt;height:80.55pt;width:139.65pt;z-index:251659264;mso-width-relative:page;mso-height-relative:page;" filled="f" stroked="t" coordsize="21600,21600" o:gfxdata="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0NVldgAAAAIAQAADwAAAAAAAAABACAAAAAiAAAAZHJzL2Rvd25yZXYu&#10;eG1sUEsBAhQAFAAAAAgAh07iQC4Zt1n7AQAA6QMAAA4AAAAAAAAAAQAgAAAAJwEAAGRycy9lMm9E&#10;b2MueG1sUEsFBgAAAAAGAAYAWQEAAJQFAAAAAA==&#10;">
                      <v:fill on="f" focussize="0,0"/>
                      <v:stroke color="#000000" joinstyle="round"/>
                      <v:imagedata o:title=""/>
                      <o:lock v:ext="edit" aspectratio="f"/>
                    </v:shape>
                  </w:pict>
                </mc:Fallback>
              </mc:AlternateContent>
            </w:r>
            <w:r>
              <w:rPr>
                <w:rFonts w:hint="eastAsia" w:ascii="宋体" w:hAnsi="宋体"/>
                <w:szCs w:val="21"/>
              </w:rPr>
              <w:t xml:space="preserve"> </w:t>
            </w:r>
          </w:p>
          <w:p w14:paraId="7149E49C">
            <w:pPr>
              <w:spacing w:line="400" w:lineRule="exact"/>
              <w:rPr>
                <w:rFonts w:hint="eastAsia" w:ascii="宋体" w:hAnsi="宋体"/>
                <w:szCs w:val="21"/>
              </w:rPr>
            </w:pPr>
            <w:r>
              <w:rPr>
                <w:rFonts w:hint="eastAsia" w:ascii="宋体" w:hAnsi="宋体"/>
                <w:szCs w:val="21"/>
              </w:rPr>
              <w:t xml:space="preserve">            评分项</w:t>
            </w:r>
          </w:p>
          <w:p w14:paraId="3289DBF7">
            <w:pPr>
              <w:spacing w:line="400" w:lineRule="exact"/>
              <w:rPr>
                <w:rFonts w:hint="eastAsia" w:ascii="宋体" w:hAnsi="宋体"/>
                <w:szCs w:val="21"/>
              </w:rPr>
            </w:pPr>
            <w:r>
              <w:rPr>
                <w:rFonts w:hint="eastAsia" w:ascii="宋体" w:hAnsi="宋体"/>
                <w:szCs w:val="21"/>
              </w:rPr>
              <w:t>投标人名称</w:t>
            </w:r>
          </w:p>
        </w:tc>
        <w:tc>
          <w:tcPr>
            <w:tcW w:w="2439" w:type="dxa"/>
            <w:vAlign w:val="center"/>
          </w:tcPr>
          <w:p w14:paraId="495D70A8">
            <w:pPr>
              <w:spacing w:line="400" w:lineRule="exact"/>
              <w:jc w:val="center"/>
              <w:rPr>
                <w:rFonts w:hint="eastAsia" w:ascii="宋体" w:hAnsi="宋体"/>
              </w:rPr>
            </w:pPr>
            <w:r>
              <w:rPr>
                <w:rFonts w:hint="eastAsia" w:ascii="宋体" w:hAnsi="宋体"/>
              </w:rPr>
              <w:t>商务得分</w:t>
            </w:r>
          </w:p>
        </w:tc>
        <w:tc>
          <w:tcPr>
            <w:tcW w:w="2177" w:type="dxa"/>
            <w:vAlign w:val="center"/>
          </w:tcPr>
          <w:p w14:paraId="61CC12EA">
            <w:pPr>
              <w:spacing w:line="400" w:lineRule="exact"/>
              <w:jc w:val="center"/>
              <w:rPr>
                <w:rFonts w:hint="eastAsia" w:ascii="宋体" w:hAnsi="宋体"/>
              </w:rPr>
            </w:pPr>
            <w:r>
              <w:rPr>
                <w:rFonts w:hint="eastAsia" w:ascii="宋体" w:hAnsi="宋体"/>
              </w:rPr>
              <w:t>技术得分</w:t>
            </w:r>
          </w:p>
        </w:tc>
        <w:tc>
          <w:tcPr>
            <w:tcW w:w="2117" w:type="dxa"/>
            <w:vAlign w:val="center"/>
          </w:tcPr>
          <w:p w14:paraId="3C9B9BEA">
            <w:pPr>
              <w:spacing w:line="400" w:lineRule="exact"/>
              <w:jc w:val="center"/>
              <w:rPr>
                <w:rFonts w:hint="eastAsia" w:ascii="宋体" w:hAnsi="宋体"/>
              </w:rPr>
            </w:pPr>
            <w:r>
              <w:rPr>
                <w:rFonts w:hint="eastAsia" w:ascii="宋体" w:hAnsi="宋体"/>
              </w:rPr>
              <w:t>报价得分</w:t>
            </w:r>
          </w:p>
        </w:tc>
        <w:tc>
          <w:tcPr>
            <w:tcW w:w="2117" w:type="dxa"/>
            <w:vAlign w:val="center"/>
          </w:tcPr>
          <w:p w14:paraId="47B3C897">
            <w:pPr>
              <w:spacing w:line="400" w:lineRule="exact"/>
              <w:jc w:val="center"/>
              <w:rPr>
                <w:rFonts w:hint="eastAsia" w:ascii="宋体" w:hAnsi="宋体"/>
                <w:szCs w:val="21"/>
              </w:rPr>
            </w:pPr>
            <w:r>
              <w:rPr>
                <w:rFonts w:hint="eastAsia" w:ascii="宋体" w:hAnsi="宋体"/>
              </w:rPr>
              <w:t>综合总得分(100分)</w:t>
            </w:r>
          </w:p>
        </w:tc>
        <w:tc>
          <w:tcPr>
            <w:tcW w:w="1739" w:type="dxa"/>
            <w:vAlign w:val="center"/>
          </w:tcPr>
          <w:p w14:paraId="32E884C9">
            <w:pPr>
              <w:spacing w:line="400" w:lineRule="exact"/>
              <w:jc w:val="center"/>
              <w:rPr>
                <w:rFonts w:hint="eastAsia" w:ascii="宋体" w:hAnsi="宋体"/>
                <w:szCs w:val="21"/>
              </w:rPr>
            </w:pPr>
            <w:r>
              <w:rPr>
                <w:rFonts w:hint="eastAsia" w:ascii="宋体" w:hAnsi="宋体"/>
              </w:rPr>
              <w:t>综合排名</w:t>
            </w:r>
          </w:p>
        </w:tc>
      </w:tr>
      <w:tr w14:paraId="53BB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72089CF3">
            <w:pPr>
              <w:spacing w:line="400" w:lineRule="exact"/>
              <w:jc w:val="center"/>
              <w:rPr>
                <w:rFonts w:hint="eastAsia" w:ascii="宋体" w:hAnsi="宋体"/>
                <w:szCs w:val="21"/>
              </w:rPr>
            </w:pPr>
          </w:p>
        </w:tc>
        <w:tc>
          <w:tcPr>
            <w:tcW w:w="2868" w:type="dxa"/>
            <w:vAlign w:val="center"/>
          </w:tcPr>
          <w:p w14:paraId="2E6351EC">
            <w:pPr>
              <w:spacing w:line="400" w:lineRule="exact"/>
              <w:jc w:val="center"/>
              <w:rPr>
                <w:rFonts w:hint="eastAsia" w:ascii="宋体" w:hAnsi="宋体"/>
                <w:szCs w:val="21"/>
              </w:rPr>
            </w:pPr>
          </w:p>
        </w:tc>
        <w:tc>
          <w:tcPr>
            <w:tcW w:w="2439" w:type="dxa"/>
            <w:vAlign w:val="center"/>
          </w:tcPr>
          <w:p w14:paraId="1997BFB6">
            <w:pPr>
              <w:spacing w:line="400" w:lineRule="exact"/>
              <w:jc w:val="center"/>
              <w:rPr>
                <w:rFonts w:hint="eastAsia" w:ascii="宋体" w:hAnsi="宋体"/>
                <w:szCs w:val="21"/>
              </w:rPr>
            </w:pPr>
          </w:p>
        </w:tc>
        <w:tc>
          <w:tcPr>
            <w:tcW w:w="2177" w:type="dxa"/>
            <w:vAlign w:val="center"/>
          </w:tcPr>
          <w:p w14:paraId="222797D3">
            <w:pPr>
              <w:spacing w:line="400" w:lineRule="exact"/>
              <w:jc w:val="center"/>
              <w:rPr>
                <w:rFonts w:hint="eastAsia" w:ascii="宋体" w:hAnsi="宋体"/>
                <w:szCs w:val="21"/>
              </w:rPr>
            </w:pPr>
          </w:p>
        </w:tc>
        <w:tc>
          <w:tcPr>
            <w:tcW w:w="2117" w:type="dxa"/>
            <w:vAlign w:val="center"/>
          </w:tcPr>
          <w:p w14:paraId="17EEE3D8">
            <w:pPr>
              <w:spacing w:line="400" w:lineRule="exact"/>
              <w:jc w:val="center"/>
              <w:rPr>
                <w:rFonts w:hint="eastAsia" w:ascii="宋体" w:hAnsi="宋体"/>
                <w:szCs w:val="21"/>
              </w:rPr>
            </w:pPr>
          </w:p>
        </w:tc>
        <w:tc>
          <w:tcPr>
            <w:tcW w:w="2117" w:type="dxa"/>
            <w:vAlign w:val="center"/>
          </w:tcPr>
          <w:p w14:paraId="49F9804A">
            <w:pPr>
              <w:spacing w:line="400" w:lineRule="exact"/>
              <w:jc w:val="center"/>
              <w:rPr>
                <w:rFonts w:hint="eastAsia" w:ascii="宋体" w:hAnsi="宋体"/>
                <w:szCs w:val="21"/>
              </w:rPr>
            </w:pPr>
          </w:p>
        </w:tc>
        <w:tc>
          <w:tcPr>
            <w:tcW w:w="1739" w:type="dxa"/>
            <w:vAlign w:val="center"/>
          </w:tcPr>
          <w:p w14:paraId="2FD1EA27">
            <w:pPr>
              <w:spacing w:line="400" w:lineRule="exact"/>
              <w:jc w:val="center"/>
              <w:rPr>
                <w:rFonts w:hint="eastAsia" w:ascii="宋体" w:hAnsi="宋体"/>
                <w:szCs w:val="21"/>
              </w:rPr>
            </w:pPr>
          </w:p>
        </w:tc>
      </w:tr>
      <w:tr w14:paraId="37A2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14A0A981">
            <w:pPr>
              <w:spacing w:line="400" w:lineRule="exact"/>
              <w:jc w:val="center"/>
              <w:rPr>
                <w:rFonts w:hint="eastAsia" w:ascii="宋体" w:hAnsi="宋体"/>
                <w:szCs w:val="21"/>
              </w:rPr>
            </w:pPr>
          </w:p>
        </w:tc>
        <w:tc>
          <w:tcPr>
            <w:tcW w:w="2868" w:type="dxa"/>
            <w:vAlign w:val="center"/>
          </w:tcPr>
          <w:p w14:paraId="7B9C0B4F">
            <w:pPr>
              <w:spacing w:line="400" w:lineRule="exact"/>
              <w:jc w:val="center"/>
              <w:rPr>
                <w:rFonts w:hint="eastAsia" w:ascii="宋体" w:hAnsi="宋体"/>
                <w:szCs w:val="21"/>
              </w:rPr>
            </w:pPr>
          </w:p>
        </w:tc>
        <w:tc>
          <w:tcPr>
            <w:tcW w:w="2439" w:type="dxa"/>
            <w:vAlign w:val="center"/>
          </w:tcPr>
          <w:p w14:paraId="12AF5A9A">
            <w:pPr>
              <w:spacing w:line="400" w:lineRule="exact"/>
              <w:jc w:val="center"/>
              <w:rPr>
                <w:rFonts w:hint="eastAsia" w:ascii="宋体" w:hAnsi="宋体"/>
                <w:szCs w:val="21"/>
              </w:rPr>
            </w:pPr>
          </w:p>
        </w:tc>
        <w:tc>
          <w:tcPr>
            <w:tcW w:w="2177" w:type="dxa"/>
            <w:vAlign w:val="center"/>
          </w:tcPr>
          <w:p w14:paraId="5332DB9F">
            <w:pPr>
              <w:spacing w:line="400" w:lineRule="exact"/>
              <w:jc w:val="center"/>
              <w:rPr>
                <w:rFonts w:hint="eastAsia" w:ascii="宋体" w:hAnsi="宋体"/>
                <w:szCs w:val="21"/>
              </w:rPr>
            </w:pPr>
          </w:p>
        </w:tc>
        <w:tc>
          <w:tcPr>
            <w:tcW w:w="2117" w:type="dxa"/>
            <w:vAlign w:val="center"/>
          </w:tcPr>
          <w:p w14:paraId="23EB879B">
            <w:pPr>
              <w:spacing w:line="400" w:lineRule="exact"/>
              <w:jc w:val="center"/>
              <w:rPr>
                <w:rFonts w:hint="eastAsia" w:ascii="宋体" w:hAnsi="宋体"/>
                <w:szCs w:val="21"/>
              </w:rPr>
            </w:pPr>
          </w:p>
        </w:tc>
        <w:tc>
          <w:tcPr>
            <w:tcW w:w="2117" w:type="dxa"/>
            <w:vAlign w:val="center"/>
          </w:tcPr>
          <w:p w14:paraId="0CF4F054">
            <w:pPr>
              <w:spacing w:line="400" w:lineRule="exact"/>
              <w:jc w:val="center"/>
              <w:rPr>
                <w:rFonts w:hint="eastAsia" w:ascii="宋体" w:hAnsi="宋体"/>
                <w:szCs w:val="21"/>
              </w:rPr>
            </w:pPr>
          </w:p>
        </w:tc>
        <w:tc>
          <w:tcPr>
            <w:tcW w:w="1739" w:type="dxa"/>
            <w:vAlign w:val="center"/>
          </w:tcPr>
          <w:p w14:paraId="1BC0883C">
            <w:pPr>
              <w:spacing w:line="400" w:lineRule="exact"/>
              <w:jc w:val="center"/>
              <w:rPr>
                <w:rFonts w:hint="eastAsia" w:ascii="宋体" w:hAnsi="宋体"/>
                <w:szCs w:val="21"/>
              </w:rPr>
            </w:pPr>
          </w:p>
        </w:tc>
      </w:tr>
      <w:tr w14:paraId="607E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0289BA8A">
            <w:pPr>
              <w:spacing w:line="400" w:lineRule="exact"/>
              <w:jc w:val="center"/>
              <w:rPr>
                <w:rFonts w:hint="eastAsia" w:ascii="宋体" w:hAnsi="宋体"/>
                <w:szCs w:val="21"/>
              </w:rPr>
            </w:pPr>
          </w:p>
        </w:tc>
        <w:tc>
          <w:tcPr>
            <w:tcW w:w="2868" w:type="dxa"/>
            <w:vAlign w:val="center"/>
          </w:tcPr>
          <w:p w14:paraId="11AFD2ED">
            <w:pPr>
              <w:spacing w:line="400" w:lineRule="exact"/>
              <w:jc w:val="center"/>
              <w:rPr>
                <w:rFonts w:hint="eastAsia" w:ascii="宋体" w:hAnsi="宋体"/>
                <w:szCs w:val="21"/>
              </w:rPr>
            </w:pPr>
          </w:p>
        </w:tc>
        <w:tc>
          <w:tcPr>
            <w:tcW w:w="2439" w:type="dxa"/>
            <w:vAlign w:val="center"/>
          </w:tcPr>
          <w:p w14:paraId="18FAE4C3">
            <w:pPr>
              <w:spacing w:line="400" w:lineRule="exact"/>
              <w:jc w:val="center"/>
              <w:rPr>
                <w:rFonts w:hint="eastAsia" w:ascii="宋体" w:hAnsi="宋体"/>
                <w:szCs w:val="21"/>
              </w:rPr>
            </w:pPr>
          </w:p>
        </w:tc>
        <w:tc>
          <w:tcPr>
            <w:tcW w:w="2177" w:type="dxa"/>
            <w:vAlign w:val="center"/>
          </w:tcPr>
          <w:p w14:paraId="374E9447">
            <w:pPr>
              <w:spacing w:line="400" w:lineRule="exact"/>
              <w:jc w:val="center"/>
              <w:rPr>
                <w:rFonts w:hint="eastAsia" w:ascii="宋体" w:hAnsi="宋体"/>
                <w:szCs w:val="21"/>
              </w:rPr>
            </w:pPr>
          </w:p>
        </w:tc>
        <w:tc>
          <w:tcPr>
            <w:tcW w:w="2117" w:type="dxa"/>
            <w:vAlign w:val="center"/>
          </w:tcPr>
          <w:p w14:paraId="076EC86A">
            <w:pPr>
              <w:spacing w:line="400" w:lineRule="exact"/>
              <w:jc w:val="center"/>
              <w:rPr>
                <w:rFonts w:hint="eastAsia" w:ascii="宋体" w:hAnsi="宋体"/>
                <w:szCs w:val="21"/>
              </w:rPr>
            </w:pPr>
          </w:p>
        </w:tc>
        <w:tc>
          <w:tcPr>
            <w:tcW w:w="2117" w:type="dxa"/>
            <w:vAlign w:val="center"/>
          </w:tcPr>
          <w:p w14:paraId="04419F31">
            <w:pPr>
              <w:spacing w:line="400" w:lineRule="exact"/>
              <w:jc w:val="center"/>
              <w:rPr>
                <w:rFonts w:hint="eastAsia" w:ascii="宋体" w:hAnsi="宋体"/>
                <w:szCs w:val="21"/>
              </w:rPr>
            </w:pPr>
          </w:p>
        </w:tc>
        <w:tc>
          <w:tcPr>
            <w:tcW w:w="1739" w:type="dxa"/>
            <w:vAlign w:val="center"/>
          </w:tcPr>
          <w:p w14:paraId="4E0C10D7">
            <w:pPr>
              <w:spacing w:line="400" w:lineRule="exact"/>
              <w:jc w:val="center"/>
              <w:rPr>
                <w:rFonts w:hint="eastAsia" w:ascii="宋体" w:hAnsi="宋体"/>
                <w:szCs w:val="21"/>
              </w:rPr>
            </w:pPr>
          </w:p>
        </w:tc>
      </w:tr>
      <w:tr w14:paraId="176E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06FD91BF">
            <w:pPr>
              <w:spacing w:line="400" w:lineRule="exact"/>
              <w:jc w:val="center"/>
              <w:rPr>
                <w:rFonts w:hint="eastAsia" w:ascii="宋体" w:hAnsi="宋体"/>
                <w:szCs w:val="21"/>
              </w:rPr>
            </w:pPr>
          </w:p>
        </w:tc>
        <w:tc>
          <w:tcPr>
            <w:tcW w:w="2868" w:type="dxa"/>
            <w:vAlign w:val="center"/>
          </w:tcPr>
          <w:p w14:paraId="0D9696AD">
            <w:pPr>
              <w:spacing w:line="400" w:lineRule="exact"/>
              <w:jc w:val="center"/>
              <w:rPr>
                <w:rFonts w:hint="eastAsia" w:ascii="宋体" w:hAnsi="宋体"/>
                <w:szCs w:val="21"/>
              </w:rPr>
            </w:pPr>
          </w:p>
        </w:tc>
        <w:tc>
          <w:tcPr>
            <w:tcW w:w="2439" w:type="dxa"/>
            <w:vAlign w:val="center"/>
          </w:tcPr>
          <w:p w14:paraId="4EE2140C">
            <w:pPr>
              <w:spacing w:line="400" w:lineRule="exact"/>
              <w:jc w:val="center"/>
              <w:rPr>
                <w:rFonts w:hint="eastAsia" w:ascii="宋体" w:hAnsi="宋体"/>
                <w:szCs w:val="21"/>
              </w:rPr>
            </w:pPr>
          </w:p>
        </w:tc>
        <w:tc>
          <w:tcPr>
            <w:tcW w:w="2177" w:type="dxa"/>
            <w:vAlign w:val="center"/>
          </w:tcPr>
          <w:p w14:paraId="2C2C8542">
            <w:pPr>
              <w:spacing w:line="400" w:lineRule="exact"/>
              <w:jc w:val="center"/>
              <w:rPr>
                <w:rFonts w:hint="eastAsia" w:ascii="宋体" w:hAnsi="宋体"/>
                <w:szCs w:val="21"/>
              </w:rPr>
            </w:pPr>
          </w:p>
        </w:tc>
        <w:tc>
          <w:tcPr>
            <w:tcW w:w="2117" w:type="dxa"/>
            <w:vAlign w:val="center"/>
          </w:tcPr>
          <w:p w14:paraId="305A5A4A">
            <w:pPr>
              <w:spacing w:line="400" w:lineRule="exact"/>
              <w:jc w:val="center"/>
              <w:rPr>
                <w:rFonts w:hint="eastAsia" w:ascii="宋体" w:hAnsi="宋体"/>
                <w:szCs w:val="21"/>
              </w:rPr>
            </w:pPr>
          </w:p>
        </w:tc>
        <w:tc>
          <w:tcPr>
            <w:tcW w:w="2117" w:type="dxa"/>
            <w:vAlign w:val="center"/>
          </w:tcPr>
          <w:p w14:paraId="5AD02882">
            <w:pPr>
              <w:spacing w:line="400" w:lineRule="exact"/>
              <w:jc w:val="center"/>
              <w:rPr>
                <w:rFonts w:hint="eastAsia" w:ascii="宋体" w:hAnsi="宋体"/>
                <w:szCs w:val="21"/>
              </w:rPr>
            </w:pPr>
          </w:p>
        </w:tc>
        <w:tc>
          <w:tcPr>
            <w:tcW w:w="1739" w:type="dxa"/>
            <w:vAlign w:val="center"/>
          </w:tcPr>
          <w:p w14:paraId="0E036AF5">
            <w:pPr>
              <w:spacing w:line="400" w:lineRule="exact"/>
              <w:jc w:val="center"/>
              <w:rPr>
                <w:rFonts w:hint="eastAsia" w:ascii="宋体" w:hAnsi="宋体"/>
                <w:szCs w:val="21"/>
              </w:rPr>
            </w:pPr>
          </w:p>
        </w:tc>
      </w:tr>
      <w:tr w14:paraId="0E8A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07008334">
            <w:pPr>
              <w:spacing w:line="400" w:lineRule="exact"/>
              <w:jc w:val="center"/>
              <w:rPr>
                <w:rFonts w:hint="eastAsia" w:ascii="宋体" w:hAnsi="宋体"/>
                <w:szCs w:val="21"/>
              </w:rPr>
            </w:pPr>
          </w:p>
        </w:tc>
        <w:tc>
          <w:tcPr>
            <w:tcW w:w="2868" w:type="dxa"/>
            <w:vAlign w:val="center"/>
          </w:tcPr>
          <w:p w14:paraId="5CBC2990">
            <w:pPr>
              <w:spacing w:line="400" w:lineRule="exact"/>
              <w:jc w:val="center"/>
              <w:rPr>
                <w:rFonts w:hint="eastAsia" w:ascii="宋体" w:hAnsi="宋体"/>
                <w:szCs w:val="21"/>
              </w:rPr>
            </w:pPr>
          </w:p>
        </w:tc>
        <w:tc>
          <w:tcPr>
            <w:tcW w:w="2439" w:type="dxa"/>
            <w:vAlign w:val="center"/>
          </w:tcPr>
          <w:p w14:paraId="0A85602C">
            <w:pPr>
              <w:spacing w:line="400" w:lineRule="exact"/>
              <w:jc w:val="center"/>
              <w:rPr>
                <w:rFonts w:hint="eastAsia" w:ascii="宋体" w:hAnsi="宋体"/>
                <w:szCs w:val="21"/>
              </w:rPr>
            </w:pPr>
          </w:p>
        </w:tc>
        <w:tc>
          <w:tcPr>
            <w:tcW w:w="2177" w:type="dxa"/>
            <w:vAlign w:val="center"/>
          </w:tcPr>
          <w:p w14:paraId="578ADA99">
            <w:pPr>
              <w:spacing w:line="400" w:lineRule="exact"/>
              <w:jc w:val="center"/>
              <w:rPr>
                <w:rFonts w:hint="eastAsia" w:ascii="宋体" w:hAnsi="宋体"/>
                <w:szCs w:val="21"/>
              </w:rPr>
            </w:pPr>
          </w:p>
        </w:tc>
        <w:tc>
          <w:tcPr>
            <w:tcW w:w="2117" w:type="dxa"/>
            <w:vAlign w:val="center"/>
          </w:tcPr>
          <w:p w14:paraId="3C99D660">
            <w:pPr>
              <w:spacing w:line="400" w:lineRule="exact"/>
              <w:jc w:val="center"/>
              <w:rPr>
                <w:rFonts w:hint="eastAsia" w:ascii="宋体" w:hAnsi="宋体"/>
                <w:szCs w:val="21"/>
              </w:rPr>
            </w:pPr>
          </w:p>
        </w:tc>
        <w:tc>
          <w:tcPr>
            <w:tcW w:w="2117" w:type="dxa"/>
            <w:vAlign w:val="center"/>
          </w:tcPr>
          <w:p w14:paraId="5243D4D5">
            <w:pPr>
              <w:spacing w:line="400" w:lineRule="exact"/>
              <w:jc w:val="center"/>
              <w:rPr>
                <w:rFonts w:hint="eastAsia" w:ascii="宋体" w:hAnsi="宋体"/>
                <w:szCs w:val="21"/>
              </w:rPr>
            </w:pPr>
          </w:p>
        </w:tc>
        <w:tc>
          <w:tcPr>
            <w:tcW w:w="1739" w:type="dxa"/>
            <w:vAlign w:val="center"/>
          </w:tcPr>
          <w:p w14:paraId="79330A10">
            <w:pPr>
              <w:spacing w:line="400" w:lineRule="exact"/>
              <w:jc w:val="center"/>
              <w:rPr>
                <w:rFonts w:hint="eastAsia" w:ascii="宋体" w:hAnsi="宋体"/>
                <w:szCs w:val="21"/>
              </w:rPr>
            </w:pPr>
          </w:p>
        </w:tc>
      </w:tr>
      <w:tr w14:paraId="7775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2C5EA15D">
            <w:pPr>
              <w:spacing w:line="400" w:lineRule="exact"/>
              <w:jc w:val="center"/>
              <w:rPr>
                <w:rFonts w:hint="eastAsia" w:ascii="宋体" w:hAnsi="宋体"/>
                <w:szCs w:val="21"/>
              </w:rPr>
            </w:pPr>
          </w:p>
        </w:tc>
        <w:tc>
          <w:tcPr>
            <w:tcW w:w="2868" w:type="dxa"/>
            <w:vAlign w:val="center"/>
          </w:tcPr>
          <w:p w14:paraId="57A28A17">
            <w:pPr>
              <w:spacing w:line="400" w:lineRule="exact"/>
              <w:jc w:val="center"/>
              <w:rPr>
                <w:rFonts w:hint="eastAsia" w:ascii="宋体" w:hAnsi="宋体"/>
                <w:szCs w:val="21"/>
              </w:rPr>
            </w:pPr>
          </w:p>
        </w:tc>
        <w:tc>
          <w:tcPr>
            <w:tcW w:w="2439" w:type="dxa"/>
            <w:vAlign w:val="center"/>
          </w:tcPr>
          <w:p w14:paraId="65E930B9">
            <w:pPr>
              <w:spacing w:line="400" w:lineRule="exact"/>
              <w:jc w:val="center"/>
              <w:rPr>
                <w:rFonts w:hint="eastAsia" w:ascii="宋体" w:hAnsi="宋体"/>
                <w:szCs w:val="21"/>
              </w:rPr>
            </w:pPr>
          </w:p>
        </w:tc>
        <w:tc>
          <w:tcPr>
            <w:tcW w:w="2177" w:type="dxa"/>
            <w:vAlign w:val="center"/>
          </w:tcPr>
          <w:p w14:paraId="280D2F3D">
            <w:pPr>
              <w:spacing w:line="400" w:lineRule="exact"/>
              <w:jc w:val="center"/>
              <w:rPr>
                <w:rFonts w:hint="eastAsia" w:ascii="宋体" w:hAnsi="宋体"/>
                <w:szCs w:val="21"/>
              </w:rPr>
            </w:pPr>
          </w:p>
        </w:tc>
        <w:tc>
          <w:tcPr>
            <w:tcW w:w="2117" w:type="dxa"/>
            <w:vAlign w:val="center"/>
          </w:tcPr>
          <w:p w14:paraId="3B3C76B0">
            <w:pPr>
              <w:spacing w:line="400" w:lineRule="exact"/>
              <w:jc w:val="center"/>
              <w:rPr>
                <w:rFonts w:hint="eastAsia" w:ascii="宋体" w:hAnsi="宋体"/>
                <w:szCs w:val="21"/>
              </w:rPr>
            </w:pPr>
          </w:p>
        </w:tc>
        <w:tc>
          <w:tcPr>
            <w:tcW w:w="2117" w:type="dxa"/>
            <w:vAlign w:val="center"/>
          </w:tcPr>
          <w:p w14:paraId="13651BB4">
            <w:pPr>
              <w:spacing w:line="400" w:lineRule="exact"/>
              <w:jc w:val="center"/>
              <w:rPr>
                <w:rFonts w:hint="eastAsia" w:ascii="宋体" w:hAnsi="宋体"/>
                <w:szCs w:val="21"/>
              </w:rPr>
            </w:pPr>
          </w:p>
        </w:tc>
        <w:tc>
          <w:tcPr>
            <w:tcW w:w="1739" w:type="dxa"/>
            <w:vAlign w:val="center"/>
          </w:tcPr>
          <w:p w14:paraId="4FE97CBD">
            <w:pPr>
              <w:spacing w:line="400" w:lineRule="exact"/>
              <w:jc w:val="center"/>
              <w:rPr>
                <w:rFonts w:hint="eastAsia" w:ascii="宋体" w:hAnsi="宋体"/>
                <w:szCs w:val="21"/>
              </w:rPr>
            </w:pPr>
          </w:p>
        </w:tc>
      </w:tr>
      <w:tr w14:paraId="2F9C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51216445">
            <w:pPr>
              <w:spacing w:line="400" w:lineRule="exact"/>
              <w:jc w:val="center"/>
              <w:rPr>
                <w:rFonts w:hint="eastAsia" w:ascii="宋体" w:hAnsi="宋体"/>
                <w:szCs w:val="21"/>
              </w:rPr>
            </w:pPr>
          </w:p>
        </w:tc>
        <w:tc>
          <w:tcPr>
            <w:tcW w:w="2868" w:type="dxa"/>
            <w:vAlign w:val="center"/>
          </w:tcPr>
          <w:p w14:paraId="2164806A">
            <w:pPr>
              <w:spacing w:line="400" w:lineRule="exact"/>
              <w:jc w:val="center"/>
              <w:rPr>
                <w:rFonts w:hint="eastAsia" w:ascii="宋体" w:hAnsi="宋体"/>
                <w:szCs w:val="21"/>
              </w:rPr>
            </w:pPr>
          </w:p>
        </w:tc>
        <w:tc>
          <w:tcPr>
            <w:tcW w:w="2439" w:type="dxa"/>
            <w:vAlign w:val="center"/>
          </w:tcPr>
          <w:p w14:paraId="304530C4">
            <w:pPr>
              <w:spacing w:line="400" w:lineRule="exact"/>
              <w:jc w:val="center"/>
              <w:rPr>
                <w:rFonts w:hint="eastAsia" w:ascii="宋体" w:hAnsi="宋体"/>
                <w:szCs w:val="21"/>
              </w:rPr>
            </w:pPr>
          </w:p>
        </w:tc>
        <w:tc>
          <w:tcPr>
            <w:tcW w:w="2177" w:type="dxa"/>
            <w:vAlign w:val="center"/>
          </w:tcPr>
          <w:p w14:paraId="042CA954">
            <w:pPr>
              <w:spacing w:line="400" w:lineRule="exact"/>
              <w:jc w:val="center"/>
              <w:rPr>
                <w:rFonts w:hint="eastAsia" w:ascii="宋体" w:hAnsi="宋体"/>
                <w:szCs w:val="21"/>
              </w:rPr>
            </w:pPr>
          </w:p>
        </w:tc>
        <w:tc>
          <w:tcPr>
            <w:tcW w:w="2117" w:type="dxa"/>
            <w:vAlign w:val="center"/>
          </w:tcPr>
          <w:p w14:paraId="4A4332D1">
            <w:pPr>
              <w:spacing w:line="400" w:lineRule="exact"/>
              <w:jc w:val="center"/>
              <w:rPr>
                <w:rFonts w:hint="eastAsia" w:ascii="宋体" w:hAnsi="宋体"/>
                <w:szCs w:val="21"/>
              </w:rPr>
            </w:pPr>
          </w:p>
        </w:tc>
        <w:tc>
          <w:tcPr>
            <w:tcW w:w="2117" w:type="dxa"/>
            <w:vAlign w:val="center"/>
          </w:tcPr>
          <w:p w14:paraId="6A211CB9">
            <w:pPr>
              <w:spacing w:line="400" w:lineRule="exact"/>
              <w:jc w:val="center"/>
              <w:rPr>
                <w:rFonts w:hint="eastAsia" w:ascii="宋体" w:hAnsi="宋体"/>
                <w:szCs w:val="21"/>
              </w:rPr>
            </w:pPr>
          </w:p>
        </w:tc>
        <w:tc>
          <w:tcPr>
            <w:tcW w:w="1739" w:type="dxa"/>
            <w:vAlign w:val="center"/>
          </w:tcPr>
          <w:p w14:paraId="332492FA">
            <w:pPr>
              <w:spacing w:line="400" w:lineRule="exact"/>
              <w:jc w:val="center"/>
              <w:rPr>
                <w:rFonts w:hint="eastAsia" w:ascii="宋体" w:hAnsi="宋体"/>
                <w:szCs w:val="21"/>
              </w:rPr>
            </w:pPr>
          </w:p>
        </w:tc>
      </w:tr>
    </w:tbl>
    <w:p w14:paraId="0FDB3EEC">
      <w:pPr>
        <w:spacing w:line="400" w:lineRule="exact"/>
        <w:ind w:firstLine="440" w:firstLineChars="200"/>
        <w:rPr>
          <w:rFonts w:hint="eastAsia" w:ascii="宋体" w:hAnsi="宋体"/>
          <w:sz w:val="22"/>
          <w:szCs w:val="22"/>
        </w:rPr>
      </w:pPr>
      <w:r>
        <w:rPr>
          <w:rFonts w:hint="eastAsia" w:ascii="宋体" w:hAnsi="宋体"/>
          <w:sz w:val="22"/>
          <w:szCs w:val="22"/>
        </w:rPr>
        <w:t>评委签名：                                                   日期:</w:t>
      </w:r>
    </w:p>
    <w:p w14:paraId="44F9386A">
      <w:pPr>
        <w:spacing w:line="400" w:lineRule="exact"/>
        <w:rPr>
          <w:rFonts w:hint="eastAsia" w:ascii="宋体" w:hAnsi="宋体"/>
          <w:sz w:val="24"/>
        </w:rPr>
        <w:sectPr>
          <w:footerReference r:id="rId7" w:type="default"/>
          <w:pgSz w:w="16838" w:h="11906" w:orient="landscape"/>
          <w:pgMar w:top="1440" w:right="1440" w:bottom="1440" w:left="1440" w:header="851" w:footer="992" w:gutter="0"/>
          <w:cols w:space="720" w:num="1"/>
          <w:docGrid w:linePitch="312" w:charSpace="0"/>
        </w:sectPr>
      </w:pPr>
    </w:p>
    <w:p w14:paraId="27F224D1">
      <w:pPr>
        <w:pStyle w:val="3"/>
      </w:pPr>
      <w:bookmarkStart w:id="151" w:name="_Toc31577"/>
      <w:bookmarkStart w:id="152" w:name="_Toc5439"/>
      <w:bookmarkStart w:id="153" w:name="_Toc168"/>
      <w:bookmarkStart w:id="154" w:name="_Toc24564"/>
      <w:bookmarkStart w:id="155" w:name="_Toc19947"/>
      <w:bookmarkStart w:id="156" w:name="_Toc8165"/>
      <w:r>
        <w:t>第三章  合同条款</w:t>
      </w:r>
      <w:bookmarkEnd w:id="151"/>
      <w:bookmarkEnd w:id="152"/>
      <w:bookmarkEnd w:id="153"/>
      <w:bookmarkEnd w:id="154"/>
      <w:bookmarkEnd w:id="155"/>
      <w:bookmarkEnd w:id="156"/>
    </w:p>
    <w:p w14:paraId="5D0EFD52">
      <w:pPr>
        <w:pStyle w:val="11"/>
      </w:pPr>
    </w:p>
    <w:p w14:paraId="36A152E7">
      <w:pPr>
        <w:snapToGrid w:val="0"/>
        <w:spacing w:line="360" w:lineRule="auto"/>
        <w:jc w:val="center"/>
        <w:rPr>
          <w:rFonts w:hint="eastAsia" w:ascii="宋体" w:hAnsi="宋体" w:cs="宋体"/>
          <w:b/>
          <w:sz w:val="72"/>
          <w:szCs w:val="72"/>
        </w:rPr>
      </w:pPr>
      <w:r>
        <w:rPr>
          <w:rFonts w:hint="eastAsia" w:ascii="宋体" w:hAnsi="宋体" w:cs="宋体"/>
        </w:rPr>
        <w:t xml:space="preserve"> </w:t>
      </w:r>
      <w:r>
        <w:rPr>
          <w:rFonts w:hint="eastAsia" w:ascii="宋体" w:hAnsi="宋体" w:cs="宋体"/>
          <w:b/>
          <w:sz w:val="72"/>
          <w:szCs w:val="72"/>
        </w:rPr>
        <w:t xml:space="preserve"> 秀全水库全民健身项目</w:t>
      </w:r>
    </w:p>
    <w:p w14:paraId="14CD070E">
      <w:pPr>
        <w:snapToGrid w:val="0"/>
        <w:spacing w:line="360" w:lineRule="auto"/>
        <w:jc w:val="center"/>
        <w:rPr>
          <w:rFonts w:hint="eastAsia" w:ascii="宋体" w:hAnsi="宋体" w:cs="宋体"/>
          <w:b/>
          <w:sz w:val="72"/>
          <w:szCs w:val="72"/>
        </w:rPr>
      </w:pPr>
      <w:r>
        <w:rPr>
          <w:rFonts w:hint="eastAsia" w:ascii="宋体" w:hAnsi="宋体" w:cs="宋体"/>
          <w:b/>
          <w:sz w:val="72"/>
          <w:szCs w:val="72"/>
        </w:rPr>
        <w:t>一期勘察设计合同</w:t>
      </w:r>
    </w:p>
    <w:p w14:paraId="70084524">
      <w:pPr>
        <w:adjustRightInd w:val="0"/>
        <w:snapToGrid w:val="0"/>
        <w:spacing w:line="360" w:lineRule="auto"/>
        <w:jc w:val="center"/>
        <w:outlineLvl w:val="0"/>
        <w:rPr>
          <w:rFonts w:hint="eastAsia" w:ascii="宋体" w:hAnsi="宋体" w:cs="宋体"/>
          <w:sz w:val="32"/>
        </w:rPr>
      </w:pPr>
    </w:p>
    <w:p w14:paraId="4189DEE4">
      <w:pPr>
        <w:adjustRightInd w:val="0"/>
        <w:snapToGrid w:val="0"/>
        <w:spacing w:line="276" w:lineRule="auto"/>
        <w:rPr>
          <w:rFonts w:hint="eastAsia" w:ascii="宋体" w:hAnsi="宋体" w:cs="宋体"/>
          <w:sz w:val="32"/>
        </w:rPr>
      </w:pPr>
    </w:p>
    <w:p w14:paraId="4A42F4BC">
      <w:pPr>
        <w:adjustRightInd w:val="0"/>
        <w:snapToGrid w:val="0"/>
        <w:spacing w:line="276" w:lineRule="auto"/>
        <w:rPr>
          <w:rFonts w:hint="eastAsia" w:ascii="宋体" w:hAnsi="宋体" w:cs="宋体"/>
          <w:sz w:val="32"/>
        </w:rPr>
      </w:pPr>
    </w:p>
    <w:p w14:paraId="34BD1028">
      <w:pPr>
        <w:snapToGrid w:val="0"/>
        <w:spacing w:line="560" w:lineRule="exact"/>
        <w:rPr>
          <w:rFonts w:hint="eastAsia" w:ascii="宋体" w:hAnsi="宋体" w:cs="宋体"/>
          <w:sz w:val="28"/>
          <w:szCs w:val="28"/>
          <w:u w:val="single"/>
        </w:rPr>
      </w:pPr>
      <w:r>
        <w:rPr>
          <w:rFonts w:hint="eastAsia" w:ascii="宋体" w:hAnsi="宋体" w:cs="宋体"/>
          <w:b/>
          <w:sz w:val="28"/>
          <w:szCs w:val="28"/>
        </w:rPr>
        <w:t>工  程  名  称</w:t>
      </w:r>
      <w:r>
        <w:rPr>
          <w:rFonts w:hint="eastAsia" w:ascii="宋体" w:hAnsi="宋体" w:cs="宋体"/>
          <w:sz w:val="28"/>
          <w:szCs w:val="28"/>
        </w:rPr>
        <w:t>：</w:t>
      </w:r>
      <w:r>
        <w:rPr>
          <w:rFonts w:hint="eastAsia" w:ascii="宋体" w:hAnsi="宋体" w:cs="宋体"/>
          <w:sz w:val="28"/>
          <w:szCs w:val="28"/>
          <w:u w:val="single"/>
        </w:rPr>
        <w:t>秀全水库全民健身项目一期</w:t>
      </w:r>
    </w:p>
    <w:p w14:paraId="30916B0D">
      <w:pPr>
        <w:adjustRightInd w:val="0"/>
        <w:snapToGrid w:val="0"/>
        <w:spacing w:line="360" w:lineRule="auto"/>
        <w:ind w:left="2150" w:hanging="2150" w:hangingChars="768"/>
        <w:jc w:val="left"/>
        <w:rPr>
          <w:rFonts w:hint="eastAsia" w:ascii="宋体" w:hAnsi="宋体" w:cs="宋体"/>
          <w:sz w:val="28"/>
          <w:szCs w:val="28"/>
          <w:u w:val="single"/>
        </w:rPr>
      </w:pPr>
    </w:p>
    <w:p w14:paraId="4DBE1CA2">
      <w:pPr>
        <w:adjustRightInd w:val="0"/>
        <w:snapToGrid w:val="0"/>
        <w:spacing w:line="360" w:lineRule="auto"/>
        <w:ind w:left="2221" w:hanging="2212" w:hangingChars="790"/>
        <w:jc w:val="left"/>
        <w:rPr>
          <w:rFonts w:hint="eastAsia" w:ascii="宋体" w:hAnsi="宋体" w:cs="宋体"/>
          <w:sz w:val="28"/>
          <w:szCs w:val="28"/>
        </w:rPr>
      </w:pPr>
      <w:r>
        <w:rPr>
          <w:rFonts w:hint="eastAsia" w:ascii="宋体" w:hAnsi="宋体" w:cs="宋体"/>
          <w:b/>
          <w:sz w:val="28"/>
          <w:szCs w:val="28"/>
        </w:rPr>
        <w:t>工  程  地  点</w:t>
      </w:r>
      <w:r>
        <w:rPr>
          <w:rFonts w:hint="eastAsia" w:ascii="宋体" w:hAnsi="宋体" w:cs="宋体"/>
          <w:sz w:val="28"/>
          <w:szCs w:val="28"/>
        </w:rPr>
        <w:t>：</w:t>
      </w:r>
      <w:r>
        <w:rPr>
          <w:rFonts w:hint="eastAsia" w:ascii="宋体" w:hAnsi="宋体" w:cs="宋体"/>
          <w:sz w:val="28"/>
          <w:szCs w:val="28"/>
          <w:u w:val="single"/>
        </w:rPr>
        <w:t>广州市花都区</w:t>
      </w:r>
    </w:p>
    <w:p w14:paraId="0D31C708">
      <w:pPr>
        <w:adjustRightInd w:val="0"/>
        <w:snapToGrid w:val="0"/>
        <w:spacing w:line="360" w:lineRule="auto"/>
        <w:ind w:left="2221" w:hanging="2212" w:hangingChars="790"/>
        <w:jc w:val="left"/>
        <w:rPr>
          <w:rFonts w:hint="eastAsia" w:ascii="宋体" w:hAnsi="宋体" w:cs="宋体"/>
          <w:sz w:val="28"/>
          <w:szCs w:val="28"/>
          <w:u w:val="single"/>
        </w:rPr>
      </w:pPr>
      <w:r>
        <w:rPr>
          <w:rFonts w:hint="eastAsia" w:ascii="宋体" w:hAnsi="宋体" w:cs="宋体"/>
          <w:b/>
          <w:sz w:val="28"/>
          <w:szCs w:val="28"/>
        </w:rPr>
        <w:t>甲方</w:t>
      </w:r>
      <w:r>
        <w:rPr>
          <w:rFonts w:hint="eastAsia" w:ascii="宋体" w:hAnsi="宋体" w:cs="宋体"/>
          <w:sz w:val="28"/>
          <w:szCs w:val="28"/>
        </w:rPr>
        <w:t>：</w:t>
      </w:r>
      <w:r>
        <w:rPr>
          <w:rFonts w:hint="eastAsia" w:ascii="宋体" w:hAnsi="宋体" w:cs="宋体"/>
          <w:sz w:val="28"/>
          <w:u w:val="single"/>
        </w:rPr>
        <w:t>XXX</w:t>
      </w:r>
    </w:p>
    <w:p w14:paraId="1399A882">
      <w:pPr>
        <w:adjustRightInd w:val="0"/>
        <w:snapToGrid w:val="0"/>
        <w:spacing w:line="360" w:lineRule="auto"/>
        <w:ind w:left="2361" w:hanging="2352" w:hangingChars="840"/>
        <w:rPr>
          <w:rFonts w:hint="eastAsia" w:ascii="宋体" w:hAnsi="宋体" w:cs="宋体"/>
          <w:sz w:val="28"/>
          <w:szCs w:val="28"/>
          <w:u w:val="single"/>
        </w:rPr>
      </w:pPr>
      <w:r>
        <w:rPr>
          <w:rFonts w:hint="eastAsia" w:ascii="宋体" w:hAnsi="宋体" w:cs="宋体"/>
          <w:b/>
          <w:sz w:val="28"/>
          <w:szCs w:val="28"/>
        </w:rPr>
        <w:t>乙方</w:t>
      </w:r>
      <w:r>
        <w:rPr>
          <w:rFonts w:hint="eastAsia" w:ascii="宋体" w:hAnsi="宋体" w:cs="宋体"/>
          <w:sz w:val="28"/>
          <w:szCs w:val="28"/>
        </w:rPr>
        <w:t>：</w:t>
      </w:r>
      <w:r>
        <w:rPr>
          <w:rFonts w:hint="eastAsia" w:ascii="宋体" w:hAnsi="宋体" w:cs="宋体"/>
          <w:sz w:val="28"/>
          <w:szCs w:val="28"/>
          <w:u w:val="single"/>
        </w:rPr>
        <w:t>XXX</w:t>
      </w:r>
    </w:p>
    <w:p w14:paraId="79A296C8">
      <w:pPr>
        <w:adjustRightInd w:val="0"/>
        <w:snapToGrid w:val="0"/>
        <w:spacing w:line="360" w:lineRule="auto"/>
        <w:ind w:left="2221" w:hanging="2212" w:hangingChars="790"/>
        <w:rPr>
          <w:rFonts w:hint="eastAsia" w:ascii="宋体" w:hAnsi="宋体" w:cs="宋体"/>
          <w:sz w:val="28"/>
          <w:szCs w:val="28"/>
          <w:u w:val="single"/>
        </w:rPr>
      </w:pPr>
      <w:r>
        <w:rPr>
          <w:rFonts w:hint="eastAsia" w:ascii="宋体" w:hAnsi="宋体" w:cs="宋体"/>
          <w:b/>
          <w:sz w:val="28"/>
          <w:szCs w:val="28"/>
        </w:rPr>
        <w:t>企  业  资  质</w:t>
      </w:r>
      <w:r>
        <w:rPr>
          <w:rFonts w:hint="eastAsia" w:ascii="宋体" w:hAnsi="宋体" w:cs="宋体"/>
          <w:sz w:val="28"/>
          <w:szCs w:val="28"/>
        </w:rPr>
        <w:t>：</w:t>
      </w:r>
      <w:r>
        <w:rPr>
          <w:rFonts w:hint="eastAsia" w:ascii="宋体" w:hAnsi="宋体" w:cs="宋体"/>
          <w:sz w:val="28"/>
          <w:szCs w:val="28"/>
          <w:u w:val="single"/>
        </w:rPr>
        <w:t>XXX</w:t>
      </w:r>
    </w:p>
    <w:p w14:paraId="327C4349">
      <w:pPr>
        <w:adjustRightInd w:val="0"/>
        <w:snapToGrid w:val="0"/>
        <w:spacing w:line="360" w:lineRule="auto"/>
        <w:ind w:left="2221" w:hanging="2212" w:hangingChars="790"/>
        <w:rPr>
          <w:rFonts w:hint="eastAsia" w:ascii="宋体" w:hAnsi="宋体" w:cs="宋体"/>
          <w:sz w:val="28"/>
          <w:szCs w:val="28"/>
          <w:u w:val="single"/>
        </w:rPr>
      </w:pPr>
      <w:r>
        <w:rPr>
          <w:rFonts w:hint="eastAsia" w:ascii="宋体" w:hAnsi="宋体" w:cs="宋体"/>
          <w:b/>
          <w:sz w:val="28"/>
          <w:szCs w:val="28"/>
        </w:rPr>
        <w:t>合  同  编  号</w:t>
      </w:r>
      <w:r>
        <w:rPr>
          <w:rFonts w:hint="eastAsia" w:ascii="宋体" w:hAnsi="宋体" w:cs="宋体"/>
          <w:sz w:val="28"/>
          <w:szCs w:val="28"/>
        </w:rPr>
        <w:t>：</w:t>
      </w:r>
      <w:r>
        <w:rPr>
          <w:rFonts w:hint="eastAsia" w:ascii="宋体" w:hAnsi="宋体" w:cs="宋体"/>
          <w:sz w:val="28"/>
          <w:szCs w:val="28"/>
          <w:u w:val="single"/>
        </w:rPr>
        <w:t>XXX</w:t>
      </w:r>
    </w:p>
    <w:p w14:paraId="2089D5B4">
      <w:pPr>
        <w:adjustRightInd w:val="0"/>
        <w:snapToGrid w:val="0"/>
        <w:spacing w:line="360" w:lineRule="auto"/>
        <w:rPr>
          <w:rFonts w:hint="eastAsia" w:ascii="宋体" w:hAnsi="宋体" w:cs="宋体"/>
          <w:sz w:val="28"/>
          <w:szCs w:val="28"/>
          <w:u w:val="single"/>
        </w:rPr>
      </w:pPr>
      <w:r>
        <w:rPr>
          <w:rFonts w:hint="eastAsia" w:ascii="宋体" w:hAnsi="宋体" w:cs="宋体"/>
          <w:b/>
          <w:sz w:val="28"/>
          <w:szCs w:val="28"/>
        </w:rPr>
        <w:t>签  订  日  期</w:t>
      </w:r>
      <w:r>
        <w:rPr>
          <w:rFonts w:hint="eastAsia" w:ascii="宋体" w:hAnsi="宋体" w:cs="宋体"/>
          <w:sz w:val="28"/>
          <w:szCs w:val="28"/>
        </w:rPr>
        <w:t>：</w:t>
      </w:r>
      <w:r>
        <w:rPr>
          <w:rFonts w:hint="eastAsia" w:ascii="宋体" w:hAnsi="宋体" w:cs="宋体"/>
          <w:sz w:val="28"/>
          <w:szCs w:val="28"/>
          <w:u w:val="single"/>
        </w:rPr>
        <w:t xml:space="preserve">    年  月  日</w:t>
      </w:r>
    </w:p>
    <w:p w14:paraId="38B97353">
      <w:pPr>
        <w:pStyle w:val="11"/>
        <w:rPr>
          <w:rFonts w:hint="eastAsia" w:ascii="宋体" w:hAnsi="宋体" w:cs="宋体"/>
          <w:sz w:val="28"/>
          <w:szCs w:val="28"/>
          <w:u w:val="single"/>
        </w:rPr>
      </w:pPr>
    </w:p>
    <w:p w14:paraId="08A1431A">
      <w:pPr>
        <w:rPr>
          <w:rFonts w:hint="eastAsia" w:ascii="宋体" w:hAnsi="宋体" w:cs="宋体"/>
          <w:sz w:val="28"/>
          <w:szCs w:val="28"/>
          <w:u w:val="single"/>
        </w:rPr>
      </w:pPr>
    </w:p>
    <w:p w14:paraId="56C680F0">
      <w:pPr>
        <w:pStyle w:val="11"/>
        <w:rPr>
          <w:rFonts w:hint="eastAsia" w:ascii="宋体" w:hAnsi="宋体" w:cs="宋体"/>
          <w:sz w:val="28"/>
          <w:szCs w:val="28"/>
          <w:u w:val="single"/>
        </w:rPr>
      </w:pPr>
    </w:p>
    <w:p w14:paraId="43AD0324"/>
    <w:p w14:paraId="73C7B7A4">
      <w:pPr>
        <w:adjustRightInd w:val="0"/>
        <w:snapToGrid w:val="0"/>
        <w:spacing w:line="276" w:lineRule="auto"/>
        <w:jc w:val="center"/>
        <w:rPr>
          <w:rFonts w:hint="eastAsia" w:ascii="宋体" w:hAnsi="宋体" w:cs="宋体"/>
          <w:sz w:val="28"/>
          <w:szCs w:val="28"/>
        </w:rPr>
      </w:pPr>
      <w:r>
        <w:rPr>
          <w:rFonts w:hint="eastAsia" w:ascii="宋体" w:hAnsi="宋体" w:cs="宋体"/>
          <w:sz w:val="28"/>
          <w:szCs w:val="28"/>
        </w:rPr>
        <w:t>中华人民共和国建设部</w:t>
      </w:r>
    </w:p>
    <w:p w14:paraId="1830A2A1">
      <w:pPr>
        <w:adjustRightInd w:val="0"/>
        <w:snapToGrid w:val="0"/>
        <w:spacing w:line="276" w:lineRule="auto"/>
        <w:jc w:val="center"/>
        <w:rPr>
          <w:rFonts w:hint="eastAsia" w:ascii="宋体" w:hAnsi="宋体" w:cs="宋体"/>
          <w:sz w:val="28"/>
          <w:szCs w:val="28"/>
        </w:rPr>
      </w:pPr>
      <w:r>
        <w:rPr>
          <w:rFonts w:hint="eastAsia" w:ascii="宋体" w:hAnsi="宋体" w:cs="宋体"/>
          <w:sz w:val="28"/>
          <w:szCs w:val="28"/>
        </w:rPr>
        <w:t xml:space="preserve">                              监制</w:t>
      </w:r>
    </w:p>
    <w:p w14:paraId="583789D9">
      <w:pPr>
        <w:adjustRightInd w:val="0"/>
        <w:snapToGrid w:val="0"/>
        <w:spacing w:line="276" w:lineRule="auto"/>
        <w:jc w:val="center"/>
        <w:rPr>
          <w:rFonts w:hint="eastAsia" w:ascii="宋体" w:hAnsi="宋体" w:cs="宋体"/>
          <w:sz w:val="28"/>
          <w:szCs w:val="28"/>
        </w:rPr>
      </w:pPr>
      <w:r>
        <w:rPr>
          <w:rFonts w:hint="eastAsia" w:ascii="宋体" w:hAnsi="宋体" w:cs="宋体"/>
          <w:sz w:val="28"/>
          <w:szCs w:val="28"/>
        </w:rPr>
        <w:t>国家工商行政管理局</w:t>
      </w:r>
    </w:p>
    <w:p w14:paraId="5F82B556">
      <w:pPr>
        <w:adjustRightInd w:val="0"/>
        <w:snapToGrid w:val="0"/>
        <w:spacing w:line="276" w:lineRule="auto"/>
        <w:jc w:val="center"/>
        <w:rPr>
          <w:rFonts w:hint="eastAsia" w:ascii="宋体" w:hAnsi="宋体" w:cs="宋体"/>
          <w:b/>
          <w:sz w:val="36"/>
          <w:szCs w:val="36"/>
        </w:rPr>
      </w:pPr>
      <w:r>
        <w:rPr>
          <w:rFonts w:hint="eastAsia" w:ascii="宋体" w:hAnsi="宋体" w:cs="宋体"/>
          <w:b/>
          <w:sz w:val="30"/>
          <w:szCs w:val="30"/>
        </w:rPr>
        <w:br w:type="page"/>
      </w:r>
      <w:r>
        <w:rPr>
          <w:rFonts w:hint="eastAsia" w:ascii="宋体" w:hAnsi="宋体" w:cs="宋体"/>
          <w:b/>
          <w:sz w:val="36"/>
          <w:szCs w:val="36"/>
        </w:rPr>
        <w:t>建设工程勘察设计合同</w:t>
      </w:r>
    </w:p>
    <w:p w14:paraId="56F2051D">
      <w:pPr>
        <w:adjustRightInd w:val="0"/>
        <w:snapToGrid w:val="0"/>
        <w:spacing w:line="276" w:lineRule="auto"/>
        <w:jc w:val="center"/>
        <w:rPr>
          <w:rFonts w:hint="eastAsia" w:ascii="宋体" w:hAnsi="宋体" w:cs="宋体"/>
          <w:b/>
          <w:sz w:val="32"/>
          <w:szCs w:val="32"/>
        </w:rPr>
      </w:pPr>
    </w:p>
    <w:p w14:paraId="66F1B2D5">
      <w:pPr>
        <w:adjustRightInd w:val="0"/>
        <w:snapToGrid w:val="0"/>
        <w:spacing w:line="360" w:lineRule="auto"/>
        <w:rPr>
          <w:rFonts w:hint="eastAsia" w:ascii="宋体" w:hAnsi="宋体" w:cs="宋体"/>
          <w:sz w:val="28"/>
          <w:szCs w:val="28"/>
          <w:u w:val="single"/>
        </w:rPr>
      </w:pPr>
      <w:r>
        <w:rPr>
          <w:rFonts w:hint="eastAsia" w:ascii="宋体" w:hAnsi="宋体" w:cs="宋体"/>
          <w:b/>
          <w:sz w:val="28"/>
          <w:szCs w:val="28"/>
        </w:rPr>
        <w:t>甲方：</w:t>
      </w:r>
      <w:r>
        <w:rPr>
          <w:rFonts w:hint="eastAsia" w:ascii="宋体" w:hAnsi="宋体" w:cs="宋体"/>
          <w:sz w:val="28"/>
          <w:szCs w:val="28"/>
          <w:u w:val="single"/>
        </w:rPr>
        <w:t>XXX</w:t>
      </w:r>
    </w:p>
    <w:p w14:paraId="7884177F">
      <w:pPr>
        <w:adjustRightInd w:val="0"/>
        <w:snapToGrid w:val="0"/>
        <w:spacing w:line="360" w:lineRule="auto"/>
        <w:rPr>
          <w:rFonts w:hint="eastAsia" w:ascii="宋体" w:hAnsi="宋体" w:cs="宋体"/>
          <w:b/>
          <w:sz w:val="28"/>
          <w:szCs w:val="28"/>
          <w:u w:val="single"/>
        </w:rPr>
      </w:pPr>
      <w:r>
        <w:rPr>
          <w:rFonts w:hint="eastAsia" w:ascii="宋体" w:hAnsi="宋体" w:cs="宋体"/>
          <w:b/>
          <w:sz w:val="28"/>
          <w:szCs w:val="28"/>
        </w:rPr>
        <w:t>乙方：</w:t>
      </w:r>
      <w:r>
        <w:rPr>
          <w:rFonts w:hint="eastAsia" w:ascii="宋体" w:hAnsi="宋体" w:cs="宋体"/>
          <w:sz w:val="28"/>
          <w:szCs w:val="28"/>
          <w:u w:val="single"/>
        </w:rPr>
        <w:t>XXX</w:t>
      </w:r>
    </w:p>
    <w:p w14:paraId="19710857">
      <w:pPr>
        <w:adjustRightInd w:val="0"/>
        <w:snapToGrid w:val="0"/>
        <w:spacing w:line="360" w:lineRule="auto"/>
        <w:ind w:firstLine="560" w:firstLineChars="200"/>
        <w:outlineLvl w:val="0"/>
        <w:rPr>
          <w:rFonts w:hint="eastAsia" w:ascii="宋体" w:hAnsi="宋体" w:cs="宋体"/>
          <w:b/>
          <w:bCs/>
          <w:sz w:val="28"/>
        </w:rPr>
      </w:pPr>
    </w:p>
    <w:p w14:paraId="0F63B15E">
      <w:pPr>
        <w:adjustRightInd w:val="0"/>
        <w:snapToGrid w:val="0"/>
        <w:spacing w:line="520" w:lineRule="atLeast"/>
        <w:ind w:firstLine="560" w:firstLineChars="200"/>
        <w:outlineLvl w:val="0"/>
        <w:rPr>
          <w:rFonts w:hint="eastAsia" w:ascii="宋体" w:hAnsi="宋体" w:cs="宋体"/>
          <w:b/>
          <w:bCs/>
          <w:sz w:val="28"/>
        </w:rPr>
      </w:pPr>
      <w:bookmarkStart w:id="157" w:name="_Toc5661"/>
      <w:bookmarkStart w:id="158" w:name="_Toc6631"/>
      <w:bookmarkStart w:id="159" w:name="_Toc10603"/>
      <w:r>
        <w:rPr>
          <w:rFonts w:hint="eastAsia" w:ascii="宋体" w:hAnsi="宋体" w:cs="宋体"/>
          <w:b/>
          <w:bCs/>
          <w:sz w:val="28"/>
        </w:rPr>
        <w:t>第一条</w:t>
      </w:r>
      <w:r>
        <w:rPr>
          <w:rFonts w:hint="eastAsia" w:ascii="宋体" w:hAnsi="宋体" w:cs="宋体"/>
          <w:b/>
          <w:bCs/>
          <w:sz w:val="28"/>
        </w:rPr>
        <w:tab/>
      </w:r>
      <w:r>
        <w:rPr>
          <w:rFonts w:hint="eastAsia" w:ascii="宋体" w:hAnsi="宋体" w:cs="宋体"/>
          <w:b/>
          <w:bCs/>
          <w:sz w:val="28"/>
        </w:rPr>
        <w:t>本合同签订依据</w:t>
      </w:r>
      <w:bookmarkEnd w:id="157"/>
      <w:bookmarkEnd w:id="158"/>
      <w:bookmarkEnd w:id="159"/>
    </w:p>
    <w:p w14:paraId="11578925">
      <w:pPr>
        <w:adjustRightInd w:val="0"/>
        <w:snapToGrid w:val="0"/>
        <w:spacing w:line="520" w:lineRule="atLeast"/>
        <w:ind w:firstLine="560" w:firstLineChars="200"/>
        <w:rPr>
          <w:rFonts w:hint="eastAsia" w:ascii="宋体" w:hAnsi="宋体"/>
          <w:sz w:val="28"/>
        </w:rPr>
      </w:pPr>
      <w:r>
        <w:rPr>
          <w:rFonts w:hint="eastAsia" w:ascii="宋体" w:hAnsi="宋体"/>
          <w:sz w:val="28"/>
        </w:rPr>
        <w:t>1.1《中华人民共和国民法典》《中华人民共和国建筑法》。</w:t>
      </w:r>
    </w:p>
    <w:p w14:paraId="42D36DFE">
      <w:pPr>
        <w:adjustRightInd w:val="0"/>
        <w:snapToGrid w:val="0"/>
        <w:spacing w:line="520" w:lineRule="atLeast"/>
        <w:ind w:firstLine="560" w:firstLineChars="200"/>
        <w:rPr>
          <w:rFonts w:hint="eastAsia" w:ascii="宋体" w:hAnsi="宋体"/>
          <w:sz w:val="28"/>
        </w:rPr>
      </w:pPr>
      <w:r>
        <w:rPr>
          <w:rFonts w:hint="eastAsia" w:ascii="宋体" w:hAnsi="宋体"/>
          <w:sz w:val="28"/>
        </w:rPr>
        <w:t>1.2国家及地方有关建设工程勘察设计管理法规和规章，国家计委、建设部关于发布《工程勘察设计收费管理规定》的通知（计价格〔2002〕10号）。</w:t>
      </w:r>
    </w:p>
    <w:p w14:paraId="30329E06">
      <w:pPr>
        <w:adjustRightInd w:val="0"/>
        <w:snapToGrid w:val="0"/>
        <w:spacing w:line="520" w:lineRule="atLeast"/>
        <w:ind w:firstLine="560" w:firstLineChars="200"/>
        <w:rPr>
          <w:rFonts w:hint="eastAsia" w:ascii="宋体" w:hAnsi="宋体"/>
          <w:sz w:val="28"/>
        </w:rPr>
      </w:pPr>
      <w:r>
        <w:rPr>
          <w:rFonts w:hint="eastAsia" w:ascii="宋体" w:hAnsi="宋体"/>
          <w:sz w:val="28"/>
        </w:rPr>
        <w:t>1.3建设工程批准文件。</w:t>
      </w:r>
    </w:p>
    <w:p w14:paraId="5494E21E">
      <w:pPr>
        <w:adjustRightInd w:val="0"/>
        <w:snapToGrid w:val="0"/>
        <w:spacing w:line="520" w:lineRule="atLeast"/>
        <w:ind w:firstLine="560" w:firstLineChars="200"/>
        <w:rPr>
          <w:rFonts w:hint="eastAsia" w:ascii="宋体" w:hAnsi="宋体"/>
          <w:sz w:val="28"/>
        </w:rPr>
      </w:pPr>
      <w:r>
        <w:rPr>
          <w:rFonts w:hint="eastAsia" w:ascii="宋体" w:hAnsi="宋体"/>
          <w:sz w:val="28"/>
        </w:rPr>
        <w:t>1.4中标通知书（或委托书）。</w:t>
      </w:r>
    </w:p>
    <w:p w14:paraId="68A8A959">
      <w:pPr>
        <w:adjustRightInd w:val="0"/>
        <w:snapToGrid w:val="0"/>
        <w:spacing w:line="520" w:lineRule="atLeast"/>
        <w:ind w:firstLine="560" w:firstLineChars="200"/>
        <w:outlineLvl w:val="0"/>
        <w:rPr>
          <w:rFonts w:hint="eastAsia" w:ascii="宋体" w:hAnsi="宋体"/>
          <w:b/>
          <w:bCs/>
          <w:sz w:val="28"/>
        </w:rPr>
      </w:pPr>
      <w:bookmarkStart w:id="160" w:name="_Toc12791"/>
      <w:bookmarkStart w:id="161" w:name="_Toc14073"/>
      <w:bookmarkStart w:id="162" w:name="_Toc10930"/>
      <w:r>
        <w:rPr>
          <w:rFonts w:hint="eastAsia" w:ascii="宋体" w:hAnsi="宋体"/>
          <w:b/>
          <w:bCs/>
          <w:sz w:val="28"/>
        </w:rPr>
        <w:t>第二条</w:t>
      </w:r>
      <w:r>
        <w:rPr>
          <w:rFonts w:hint="eastAsia" w:ascii="宋体" w:hAnsi="宋体"/>
          <w:b/>
          <w:bCs/>
          <w:sz w:val="28"/>
        </w:rPr>
        <w:tab/>
      </w:r>
      <w:r>
        <w:rPr>
          <w:rFonts w:hint="eastAsia" w:ascii="宋体" w:hAnsi="宋体"/>
          <w:b/>
          <w:bCs/>
          <w:sz w:val="28"/>
        </w:rPr>
        <w:t>设计依据</w:t>
      </w:r>
      <w:bookmarkEnd w:id="160"/>
      <w:bookmarkEnd w:id="161"/>
      <w:bookmarkEnd w:id="162"/>
    </w:p>
    <w:p w14:paraId="15E7CB66">
      <w:pPr>
        <w:adjustRightInd w:val="0"/>
        <w:snapToGrid w:val="0"/>
        <w:spacing w:line="520" w:lineRule="atLeast"/>
        <w:ind w:firstLine="560" w:firstLineChars="200"/>
        <w:rPr>
          <w:rFonts w:hint="eastAsia" w:ascii="宋体" w:hAnsi="宋体" w:cs="宋体"/>
          <w:sz w:val="28"/>
        </w:rPr>
      </w:pPr>
      <w:r>
        <w:rPr>
          <w:rFonts w:hint="eastAsia" w:ascii="宋体" w:hAnsi="宋体"/>
          <w:sz w:val="28"/>
        </w:rPr>
        <w:t>2.1甲方给</w:t>
      </w:r>
      <w:r>
        <w:rPr>
          <w:rFonts w:hint="eastAsia" w:ascii="宋体" w:hAnsi="宋体" w:cs="宋体"/>
          <w:sz w:val="28"/>
        </w:rPr>
        <w:t>乙方的</w:t>
      </w:r>
      <w:r>
        <w:rPr>
          <w:rFonts w:hint="eastAsia" w:ascii="宋体" w:hAnsi="宋体"/>
          <w:sz w:val="28"/>
        </w:rPr>
        <w:t>中标通知书（或委托书）</w:t>
      </w:r>
      <w:r>
        <w:rPr>
          <w:rFonts w:hint="eastAsia" w:ascii="宋体" w:hAnsi="宋体" w:cs="宋体"/>
          <w:sz w:val="28"/>
        </w:rPr>
        <w:t>。</w:t>
      </w:r>
    </w:p>
    <w:p w14:paraId="6432B19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2.2甲方提交的基础资料。</w:t>
      </w:r>
    </w:p>
    <w:p w14:paraId="612924F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2.3乙方采用的主要技术标准是：符合国家有关技术标准及规范要求。</w:t>
      </w:r>
    </w:p>
    <w:p w14:paraId="663FDA85">
      <w:pPr>
        <w:adjustRightInd w:val="0"/>
        <w:snapToGrid w:val="0"/>
        <w:spacing w:line="520" w:lineRule="atLeast"/>
        <w:ind w:firstLine="560" w:firstLineChars="200"/>
        <w:outlineLvl w:val="0"/>
        <w:rPr>
          <w:rFonts w:hint="eastAsia" w:ascii="宋体" w:hAnsi="宋体" w:cs="宋体"/>
          <w:b/>
          <w:bCs/>
          <w:sz w:val="28"/>
        </w:rPr>
      </w:pPr>
      <w:bookmarkStart w:id="163" w:name="_Toc28892"/>
      <w:bookmarkStart w:id="164" w:name="_Toc1122"/>
      <w:bookmarkStart w:id="165" w:name="_Toc17753"/>
      <w:r>
        <w:rPr>
          <w:rFonts w:hint="eastAsia" w:ascii="宋体" w:hAnsi="宋体" w:cs="宋体"/>
          <w:b/>
          <w:bCs/>
          <w:sz w:val="28"/>
        </w:rPr>
        <w:t>第三条</w:t>
      </w:r>
      <w:r>
        <w:rPr>
          <w:rFonts w:hint="eastAsia" w:ascii="宋体" w:hAnsi="宋体" w:cs="宋体"/>
          <w:b/>
          <w:bCs/>
          <w:sz w:val="28"/>
        </w:rPr>
        <w:tab/>
      </w:r>
      <w:r>
        <w:rPr>
          <w:rFonts w:hint="eastAsia" w:ascii="宋体" w:hAnsi="宋体" w:cs="宋体"/>
          <w:b/>
          <w:bCs/>
          <w:sz w:val="28"/>
        </w:rPr>
        <w:t>合同文件的优先次序</w:t>
      </w:r>
      <w:bookmarkEnd w:id="163"/>
      <w:bookmarkEnd w:id="164"/>
      <w:bookmarkEnd w:id="165"/>
    </w:p>
    <w:p w14:paraId="15EFD77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构成本合同的文件可视为是能互相说明的，如果合同文件存在歧义或不一致，则根据如下优先次序来判断：</w:t>
      </w:r>
    </w:p>
    <w:p w14:paraId="33860CD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3.1合同书。</w:t>
      </w:r>
    </w:p>
    <w:p w14:paraId="0416709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3.2投标书（报价函）</w:t>
      </w:r>
    </w:p>
    <w:p w14:paraId="6D328F5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3.3甲方要求或</w:t>
      </w:r>
      <w:r>
        <w:rPr>
          <w:rFonts w:hint="eastAsia" w:ascii="宋体" w:hAnsi="宋体"/>
          <w:sz w:val="28"/>
        </w:rPr>
        <w:t>中标通知书（或委托书）</w:t>
      </w:r>
      <w:r>
        <w:rPr>
          <w:rFonts w:hint="eastAsia" w:ascii="宋体" w:hAnsi="宋体" w:cs="宋体"/>
          <w:sz w:val="28"/>
        </w:rPr>
        <w:t>。</w:t>
      </w:r>
    </w:p>
    <w:p w14:paraId="501C6EE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3.4问题澄清。</w:t>
      </w:r>
    </w:p>
    <w:p w14:paraId="69CE3BD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3.5技术标准。</w:t>
      </w:r>
    </w:p>
    <w:p w14:paraId="57A3904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3.6组成合同的其他文件。</w:t>
      </w:r>
    </w:p>
    <w:p w14:paraId="57B3A94B">
      <w:pPr>
        <w:adjustRightInd w:val="0"/>
        <w:snapToGrid w:val="0"/>
        <w:spacing w:line="520" w:lineRule="atLeast"/>
        <w:ind w:firstLine="560" w:firstLineChars="200"/>
        <w:outlineLvl w:val="0"/>
        <w:rPr>
          <w:rFonts w:hint="eastAsia" w:ascii="宋体" w:hAnsi="宋体" w:cs="宋体"/>
          <w:b/>
          <w:bCs/>
          <w:sz w:val="28"/>
          <w:szCs w:val="28"/>
        </w:rPr>
      </w:pPr>
      <w:bookmarkStart w:id="166" w:name="_Toc30524"/>
      <w:bookmarkStart w:id="167" w:name="_Toc5916"/>
      <w:bookmarkStart w:id="168" w:name="_Toc21638"/>
      <w:r>
        <w:rPr>
          <w:rFonts w:hint="eastAsia" w:ascii="宋体" w:hAnsi="宋体" w:cs="宋体"/>
          <w:b/>
          <w:bCs/>
          <w:sz w:val="28"/>
          <w:szCs w:val="28"/>
        </w:rPr>
        <w:t>第四条</w:t>
      </w:r>
      <w:r>
        <w:rPr>
          <w:rFonts w:hint="eastAsia" w:ascii="宋体" w:hAnsi="宋体" w:cs="宋体"/>
          <w:b/>
          <w:bCs/>
          <w:sz w:val="28"/>
          <w:szCs w:val="28"/>
        </w:rPr>
        <w:tab/>
      </w:r>
      <w:r>
        <w:rPr>
          <w:rFonts w:hint="eastAsia" w:ascii="宋体" w:hAnsi="宋体" w:cs="宋体"/>
          <w:b/>
          <w:bCs/>
          <w:sz w:val="28"/>
          <w:szCs w:val="28"/>
        </w:rPr>
        <w:t>本合同项目的名称、阶段、规模、投资及勘察设计内容【根据项目具体情况确定】</w:t>
      </w:r>
      <w:bookmarkEnd w:id="166"/>
      <w:bookmarkEnd w:id="167"/>
      <w:bookmarkEnd w:id="168"/>
    </w:p>
    <w:tbl>
      <w:tblPr>
        <w:tblStyle w:val="2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53"/>
        <w:gridCol w:w="1527"/>
        <w:gridCol w:w="2967"/>
        <w:gridCol w:w="3120"/>
      </w:tblGrid>
      <w:tr w14:paraId="2AD9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633" w:type="dxa"/>
            <w:vAlign w:val="center"/>
          </w:tcPr>
          <w:p w14:paraId="307DA96B">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序号</w:t>
            </w:r>
          </w:p>
        </w:tc>
        <w:tc>
          <w:tcPr>
            <w:tcW w:w="753" w:type="dxa"/>
            <w:vAlign w:val="center"/>
          </w:tcPr>
          <w:p w14:paraId="0558A5E2">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项目名称</w:t>
            </w:r>
          </w:p>
        </w:tc>
        <w:tc>
          <w:tcPr>
            <w:tcW w:w="1527" w:type="dxa"/>
            <w:vAlign w:val="center"/>
          </w:tcPr>
          <w:p w14:paraId="0DC9CEA9">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阶段</w:t>
            </w:r>
          </w:p>
        </w:tc>
        <w:tc>
          <w:tcPr>
            <w:tcW w:w="2967" w:type="dxa"/>
            <w:vAlign w:val="center"/>
          </w:tcPr>
          <w:p w14:paraId="51AA3719">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规模及</w:t>
            </w:r>
          </w:p>
          <w:p w14:paraId="2E718B1F">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投资估算</w:t>
            </w:r>
          </w:p>
        </w:tc>
        <w:tc>
          <w:tcPr>
            <w:tcW w:w="3120" w:type="dxa"/>
            <w:vAlign w:val="center"/>
          </w:tcPr>
          <w:p w14:paraId="708075EC">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勘察设计内容</w:t>
            </w:r>
          </w:p>
        </w:tc>
      </w:tr>
      <w:tr w14:paraId="4C46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633" w:type="dxa"/>
            <w:vAlign w:val="center"/>
          </w:tcPr>
          <w:p w14:paraId="0E4B4022">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753" w:type="dxa"/>
            <w:vAlign w:val="center"/>
          </w:tcPr>
          <w:p w14:paraId="1D384E10">
            <w:pPr>
              <w:adjustRightInd w:val="0"/>
              <w:snapToGrid w:val="0"/>
              <w:spacing w:line="520" w:lineRule="atLeast"/>
              <w:jc w:val="left"/>
              <w:rPr>
                <w:rFonts w:hint="eastAsia" w:ascii="宋体" w:hAnsi="宋体" w:cs="宋体"/>
                <w:sz w:val="24"/>
              </w:rPr>
            </w:pPr>
            <w:r>
              <w:rPr>
                <w:rFonts w:hint="eastAsia" w:ascii="宋体" w:hAnsi="宋体" w:cs="宋体"/>
                <w:sz w:val="24"/>
              </w:rPr>
              <w:t>秀全水库全民健身项目一期</w:t>
            </w:r>
          </w:p>
          <w:p w14:paraId="6E3997A4">
            <w:pPr>
              <w:adjustRightInd w:val="0"/>
              <w:snapToGrid w:val="0"/>
              <w:spacing w:line="520" w:lineRule="atLeast"/>
              <w:jc w:val="left"/>
              <w:rPr>
                <w:rFonts w:hint="eastAsia" w:ascii="宋体" w:hAnsi="宋体" w:cs="宋体"/>
                <w:sz w:val="24"/>
              </w:rPr>
            </w:pPr>
            <w:r>
              <w:rPr>
                <w:rFonts w:hint="eastAsia" w:ascii="宋体" w:hAnsi="宋体" w:cs="宋体"/>
                <w:sz w:val="24"/>
              </w:rPr>
              <w:t>工程</w:t>
            </w:r>
          </w:p>
        </w:tc>
        <w:tc>
          <w:tcPr>
            <w:tcW w:w="1527" w:type="dxa"/>
            <w:vAlign w:val="center"/>
          </w:tcPr>
          <w:p w14:paraId="1C2B546A">
            <w:pPr>
              <w:adjustRightInd w:val="0"/>
              <w:snapToGrid w:val="0"/>
              <w:spacing w:line="520" w:lineRule="atLeast"/>
              <w:jc w:val="left"/>
              <w:rPr>
                <w:rFonts w:hint="eastAsia" w:ascii="宋体" w:hAnsi="宋体" w:cs="宋体"/>
                <w:sz w:val="24"/>
              </w:rPr>
            </w:pPr>
            <w:r>
              <w:rPr>
                <w:rFonts w:hint="eastAsia" w:ascii="宋体" w:hAnsi="宋体" w:cs="宋体"/>
                <w:sz w:val="24"/>
              </w:rPr>
              <w:t>工程勘察、</w:t>
            </w:r>
          </w:p>
          <w:p w14:paraId="45FE5B2A">
            <w:pPr>
              <w:adjustRightInd w:val="0"/>
              <w:snapToGrid w:val="0"/>
              <w:spacing w:line="520" w:lineRule="atLeast"/>
              <w:jc w:val="left"/>
              <w:rPr>
                <w:rFonts w:hint="eastAsia" w:ascii="宋体" w:hAnsi="宋体" w:cs="宋体"/>
                <w:sz w:val="24"/>
              </w:rPr>
            </w:pPr>
            <w:r>
              <w:rPr>
                <w:rFonts w:hint="eastAsia" w:ascii="宋体" w:hAnsi="宋体" w:cs="宋体"/>
                <w:sz w:val="24"/>
              </w:rPr>
              <w:t>初步设计</w:t>
            </w:r>
          </w:p>
        </w:tc>
        <w:tc>
          <w:tcPr>
            <w:tcW w:w="2967" w:type="dxa"/>
            <w:vAlign w:val="center"/>
          </w:tcPr>
          <w:p w14:paraId="5BA1318A">
            <w:pPr>
              <w:widowControl/>
              <w:jc w:val="left"/>
              <w:rPr>
                <w:rFonts w:hint="eastAsia" w:ascii="宋体" w:hAnsi="宋体" w:cs="宋体"/>
                <w:sz w:val="24"/>
              </w:rPr>
            </w:pPr>
            <w:r>
              <w:rPr>
                <w:rFonts w:hint="eastAsia" w:ascii="宋体" w:hAnsi="宋体" w:cs="宋体"/>
                <w:sz w:val="24"/>
              </w:rPr>
              <w:t>工程规模：</w:t>
            </w:r>
            <w:r>
              <w:rPr>
                <w:rFonts w:hint="eastAsia" w:ascii="宋体" w:hAnsi="宋体" w:cs="宋体"/>
                <w:color w:val="000000"/>
                <w:kern w:val="0"/>
                <w:sz w:val="24"/>
                <w:lang w:bidi="ar"/>
              </w:rPr>
              <w:t>工程范围涉及面积约 37.5万平方米，主要建设内容:现有步道提升改造约5.4万平方米，新建步道约2.2万平方米，生态整治29.9万平方米，新建</w:t>
            </w:r>
            <w:r>
              <w:rPr>
                <w:rFonts w:hint="eastAsia" w:ascii="宋体" w:hAnsi="宋体" w:cs="宋体"/>
                <w:color w:val="000000"/>
                <w:kern w:val="0"/>
                <w:sz w:val="24"/>
                <w:lang w:val="en-US" w:eastAsia="zh-CN" w:bidi="ar"/>
              </w:rPr>
              <w:t>4个</w:t>
            </w:r>
            <w:r>
              <w:rPr>
                <w:rFonts w:hint="eastAsia" w:ascii="宋体" w:hAnsi="宋体" w:cs="宋体"/>
                <w:color w:val="000000"/>
                <w:kern w:val="0"/>
                <w:sz w:val="24"/>
                <w:lang w:bidi="ar"/>
              </w:rPr>
              <w:t>公厕</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每个</w:t>
            </w: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00平方米，新建驿站（保护管理用房）</w:t>
            </w:r>
            <w:r>
              <w:rPr>
                <w:rFonts w:hint="eastAsia" w:ascii="宋体" w:hAnsi="宋体" w:eastAsia="等线" w:cs="宋体"/>
                <w:color w:val="000000"/>
                <w:kern w:val="0"/>
                <w:sz w:val="24"/>
                <w:lang w:bidi="ar"/>
              </w:rPr>
              <w:t>300</w:t>
            </w:r>
            <w:r>
              <w:rPr>
                <w:rFonts w:hint="eastAsia" w:ascii="宋体" w:hAnsi="宋体" w:cs="宋体"/>
                <w:color w:val="000000"/>
                <w:kern w:val="0"/>
                <w:sz w:val="24"/>
                <w:lang w:bidi="ar"/>
              </w:rPr>
              <w:t>平方米内，新建水上人行栈道180米，以及沿步道建设给排水、电气照明、城市家具等基础配套设施。</w:t>
            </w:r>
          </w:p>
          <w:p w14:paraId="5B456302">
            <w:pPr>
              <w:widowControl/>
              <w:jc w:val="left"/>
              <w:rPr>
                <w:rFonts w:hint="eastAsia" w:ascii="宋体" w:hAnsi="宋体" w:cs="宋体"/>
                <w:sz w:val="24"/>
              </w:rPr>
            </w:pPr>
            <w:r>
              <w:rPr>
                <w:rFonts w:hint="eastAsia" w:ascii="宋体" w:hAnsi="宋体" w:cs="宋体"/>
                <w:sz w:val="24"/>
              </w:rPr>
              <w:t>投资估算：</w:t>
            </w:r>
            <w:r>
              <w:rPr>
                <w:color w:val="000000"/>
                <w:kern w:val="0"/>
                <w:sz w:val="24"/>
                <w:lang w:bidi="ar"/>
              </w:rPr>
              <w:t>11280.01</w:t>
            </w:r>
            <w:r>
              <w:rPr>
                <w:rFonts w:hint="eastAsia" w:ascii="宋体" w:hAnsi="宋体" w:cs="宋体"/>
                <w:color w:val="000000"/>
                <w:kern w:val="0"/>
                <w:sz w:val="24"/>
                <w:lang w:bidi="ar"/>
              </w:rPr>
              <w:t>万元，其中建安工程费</w:t>
            </w:r>
            <w:r>
              <w:rPr>
                <w:color w:val="000000"/>
                <w:kern w:val="0"/>
                <w:sz w:val="24"/>
                <w:lang w:bidi="ar"/>
              </w:rPr>
              <w:t>8894.8</w:t>
            </w:r>
            <w:r>
              <w:rPr>
                <w:rFonts w:hint="eastAsia"/>
                <w:color w:val="000000"/>
                <w:kern w:val="0"/>
                <w:sz w:val="24"/>
                <w:lang w:bidi="ar"/>
              </w:rPr>
              <w:t>4</w:t>
            </w:r>
            <w:r>
              <w:rPr>
                <w:rFonts w:hint="eastAsia" w:ascii="宋体" w:hAnsi="宋体" w:cs="宋体"/>
                <w:color w:val="000000"/>
                <w:kern w:val="0"/>
                <w:sz w:val="24"/>
                <w:lang w:bidi="ar"/>
              </w:rPr>
              <w:t>万元，工程建设其他费用</w:t>
            </w:r>
            <w:r>
              <w:rPr>
                <w:color w:val="000000"/>
                <w:kern w:val="0"/>
                <w:sz w:val="24"/>
                <w:lang w:bidi="ar"/>
              </w:rPr>
              <w:t>1951.32</w:t>
            </w:r>
            <w:r>
              <w:rPr>
                <w:rFonts w:hint="eastAsia" w:ascii="宋体" w:hAnsi="宋体" w:cs="宋体"/>
                <w:color w:val="000000"/>
                <w:kern w:val="0"/>
                <w:sz w:val="24"/>
                <w:lang w:bidi="ar"/>
              </w:rPr>
              <w:t xml:space="preserve">万元，基本预备费 </w:t>
            </w:r>
            <w:r>
              <w:rPr>
                <w:color w:val="000000"/>
                <w:kern w:val="0"/>
                <w:sz w:val="24"/>
                <w:lang w:bidi="ar"/>
              </w:rPr>
              <w:t>433.85</w:t>
            </w:r>
            <w:r>
              <w:rPr>
                <w:rFonts w:hint="eastAsia" w:ascii="宋体" w:hAnsi="宋体" w:cs="宋体"/>
                <w:color w:val="000000"/>
                <w:kern w:val="0"/>
                <w:sz w:val="24"/>
                <w:lang w:bidi="ar"/>
              </w:rPr>
              <w:t>万元。</w:t>
            </w:r>
          </w:p>
        </w:tc>
        <w:tc>
          <w:tcPr>
            <w:tcW w:w="3120" w:type="dxa"/>
          </w:tcPr>
          <w:p w14:paraId="2FA55760">
            <w:pPr>
              <w:adjustRightInd w:val="0"/>
              <w:snapToGrid w:val="0"/>
              <w:spacing w:line="520" w:lineRule="atLeast"/>
              <w:rPr>
                <w:rFonts w:hint="eastAsia" w:ascii="宋体" w:hAnsi="宋体" w:cs="宋体"/>
                <w:sz w:val="24"/>
              </w:rPr>
            </w:pPr>
            <w:r>
              <w:rPr>
                <w:rFonts w:hint="eastAsia" w:ascii="宋体" w:hAnsi="宋体" w:cs="宋体"/>
                <w:sz w:val="24"/>
              </w:rPr>
              <w:t>勘察内容：</w:t>
            </w:r>
          </w:p>
          <w:p w14:paraId="154066F5">
            <w:pPr>
              <w:adjustRightInd w:val="0"/>
              <w:snapToGrid w:val="0"/>
              <w:spacing w:line="520" w:lineRule="atLeast"/>
              <w:rPr>
                <w:rFonts w:hint="eastAsia" w:ascii="宋体" w:hAnsi="宋体" w:cs="宋体"/>
                <w:sz w:val="24"/>
              </w:rPr>
            </w:pPr>
            <w:r>
              <w:rPr>
                <w:rFonts w:hint="eastAsia" w:ascii="宋体" w:hAnsi="宋体" w:cs="宋体"/>
                <w:sz w:val="24"/>
              </w:rPr>
              <w:t>勘察范围包括秀全水库全民健身项目一期工程的全部勘察工作。</w:t>
            </w:r>
          </w:p>
          <w:p w14:paraId="1303CE8E">
            <w:pPr>
              <w:adjustRightInd w:val="0"/>
              <w:snapToGrid w:val="0"/>
              <w:spacing w:line="520" w:lineRule="atLeast"/>
              <w:rPr>
                <w:rFonts w:hint="eastAsia" w:ascii="宋体" w:hAnsi="宋体" w:cs="宋体"/>
                <w:sz w:val="24"/>
              </w:rPr>
            </w:pPr>
            <w:r>
              <w:rPr>
                <w:rFonts w:hint="eastAsia" w:ascii="宋体" w:hAnsi="宋体" w:cs="宋体"/>
                <w:sz w:val="24"/>
              </w:rPr>
              <w:t>勘察内容包括但不限于工程测量（地形测量）、工程物探等，出具勘察报告、配合初步设计图纸审查、现场配合服务等。</w:t>
            </w:r>
          </w:p>
          <w:p w14:paraId="6DDE5475">
            <w:pPr>
              <w:adjustRightInd w:val="0"/>
              <w:snapToGrid w:val="0"/>
              <w:spacing w:line="520" w:lineRule="atLeast"/>
              <w:rPr>
                <w:rFonts w:hint="eastAsia" w:ascii="宋体" w:hAnsi="宋体" w:cs="宋体"/>
                <w:sz w:val="24"/>
              </w:rPr>
            </w:pPr>
            <w:r>
              <w:rPr>
                <w:rFonts w:hint="eastAsia" w:ascii="宋体" w:hAnsi="宋体" w:cs="宋体"/>
                <w:sz w:val="24"/>
              </w:rPr>
              <w:t>初步设计内容：初步设计内容包括但不限于方案设计、初步设计、编制工程概算、编制工程量清单、现场指导与监督。</w:t>
            </w:r>
          </w:p>
        </w:tc>
      </w:tr>
    </w:tbl>
    <w:p w14:paraId="46915236">
      <w:pPr>
        <w:adjustRightInd w:val="0"/>
        <w:snapToGrid w:val="0"/>
        <w:spacing w:line="520" w:lineRule="atLeast"/>
        <w:ind w:firstLine="560" w:firstLineChars="200"/>
        <w:outlineLvl w:val="0"/>
        <w:rPr>
          <w:rFonts w:hint="eastAsia" w:ascii="宋体" w:hAnsi="宋体" w:cs="宋体"/>
          <w:b/>
          <w:bCs/>
          <w:sz w:val="28"/>
        </w:rPr>
      </w:pPr>
      <w:bookmarkStart w:id="169" w:name="_Toc362"/>
      <w:bookmarkStart w:id="170" w:name="_Toc29336"/>
      <w:bookmarkStart w:id="171" w:name="_Toc1310"/>
      <w:r>
        <w:rPr>
          <w:rFonts w:hint="eastAsia" w:ascii="宋体" w:hAnsi="宋体" w:cs="宋体"/>
          <w:b/>
          <w:bCs/>
          <w:sz w:val="28"/>
        </w:rPr>
        <w:t>第五条  甲方向乙方提交的有关资料、文件及时间</w:t>
      </w:r>
      <w:bookmarkEnd w:id="169"/>
      <w:bookmarkEnd w:id="170"/>
      <w:bookmarkEnd w:id="171"/>
    </w:p>
    <w:tbl>
      <w:tblPr>
        <w:tblStyle w:val="28"/>
        <w:tblW w:w="895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7"/>
        <w:gridCol w:w="1775"/>
        <w:gridCol w:w="835"/>
        <w:gridCol w:w="1044"/>
        <w:gridCol w:w="4678"/>
      </w:tblGrid>
      <w:tr w14:paraId="7BEE3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4" w:hRule="atLeast"/>
        </w:trPr>
        <w:tc>
          <w:tcPr>
            <w:tcW w:w="627" w:type="dxa"/>
            <w:vAlign w:val="center"/>
          </w:tcPr>
          <w:p w14:paraId="1B862E02">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序号</w:t>
            </w:r>
          </w:p>
        </w:tc>
        <w:tc>
          <w:tcPr>
            <w:tcW w:w="1775" w:type="dxa"/>
            <w:vAlign w:val="center"/>
          </w:tcPr>
          <w:p w14:paraId="1E51A3AE">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资料及文件名称</w:t>
            </w:r>
          </w:p>
        </w:tc>
        <w:tc>
          <w:tcPr>
            <w:tcW w:w="835" w:type="dxa"/>
            <w:vAlign w:val="center"/>
          </w:tcPr>
          <w:p w14:paraId="6D51F2BF">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份数</w:t>
            </w:r>
          </w:p>
        </w:tc>
        <w:tc>
          <w:tcPr>
            <w:tcW w:w="1044" w:type="dxa"/>
            <w:tcBorders>
              <w:bottom w:val="single" w:color="auto" w:sz="4" w:space="0"/>
            </w:tcBorders>
            <w:vAlign w:val="center"/>
          </w:tcPr>
          <w:p w14:paraId="6307B9D4">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内容要求</w:t>
            </w:r>
          </w:p>
        </w:tc>
        <w:tc>
          <w:tcPr>
            <w:tcW w:w="4678" w:type="dxa"/>
            <w:vAlign w:val="center"/>
          </w:tcPr>
          <w:p w14:paraId="1F79A544">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提交时间</w:t>
            </w:r>
          </w:p>
        </w:tc>
      </w:tr>
      <w:tr w14:paraId="64B35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627" w:type="dxa"/>
            <w:vAlign w:val="center"/>
          </w:tcPr>
          <w:p w14:paraId="772B40E2">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1775" w:type="dxa"/>
            <w:vAlign w:val="center"/>
          </w:tcPr>
          <w:p w14:paraId="25144076">
            <w:pPr>
              <w:adjustRightInd w:val="0"/>
              <w:snapToGrid w:val="0"/>
              <w:spacing w:line="520" w:lineRule="atLeast"/>
              <w:jc w:val="center"/>
              <w:rPr>
                <w:rFonts w:hint="eastAsia" w:ascii="宋体" w:hAnsi="宋体" w:cs="宋体"/>
                <w:sz w:val="24"/>
              </w:rPr>
            </w:pPr>
            <w:r>
              <w:rPr>
                <w:rFonts w:hint="eastAsia" w:ascii="宋体" w:hAnsi="宋体" w:cs="宋体"/>
                <w:sz w:val="24"/>
              </w:rPr>
              <w:t>有关立项、</w:t>
            </w:r>
          </w:p>
          <w:p w14:paraId="4A0F1A6F">
            <w:pPr>
              <w:adjustRightInd w:val="0"/>
              <w:snapToGrid w:val="0"/>
              <w:spacing w:line="520" w:lineRule="atLeast"/>
              <w:jc w:val="center"/>
              <w:rPr>
                <w:rFonts w:hint="eastAsia" w:ascii="宋体" w:hAnsi="宋体" w:cs="宋体"/>
                <w:sz w:val="24"/>
              </w:rPr>
            </w:pPr>
            <w:r>
              <w:rPr>
                <w:rFonts w:hint="eastAsia" w:ascii="宋体" w:hAnsi="宋体" w:cs="宋体"/>
                <w:sz w:val="24"/>
              </w:rPr>
              <w:t>规划资料</w:t>
            </w:r>
          </w:p>
        </w:tc>
        <w:tc>
          <w:tcPr>
            <w:tcW w:w="835" w:type="dxa"/>
            <w:vAlign w:val="center"/>
          </w:tcPr>
          <w:p w14:paraId="61F50789">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1044" w:type="dxa"/>
            <w:tcBorders>
              <w:tr2bl w:val="single" w:color="auto" w:sz="4" w:space="0"/>
            </w:tcBorders>
            <w:vAlign w:val="center"/>
          </w:tcPr>
          <w:p w14:paraId="03B79F8C">
            <w:pPr>
              <w:adjustRightInd w:val="0"/>
              <w:snapToGrid w:val="0"/>
              <w:spacing w:line="520" w:lineRule="atLeast"/>
              <w:jc w:val="center"/>
              <w:rPr>
                <w:rFonts w:hint="eastAsia" w:ascii="宋体" w:hAnsi="宋体" w:cs="宋体"/>
                <w:sz w:val="24"/>
              </w:rPr>
            </w:pPr>
          </w:p>
        </w:tc>
        <w:tc>
          <w:tcPr>
            <w:tcW w:w="4678" w:type="dxa"/>
            <w:vAlign w:val="center"/>
          </w:tcPr>
          <w:p w14:paraId="7F3797AB">
            <w:pPr>
              <w:adjustRightInd w:val="0"/>
              <w:snapToGrid w:val="0"/>
              <w:spacing w:line="520" w:lineRule="atLeast"/>
              <w:jc w:val="center"/>
              <w:rPr>
                <w:rFonts w:hint="eastAsia" w:ascii="宋体" w:hAnsi="宋体" w:cs="宋体"/>
                <w:sz w:val="24"/>
              </w:rPr>
            </w:pPr>
            <w:r>
              <w:rPr>
                <w:rFonts w:hint="eastAsia" w:ascii="宋体" w:hAnsi="宋体" w:cs="宋体"/>
                <w:sz w:val="24"/>
              </w:rPr>
              <w:t>按甲方要求（若因甲方或经甲方同意的原因调整计划，则提交时间作相应调整）</w:t>
            </w:r>
          </w:p>
        </w:tc>
      </w:tr>
    </w:tbl>
    <w:p w14:paraId="457B8E5B">
      <w:pPr>
        <w:adjustRightInd w:val="0"/>
        <w:snapToGrid w:val="0"/>
        <w:spacing w:line="520" w:lineRule="atLeast"/>
        <w:ind w:firstLine="560" w:firstLineChars="200"/>
        <w:outlineLvl w:val="0"/>
        <w:rPr>
          <w:rFonts w:hint="eastAsia" w:ascii="宋体" w:hAnsi="宋体" w:cs="宋体"/>
          <w:sz w:val="28"/>
        </w:rPr>
      </w:pPr>
      <w:bookmarkStart w:id="172" w:name="_Toc2117"/>
      <w:bookmarkStart w:id="173" w:name="_Toc30698"/>
      <w:bookmarkStart w:id="174" w:name="_Toc5432"/>
      <w:r>
        <w:rPr>
          <w:rFonts w:hint="eastAsia" w:ascii="宋体" w:hAnsi="宋体" w:cs="宋体"/>
          <w:b/>
          <w:bCs/>
          <w:sz w:val="28"/>
        </w:rPr>
        <w:t>第六条</w:t>
      </w:r>
      <w:r>
        <w:rPr>
          <w:rFonts w:hint="eastAsia" w:ascii="宋体" w:hAnsi="宋体" w:cs="宋体"/>
          <w:b/>
          <w:bCs/>
          <w:sz w:val="28"/>
        </w:rPr>
        <w:tab/>
      </w:r>
      <w:r>
        <w:rPr>
          <w:rFonts w:hint="eastAsia" w:ascii="宋体" w:hAnsi="宋体" w:cs="宋体"/>
          <w:b/>
          <w:bCs/>
          <w:sz w:val="28"/>
        </w:rPr>
        <w:t>乙方向甲方交付的成果文件、份数及提交时间【具体成果文件按项目具体情况确定】</w:t>
      </w:r>
      <w:bookmarkEnd w:id="172"/>
      <w:bookmarkEnd w:id="173"/>
      <w:bookmarkEnd w:id="174"/>
    </w:p>
    <w:tbl>
      <w:tblPr>
        <w:tblStyle w:val="28"/>
        <w:tblW w:w="895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811"/>
        <w:gridCol w:w="748"/>
        <w:gridCol w:w="2845"/>
        <w:gridCol w:w="1927"/>
      </w:tblGrid>
      <w:tr w14:paraId="52274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2" w:hRule="atLeast"/>
          <w:tblHeader/>
        </w:trPr>
        <w:tc>
          <w:tcPr>
            <w:tcW w:w="628" w:type="dxa"/>
            <w:tcBorders>
              <w:top w:val="single" w:color="auto" w:sz="4" w:space="0"/>
              <w:right w:val="single" w:color="auto" w:sz="4" w:space="0"/>
            </w:tcBorders>
            <w:vAlign w:val="center"/>
          </w:tcPr>
          <w:p w14:paraId="0FEBFF77">
            <w:pPr>
              <w:adjustRightInd w:val="0"/>
              <w:snapToGrid w:val="0"/>
              <w:spacing w:line="520" w:lineRule="atLeast"/>
              <w:jc w:val="center"/>
              <w:rPr>
                <w:rFonts w:hint="eastAsia" w:ascii="宋体" w:hAnsi="宋体" w:cs="宋体"/>
                <w:sz w:val="24"/>
              </w:rPr>
            </w:pPr>
            <w:r>
              <w:rPr>
                <w:rFonts w:hint="eastAsia" w:ascii="宋体" w:hAnsi="宋体" w:cs="宋体"/>
                <w:sz w:val="24"/>
              </w:rPr>
              <w:t>序号</w:t>
            </w:r>
          </w:p>
        </w:tc>
        <w:tc>
          <w:tcPr>
            <w:tcW w:w="2811" w:type="dxa"/>
            <w:tcBorders>
              <w:top w:val="single" w:color="auto" w:sz="4" w:space="0"/>
              <w:left w:val="single" w:color="auto" w:sz="4" w:space="0"/>
              <w:right w:val="single" w:color="auto" w:sz="4" w:space="0"/>
            </w:tcBorders>
            <w:vAlign w:val="center"/>
          </w:tcPr>
          <w:p w14:paraId="6985DC19">
            <w:pPr>
              <w:adjustRightInd w:val="0"/>
              <w:snapToGrid w:val="0"/>
              <w:spacing w:line="520" w:lineRule="atLeast"/>
              <w:jc w:val="center"/>
              <w:rPr>
                <w:rFonts w:hint="eastAsia" w:ascii="宋体" w:hAnsi="宋体" w:cs="宋体"/>
                <w:sz w:val="24"/>
              </w:rPr>
            </w:pPr>
            <w:r>
              <w:rPr>
                <w:rFonts w:hint="eastAsia" w:ascii="宋体" w:hAnsi="宋体" w:cs="宋体"/>
                <w:sz w:val="24"/>
              </w:rPr>
              <w:t>成果文件及文件名称</w:t>
            </w:r>
          </w:p>
        </w:tc>
        <w:tc>
          <w:tcPr>
            <w:tcW w:w="748" w:type="dxa"/>
            <w:tcBorders>
              <w:top w:val="single" w:color="auto" w:sz="4" w:space="0"/>
              <w:left w:val="single" w:color="auto" w:sz="4" w:space="0"/>
              <w:right w:val="single" w:color="auto" w:sz="4" w:space="0"/>
            </w:tcBorders>
            <w:vAlign w:val="center"/>
          </w:tcPr>
          <w:p w14:paraId="009A1F58">
            <w:pPr>
              <w:adjustRightInd w:val="0"/>
              <w:snapToGrid w:val="0"/>
              <w:spacing w:line="520" w:lineRule="atLeast"/>
              <w:jc w:val="center"/>
              <w:rPr>
                <w:rFonts w:hint="eastAsia" w:ascii="宋体" w:hAnsi="宋体" w:cs="宋体"/>
                <w:sz w:val="24"/>
              </w:rPr>
            </w:pPr>
            <w:r>
              <w:rPr>
                <w:rFonts w:hint="eastAsia" w:ascii="宋体" w:hAnsi="宋体" w:cs="宋体"/>
                <w:sz w:val="24"/>
              </w:rPr>
              <w:t>份数</w:t>
            </w:r>
          </w:p>
        </w:tc>
        <w:tc>
          <w:tcPr>
            <w:tcW w:w="2845" w:type="dxa"/>
            <w:tcBorders>
              <w:top w:val="single" w:color="auto" w:sz="4" w:space="0"/>
              <w:left w:val="single" w:color="auto" w:sz="4" w:space="0"/>
              <w:right w:val="single" w:color="auto" w:sz="4" w:space="0"/>
            </w:tcBorders>
            <w:vAlign w:val="center"/>
          </w:tcPr>
          <w:p w14:paraId="71C1F0DF">
            <w:pPr>
              <w:adjustRightInd w:val="0"/>
              <w:snapToGrid w:val="0"/>
              <w:spacing w:line="520" w:lineRule="atLeast"/>
              <w:jc w:val="center"/>
              <w:rPr>
                <w:rFonts w:hint="eastAsia" w:ascii="宋体" w:hAnsi="宋体" w:cs="宋体"/>
                <w:sz w:val="24"/>
              </w:rPr>
            </w:pPr>
            <w:r>
              <w:rPr>
                <w:rFonts w:hint="eastAsia" w:ascii="宋体" w:hAnsi="宋体" w:cs="宋体"/>
                <w:sz w:val="24"/>
              </w:rPr>
              <w:t>提交时间</w:t>
            </w:r>
          </w:p>
        </w:tc>
        <w:tc>
          <w:tcPr>
            <w:tcW w:w="1927" w:type="dxa"/>
            <w:tcBorders>
              <w:top w:val="single" w:color="auto" w:sz="4" w:space="0"/>
              <w:left w:val="single" w:color="auto" w:sz="4" w:space="0"/>
            </w:tcBorders>
            <w:vAlign w:val="center"/>
          </w:tcPr>
          <w:p w14:paraId="6B1D8E2B">
            <w:pPr>
              <w:adjustRightInd w:val="0"/>
              <w:snapToGrid w:val="0"/>
              <w:spacing w:line="520" w:lineRule="atLeast"/>
              <w:jc w:val="center"/>
              <w:rPr>
                <w:rFonts w:hint="eastAsia" w:ascii="宋体" w:hAnsi="宋体" w:cs="宋体"/>
                <w:sz w:val="24"/>
              </w:rPr>
            </w:pPr>
            <w:r>
              <w:rPr>
                <w:rFonts w:hint="eastAsia" w:ascii="宋体" w:hAnsi="宋体" w:cs="宋体"/>
                <w:sz w:val="24"/>
              </w:rPr>
              <w:t>备注</w:t>
            </w:r>
          </w:p>
        </w:tc>
      </w:tr>
      <w:tr w14:paraId="75F0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7" w:hRule="atLeast"/>
        </w:trPr>
        <w:tc>
          <w:tcPr>
            <w:tcW w:w="628" w:type="dxa"/>
            <w:tcBorders>
              <w:right w:val="single" w:color="auto" w:sz="4" w:space="0"/>
            </w:tcBorders>
            <w:vAlign w:val="center"/>
          </w:tcPr>
          <w:p w14:paraId="056FDB33">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2811" w:type="dxa"/>
            <w:tcBorders>
              <w:left w:val="single" w:color="auto" w:sz="4" w:space="0"/>
            </w:tcBorders>
            <w:vAlign w:val="center"/>
          </w:tcPr>
          <w:p w14:paraId="19A30B66">
            <w:pPr>
              <w:adjustRightInd w:val="0"/>
              <w:snapToGrid w:val="0"/>
              <w:spacing w:line="520" w:lineRule="atLeast"/>
              <w:rPr>
                <w:rFonts w:hint="eastAsia" w:ascii="宋体" w:hAnsi="宋体" w:cs="宋体"/>
                <w:sz w:val="24"/>
              </w:rPr>
            </w:pPr>
            <w:r>
              <w:rPr>
                <w:rFonts w:hint="eastAsia" w:ascii="宋体" w:hAnsi="宋体" w:cs="宋体"/>
                <w:sz w:val="24"/>
              </w:rPr>
              <w:t>初步设计及概算、工程量清单（含电子版）</w:t>
            </w:r>
          </w:p>
        </w:tc>
        <w:tc>
          <w:tcPr>
            <w:tcW w:w="748" w:type="dxa"/>
            <w:tcBorders>
              <w:right w:val="single" w:color="auto" w:sz="4" w:space="0"/>
            </w:tcBorders>
            <w:vAlign w:val="center"/>
          </w:tcPr>
          <w:p w14:paraId="52C1A512">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tcBorders>
            <w:vAlign w:val="center"/>
          </w:tcPr>
          <w:p w14:paraId="6591A48B">
            <w:pPr>
              <w:adjustRightInd w:val="0"/>
              <w:snapToGrid w:val="0"/>
              <w:spacing w:line="520" w:lineRule="atLeast"/>
              <w:rPr>
                <w:rFonts w:hint="eastAsia" w:ascii="宋体" w:hAnsi="宋体" w:cs="宋体"/>
                <w:sz w:val="24"/>
              </w:rPr>
            </w:pPr>
            <w:r>
              <w:rPr>
                <w:rFonts w:hint="eastAsia" w:ascii="宋体" w:hAnsi="宋体" w:cs="宋体"/>
                <w:sz w:val="24"/>
              </w:rPr>
              <w:t>合同签订后30个日历天</w:t>
            </w:r>
          </w:p>
        </w:tc>
        <w:tc>
          <w:tcPr>
            <w:tcW w:w="1927" w:type="dxa"/>
            <w:vMerge w:val="restart"/>
            <w:vAlign w:val="center"/>
          </w:tcPr>
          <w:p w14:paraId="75B36B5D">
            <w:pPr>
              <w:adjustRightInd w:val="0"/>
              <w:snapToGrid w:val="0"/>
              <w:spacing w:line="520" w:lineRule="atLeast"/>
              <w:rPr>
                <w:rFonts w:hint="eastAsia" w:ascii="宋体" w:hAnsi="宋体" w:cs="宋体"/>
                <w:sz w:val="24"/>
              </w:rPr>
            </w:pPr>
            <w:r>
              <w:rPr>
                <w:rFonts w:hint="eastAsia" w:ascii="宋体" w:hAnsi="宋体" w:cs="宋体"/>
                <w:sz w:val="24"/>
              </w:rPr>
              <w:t>按甲方要求（若因甲方或经甲方同意的原因调整计划，则提交时间作相应调整）。</w:t>
            </w:r>
          </w:p>
        </w:tc>
      </w:tr>
      <w:tr w14:paraId="2639B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7" w:hRule="atLeast"/>
        </w:trPr>
        <w:tc>
          <w:tcPr>
            <w:tcW w:w="628" w:type="dxa"/>
            <w:tcBorders>
              <w:right w:val="single" w:color="auto" w:sz="4" w:space="0"/>
            </w:tcBorders>
            <w:vAlign w:val="center"/>
          </w:tcPr>
          <w:p w14:paraId="41B14381">
            <w:pPr>
              <w:adjustRightInd w:val="0"/>
              <w:snapToGrid w:val="0"/>
              <w:spacing w:line="520" w:lineRule="atLeast"/>
              <w:jc w:val="center"/>
              <w:rPr>
                <w:rFonts w:hint="eastAsia" w:ascii="宋体" w:hAnsi="宋体" w:cs="宋体"/>
                <w:sz w:val="24"/>
              </w:rPr>
            </w:pPr>
            <w:r>
              <w:rPr>
                <w:rFonts w:hint="eastAsia" w:ascii="宋体" w:hAnsi="宋体" w:cs="宋体"/>
                <w:sz w:val="24"/>
              </w:rPr>
              <w:t>2</w:t>
            </w:r>
          </w:p>
        </w:tc>
        <w:tc>
          <w:tcPr>
            <w:tcW w:w="2811" w:type="dxa"/>
            <w:tcBorders>
              <w:left w:val="single" w:color="auto" w:sz="4" w:space="0"/>
            </w:tcBorders>
            <w:vAlign w:val="center"/>
          </w:tcPr>
          <w:p w14:paraId="4506D927">
            <w:pPr>
              <w:adjustRightInd w:val="0"/>
              <w:snapToGrid w:val="0"/>
              <w:spacing w:line="520" w:lineRule="atLeast"/>
              <w:rPr>
                <w:rFonts w:hint="eastAsia" w:ascii="宋体" w:hAnsi="宋体" w:cs="宋体"/>
                <w:sz w:val="24"/>
              </w:rPr>
            </w:pPr>
            <w:r>
              <w:rPr>
                <w:rFonts w:hint="eastAsia" w:ascii="宋体" w:hAnsi="宋体" w:cs="宋体"/>
                <w:sz w:val="24"/>
              </w:rPr>
              <w:t>工程地质勘察报告</w:t>
            </w:r>
          </w:p>
          <w:p w14:paraId="36430322">
            <w:pPr>
              <w:adjustRightInd w:val="0"/>
              <w:snapToGrid w:val="0"/>
              <w:spacing w:line="520" w:lineRule="atLeast"/>
              <w:rPr>
                <w:rFonts w:hint="eastAsia" w:ascii="宋体" w:hAnsi="宋体" w:cs="宋体"/>
                <w:sz w:val="24"/>
              </w:rPr>
            </w:pPr>
            <w:r>
              <w:rPr>
                <w:rFonts w:hint="eastAsia" w:ascii="宋体" w:hAnsi="宋体" w:cs="宋体"/>
                <w:sz w:val="24"/>
              </w:rPr>
              <w:t>（实验数据需加盖CMA章）</w:t>
            </w:r>
          </w:p>
        </w:tc>
        <w:tc>
          <w:tcPr>
            <w:tcW w:w="748" w:type="dxa"/>
            <w:tcBorders>
              <w:right w:val="single" w:color="auto" w:sz="4" w:space="0"/>
            </w:tcBorders>
            <w:vAlign w:val="center"/>
          </w:tcPr>
          <w:p w14:paraId="29E4C3C1">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tcBorders>
            <w:vAlign w:val="center"/>
          </w:tcPr>
          <w:p w14:paraId="536A89F3">
            <w:pPr>
              <w:adjustRightInd w:val="0"/>
              <w:snapToGrid w:val="0"/>
              <w:spacing w:line="520" w:lineRule="atLeast"/>
              <w:rPr>
                <w:rFonts w:hint="eastAsia" w:ascii="宋体" w:hAnsi="宋体" w:cs="宋体"/>
                <w:sz w:val="24"/>
              </w:rPr>
            </w:pPr>
            <w:r>
              <w:rPr>
                <w:rFonts w:hint="eastAsia" w:ascii="宋体" w:hAnsi="宋体" w:cs="宋体"/>
                <w:sz w:val="24"/>
              </w:rPr>
              <w:t>合同签订，甲方发出具备进场条件的通知后30个日历天</w:t>
            </w:r>
          </w:p>
        </w:tc>
        <w:tc>
          <w:tcPr>
            <w:tcW w:w="1927" w:type="dxa"/>
            <w:vMerge w:val="continue"/>
            <w:vAlign w:val="center"/>
          </w:tcPr>
          <w:p w14:paraId="365B0882">
            <w:pPr>
              <w:adjustRightInd w:val="0"/>
              <w:snapToGrid w:val="0"/>
              <w:spacing w:line="520" w:lineRule="atLeast"/>
              <w:rPr>
                <w:rFonts w:hint="eastAsia" w:ascii="宋体" w:hAnsi="宋体" w:cs="宋体"/>
                <w:sz w:val="24"/>
              </w:rPr>
            </w:pPr>
          </w:p>
        </w:tc>
      </w:tr>
      <w:tr w14:paraId="2C634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1" w:hRule="atLeast"/>
        </w:trPr>
        <w:tc>
          <w:tcPr>
            <w:tcW w:w="628" w:type="dxa"/>
            <w:tcBorders>
              <w:right w:val="single" w:color="auto" w:sz="4" w:space="0"/>
            </w:tcBorders>
            <w:vAlign w:val="center"/>
          </w:tcPr>
          <w:p w14:paraId="5E9AF6B4">
            <w:pPr>
              <w:adjustRightInd w:val="0"/>
              <w:snapToGrid w:val="0"/>
              <w:spacing w:line="520" w:lineRule="atLeast"/>
              <w:jc w:val="center"/>
              <w:rPr>
                <w:rFonts w:hint="eastAsia" w:ascii="宋体" w:hAnsi="宋体" w:cs="宋体"/>
                <w:sz w:val="24"/>
              </w:rPr>
            </w:pPr>
            <w:r>
              <w:rPr>
                <w:rFonts w:hint="eastAsia" w:ascii="宋体" w:hAnsi="宋体" w:cs="宋体"/>
                <w:sz w:val="24"/>
              </w:rPr>
              <w:t>3</w:t>
            </w:r>
          </w:p>
        </w:tc>
        <w:tc>
          <w:tcPr>
            <w:tcW w:w="2811" w:type="dxa"/>
            <w:tcBorders>
              <w:left w:val="single" w:color="auto" w:sz="4" w:space="0"/>
              <w:bottom w:val="single" w:color="auto" w:sz="4" w:space="0"/>
            </w:tcBorders>
            <w:vAlign w:val="center"/>
          </w:tcPr>
          <w:p w14:paraId="77848548">
            <w:pPr>
              <w:adjustRightInd w:val="0"/>
              <w:snapToGrid w:val="0"/>
              <w:spacing w:line="520" w:lineRule="atLeast"/>
              <w:rPr>
                <w:rFonts w:hint="eastAsia" w:ascii="宋体" w:hAnsi="宋体" w:cs="宋体"/>
                <w:sz w:val="24"/>
              </w:rPr>
            </w:pPr>
            <w:r>
              <w:rPr>
                <w:rFonts w:hint="eastAsia" w:ascii="宋体" w:hAnsi="宋体" w:cs="宋体"/>
                <w:sz w:val="24"/>
              </w:rPr>
              <w:t>管线探测报告</w:t>
            </w:r>
          </w:p>
        </w:tc>
        <w:tc>
          <w:tcPr>
            <w:tcW w:w="748" w:type="dxa"/>
            <w:tcBorders>
              <w:right w:val="single" w:color="auto" w:sz="4" w:space="0"/>
            </w:tcBorders>
            <w:vAlign w:val="center"/>
          </w:tcPr>
          <w:p w14:paraId="68E689DA">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tcBorders>
            <w:vAlign w:val="center"/>
          </w:tcPr>
          <w:p w14:paraId="58AA5A3F">
            <w:pPr>
              <w:adjustRightInd w:val="0"/>
              <w:snapToGrid w:val="0"/>
              <w:spacing w:line="520" w:lineRule="atLeast"/>
              <w:rPr>
                <w:rFonts w:hint="eastAsia" w:ascii="宋体" w:hAnsi="宋体" w:cs="宋体"/>
                <w:sz w:val="24"/>
              </w:rPr>
            </w:pPr>
            <w:r>
              <w:rPr>
                <w:rFonts w:hint="eastAsia" w:ascii="宋体" w:hAnsi="宋体" w:cs="宋体"/>
                <w:sz w:val="24"/>
              </w:rPr>
              <w:t>合同签订，甲方发出具备进场条件的通知后30个日历天</w:t>
            </w:r>
          </w:p>
        </w:tc>
        <w:tc>
          <w:tcPr>
            <w:tcW w:w="1927" w:type="dxa"/>
            <w:vMerge w:val="continue"/>
            <w:vAlign w:val="center"/>
          </w:tcPr>
          <w:p w14:paraId="02A13D7C">
            <w:pPr>
              <w:adjustRightInd w:val="0"/>
              <w:snapToGrid w:val="0"/>
              <w:spacing w:line="520" w:lineRule="atLeast"/>
              <w:rPr>
                <w:rFonts w:hint="eastAsia" w:ascii="宋体" w:hAnsi="宋体" w:cs="宋体"/>
                <w:sz w:val="24"/>
              </w:rPr>
            </w:pPr>
          </w:p>
        </w:tc>
      </w:tr>
      <w:tr w14:paraId="105EE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0" w:hRule="atLeast"/>
        </w:trPr>
        <w:tc>
          <w:tcPr>
            <w:tcW w:w="628" w:type="dxa"/>
            <w:tcBorders>
              <w:bottom w:val="single" w:color="auto" w:sz="4" w:space="0"/>
              <w:right w:val="single" w:color="auto" w:sz="4" w:space="0"/>
            </w:tcBorders>
            <w:vAlign w:val="center"/>
          </w:tcPr>
          <w:p w14:paraId="57AE82B1">
            <w:pPr>
              <w:adjustRightInd w:val="0"/>
              <w:snapToGrid w:val="0"/>
              <w:spacing w:line="520" w:lineRule="atLeast"/>
              <w:jc w:val="center"/>
              <w:rPr>
                <w:rFonts w:hint="eastAsia" w:ascii="宋体" w:hAnsi="宋体" w:cs="宋体"/>
                <w:sz w:val="24"/>
              </w:rPr>
            </w:pPr>
            <w:r>
              <w:rPr>
                <w:rFonts w:hint="eastAsia" w:ascii="宋体" w:hAnsi="宋体" w:cs="宋体"/>
                <w:sz w:val="24"/>
              </w:rPr>
              <w:t>4</w:t>
            </w:r>
          </w:p>
        </w:tc>
        <w:tc>
          <w:tcPr>
            <w:tcW w:w="2811" w:type="dxa"/>
            <w:tcBorders>
              <w:top w:val="single" w:color="auto" w:sz="4" w:space="0"/>
              <w:left w:val="single" w:color="auto" w:sz="4" w:space="0"/>
              <w:bottom w:val="single" w:color="auto" w:sz="4" w:space="0"/>
            </w:tcBorders>
            <w:vAlign w:val="center"/>
          </w:tcPr>
          <w:p w14:paraId="7C27FFDF">
            <w:pPr>
              <w:adjustRightInd w:val="0"/>
              <w:snapToGrid w:val="0"/>
              <w:spacing w:line="520" w:lineRule="atLeast"/>
              <w:rPr>
                <w:rFonts w:hint="eastAsia" w:ascii="宋体" w:hAnsi="宋体" w:cs="宋体"/>
                <w:sz w:val="24"/>
              </w:rPr>
            </w:pPr>
            <w:r>
              <w:rPr>
                <w:rFonts w:hint="eastAsia" w:ascii="宋体" w:hAnsi="宋体" w:cs="宋体"/>
                <w:sz w:val="24"/>
              </w:rPr>
              <w:t>地形测量图（需符合国土、规划主管部门的审批要求）</w:t>
            </w:r>
          </w:p>
        </w:tc>
        <w:tc>
          <w:tcPr>
            <w:tcW w:w="748" w:type="dxa"/>
            <w:tcBorders>
              <w:bottom w:val="single" w:color="auto" w:sz="4" w:space="0"/>
              <w:right w:val="single" w:color="auto" w:sz="4" w:space="0"/>
            </w:tcBorders>
            <w:vAlign w:val="center"/>
          </w:tcPr>
          <w:p w14:paraId="73599249">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bottom w:val="single" w:color="auto" w:sz="4" w:space="0"/>
            </w:tcBorders>
            <w:vAlign w:val="center"/>
          </w:tcPr>
          <w:p w14:paraId="0047471A">
            <w:pPr>
              <w:adjustRightInd w:val="0"/>
              <w:snapToGrid w:val="0"/>
              <w:spacing w:line="520" w:lineRule="atLeast"/>
              <w:rPr>
                <w:rFonts w:hint="eastAsia" w:ascii="宋体" w:hAnsi="宋体" w:cs="宋体"/>
                <w:sz w:val="24"/>
              </w:rPr>
            </w:pPr>
            <w:r>
              <w:rPr>
                <w:rFonts w:hint="eastAsia" w:ascii="宋体" w:hAnsi="宋体" w:cs="宋体"/>
                <w:sz w:val="24"/>
              </w:rPr>
              <w:t>按甲方要求提交</w:t>
            </w:r>
          </w:p>
        </w:tc>
        <w:tc>
          <w:tcPr>
            <w:tcW w:w="1927" w:type="dxa"/>
            <w:vMerge w:val="continue"/>
            <w:vAlign w:val="center"/>
          </w:tcPr>
          <w:p w14:paraId="7E6008D9">
            <w:pPr>
              <w:adjustRightInd w:val="0"/>
              <w:snapToGrid w:val="0"/>
              <w:spacing w:line="520" w:lineRule="atLeast"/>
              <w:rPr>
                <w:rFonts w:hint="eastAsia" w:ascii="宋体" w:hAnsi="宋体" w:cs="宋体"/>
                <w:sz w:val="24"/>
              </w:rPr>
            </w:pPr>
          </w:p>
        </w:tc>
      </w:tr>
      <w:tr w14:paraId="55D2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0" w:hRule="atLeast"/>
        </w:trPr>
        <w:tc>
          <w:tcPr>
            <w:tcW w:w="628" w:type="dxa"/>
            <w:tcBorders>
              <w:bottom w:val="single" w:color="auto" w:sz="4" w:space="0"/>
              <w:right w:val="single" w:color="auto" w:sz="4" w:space="0"/>
            </w:tcBorders>
            <w:vAlign w:val="center"/>
          </w:tcPr>
          <w:p w14:paraId="1F9FEE2E">
            <w:pPr>
              <w:adjustRightInd w:val="0"/>
              <w:snapToGrid w:val="0"/>
              <w:spacing w:line="520" w:lineRule="atLeast"/>
              <w:jc w:val="center"/>
              <w:rPr>
                <w:rFonts w:hint="eastAsia" w:ascii="宋体" w:hAnsi="宋体" w:cs="宋体"/>
                <w:sz w:val="24"/>
              </w:rPr>
            </w:pPr>
            <w:r>
              <w:rPr>
                <w:rFonts w:hint="eastAsia" w:ascii="宋体" w:hAnsi="宋体" w:cs="宋体"/>
                <w:sz w:val="24"/>
              </w:rPr>
              <w:t>5</w:t>
            </w:r>
          </w:p>
        </w:tc>
        <w:tc>
          <w:tcPr>
            <w:tcW w:w="2811" w:type="dxa"/>
            <w:tcBorders>
              <w:top w:val="single" w:color="auto" w:sz="4" w:space="0"/>
              <w:left w:val="single" w:color="auto" w:sz="4" w:space="0"/>
              <w:bottom w:val="single" w:color="auto" w:sz="4" w:space="0"/>
            </w:tcBorders>
            <w:vAlign w:val="center"/>
          </w:tcPr>
          <w:p w14:paraId="71E8343D">
            <w:pPr>
              <w:adjustRightInd w:val="0"/>
              <w:snapToGrid w:val="0"/>
              <w:spacing w:line="520" w:lineRule="atLeast"/>
              <w:rPr>
                <w:rFonts w:hint="eastAsia" w:ascii="宋体" w:hAnsi="宋体" w:cs="宋体"/>
                <w:sz w:val="24"/>
              </w:rPr>
            </w:pPr>
            <w:r>
              <w:rPr>
                <w:rFonts w:hint="eastAsia" w:ascii="宋体" w:hAnsi="宋体" w:cs="宋体"/>
                <w:sz w:val="24"/>
              </w:rPr>
              <w:t>管线探测报告（需加盖CMA章）</w:t>
            </w:r>
          </w:p>
        </w:tc>
        <w:tc>
          <w:tcPr>
            <w:tcW w:w="748" w:type="dxa"/>
            <w:tcBorders>
              <w:bottom w:val="single" w:color="auto" w:sz="4" w:space="0"/>
              <w:right w:val="single" w:color="auto" w:sz="4" w:space="0"/>
            </w:tcBorders>
            <w:vAlign w:val="center"/>
          </w:tcPr>
          <w:p w14:paraId="35FD6285">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bottom w:val="single" w:color="auto" w:sz="4" w:space="0"/>
            </w:tcBorders>
          </w:tcPr>
          <w:p w14:paraId="1D207BEC">
            <w:pPr>
              <w:adjustRightInd w:val="0"/>
              <w:snapToGrid w:val="0"/>
              <w:spacing w:line="520" w:lineRule="atLeast"/>
              <w:rPr>
                <w:rFonts w:hint="eastAsia" w:ascii="宋体" w:hAnsi="宋体" w:cs="宋体"/>
                <w:sz w:val="24"/>
              </w:rPr>
            </w:pPr>
            <w:r>
              <w:rPr>
                <w:rFonts w:hint="eastAsia" w:ascii="宋体" w:hAnsi="宋体" w:cs="宋体"/>
                <w:sz w:val="24"/>
              </w:rPr>
              <w:t>合同签订后30个日历天</w:t>
            </w:r>
          </w:p>
        </w:tc>
        <w:tc>
          <w:tcPr>
            <w:tcW w:w="1927" w:type="dxa"/>
            <w:vMerge w:val="continue"/>
            <w:vAlign w:val="center"/>
          </w:tcPr>
          <w:p w14:paraId="018DC4B3">
            <w:pPr>
              <w:adjustRightInd w:val="0"/>
              <w:snapToGrid w:val="0"/>
              <w:spacing w:line="520" w:lineRule="atLeast"/>
              <w:rPr>
                <w:rFonts w:hint="eastAsia" w:ascii="宋体" w:hAnsi="宋体" w:cs="宋体"/>
                <w:sz w:val="24"/>
              </w:rPr>
            </w:pPr>
          </w:p>
        </w:tc>
      </w:tr>
      <w:tr w14:paraId="77FDE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0" w:hRule="atLeast"/>
        </w:trPr>
        <w:tc>
          <w:tcPr>
            <w:tcW w:w="628" w:type="dxa"/>
            <w:tcBorders>
              <w:bottom w:val="single" w:color="auto" w:sz="4" w:space="0"/>
              <w:right w:val="single" w:color="auto" w:sz="4" w:space="0"/>
            </w:tcBorders>
            <w:vAlign w:val="center"/>
          </w:tcPr>
          <w:p w14:paraId="46007D1F">
            <w:pPr>
              <w:adjustRightInd w:val="0"/>
              <w:snapToGrid w:val="0"/>
              <w:spacing w:line="520" w:lineRule="atLeast"/>
              <w:jc w:val="center"/>
              <w:rPr>
                <w:rFonts w:hint="eastAsia" w:ascii="宋体" w:hAnsi="宋体" w:cs="宋体"/>
                <w:sz w:val="24"/>
              </w:rPr>
            </w:pPr>
            <w:r>
              <w:rPr>
                <w:rFonts w:hint="eastAsia" w:ascii="宋体" w:hAnsi="宋体" w:cs="宋体"/>
                <w:sz w:val="24"/>
              </w:rPr>
              <w:t>6</w:t>
            </w:r>
          </w:p>
        </w:tc>
        <w:tc>
          <w:tcPr>
            <w:tcW w:w="2811" w:type="dxa"/>
            <w:tcBorders>
              <w:top w:val="single" w:color="auto" w:sz="4" w:space="0"/>
              <w:left w:val="single" w:color="auto" w:sz="4" w:space="0"/>
              <w:bottom w:val="single" w:color="auto" w:sz="4" w:space="0"/>
            </w:tcBorders>
            <w:vAlign w:val="center"/>
          </w:tcPr>
          <w:p w14:paraId="0D0DDA85">
            <w:pPr>
              <w:adjustRightInd w:val="0"/>
              <w:snapToGrid w:val="0"/>
              <w:spacing w:line="520" w:lineRule="atLeast"/>
              <w:rPr>
                <w:rFonts w:hint="eastAsia" w:ascii="宋体" w:hAnsi="宋体" w:cs="宋体"/>
                <w:sz w:val="24"/>
              </w:rPr>
            </w:pPr>
            <w:r>
              <w:rPr>
                <w:rFonts w:hint="eastAsia" w:ascii="宋体" w:hAnsi="宋体" w:cs="宋体"/>
                <w:sz w:val="24"/>
                <w:u w:val="single"/>
              </w:rPr>
              <w:t>经修改的勘察成果、设计文件</w:t>
            </w:r>
          </w:p>
        </w:tc>
        <w:tc>
          <w:tcPr>
            <w:tcW w:w="748" w:type="dxa"/>
            <w:tcBorders>
              <w:bottom w:val="single" w:color="auto" w:sz="4" w:space="0"/>
              <w:right w:val="single" w:color="auto" w:sz="4" w:space="0"/>
            </w:tcBorders>
            <w:vAlign w:val="center"/>
          </w:tcPr>
          <w:p w14:paraId="4A22CDD8">
            <w:pPr>
              <w:adjustRightInd w:val="0"/>
              <w:snapToGrid w:val="0"/>
              <w:spacing w:line="520" w:lineRule="atLeast"/>
              <w:jc w:val="center"/>
              <w:rPr>
                <w:rFonts w:hint="eastAsia" w:ascii="宋体" w:hAnsi="宋体" w:cs="宋体"/>
                <w:sz w:val="24"/>
              </w:rPr>
            </w:pPr>
          </w:p>
        </w:tc>
        <w:tc>
          <w:tcPr>
            <w:tcW w:w="2845" w:type="dxa"/>
            <w:tcBorders>
              <w:left w:val="single" w:color="auto" w:sz="4" w:space="0"/>
              <w:bottom w:val="single" w:color="auto" w:sz="4" w:space="0"/>
            </w:tcBorders>
          </w:tcPr>
          <w:p w14:paraId="2374D110">
            <w:pPr>
              <w:adjustRightInd w:val="0"/>
              <w:snapToGrid w:val="0"/>
              <w:spacing w:line="520" w:lineRule="atLeast"/>
              <w:rPr>
                <w:rFonts w:hint="eastAsia" w:ascii="宋体" w:hAnsi="宋体" w:cs="宋体"/>
                <w:sz w:val="24"/>
              </w:rPr>
            </w:pPr>
            <w:r>
              <w:rPr>
                <w:rFonts w:hint="eastAsia" w:ascii="宋体" w:hAnsi="宋体" w:cs="宋体"/>
                <w:sz w:val="24"/>
              </w:rPr>
              <w:t>收到审查意见后10个日历天内</w:t>
            </w:r>
          </w:p>
        </w:tc>
        <w:tc>
          <w:tcPr>
            <w:tcW w:w="1927" w:type="dxa"/>
            <w:vMerge w:val="continue"/>
            <w:vAlign w:val="center"/>
          </w:tcPr>
          <w:p w14:paraId="67CD22C9">
            <w:pPr>
              <w:adjustRightInd w:val="0"/>
              <w:snapToGrid w:val="0"/>
              <w:spacing w:line="520" w:lineRule="atLeast"/>
              <w:rPr>
                <w:rFonts w:hint="eastAsia" w:ascii="宋体" w:hAnsi="宋体" w:cs="宋体"/>
                <w:sz w:val="24"/>
              </w:rPr>
            </w:pPr>
          </w:p>
        </w:tc>
      </w:tr>
      <w:tr w14:paraId="08ADC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9" w:hRule="atLeast"/>
        </w:trPr>
        <w:tc>
          <w:tcPr>
            <w:tcW w:w="628" w:type="dxa"/>
            <w:tcBorders>
              <w:top w:val="single" w:color="auto" w:sz="4" w:space="0"/>
              <w:left w:val="single" w:color="auto" w:sz="4" w:space="0"/>
              <w:bottom w:val="single" w:color="auto" w:sz="4" w:space="0"/>
              <w:right w:val="single" w:color="auto" w:sz="4" w:space="0"/>
            </w:tcBorders>
            <w:vAlign w:val="center"/>
          </w:tcPr>
          <w:p w14:paraId="7B1C1087">
            <w:pPr>
              <w:adjustRightInd w:val="0"/>
              <w:snapToGrid w:val="0"/>
              <w:spacing w:line="520" w:lineRule="atLeast"/>
              <w:jc w:val="center"/>
              <w:rPr>
                <w:rFonts w:hint="eastAsia" w:ascii="宋体" w:hAnsi="宋体" w:cs="宋体"/>
                <w:sz w:val="24"/>
              </w:rPr>
            </w:pPr>
            <w:r>
              <w:rPr>
                <w:rFonts w:hint="eastAsia" w:ascii="宋体" w:hAnsi="宋体" w:cs="宋体"/>
                <w:sz w:val="24"/>
              </w:rPr>
              <w:t>7</w:t>
            </w:r>
          </w:p>
        </w:tc>
        <w:tc>
          <w:tcPr>
            <w:tcW w:w="2811" w:type="dxa"/>
            <w:tcBorders>
              <w:top w:val="single" w:color="auto" w:sz="4" w:space="0"/>
              <w:left w:val="single" w:color="auto" w:sz="4" w:space="0"/>
              <w:bottom w:val="single" w:color="auto" w:sz="4" w:space="0"/>
            </w:tcBorders>
            <w:vAlign w:val="center"/>
          </w:tcPr>
          <w:p w14:paraId="34688224">
            <w:pPr>
              <w:adjustRightInd w:val="0"/>
              <w:snapToGrid w:val="0"/>
              <w:spacing w:line="520" w:lineRule="atLeast"/>
              <w:rPr>
                <w:rFonts w:hint="eastAsia" w:ascii="宋体" w:hAnsi="宋体" w:cs="宋体"/>
                <w:sz w:val="24"/>
              </w:rPr>
            </w:pPr>
            <w:r>
              <w:rPr>
                <w:rFonts w:hint="eastAsia" w:ascii="宋体" w:hAnsi="宋体" w:cs="宋体"/>
                <w:sz w:val="24"/>
              </w:rPr>
              <w:t>代办设计报建</w:t>
            </w:r>
          </w:p>
        </w:tc>
        <w:tc>
          <w:tcPr>
            <w:tcW w:w="748" w:type="dxa"/>
            <w:tcBorders>
              <w:top w:val="single" w:color="auto" w:sz="4" w:space="0"/>
              <w:bottom w:val="single" w:color="auto" w:sz="4" w:space="0"/>
              <w:right w:val="single" w:color="auto" w:sz="4" w:space="0"/>
            </w:tcBorders>
            <w:vAlign w:val="center"/>
          </w:tcPr>
          <w:p w14:paraId="778482D1">
            <w:pPr>
              <w:adjustRightInd w:val="0"/>
              <w:snapToGrid w:val="0"/>
              <w:spacing w:line="520" w:lineRule="atLeast"/>
              <w:jc w:val="center"/>
              <w:rPr>
                <w:rFonts w:hint="eastAsia" w:ascii="宋体" w:hAnsi="宋体" w:cs="宋体"/>
                <w:sz w:val="24"/>
              </w:rPr>
            </w:pPr>
          </w:p>
        </w:tc>
        <w:tc>
          <w:tcPr>
            <w:tcW w:w="2845" w:type="dxa"/>
            <w:tcBorders>
              <w:top w:val="single" w:color="auto" w:sz="4" w:space="0"/>
              <w:left w:val="single" w:color="auto" w:sz="4" w:space="0"/>
              <w:bottom w:val="single" w:color="auto" w:sz="4" w:space="0"/>
            </w:tcBorders>
            <w:vAlign w:val="center"/>
          </w:tcPr>
          <w:p w14:paraId="589A579F">
            <w:pPr>
              <w:adjustRightInd w:val="0"/>
              <w:snapToGrid w:val="0"/>
              <w:spacing w:line="520" w:lineRule="atLeast"/>
              <w:rPr>
                <w:rFonts w:hint="eastAsia" w:ascii="宋体" w:hAnsi="宋体" w:cs="宋体"/>
                <w:sz w:val="24"/>
              </w:rPr>
            </w:pPr>
            <w:r>
              <w:rPr>
                <w:rFonts w:hint="eastAsia" w:ascii="宋体" w:hAnsi="宋体" w:cs="宋体"/>
                <w:sz w:val="24"/>
              </w:rPr>
              <w:t>按甲方要求提交</w:t>
            </w:r>
          </w:p>
        </w:tc>
        <w:tc>
          <w:tcPr>
            <w:tcW w:w="1927" w:type="dxa"/>
            <w:vMerge w:val="continue"/>
            <w:tcBorders>
              <w:bottom w:val="single" w:color="auto" w:sz="4" w:space="0"/>
            </w:tcBorders>
            <w:vAlign w:val="center"/>
          </w:tcPr>
          <w:p w14:paraId="3EC5726F">
            <w:pPr>
              <w:adjustRightInd w:val="0"/>
              <w:snapToGrid w:val="0"/>
              <w:spacing w:line="520" w:lineRule="atLeast"/>
              <w:rPr>
                <w:rFonts w:hint="eastAsia" w:ascii="宋体" w:hAnsi="宋体" w:cs="宋体"/>
                <w:sz w:val="24"/>
              </w:rPr>
            </w:pPr>
          </w:p>
        </w:tc>
      </w:tr>
    </w:tbl>
    <w:p w14:paraId="451BA541">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注：1.上述文件中如未特别明确提交电子版格式及份数的，均含规定份数的纸质版及1份电子版（光盘）。</w:t>
      </w:r>
    </w:p>
    <w:p w14:paraId="641075DD">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2.上述文件份数，甲方有权根据实际需要增加或减少4份的范围内调整，乙方不得有异议或要求增加费用。</w:t>
      </w:r>
    </w:p>
    <w:p w14:paraId="2A60B0F5">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3.地形图的比例及提交时间、代办设计报建的所需资料及提交时间按甲方需求，另行通知。</w:t>
      </w:r>
    </w:p>
    <w:p w14:paraId="7FBC0327">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 xml:space="preserve">4.岩土工程勘察资料必须加盖“出图专用章”、“岩土工程师注册章”方为有效。 </w:t>
      </w:r>
    </w:p>
    <w:p w14:paraId="4D8C287D">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5.初步设计图纸必须加盖“出图专用章”方为有效。</w:t>
      </w:r>
    </w:p>
    <w:p w14:paraId="1C320BEC">
      <w:pPr>
        <w:adjustRightInd w:val="0"/>
        <w:snapToGrid w:val="0"/>
        <w:spacing w:line="520" w:lineRule="atLeast"/>
        <w:ind w:firstLine="560" w:firstLineChars="200"/>
        <w:outlineLvl w:val="0"/>
        <w:rPr>
          <w:rFonts w:hint="eastAsia" w:ascii="宋体" w:hAnsi="宋体" w:cs="宋体"/>
          <w:b/>
          <w:bCs/>
          <w:sz w:val="28"/>
        </w:rPr>
      </w:pPr>
      <w:bookmarkStart w:id="175" w:name="_Toc32236"/>
      <w:bookmarkStart w:id="176" w:name="_Toc29952"/>
      <w:bookmarkStart w:id="177" w:name="_Toc19348"/>
      <w:r>
        <w:rPr>
          <w:rFonts w:hint="eastAsia" w:ascii="宋体" w:hAnsi="宋体" w:cs="宋体"/>
          <w:b/>
          <w:bCs/>
          <w:sz w:val="28"/>
        </w:rPr>
        <w:t>第七条</w:t>
      </w:r>
      <w:r>
        <w:rPr>
          <w:rFonts w:hint="eastAsia" w:ascii="宋体" w:hAnsi="宋体" w:cs="宋体"/>
          <w:b/>
          <w:bCs/>
          <w:sz w:val="28"/>
        </w:rPr>
        <w:tab/>
      </w:r>
      <w:r>
        <w:rPr>
          <w:rFonts w:hint="eastAsia" w:ascii="宋体" w:hAnsi="宋体" w:cs="宋体"/>
          <w:b/>
          <w:bCs/>
          <w:sz w:val="28"/>
        </w:rPr>
        <w:t>费用</w:t>
      </w:r>
      <w:bookmarkEnd w:id="175"/>
      <w:bookmarkEnd w:id="176"/>
      <w:bookmarkEnd w:id="177"/>
    </w:p>
    <w:p w14:paraId="742AA00F">
      <w:pPr>
        <w:adjustRightInd w:val="0"/>
        <w:snapToGrid w:val="0"/>
        <w:spacing w:line="520" w:lineRule="atLeast"/>
        <w:ind w:firstLine="560" w:firstLineChars="200"/>
        <w:rPr>
          <w:rFonts w:hint="eastAsia" w:ascii="宋体" w:hAnsi="宋体" w:cs="宋体"/>
          <w:b/>
          <w:sz w:val="28"/>
          <w:szCs w:val="28"/>
          <w:u w:val="single"/>
        </w:rPr>
      </w:pPr>
      <w:r>
        <w:rPr>
          <w:rFonts w:hint="eastAsia" w:ascii="宋体" w:hAnsi="宋体" w:cs="宋体"/>
          <w:sz w:val="28"/>
          <w:szCs w:val="28"/>
        </w:rPr>
        <w:t>7.1双方商定，本合同的总金额（含税）暂定为</w:t>
      </w:r>
      <w:r>
        <w:rPr>
          <w:rFonts w:hint="eastAsia" w:ascii="宋体" w:hAnsi="宋体" w:cs="宋体"/>
          <w:sz w:val="28"/>
          <w:szCs w:val="28"/>
          <w:u w:val="single"/>
        </w:rPr>
        <w:t>：XXX元（大写：XXX元整）</w:t>
      </w:r>
      <w:r>
        <w:rPr>
          <w:rFonts w:hint="eastAsia" w:ascii="宋体" w:hAnsi="宋体" w:cs="宋体"/>
          <w:sz w:val="28"/>
          <w:szCs w:val="28"/>
        </w:rPr>
        <w:t>，其中，勘察费为</w:t>
      </w:r>
      <w:r>
        <w:rPr>
          <w:rFonts w:hint="eastAsia" w:ascii="宋体" w:hAnsi="宋体" w:cs="宋体"/>
          <w:sz w:val="28"/>
          <w:szCs w:val="28"/>
          <w:u w:val="single"/>
        </w:rPr>
        <w:t>：XXX元（大写：人民币XXX元整）</w:t>
      </w:r>
      <w:r>
        <w:rPr>
          <w:rFonts w:hint="eastAsia" w:ascii="宋体" w:hAnsi="宋体" w:cs="宋体"/>
          <w:sz w:val="28"/>
          <w:szCs w:val="28"/>
        </w:rPr>
        <w:t>；设计费为</w:t>
      </w:r>
      <w:r>
        <w:rPr>
          <w:rFonts w:hint="eastAsia" w:ascii="宋体" w:hAnsi="宋体" w:cs="宋体"/>
          <w:sz w:val="28"/>
          <w:szCs w:val="28"/>
          <w:u w:val="single"/>
        </w:rPr>
        <w:t>：XXX元（大写：人民币XXX元整）。</w:t>
      </w:r>
    </w:p>
    <w:p w14:paraId="024F9E12">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7.2勘察设计费的计算参照建设部发布的《工程勘察设计收费标准》（2002年修订本）执行，本合同下浮率为</w:t>
      </w:r>
      <w:r>
        <w:rPr>
          <w:rFonts w:hint="eastAsia" w:ascii="宋体" w:hAnsi="宋体" w:cs="宋体"/>
          <w:sz w:val="28"/>
          <w:szCs w:val="28"/>
          <w:u w:val="single"/>
        </w:rPr>
        <w:t xml:space="preserve"> X %</w:t>
      </w:r>
      <w:r>
        <w:rPr>
          <w:rFonts w:hint="eastAsia" w:ascii="宋体" w:hAnsi="宋体" w:cs="宋体"/>
          <w:sz w:val="28"/>
          <w:szCs w:val="28"/>
        </w:rPr>
        <w:t>；</w:t>
      </w:r>
    </w:p>
    <w:p w14:paraId="18ED519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7.3本项目电力工程包含外电接驳工程（包括但不限于送变电管沟、箱变、配电房、变压器配置等配套工程）</w:t>
      </w:r>
      <w:r>
        <w:rPr>
          <w:rFonts w:hint="eastAsia" w:ascii="宋体" w:hAnsi="宋体" w:cs="宋体"/>
          <w:sz w:val="28"/>
          <w:u w:val="single"/>
        </w:rPr>
        <w:t>以及树木保护专章编制，经甲方同意后</w:t>
      </w:r>
      <w:r>
        <w:rPr>
          <w:rFonts w:hint="eastAsia" w:ascii="宋体" w:hAnsi="宋体" w:cs="宋体"/>
          <w:sz w:val="28"/>
        </w:rPr>
        <w:t>，可分包给有相应资质单位进行勘察设计，勘察设计费用已包含在本合同价中。</w:t>
      </w:r>
    </w:p>
    <w:p w14:paraId="0F38F3DF">
      <w:pPr>
        <w:adjustRightInd w:val="0"/>
        <w:snapToGrid w:val="0"/>
        <w:spacing w:line="520" w:lineRule="atLeast"/>
        <w:ind w:firstLine="560" w:firstLineChars="200"/>
        <w:rPr>
          <w:rFonts w:hint="eastAsia" w:ascii="宋体" w:hAnsi="宋体"/>
          <w:sz w:val="28"/>
        </w:rPr>
      </w:pPr>
      <w:r>
        <w:rPr>
          <w:rFonts w:hint="eastAsia" w:ascii="宋体" w:hAnsi="宋体" w:cs="宋体"/>
          <w:sz w:val="28"/>
        </w:rPr>
        <w:t>7.</w:t>
      </w:r>
      <w:r>
        <w:rPr>
          <w:rFonts w:hint="eastAsia" w:ascii="宋体" w:hAnsi="宋体"/>
          <w:sz w:val="28"/>
        </w:rPr>
        <w:t>4勘察费按实际完成工作量和上述第7.2条收费标准结合下浮率计取，一般不得高于上述第7.1条中的合同勘察费用，如因出现特殊地质情况计取的勘察费用高于合同勘察费用，其计费必须要有甲方审定同意才有效。</w:t>
      </w:r>
    </w:p>
    <w:p w14:paraId="05D655ED">
      <w:pPr>
        <w:adjustRightInd w:val="0"/>
        <w:snapToGrid w:val="0"/>
        <w:spacing w:line="520" w:lineRule="atLeast"/>
        <w:ind w:firstLine="560" w:firstLineChars="200"/>
        <w:rPr>
          <w:rFonts w:hint="eastAsia" w:ascii="宋体" w:hAnsi="宋体"/>
          <w:sz w:val="28"/>
        </w:rPr>
      </w:pPr>
      <w:r>
        <w:rPr>
          <w:rFonts w:hint="eastAsia" w:ascii="宋体" w:hAnsi="宋体"/>
          <w:sz w:val="28"/>
        </w:rPr>
        <w:t>7.5最终勘察设计费用以财政部门结算评审价为准。</w:t>
      </w:r>
    </w:p>
    <w:p w14:paraId="2881D17A">
      <w:pPr>
        <w:adjustRightInd w:val="0"/>
        <w:snapToGrid w:val="0"/>
        <w:spacing w:line="520" w:lineRule="atLeast"/>
        <w:ind w:firstLine="560" w:firstLineChars="200"/>
        <w:rPr>
          <w:rFonts w:hint="eastAsia" w:ascii="宋体" w:hAnsi="宋体"/>
          <w:b/>
          <w:bCs/>
          <w:sz w:val="28"/>
        </w:rPr>
      </w:pPr>
      <w:r>
        <w:rPr>
          <w:rFonts w:hint="eastAsia" w:ascii="宋体" w:hAnsi="宋体"/>
          <w:b/>
          <w:bCs/>
          <w:sz w:val="28"/>
        </w:rPr>
        <w:t>第八条  支付方式</w:t>
      </w:r>
    </w:p>
    <w:p w14:paraId="1095F13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8.1本合同生效后，甲方按照财政部门相关文件中的支付资金的操作程序。</w:t>
      </w:r>
    </w:p>
    <w:p w14:paraId="7219698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8.2工程勘察费分期支付，支付方式：</w:t>
      </w:r>
    </w:p>
    <w:p w14:paraId="16DB0963">
      <w:pPr>
        <w:tabs>
          <w:tab w:val="left" w:pos="2880"/>
        </w:tabs>
        <w:adjustRightInd w:val="0"/>
        <w:snapToGrid w:val="0"/>
        <w:spacing w:line="520" w:lineRule="atLeast"/>
        <w:ind w:firstLine="560" w:firstLineChars="200"/>
        <w:rPr>
          <w:rFonts w:hint="eastAsia" w:ascii="宋体" w:hAnsi="宋体" w:cs="宋体"/>
          <w:bCs/>
          <w:sz w:val="28"/>
          <w:szCs w:val="28"/>
          <w:u w:val="single"/>
        </w:rPr>
      </w:pPr>
      <w:r>
        <w:rPr>
          <w:rFonts w:hint="eastAsia" w:ascii="宋体" w:hAnsi="宋体" w:cs="宋体"/>
          <w:sz w:val="28"/>
          <w:szCs w:val="28"/>
        </w:rPr>
        <w:t>（1）签订合同后，甲方向乙方支付合同暂定勘察费的20%作为预付款；</w:t>
      </w:r>
    </w:p>
    <w:p w14:paraId="50890C25">
      <w:pPr>
        <w:adjustRightInd w:val="0"/>
        <w:snapToGrid w:val="0"/>
        <w:spacing w:line="520" w:lineRule="atLeast"/>
        <w:ind w:firstLine="560" w:firstLineChars="200"/>
        <w:rPr>
          <w:rFonts w:hint="eastAsia" w:ascii="宋体" w:hAnsi="宋体" w:cs="宋体"/>
          <w:bCs/>
          <w:sz w:val="28"/>
          <w:szCs w:val="28"/>
          <w:u w:val="single"/>
        </w:rPr>
      </w:pPr>
      <w:r>
        <w:rPr>
          <w:rFonts w:hint="eastAsia" w:ascii="宋体" w:hAnsi="宋体" w:cs="宋体"/>
          <w:sz w:val="28"/>
          <w:szCs w:val="28"/>
        </w:rPr>
        <w:t>（2）乙方完成勘察工作，提交勘察成果资料且</w:t>
      </w:r>
      <w:r>
        <w:rPr>
          <w:rFonts w:hint="eastAsia" w:ascii="宋体" w:hAnsi="宋体" w:cs="宋体"/>
          <w:sz w:val="28"/>
          <w:u w:val="single"/>
        </w:rPr>
        <w:t>初步设计、概算取得行政主管部门批复（或备案）后，</w:t>
      </w:r>
      <w:r>
        <w:rPr>
          <w:rFonts w:hint="eastAsia" w:ascii="宋体" w:hAnsi="宋体" w:cs="宋体"/>
          <w:sz w:val="28"/>
          <w:szCs w:val="28"/>
        </w:rPr>
        <w:t>甲方向乙方累计支付至本合同暂定勘察费</w:t>
      </w:r>
      <w:r>
        <w:rPr>
          <w:rFonts w:hint="eastAsia" w:ascii="宋体" w:hAnsi="宋体" w:cs="宋体"/>
          <w:sz w:val="28"/>
          <w:szCs w:val="28"/>
          <w:u w:val="single"/>
        </w:rPr>
        <w:t>和概算评审勘察费两者之间低者</w:t>
      </w:r>
      <w:r>
        <w:rPr>
          <w:rFonts w:hint="eastAsia" w:ascii="宋体" w:hAnsi="宋体" w:cs="宋体"/>
          <w:sz w:val="28"/>
          <w:szCs w:val="28"/>
        </w:rPr>
        <w:t>的70%；</w:t>
      </w:r>
    </w:p>
    <w:p w14:paraId="139AEA2B">
      <w:pPr>
        <w:adjustRightInd w:val="0"/>
        <w:snapToGrid w:val="0"/>
        <w:spacing w:line="520" w:lineRule="atLeast"/>
        <w:ind w:firstLine="560" w:firstLineChars="200"/>
        <w:outlineLvl w:val="1"/>
        <w:rPr>
          <w:rFonts w:hint="eastAsia" w:ascii="宋体" w:hAnsi="宋体" w:cs="宋体"/>
          <w:sz w:val="28"/>
          <w:szCs w:val="28"/>
          <w:u w:val="single"/>
        </w:rPr>
      </w:pPr>
      <w:bookmarkStart w:id="178" w:name="_Toc14517"/>
      <w:bookmarkStart w:id="179" w:name="_Toc6529"/>
      <w:bookmarkStart w:id="180" w:name="_Toc26117"/>
      <w:r>
        <w:rPr>
          <w:rFonts w:hint="eastAsia" w:ascii="宋体" w:hAnsi="宋体" w:cs="宋体"/>
          <w:sz w:val="28"/>
          <w:szCs w:val="28"/>
          <w:u w:val="single"/>
        </w:rPr>
        <w:t>（3）本合同勘察费经财政部门结算评审后，甲方向乙方累计支付至本合同勘察结算价的100%（最终勘察费以财政部门结算评审价为准）。</w:t>
      </w:r>
      <w:bookmarkEnd w:id="178"/>
      <w:bookmarkEnd w:id="179"/>
      <w:bookmarkEnd w:id="180"/>
    </w:p>
    <w:p w14:paraId="39BA5A8F">
      <w:pPr>
        <w:adjustRightInd w:val="0"/>
        <w:snapToGrid w:val="0"/>
        <w:spacing w:line="520" w:lineRule="atLeast"/>
        <w:ind w:firstLine="560" w:firstLineChars="200"/>
        <w:outlineLvl w:val="1"/>
        <w:rPr>
          <w:rFonts w:hint="eastAsia" w:ascii="宋体" w:hAnsi="宋体" w:cs="宋体"/>
          <w:sz w:val="28"/>
          <w:szCs w:val="28"/>
          <w:u w:val="single"/>
        </w:rPr>
      </w:pPr>
      <w:bookmarkStart w:id="181" w:name="_Toc17443"/>
      <w:bookmarkStart w:id="182" w:name="_Toc19280"/>
      <w:bookmarkStart w:id="183" w:name="_Toc20497"/>
      <w:r>
        <w:rPr>
          <w:rFonts w:hint="eastAsia" w:ascii="宋体" w:hAnsi="宋体" w:cs="宋体"/>
          <w:sz w:val="28"/>
          <w:szCs w:val="28"/>
          <w:u w:val="single"/>
        </w:rPr>
        <w:t>8.3工程设计费分期支付，支付方式：</w:t>
      </w:r>
      <w:bookmarkEnd w:id="181"/>
      <w:bookmarkEnd w:id="182"/>
      <w:bookmarkEnd w:id="183"/>
    </w:p>
    <w:p w14:paraId="11EBE4EE">
      <w:pPr>
        <w:adjustRightInd w:val="0"/>
        <w:snapToGrid w:val="0"/>
        <w:spacing w:line="520" w:lineRule="atLeast"/>
        <w:ind w:firstLine="560" w:firstLineChars="200"/>
        <w:outlineLvl w:val="1"/>
        <w:rPr>
          <w:rFonts w:hint="eastAsia" w:ascii="宋体" w:hAnsi="宋体" w:cs="宋体"/>
          <w:sz w:val="28"/>
          <w:szCs w:val="28"/>
          <w:u w:val="single"/>
        </w:rPr>
      </w:pPr>
      <w:bookmarkStart w:id="184" w:name="_Toc8688"/>
      <w:bookmarkStart w:id="185" w:name="_Toc30235"/>
      <w:bookmarkStart w:id="186" w:name="_Toc31105"/>
      <w:r>
        <w:rPr>
          <w:rFonts w:hint="eastAsia" w:ascii="宋体" w:hAnsi="宋体" w:cs="宋体"/>
          <w:sz w:val="28"/>
          <w:szCs w:val="28"/>
          <w:u w:val="single"/>
        </w:rPr>
        <w:t>（1）签订设计合同后，甲方向乙方支付合同设计费的20%作为预付款；</w:t>
      </w:r>
      <w:bookmarkEnd w:id="184"/>
      <w:bookmarkEnd w:id="185"/>
      <w:bookmarkEnd w:id="186"/>
    </w:p>
    <w:p w14:paraId="5D31FBFB">
      <w:pPr>
        <w:adjustRightInd w:val="0"/>
        <w:snapToGrid w:val="0"/>
        <w:spacing w:line="520" w:lineRule="atLeast"/>
        <w:ind w:firstLine="560" w:firstLineChars="200"/>
        <w:outlineLvl w:val="1"/>
        <w:rPr>
          <w:rFonts w:hint="eastAsia" w:ascii="宋体" w:hAnsi="宋体" w:cs="宋体"/>
          <w:sz w:val="28"/>
          <w:szCs w:val="28"/>
          <w:u w:val="single"/>
        </w:rPr>
      </w:pPr>
      <w:bookmarkStart w:id="187" w:name="_Toc135"/>
      <w:bookmarkStart w:id="188" w:name="_Toc2913"/>
      <w:bookmarkStart w:id="189" w:name="_Toc2029"/>
      <w:r>
        <w:rPr>
          <w:rFonts w:hint="eastAsia" w:ascii="宋体" w:hAnsi="宋体" w:cs="宋体"/>
          <w:sz w:val="28"/>
          <w:szCs w:val="28"/>
          <w:u w:val="single"/>
        </w:rPr>
        <w:t>（2）乙方提供的初步设计、概算相关成果通过技术审查并</w:t>
      </w:r>
      <w:r>
        <w:rPr>
          <w:rFonts w:hint="eastAsia" w:ascii="宋体" w:hAnsi="宋体" w:cs="宋体"/>
          <w:sz w:val="28"/>
          <w:u w:val="single"/>
        </w:rPr>
        <w:t>取得行政主管部门批复（或备案）后</w:t>
      </w:r>
      <w:r>
        <w:rPr>
          <w:rFonts w:hint="eastAsia" w:ascii="宋体" w:hAnsi="宋体" w:cs="宋体"/>
          <w:sz w:val="28"/>
          <w:szCs w:val="28"/>
          <w:u w:val="single"/>
        </w:rPr>
        <w:t>，甲方向乙方累计支付至合同暂定设计费和概算评审设计费两者之间低者的70%；</w:t>
      </w:r>
      <w:bookmarkEnd w:id="187"/>
      <w:bookmarkEnd w:id="188"/>
      <w:bookmarkEnd w:id="189"/>
    </w:p>
    <w:p w14:paraId="04F2DBA3">
      <w:pPr>
        <w:adjustRightInd w:val="0"/>
        <w:snapToGrid w:val="0"/>
        <w:spacing w:line="520" w:lineRule="atLeast"/>
        <w:ind w:firstLine="560" w:firstLineChars="200"/>
        <w:outlineLvl w:val="1"/>
        <w:rPr>
          <w:rFonts w:hint="eastAsia" w:ascii="宋体" w:hAnsi="宋体" w:cs="宋体"/>
          <w:sz w:val="28"/>
          <w:szCs w:val="28"/>
          <w:u w:val="single"/>
        </w:rPr>
      </w:pPr>
      <w:bookmarkStart w:id="190" w:name="_Toc6361"/>
      <w:bookmarkStart w:id="191" w:name="_Toc24898"/>
      <w:bookmarkStart w:id="192" w:name="_Toc22922"/>
      <w:r>
        <w:rPr>
          <w:rFonts w:hint="eastAsia" w:ascii="宋体" w:hAnsi="宋体" w:cs="宋体"/>
          <w:sz w:val="28"/>
          <w:szCs w:val="28"/>
          <w:u w:val="single"/>
        </w:rPr>
        <w:t>（3）本合同设计费经财政部门结算评审后，甲方向乙方累计支付至</w:t>
      </w:r>
      <w:r>
        <w:rPr>
          <w:rFonts w:hint="eastAsia" w:ascii="宋体" w:hAnsi="宋体" w:cs="宋体"/>
          <w:sz w:val="28"/>
          <w:u w:val="single"/>
        </w:rPr>
        <w:t>最终结算费用</w:t>
      </w:r>
      <w:r>
        <w:rPr>
          <w:rFonts w:hint="eastAsia" w:ascii="宋体" w:hAnsi="宋体" w:cs="宋体"/>
          <w:sz w:val="28"/>
          <w:szCs w:val="28"/>
          <w:u w:val="single"/>
        </w:rPr>
        <w:t>的100%</w:t>
      </w:r>
      <w:r>
        <w:rPr>
          <w:rFonts w:hint="eastAsia" w:ascii="宋体" w:hAnsi="宋体" w:cs="宋体"/>
          <w:sz w:val="28"/>
          <w:u w:val="single"/>
        </w:rPr>
        <w:t>（最终结算费用经财政部门结算评审后，若费用高于合同暂定价的按合同暂定价执行，低于合同暂定价的按结算评审价执行）。</w:t>
      </w:r>
      <w:bookmarkEnd w:id="190"/>
      <w:bookmarkEnd w:id="191"/>
      <w:bookmarkEnd w:id="192"/>
    </w:p>
    <w:p w14:paraId="6CF65349">
      <w:pPr>
        <w:adjustRightInd w:val="0"/>
        <w:snapToGrid w:val="0"/>
        <w:spacing w:line="520" w:lineRule="atLeast"/>
        <w:ind w:firstLine="560" w:firstLineChars="200"/>
        <w:outlineLvl w:val="1"/>
        <w:rPr>
          <w:rFonts w:hint="eastAsia" w:ascii="宋体" w:hAnsi="宋体" w:cs="宋体"/>
          <w:sz w:val="28"/>
          <w:szCs w:val="28"/>
          <w:u w:val="single"/>
        </w:rPr>
      </w:pPr>
      <w:bookmarkStart w:id="193" w:name="_Toc23644"/>
      <w:bookmarkStart w:id="194" w:name="_Toc6224"/>
      <w:bookmarkStart w:id="195" w:name="_Toc23579"/>
      <w:r>
        <w:rPr>
          <w:rFonts w:hint="eastAsia" w:ascii="宋体" w:hAnsi="宋体" w:cs="宋体"/>
          <w:sz w:val="28"/>
          <w:szCs w:val="28"/>
          <w:u w:val="single"/>
        </w:rPr>
        <w:t>8.4财政投资项目支付需满足财政部门国库支付相关规定，实际付款时间以财政部门批准支付时间为准。</w:t>
      </w:r>
      <w:bookmarkEnd w:id="193"/>
      <w:bookmarkEnd w:id="194"/>
      <w:bookmarkEnd w:id="195"/>
    </w:p>
    <w:p w14:paraId="5349D4E0">
      <w:pPr>
        <w:adjustRightInd w:val="0"/>
        <w:snapToGrid w:val="0"/>
        <w:spacing w:line="520" w:lineRule="atLeast"/>
        <w:ind w:firstLine="560" w:firstLineChars="200"/>
        <w:outlineLvl w:val="1"/>
        <w:rPr>
          <w:rFonts w:hint="eastAsia" w:ascii="宋体" w:hAnsi="宋体" w:cs="宋体"/>
          <w:sz w:val="28"/>
          <w:szCs w:val="28"/>
          <w:u w:val="single"/>
        </w:rPr>
      </w:pPr>
      <w:bookmarkStart w:id="196" w:name="_Toc22821"/>
      <w:bookmarkStart w:id="197" w:name="_Toc9904"/>
      <w:bookmarkStart w:id="198" w:name="_Toc12845"/>
      <w:r>
        <w:rPr>
          <w:rFonts w:hint="eastAsia" w:ascii="宋体" w:hAnsi="宋体" w:cs="宋体"/>
          <w:sz w:val="28"/>
          <w:szCs w:val="28"/>
        </w:rPr>
        <w:t>8.5非乙方原因增加合同以外工作内容，甲方根据本协议计费原则另行协商或签订补充合同，其余不调整设计费。</w:t>
      </w:r>
      <w:bookmarkEnd w:id="196"/>
      <w:bookmarkEnd w:id="197"/>
      <w:bookmarkEnd w:id="198"/>
    </w:p>
    <w:p w14:paraId="53F32E2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8.6合同</w:t>
      </w:r>
      <w:r>
        <w:rPr>
          <w:rFonts w:hint="eastAsia" w:ascii="宋体" w:hAnsi="宋体" w:cs="宋体"/>
          <w:sz w:val="28"/>
          <w:szCs w:val="28"/>
        </w:rPr>
        <w:t>签订</w:t>
      </w:r>
      <w:r>
        <w:rPr>
          <w:rFonts w:hint="eastAsia" w:ascii="宋体" w:hAnsi="宋体" w:cs="宋体"/>
          <w:sz w:val="28"/>
        </w:rPr>
        <w:t>时的银行账户及账号</w:t>
      </w:r>
      <w:r>
        <w:rPr>
          <w:rFonts w:hint="eastAsia" w:ascii="宋体" w:hAnsi="宋体" w:cs="宋体"/>
          <w:sz w:val="28"/>
          <w:szCs w:val="28"/>
        </w:rPr>
        <w:t>由乙方提供，合同中所有款项转入以上账户，若乙方发生账户变动的，须提前告知甲方，甲方同意后双方签订附加协议，因账户问题导致的款项支付等一切后果由乙方承担</w:t>
      </w:r>
      <w:r>
        <w:rPr>
          <w:rFonts w:hint="eastAsia" w:ascii="宋体" w:hAnsi="宋体" w:cs="宋体"/>
          <w:sz w:val="28"/>
        </w:rPr>
        <w:t>。</w:t>
      </w:r>
    </w:p>
    <w:p w14:paraId="56A6F95F">
      <w:pPr>
        <w:spacing w:line="480" w:lineRule="exact"/>
        <w:ind w:firstLine="560" w:firstLineChars="200"/>
        <w:rPr>
          <w:rFonts w:hint="eastAsia" w:ascii="宋体" w:hAnsi="宋体" w:cs="宋体"/>
          <w:sz w:val="28"/>
        </w:rPr>
      </w:pPr>
      <w:r>
        <w:rPr>
          <w:rFonts w:hint="eastAsia" w:ascii="宋体" w:hAnsi="宋体" w:cs="宋体"/>
          <w:sz w:val="28"/>
        </w:rPr>
        <w:t>8.7</w:t>
      </w:r>
      <w:r>
        <w:rPr>
          <w:rFonts w:hint="eastAsia" w:ascii="宋体" w:hAnsi="宋体" w:cs="宋体"/>
          <w:sz w:val="28"/>
          <w:szCs w:val="28"/>
        </w:rPr>
        <w:t>乙方在请款前需提供合法有效的发票等请款资料。乙方提供的发票记载内容必须与税务机关登记的内容一致，如有不符合国家税收法律规范的，甲方对价款不予结算支付，由此引起的一切法律和经济责任由乙方承担，如给甲方造成经济损失的，乙方必须赔偿。</w:t>
      </w:r>
      <w:r>
        <w:rPr>
          <w:rFonts w:hint="eastAsia" w:ascii="宋体" w:hAnsi="宋体" w:cs="宋体"/>
          <w:kern w:val="0"/>
          <w:sz w:val="28"/>
          <w:szCs w:val="28"/>
        </w:rPr>
        <w:t>由于</w:t>
      </w:r>
      <w:r>
        <w:rPr>
          <w:rFonts w:hint="eastAsia" w:ascii="宋体" w:hAnsi="宋体" w:cs="宋体"/>
          <w:sz w:val="28"/>
          <w:szCs w:val="28"/>
        </w:rPr>
        <w:t>甲方</w:t>
      </w:r>
      <w:r>
        <w:rPr>
          <w:rFonts w:hint="eastAsia" w:ascii="宋体" w:hAnsi="宋体" w:cs="宋体"/>
          <w:kern w:val="0"/>
          <w:sz w:val="28"/>
          <w:szCs w:val="28"/>
        </w:rPr>
        <w:t>使用的是财政资金，</w:t>
      </w:r>
      <w:r>
        <w:rPr>
          <w:rFonts w:hint="eastAsia" w:ascii="宋体" w:hAnsi="宋体" w:cs="宋体"/>
          <w:sz w:val="28"/>
          <w:szCs w:val="28"/>
        </w:rPr>
        <w:t>甲方</w:t>
      </w:r>
      <w:r>
        <w:rPr>
          <w:rFonts w:hint="eastAsia" w:ascii="宋体" w:hAnsi="宋体" w:cs="宋体"/>
          <w:kern w:val="0"/>
          <w:sz w:val="28"/>
          <w:szCs w:val="28"/>
        </w:rPr>
        <w:t>在合同约定的付款时间内向政府采购支付部门提出办理财政支付申请手续后即视为</w:t>
      </w:r>
      <w:r>
        <w:rPr>
          <w:rFonts w:hint="eastAsia" w:ascii="宋体" w:hAnsi="宋体" w:cs="宋体"/>
          <w:sz w:val="28"/>
          <w:szCs w:val="28"/>
        </w:rPr>
        <w:t>甲方</w:t>
      </w:r>
      <w:r>
        <w:rPr>
          <w:rFonts w:hint="eastAsia" w:ascii="宋体" w:hAnsi="宋体" w:cs="宋体"/>
          <w:kern w:val="0"/>
          <w:sz w:val="28"/>
          <w:szCs w:val="28"/>
        </w:rPr>
        <w:t>已经按期支付。若出现财政资金不到位、集中支付延误、交付延期等情况，由双方协商处理，不视为</w:t>
      </w:r>
      <w:r>
        <w:rPr>
          <w:rFonts w:hint="eastAsia" w:ascii="宋体" w:hAnsi="宋体" w:cs="宋体"/>
          <w:sz w:val="28"/>
          <w:szCs w:val="28"/>
        </w:rPr>
        <w:t>甲方</w:t>
      </w:r>
      <w:r>
        <w:rPr>
          <w:rFonts w:hint="eastAsia" w:ascii="宋体" w:hAnsi="宋体" w:cs="宋体"/>
          <w:kern w:val="0"/>
          <w:sz w:val="28"/>
          <w:szCs w:val="28"/>
        </w:rPr>
        <w:t>违约。如财政审核未获批准或</w:t>
      </w:r>
      <w:r>
        <w:rPr>
          <w:rFonts w:hint="eastAsia" w:ascii="宋体" w:hAnsi="宋体" w:cs="宋体"/>
          <w:sz w:val="28"/>
          <w:szCs w:val="28"/>
        </w:rPr>
        <w:t>甲方</w:t>
      </w:r>
      <w:r>
        <w:rPr>
          <w:rFonts w:hint="eastAsia" w:ascii="宋体" w:hAnsi="宋体" w:cs="宋体"/>
          <w:kern w:val="0"/>
          <w:sz w:val="28"/>
          <w:szCs w:val="28"/>
        </w:rPr>
        <w:t>未实际收到财政拨款，</w:t>
      </w:r>
      <w:r>
        <w:rPr>
          <w:rFonts w:hint="eastAsia" w:ascii="宋体" w:hAnsi="宋体" w:cs="宋体"/>
          <w:sz w:val="28"/>
          <w:szCs w:val="28"/>
        </w:rPr>
        <w:t>甲方</w:t>
      </w:r>
      <w:r>
        <w:rPr>
          <w:rFonts w:hint="eastAsia" w:ascii="宋体" w:hAnsi="宋体" w:cs="宋体"/>
          <w:kern w:val="0"/>
          <w:sz w:val="28"/>
          <w:szCs w:val="28"/>
        </w:rPr>
        <w:t>均有权顺延向</w:t>
      </w:r>
      <w:r>
        <w:rPr>
          <w:rFonts w:hint="eastAsia" w:ascii="宋体" w:hAnsi="宋体" w:cs="宋体"/>
          <w:sz w:val="28"/>
          <w:szCs w:val="28"/>
        </w:rPr>
        <w:t>乙方</w:t>
      </w:r>
      <w:r>
        <w:rPr>
          <w:rFonts w:hint="eastAsia" w:ascii="宋体" w:hAnsi="宋体" w:cs="宋体"/>
          <w:kern w:val="0"/>
          <w:sz w:val="28"/>
          <w:szCs w:val="28"/>
        </w:rPr>
        <w:t>支付合同款项的时间且无须承担违约责任。</w:t>
      </w:r>
      <w:r>
        <w:rPr>
          <w:rFonts w:hint="eastAsia" w:ascii="宋体" w:hAnsi="宋体" w:cs="宋体"/>
          <w:sz w:val="28"/>
          <w:szCs w:val="28"/>
        </w:rPr>
        <w:t>甲方</w:t>
      </w:r>
      <w:r>
        <w:rPr>
          <w:rFonts w:hint="eastAsia" w:ascii="宋体" w:hAnsi="宋体" w:cs="宋体"/>
          <w:kern w:val="0"/>
          <w:sz w:val="28"/>
          <w:szCs w:val="28"/>
        </w:rPr>
        <w:t>向</w:t>
      </w:r>
      <w:r>
        <w:rPr>
          <w:rFonts w:hint="eastAsia" w:ascii="宋体" w:hAnsi="宋体" w:cs="宋体"/>
          <w:sz w:val="28"/>
          <w:szCs w:val="28"/>
        </w:rPr>
        <w:t>乙方</w:t>
      </w:r>
      <w:r>
        <w:rPr>
          <w:rFonts w:hint="eastAsia" w:ascii="宋体" w:hAnsi="宋体" w:cs="宋体"/>
          <w:kern w:val="0"/>
          <w:sz w:val="28"/>
          <w:szCs w:val="28"/>
        </w:rPr>
        <w:t>支付合同款项的金额以实际收到的财政拨款的金额为限。</w:t>
      </w:r>
    </w:p>
    <w:p w14:paraId="35B83DA6">
      <w:pPr>
        <w:adjustRightInd w:val="0"/>
        <w:snapToGrid w:val="0"/>
        <w:spacing w:line="520" w:lineRule="atLeast"/>
        <w:ind w:firstLine="560" w:firstLineChars="200"/>
        <w:rPr>
          <w:rFonts w:hint="eastAsia" w:ascii="宋体" w:hAnsi="宋体" w:cs="宋体"/>
          <w:bCs/>
          <w:kern w:val="21"/>
          <w:sz w:val="28"/>
          <w:szCs w:val="28"/>
        </w:rPr>
      </w:pPr>
      <w:r>
        <w:rPr>
          <w:rFonts w:hint="eastAsia" w:ascii="宋体" w:hAnsi="宋体" w:cs="宋体"/>
          <w:bCs/>
          <w:kern w:val="21"/>
          <w:sz w:val="28"/>
          <w:szCs w:val="28"/>
        </w:rPr>
        <w:t>8.8乙方提供履约担保的约定</w:t>
      </w:r>
    </w:p>
    <w:p w14:paraId="412DA138">
      <w:pPr>
        <w:adjustRightInd w:val="0"/>
        <w:snapToGrid w:val="0"/>
        <w:spacing w:line="520" w:lineRule="atLeast"/>
        <w:ind w:firstLine="560" w:firstLineChars="200"/>
        <w:rPr>
          <w:rFonts w:hint="eastAsia" w:ascii="宋体" w:hAnsi="宋体" w:cs="宋体"/>
          <w:kern w:val="21"/>
          <w:sz w:val="28"/>
          <w:szCs w:val="28"/>
        </w:rPr>
      </w:pPr>
      <w:r>
        <w:rPr>
          <w:rFonts w:hint="eastAsia" w:ascii="宋体" w:hAnsi="宋体" w:cs="宋体"/>
          <w:kern w:val="21"/>
          <w:sz w:val="28"/>
          <w:szCs w:val="28"/>
        </w:rPr>
        <w:t>（1）履约担保的金额（合同暂定总价10%）大写：</w:t>
      </w:r>
      <w:r>
        <w:rPr>
          <w:rFonts w:hint="eastAsia" w:ascii="宋体" w:hAnsi="宋体" w:cs="宋体"/>
          <w:kern w:val="21"/>
          <w:sz w:val="28"/>
          <w:szCs w:val="28"/>
          <w:u w:val="single"/>
        </w:rPr>
        <w:t>人民币xxx</w:t>
      </w:r>
      <w:r>
        <w:rPr>
          <w:rFonts w:hint="eastAsia" w:ascii="宋体" w:hAnsi="宋体" w:cs="宋体"/>
          <w:kern w:val="21"/>
          <w:sz w:val="28"/>
          <w:szCs w:val="28"/>
        </w:rPr>
        <w:t>，小写：</w:t>
      </w:r>
      <w:r>
        <w:rPr>
          <w:rFonts w:hint="eastAsia" w:ascii="宋体" w:hAnsi="宋体" w:cs="宋体"/>
          <w:kern w:val="21"/>
          <w:sz w:val="28"/>
          <w:szCs w:val="28"/>
          <w:u w:val="single"/>
        </w:rPr>
        <w:t>xxx元，</w:t>
      </w:r>
      <w:r>
        <w:rPr>
          <w:rFonts w:hint="eastAsia" w:ascii="宋体" w:hAnsi="宋体" w:cs="宋体"/>
          <w:kern w:val="0"/>
          <w:sz w:val="28"/>
          <w:szCs w:val="28"/>
          <w:u w:val="single"/>
        </w:rPr>
        <w:t>由主办单位（xxx）提供</w:t>
      </w:r>
      <w:r>
        <w:rPr>
          <w:rFonts w:hint="eastAsia" w:ascii="宋体" w:hAnsi="宋体" w:cs="宋体"/>
          <w:kern w:val="21"/>
          <w:sz w:val="28"/>
          <w:szCs w:val="28"/>
          <w:u w:val="single"/>
        </w:rPr>
        <w:t>。</w:t>
      </w:r>
    </w:p>
    <w:p w14:paraId="733FA939">
      <w:pPr>
        <w:adjustRightInd w:val="0"/>
        <w:snapToGrid w:val="0"/>
        <w:spacing w:line="520" w:lineRule="atLeast"/>
        <w:ind w:firstLine="560" w:firstLineChars="200"/>
        <w:rPr>
          <w:rFonts w:hint="eastAsia" w:ascii="宋体" w:hAnsi="宋体" w:cs="宋体"/>
          <w:kern w:val="21"/>
          <w:sz w:val="28"/>
          <w:szCs w:val="28"/>
        </w:rPr>
      </w:pPr>
      <w:r>
        <w:rPr>
          <w:rFonts w:hint="eastAsia" w:ascii="宋体" w:hAnsi="宋体" w:cs="宋体"/>
          <w:kern w:val="21"/>
          <w:sz w:val="28"/>
          <w:szCs w:val="28"/>
        </w:rPr>
        <w:t>（2）提供履约保函的时间：</w:t>
      </w:r>
      <w:r>
        <w:rPr>
          <w:rFonts w:hint="eastAsia" w:ascii="宋体" w:hAnsi="宋体" w:cs="宋体"/>
          <w:kern w:val="21"/>
          <w:sz w:val="28"/>
          <w:szCs w:val="28"/>
          <w:u w:val="single"/>
        </w:rPr>
        <w:t>签订本合同后15日内。</w:t>
      </w:r>
    </w:p>
    <w:p w14:paraId="2328C466">
      <w:pPr>
        <w:adjustRightInd w:val="0"/>
        <w:snapToGrid w:val="0"/>
        <w:spacing w:line="520" w:lineRule="atLeast"/>
        <w:ind w:firstLine="560" w:firstLineChars="200"/>
        <w:rPr>
          <w:rFonts w:hint="eastAsia" w:ascii="宋体" w:hAnsi="宋体" w:cs="宋体"/>
          <w:kern w:val="21"/>
          <w:sz w:val="28"/>
          <w:szCs w:val="28"/>
        </w:rPr>
      </w:pPr>
      <w:r>
        <w:rPr>
          <w:rFonts w:hint="eastAsia" w:ascii="宋体" w:hAnsi="宋体" w:cs="宋体"/>
          <w:kern w:val="21"/>
          <w:sz w:val="28"/>
          <w:szCs w:val="28"/>
        </w:rPr>
        <w:t>（3）出具履约保函的担保人：</w:t>
      </w:r>
      <w:r>
        <w:rPr>
          <w:rFonts w:hint="eastAsia" w:ascii="宋体" w:hAnsi="宋体" w:cs="宋体"/>
          <w:kern w:val="21"/>
          <w:sz w:val="28"/>
          <w:szCs w:val="28"/>
          <w:u w:val="single"/>
        </w:rPr>
        <w:t>在中国注册且营业地点在广东省广州市内的银行。</w:t>
      </w:r>
    </w:p>
    <w:p w14:paraId="3BEF6DB7">
      <w:pPr>
        <w:adjustRightInd w:val="0"/>
        <w:snapToGrid w:val="0"/>
        <w:spacing w:line="520" w:lineRule="atLeast"/>
        <w:ind w:firstLine="560" w:firstLineChars="200"/>
      </w:pPr>
      <w:r>
        <w:rPr>
          <w:rFonts w:hint="eastAsia" w:ascii="宋体" w:hAnsi="宋体" w:cs="宋体"/>
          <w:kern w:val="21"/>
          <w:sz w:val="28"/>
          <w:szCs w:val="28"/>
        </w:rPr>
        <w:t>（4）履约担保退还时间的约定：</w:t>
      </w:r>
      <w:r>
        <w:rPr>
          <w:rFonts w:hint="eastAsia" w:ascii="宋体" w:hAnsi="宋体" w:cs="宋体"/>
          <w:sz w:val="28"/>
        </w:rPr>
        <w:t>乙方</w:t>
      </w:r>
      <w:r>
        <w:rPr>
          <w:rFonts w:hint="eastAsia" w:ascii="宋体" w:hAnsi="宋体" w:cs="宋体"/>
          <w:kern w:val="21"/>
          <w:sz w:val="28"/>
          <w:szCs w:val="28"/>
          <w:u w:val="single"/>
        </w:rPr>
        <w:t>未按合同的规定履约，甲方有权向履约保函担保人追偿。当工期延期，须延长履约担保的担保期限，并由</w:t>
      </w:r>
      <w:r>
        <w:rPr>
          <w:rFonts w:hint="eastAsia" w:ascii="宋体" w:hAnsi="宋体" w:cs="宋体"/>
          <w:sz w:val="28"/>
        </w:rPr>
        <w:t>乙方</w:t>
      </w:r>
      <w:r>
        <w:rPr>
          <w:rFonts w:hint="eastAsia" w:ascii="宋体" w:hAnsi="宋体" w:cs="宋体"/>
          <w:kern w:val="21"/>
          <w:sz w:val="28"/>
          <w:szCs w:val="28"/>
          <w:u w:val="single"/>
        </w:rPr>
        <w:t>重新提交履约保函。甲方在</w:t>
      </w:r>
      <w:r>
        <w:rPr>
          <w:rFonts w:hint="eastAsia" w:ascii="宋体" w:hAnsi="宋体" w:cs="宋体"/>
          <w:sz w:val="28"/>
          <w:u w:val="single"/>
        </w:rPr>
        <w:t>施工竣工验收合格</w:t>
      </w:r>
      <w:r>
        <w:rPr>
          <w:rFonts w:hint="eastAsia" w:ascii="宋体" w:hAnsi="宋体" w:cs="宋体"/>
          <w:kern w:val="21"/>
          <w:sz w:val="28"/>
          <w:szCs w:val="28"/>
          <w:u w:val="single"/>
        </w:rPr>
        <w:t>后30天内退还乙方的履约保函。</w:t>
      </w:r>
    </w:p>
    <w:p w14:paraId="39489479">
      <w:pPr>
        <w:adjustRightInd w:val="0"/>
        <w:snapToGrid w:val="0"/>
        <w:spacing w:line="520" w:lineRule="atLeast"/>
        <w:ind w:firstLine="560" w:firstLineChars="200"/>
        <w:outlineLvl w:val="0"/>
        <w:rPr>
          <w:rFonts w:hint="eastAsia" w:ascii="宋体" w:hAnsi="宋体" w:cs="宋体"/>
          <w:sz w:val="28"/>
        </w:rPr>
      </w:pPr>
      <w:bookmarkStart w:id="199" w:name="_Toc2085"/>
      <w:bookmarkStart w:id="200" w:name="_Toc2875"/>
      <w:bookmarkStart w:id="201" w:name="_Toc1561"/>
      <w:r>
        <w:rPr>
          <w:rFonts w:hint="eastAsia" w:ascii="宋体" w:hAnsi="宋体" w:cs="宋体"/>
          <w:b/>
          <w:bCs/>
          <w:sz w:val="28"/>
        </w:rPr>
        <w:t>第九条</w:t>
      </w:r>
      <w:r>
        <w:rPr>
          <w:rFonts w:hint="eastAsia" w:ascii="宋体" w:hAnsi="宋体" w:cs="宋体"/>
          <w:b/>
          <w:bCs/>
          <w:sz w:val="28"/>
        </w:rPr>
        <w:tab/>
      </w:r>
      <w:r>
        <w:rPr>
          <w:rFonts w:hint="eastAsia" w:ascii="宋体" w:hAnsi="宋体" w:cs="宋体"/>
          <w:b/>
          <w:bCs/>
          <w:sz w:val="28"/>
        </w:rPr>
        <w:t>双方责任</w:t>
      </w:r>
      <w:bookmarkEnd w:id="199"/>
      <w:bookmarkEnd w:id="200"/>
      <w:bookmarkEnd w:id="201"/>
    </w:p>
    <w:p w14:paraId="45007CF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9.1甲方责任</w:t>
      </w:r>
    </w:p>
    <w:p w14:paraId="74C4EA0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9.1.1甲方按本合同第五条规定的内容，在规定的时间内向乙方提交基础资料及文件，并对其完整性、正确性及时限负责。甲方不得要求乙方违反国家有关标准进行设计。</w:t>
      </w:r>
    </w:p>
    <w:p w14:paraId="7F016A1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甲方提交上述资料及文件超过规定期限15天，乙方按本合同第六条规定的交付设计文件时间顺延；甲方交付上述资料及文件超过规定期限15天以上时，乙方有权重新确定提交设计文件的时间。</w:t>
      </w:r>
    </w:p>
    <w:p w14:paraId="781E955B">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9.1.2甲方变更委托设计项目、规模、条件或因提交的资料错误，或所提交资料作较大修改，以致造成乙方设计返工时，双方除另行协商签订补充协议（或另订合同）、重新明确有关条款外，甲方应按乙方所耗工作量向乙方支付返工费，最终支付的金额以财政部门审定的结算价为准。</w:t>
      </w:r>
    </w:p>
    <w:p w14:paraId="59694C8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9.1.3在合同履行期间，甲方要求终止或解除合同，乙方未开始设计工作的，需退还甲方已付的预付款；已开始设计工作的，甲方应根据乙方已进行的实际工作量，不足一半时，按该阶段设计费的一半支付；超过一半时，按该阶段设计费的全部支付，最终支付的金额以</w:t>
      </w:r>
      <w:r>
        <w:rPr>
          <w:rFonts w:hint="eastAsia" w:ascii="宋体" w:hAnsi="宋体" w:cs="宋体"/>
          <w:sz w:val="28"/>
          <w:szCs w:val="28"/>
        </w:rPr>
        <w:t>财政部门审定的结算价</w:t>
      </w:r>
      <w:r>
        <w:rPr>
          <w:rFonts w:hint="eastAsia" w:ascii="宋体" w:hAnsi="宋体" w:cs="宋体"/>
          <w:sz w:val="28"/>
        </w:rPr>
        <w:t>为准。</w:t>
      </w:r>
    </w:p>
    <w:p w14:paraId="3ED9104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9.1.4甲方要求乙方比合同规定时间提前交付设计文件时，须征得乙方同意，不得严重背离合理设计周期。</w:t>
      </w:r>
    </w:p>
    <w:p w14:paraId="426B02F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9.1.5在施工过程中需乙方到现场的，乙方应派项目相关专业技术人员参加。</w:t>
      </w:r>
    </w:p>
    <w:p w14:paraId="7232A8C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9.2乙方责任</w:t>
      </w:r>
    </w:p>
    <w:p w14:paraId="2866C29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9.2.1乙方应按国家规定和合同约定的技术规范、标准进行设计，按本合同第六条规定的内容、时间及份数向甲方交付设计文件（出现9.1.1、9.1.2规定有关交付设计文件顺延的情况除外），并对提交的设计文件的质量负责。</w:t>
      </w:r>
    </w:p>
    <w:p w14:paraId="70392F5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9.2.2设计合理使用年限按国家规定执行。</w:t>
      </w:r>
    </w:p>
    <w:p w14:paraId="38C723A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9.2.3乙方对设计文件出现的遗漏或错误负责修改或补充。由于乙方设计错误造成工程质量事故损失，乙方除负责采取补救措施外，应免收受损失部分的设计费，并根据损失程度向甲方支付赔偿金。造成第三方损失的，由乙方承担责任。</w:t>
      </w:r>
    </w:p>
    <w:p w14:paraId="25A1FAF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9.2.4合同生效后，乙方要求终止或解除合同，乙方应双倍返还甲方已支付的预付款，并需征得甲方的同意方可终止或解除合同。</w:t>
      </w:r>
    </w:p>
    <w:p w14:paraId="6DEC1D0F">
      <w:pPr>
        <w:adjustRightInd w:val="0"/>
        <w:snapToGrid w:val="0"/>
        <w:spacing w:line="520" w:lineRule="atLeast"/>
        <w:ind w:firstLine="560" w:firstLineChars="200"/>
        <w:rPr>
          <w:rFonts w:hint="eastAsia" w:ascii="宋体" w:hAnsi="宋体" w:cs="宋体"/>
          <w:dstrike/>
          <w:sz w:val="28"/>
        </w:rPr>
      </w:pPr>
      <w:r>
        <w:rPr>
          <w:rFonts w:hint="eastAsia" w:ascii="宋体" w:hAnsi="宋体" w:cs="宋体"/>
          <w:sz w:val="28"/>
        </w:rPr>
        <w:t>9.2.5乙方必须配合甲方委托的设计审查及认证单位做好该项目的设计、审核咨询工作，向其提供有关的图纸、文件、资料等；并必须按其要求修改技术文件、图纸、技术规范等，直至重新设计至通过审查。</w:t>
      </w:r>
    </w:p>
    <w:p w14:paraId="4B2E34F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9.2.6乙方必须配合甲方做好本工程的各项招标工作及提供设计方面的资料。</w:t>
      </w:r>
    </w:p>
    <w:p w14:paraId="784FBAFF">
      <w:pPr>
        <w:autoSpaceDE w:val="0"/>
        <w:autoSpaceDN w:val="0"/>
        <w:adjustRightInd w:val="0"/>
        <w:snapToGrid w:val="0"/>
        <w:spacing w:line="520" w:lineRule="atLeast"/>
        <w:ind w:firstLine="560" w:firstLineChars="200"/>
        <w:rPr>
          <w:rFonts w:hint="eastAsia" w:ascii="宋体" w:hAnsi="宋体" w:cs="宋体"/>
          <w:sz w:val="28"/>
        </w:rPr>
      </w:pPr>
      <w:r>
        <w:rPr>
          <w:rFonts w:hint="eastAsia" w:ascii="宋体" w:hAnsi="宋体" w:cs="宋体"/>
          <w:sz w:val="28"/>
          <w:lang w:val="zh-CN"/>
        </w:rPr>
        <w:t>9.2.</w:t>
      </w:r>
      <w:r>
        <w:rPr>
          <w:rFonts w:hint="eastAsia" w:ascii="宋体" w:hAnsi="宋体" w:cs="宋体"/>
          <w:sz w:val="28"/>
        </w:rPr>
        <w:t>7</w:t>
      </w:r>
      <w:r>
        <w:rPr>
          <w:rFonts w:hint="eastAsia" w:ascii="宋体" w:hAnsi="宋体" w:cs="宋体"/>
          <w:sz w:val="28"/>
          <w:lang w:val="zh-CN"/>
        </w:rPr>
        <w:t xml:space="preserve"> 乙方</w:t>
      </w:r>
      <w:r>
        <w:rPr>
          <w:rFonts w:hint="eastAsia" w:ascii="宋体" w:hAnsi="宋体" w:cs="宋体"/>
          <w:sz w:val="28"/>
        </w:rPr>
        <w:t>应对勘察设计项目所出具有关数据的计算、技术经济资料等的科学性和准确性负责，因乙方的概算出现错误及漏项，造成甲方经济损失的，甲方有权追究相应的经济责任。</w:t>
      </w:r>
    </w:p>
    <w:p w14:paraId="66AEA0ED">
      <w:pPr>
        <w:autoSpaceDE w:val="0"/>
        <w:autoSpaceDN w:val="0"/>
        <w:adjustRightInd w:val="0"/>
        <w:snapToGrid w:val="0"/>
        <w:spacing w:line="520" w:lineRule="atLeast"/>
        <w:ind w:firstLine="560" w:firstLineChars="200"/>
        <w:rPr>
          <w:rFonts w:hint="eastAsia" w:ascii="宋体" w:hAnsi="宋体" w:cs="宋体"/>
          <w:kern w:val="0"/>
          <w:sz w:val="28"/>
        </w:rPr>
      </w:pPr>
      <w:r>
        <w:rPr>
          <w:rFonts w:hint="eastAsia" w:ascii="宋体" w:hAnsi="宋体" w:cs="宋体"/>
          <w:kern w:val="0"/>
          <w:sz w:val="28"/>
        </w:rPr>
        <w:t>9.2.8 如</w:t>
      </w:r>
      <w:r>
        <w:rPr>
          <w:rFonts w:hint="eastAsia" w:ascii="宋体" w:hAnsi="宋体" w:cs="宋体"/>
          <w:sz w:val="28"/>
        </w:rPr>
        <w:t>电力工程包含外电接驳工程</w:t>
      </w:r>
      <w:r>
        <w:rPr>
          <w:rFonts w:hint="eastAsia" w:ascii="宋体" w:hAnsi="宋体" w:cs="宋体"/>
          <w:sz w:val="28"/>
          <w:u w:val="single"/>
        </w:rPr>
        <w:t>以及树木保护专章编制，经甲方同意后</w:t>
      </w:r>
      <w:r>
        <w:rPr>
          <w:rFonts w:hint="eastAsia" w:ascii="宋体" w:hAnsi="宋体" w:cs="宋体"/>
          <w:kern w:val="0"/>
          <w:sz w:val="28"/>
        </w:rPr>
        <w:t>，由乙方另行专业分包，该费用已包含在合同价中。</w:t>
      </w:r>
    </w:p>
    <w:p w14:paraId="29B4D2D5">
      <w:pPr>
        <w:autoSpaceDE w:val="0"/>
        <w:autoSpaceDN w:val="0"/>
        <w:adjustRightInd w:val="0"/>
        <w:snapToGrid w:val="0"/>
        <w:spacing w:line="520" w:lineRule="atLeast"/>
        <w:ind w:firstLine="560" w:firstLineChars="200"/>
        <w:rPr>
          <w:rFonts w:hint="eastAsia" w:ascii="宋体" w:hAnsi="宋体" w:cs="宋体"/>
          <w:kern w:val="0"/>
          <w:sz w:val="28"/>
        </w:rPr>
      </w:pPr>
      <w:r>
        <w:rPr>
          <w:rFonts w:hint="eastAsia" w:ascii="宋体" w:hAnsi="宋体" w:cs="宋体"/>
          <w:kern w:val="0"/>
          <w:sz w:val="28"/>
        </w:rPr>
        <w:t>9.2.9设计文件中选用的国家标准图、部标准图及地方标准图由乙方负责解决。</w:t>
      </w:r>
    </w:p>
    <w:p w14:paraId="72A70B6A">
      <w:pPr>
        <w:autoSpaceDE w:val="0"/>
        <w:autoSpaceDN w:val="0"/>
        <w:adjustRightInd w:val="0"/>
        <w:snapToGrid w:val="0"/>
        <w:spacing w:line="520" w:lineRule="atLeast"/>
        <w:ind w:firstLine="560" w:firstLineChars="200"/>
        <w:rPr>
          <w:rFonts w:hint="eastAsia" w:ascii="宋体" w:hAnsi="宋体" w:cs="宋体"/>
          <w:kern w:val="0"/>
          <w:sz w:val="28"/>
        </w:rPr>
      </w:pPr>
      <w:r>
        <w:rPr>
          <w:rFonts w:hint="eastAsia" w:ascii="宋体" w:hAnsi="宋体" w:cs="宋体"/>
          <w:kern w:val="0"/>
          <w:sz w:val="28"/>
        </w:rPr>
        <w:t>9.2.10</w:t>
      </w:r>
      <w:r>
        <w:rPr>
          <w:rFonts w:ascii="宋体" w:hAnsi="宋体" w:cs="宋体"/>
          <w:kern w:val="0"/>
          <w:sz w:val="28"/>
        </w:rPr>
        <w:t>法律法规规定应由</w:t>
      </w:r>
      <w:r>
        <w:rPr>
          <w:rFonts w:hint="eastAsia" w:ascii="宋体" w:hAnsi="宋体" w:cs="宋体"/>
          <w:kern w:val="0"/>
          <w:sz w:val="28"/>
        </w:rPr>
        <w:t>乙方</w:t>
      </w:r>
      <w:r>
        <w:rPr>
          <w:rFonts w:ascii="宋体" w:hAnsi="宋体" w:cs="宋体"/>
          <w:kern w:val="0"/>
          <w:sz w:val="28"/>
        </w:rPr>
        <w:t>应负责的其它事项。</w:t>
      </w:r>
    </w:p>
    <w:p w14:paraId="15A2DF6F">
      <w:pPr>
        <w:adjustRightInd w:val="0"/>
        <w:snapToGrid w:val="0"/>
        <w:spacing w:line="520" w:lineRule="atLeast"/>
        <w:ind w:firstLine="560" w:firstLineChars="200"/>
        <w:outlineLvl w:val="0"/>
        <w:rPr>
          <w:rFonts w:hint="eastAsia" w:ascii="宋体" w:hAnsi="宋体" w:cs="宋体"/>
          <w:sz w:val="28"/>
        </w:rPr>
      </w:pPr>
      <w:bookmarkStart w:id="202" w:name="_Toc14326"/>
      <w:bookmarkStart w:id="203" w:name="_Toc9959"/>
      <w:bookmarkStart w:id="204" w:name="_Toc25483"/>
      <w:r>
        <w:rPr>
          <w:rFonts w:hint="eastAsia" w:ascii="宋体" w:hAnsi="宋体" w:cs="宋体"/>
          <w:b/>
          <w:bCs/>
          <w:sz w:val="28"/>
        </w:rPr>
        <w:t>第十条</w:t>
      </w:r>
      <w:r>
        <w:rPr>
          <w:rFonts w:hint="eastAsia" w:ascii="宋体" w:hAnsi="宋体" w:cs="宋体"/>
          <w:b/>
          <w:bCs/>
          <w:sz w:val="28"/>
        </w:rPr>
        <w:tab/>
      </w:r>
      <w:r>
        <w:rPr>
          <w:rFonts w:hint="eastAsia" w:ascii="宋体" w:hAnsi="宋体" w:cs="宋体"/>
          <w:b/>
          <w:bCs/>
          <w:sz w:val="28"/>
        </w:rPr>
        <w:t>其他约定的事项：</w:t>
      </w:r>
      <w:bookmarkEnd w:id="202"/>
      <w:bookmarkEnd w:id="203"/>
      <w:bookmarkEnd w:id="204"/>
      <w:r>
        <w:rPr>
          <w:rFonts w:hint="eastAsia" w:ascii="宋体" w:hAnsi="宋体" w:cs="宋体"/>
          <w:sz w:val="28"/>
        </w:rPr>
        <w:t xml:space="preserve"> </w:t>
      </w:r>
    </w:p>
    <w:p w14:paraId="16436C32">
      <w:pPr>
        <w:adjustRightInd w:val="0"/>
        <w:snapToGrid w:val="0"/>
        <w:spacing w:line="520" w:lineRule="atLeast"/>
        <w:ind w:firstLine="560" w:firstLineChars="200"/>
        <w:rPr>
          <w:rFonts w:hint="eastAsia" w:ascii="宋体" w:hAnsi="宋体" w:cs="宋体"/>
          <w:b/>
          <w:bCs/>
          <w:sz w:val="28"/>
        </w:rPr>
      </w:pPr>
      <w:r>
        <w:rPr>
          <w:rFonts w:hint="eastAsia" w:ascii="宋体" w:hAnsi="宋体" w:cs="宋体"/>
          <w:sz w:val="28"/>
        </w:rPr>
        <w:t>10.1质量要求标准：符合《建设工程质量管理条例》、《建设工程设计管理条例》、《市政公用工程设计文件编制深度规定》等国家及地方有关工程设计管理法规和规章，达到行业相关规范技术标准等要求。</w:t>
      </w:r>
    </w:p>
    <w:p w14:paraId="55E09C1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10.2关于设计深度的要求</w:t>
      </w:r>
    </w:p>
    <w:p w14:paraId="3844A4E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（1）按照建设部文件《市政公用工程设计文件编制深度规定（2013年版）》的规定执行。</w:t>
      </w:r>
    </w:p>
    <w:p w14:paraId="307D82D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（2）按有关技术标准、设计规范（标准）要求。</w:t>
      </w:r>
    </w:p>
    <w:p w14:paraId="7507776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（3）各专业设计应同步进行，设计单位应指定总体乙方，统筹布局，做好各项设施的协调和衔接、位置预留，不得留待施工中临时变更。</w:t>
      </w:r>
    </w:p>
    <w:p w14:paraId="0934953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（4）对技术复杂或规模较大的主要分项工程应作方案比较。</w:t>
      </w:r>
    </w:p>
    <w:p w14:paraId="783EF85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（5）初步设计文件的深度，应当满足编制施工招标文件和编制设计文件的需要。</w:t>
      </w:r>
    </w:p>
    <w:p w14:paraId="26AB718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（6）相关的配套外部接口方案均需取得政府主管部门或规划部门认可。</w:t>
      </w:r>
    </w:p>
    <w:p w14:paraId="51ABE82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10.3设计后期工作</w:t>
      </w:r>
    </w:p>
    <w:p w14:paraId="697B677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szCs w:val="28"/>
        </w:rPr>
        <w:t>项目进入施工阶段，乙方必须按</w:t>
      </w:r>
      <w:r>
        <w:rPr>
          <w:rFonts w:hint="eastAsia" w:ascii="宋体" w:hAnsi="宋体" w:cs="宋体"/>
          <w:sz w:val="28"/>
          <w:szCs w:val="28"/>
          <w:u w:val="single"/>
        </w:rPr>
        <w:t>合同</w:t>
      </w:r>
      <w:r>
        <w:rPr>
          <w:rFonts w:hint="eastAsia" w:ascii="宋体" w:hAnsi="宋体" w:cs="宋体"/>
          <w:sz w:val="28"/>
          <w:szCs w:val="28"/>
        </w:rPr>
        <w:t>文件的承诺负责配合施工，甲方不另外支付配合施工费用。</w:t>
      </w:r>
    </w:p>
    <w:p w14:paraId="6AAE295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10.4质量监控</w:t>
      </w:r>
    </w:p>
    <w:p w14:paraId="5E17D5F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1.设计质量要求</w:t>
      </w:r>
    </w:p>
    <w:p w14:paraId="5DF1A6A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 设计应符合国家政策、现行设计规范、标准及有关规定。</w:t>
      </w:r>
    </w:p>
    <w:p w14:paraId="63592D7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 符合规划、合同和有关协议要求。</w:t>
      </w:r>
    </w:p>
    <w:p w14:paraId="71372FA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 设计方案总体布置合理，技术先进，经济合理，项目齐全。</w:t>
      </w:r>
    </w:p>
    <w:p w14:paraId="06E75C3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 设计按规定进行计算分析，计算依据和结果正确，书写齐全。</w:t>
      </w:r>
    </w:p>
    <w:p w14:paraId="4932D49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 各相关专业协作配合周全。</w:t>
      </w:r>
    </w:p>
    <w:p w14:paraId="2903B20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（6） 设计符合环保要求。</w:t>
      </w:r>
    </w:p>
    <w:p w14:paraId="129DCF6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（7） 工程数量基本准确，无漏项。</w:t>
      </w:r>
    </w:p>
    <w:p w14:paraId="0B8B6E7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 不用通用图代替设计图。</w:t>
      </w:r>
    </w:p>
    <w:p w14:paraId="3A6E35F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 初步设计应符合经批准的可行性研究报告要求。</w:t>
      </w:r>
    </w:p>
    <w:p w14:paraId="00950C4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（10）工程概算符合现行编制规定，计算正确无误，技术经济分析合理，评价正确。</w:t>
      </w:r>
    </w:p>
    <w:p w14:paraId="28B923E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（11）设计文件组成及深度符合第一项要求，各专业设计有完整的工程项目数量汇总资料，图面清晰，签署齐全,有涉及结构部分的图纸，其设计图封页必须有注册结构工程师章。</w:t>
      </w:r>
    </w:p>
    <w:p w14:paraId="3F1D045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2.设计质量审查和监督方式</w:t>
      </w:r>
    </w:p>
    <w:p w14:paraId="42D7C0F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（1）建设行政主管部门或其授权单位组织专家评审初步设计；</w:t>
      </w:r>
    </w:p>
    <w:p w14:paraId="490D74A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（2）甲方审查初步设计；</w:t>
      </w:r>
    </w:p>
    <w:p w14:paraId="2C7D393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10.5工作管理及设计质量控制</w:t>
      </w:r>
    </w:p>
    <w:p w14:paraId="49A875C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1.编制设计文件，应以下规定为依据：</w:t>
      </w:r>
    </w:p>
    <w:p w14:paraId="3F1C81D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（1）项目批准书；</w:t>
      </w:r>
    </w:p>
    <w:p w14:paraId="5E39D43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（2）城市规划；</w:t>
      </w:r>
    </w:p>
    <w:p w14:paraId="09D288F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（3）工程建设强制性标准；</w:t>
      </w:r>
    </w:p>
    <w:p w14:paraId="01A2CAD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（4）国家规定的建设工程设计深度要求及本合同第10.2条建设管理单位对项目设计深度的补充要求；</w:t>
      </w:r>
    </w:p>
    <w:p w14:paraId="02AA6B6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（5）经审查确定后的勘察成果。</w:t>
      </w:r>
    </w:p>
    <w:p w14:paraId="149646E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必须按甲方的既定设计工期目标，按质按量完成设计任务，若乙方由于设计质量问题引起工程返工量达工程总量的20%，或因自身原因延期提交设计文件超过一个月，则按本合同9.2.4条之规定办理外，甲方并有权采取调整设计队伍等措施以完成既定的设计目标，以保证整个工程的顺利实施。</w:t>
      </w:r>
    </w:p>
    <w:p w14:paraId="3B7B3F0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各阶段设计文件经评审或审查，应达到国家、省市规定的工程设计标准和工程设计应有的深度要求，并应是最合理、最优化的设计。否则，乙方应无条件进行修正、改进，其费用甲方不再另行计量支付。如该修正或改进之影响程度达到前条所述，则按该条办理。</w:t>
      </w:r>
    </w:p>
    <w:p w14:paraId="7B1B31E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4.足够的措施保证及时提交甲方所需的招标资料，以保证甲方招标工作的顺利进行，</w:t>
      </w:r>
      <w:r>
        <w:rPr>
          <w:rFonts w:hint="eastAsia" w:ascii="宋体" w:hAnsi="宋体" w:cs="宋体"/>
          <w:sz w:val="28"/>
          <w:szCs w:val="28"/>
        </w:rPr>
        <w:t>初步</w:t>
      </w:r>
      <w:r>
        <w:rPr>
          <w:rFonts w:hint="eastAsia" w:ascii="宋体" w:hAnsi="宋体" w:cs="宋体"/>
          <w:sz w:val="28"/>
        </w:rPr>
        <w:t>设计文件应能满足甲方进行总价承包合同的要求。</w:t>
      </w:r>
    </w:p>
    <w:p w14:paraId="1E92AA4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5.乙方设计的建设项目应配合施工进行设计技术交底，解决施工过程中有关设计问题，负责设计变更和修改预算，参加工程质量检测及工程竣工验收。</w:t>
      </w:r>
    </w:p>
    <w:p w14:paraId="50698B4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6.乙方设计任务分包须经甲方同意，分包单位必须具备所承担分包项目的相应资质，分包项目的设计质量和设计工期由本合同乙方负责。该项分包合同原则上由乙方与另一方签订。甲方因特殊专业指定的设计分包（其指定的设计分包单位须具备所承担分包项目的相应资质），乙方必须接受。若乙方违反本条，视为违约。</w:t>
      </w:r>
    </w:p>
    <w:p w14:paraId="5B83B8B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7.乙方在设计过程中，应特别注意周边生态环境及现有城市设施，尽可能避免对城市建成区和居民生活的干扰和影响，注意环境保护和景观设计。</w:t>
      </w:r>
    </w:p>
    <w:p w14:paraId="4F89C3D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8.乙方应配合甲方，向行业主管部门报审初步设计等管理程序必须的技术文件，并按甲方要求准备汇报资料。</w:t>
      </w:r>
    </w:p>
    <w:p w14:paraId="7BDC963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9.乙方应在广州进行现场设计，自行解决现场设计的办公、交通、通信、食宿等工作和生活条件。</w:t>
      </w:r>
    </w:p>
    <w:p w14:paraId="6A9A774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乙方必须遵守所提交的设计计划及设计工作人员分工表中的规定，其设计参与人员必须具备设计资质,乙方不得无故更换合同内的设计参与人员。甲方有权要求乙方更换不合格的项目负责人与专业负责人，有权根据工程实际需要，要求乙方增加设计人员。</w:t>
      </w:r>
    </w:p>
    <w:p w14:paraId="6AB1A97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11.成果文件有下列情况之一者无效：</w:t>
      </w:r>
    </w:p>
    <w:p w14:paraId="14AF3B3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（1）提交的成果文件不符合本需求书规定的成果内容和格式；</w:t>
      </w:r>
    </w:p>
    <w:p w14:paraId="412DC8B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（2）未经组织单位同意而逾期送达；</w:t>
      </w:r>
    </w:p>
    <w:p w14:paraId="3AC764C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（3）有关经济技术指标严重不实；</w:t>
      </w:r>
    </w:p>
    <w:p w14:paraId="6AF2FF8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（4）图纸和文字辨认不清、内容不全、粗制滥造；</w:t>
      </w:r>
    </w:p>
    <w:p w14:paraId="6D8AE8A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（5）未盖有承接单位出图章。</w:t>
      </w:r>
    </w:p>
    <w:p w14:paraId="097EF11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按以上每项每出现一次扣减合同金额的5%，扣减总额不超合同金额30%</w:t>
      </w:r>
      <w:r>
        <w:rPr>
          <w:rFonts w:hint="eastAsia" w:ascii="宋体" w:hAnsi="宋体" w:cs="宋体"/>
          <w:sz w:val="24"/>
        </w:rPr>
        <w:t>。</w:t>
      </w:r>
    </w:p>
    <w:p w14:paraId="7A3B661F">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rPr>
        <w:t>12.</w:t>
      </w:r>
      <w:r>
        <w:rPr>
          <w:rFonts w:hint="eastAsia" w:ascii="宋体" w:hAnsi="宋体" w:cs="宋体"/>
          <w:sz w:val="28"/>
          <w:szCs w:val="28"/>
        </w:rPr>
        <w:t>勘察工作及成果满足《市政工程勘察规范》（CJJ56-2012）、《岩土工程勘察规范（2009年版）》（GB50021-2001）及《城市测量规范》（CJJ/T8-2011）的要求。</w:t>
      </w:r>
    </w:p>
    <w:p w14:paraId="03CDE58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13.勘察工作及成果需参考公路勘察设计规范中的勘察外业验收的规定进行验收。</w:t>
      </w:r>
    </w:p>
    <w:p w14:paraId="737FF52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14.乙方只能在本项目红线范围内进行布置、安排和组织勘察工作。乙方如需占用本项目红线范围以外的场地或破坏村委村民的绿化及农作物等，须自行办理有关手续、支付相关费用及协调村委村民的诉求。</w:t>
      </w:r>
    </w:p>
    <w:p w14:paraId="2937F6A2">
      <w:pPr>
        <w:adjustRightInd w:val="0"/>
        <w:snapToGrid w:val="0"/>
        <w:spacing w:line="520" w:lineRule="atLeast"/>
        <w:ind w:firstLine="560" w:firstLineChars="200"/>
        <w:rPr>
          <w:rFonts w:hint="eastAsia" w:ascii="宋体" w:hAnsi="宋体" w:cs="宋体"/>
          <w:b/>
          <w:bCs/>
          <w:sz w:val="28"/>
          <w:szCs w:val="28"/>
        </w:rPr>
      </w:pPr>
      <w:r>
        <w:rPr>
          <w:rFonts w:hint="eastAsia" w:ascii="宋体" w:hAnsi="宋体" w:cs="宋体"/>
          <w:b/>
          <w:bCs/>
          <w:sz w:val="28"/>
          <w:szCs w:val="28"/>
        </w:rPr>
        <w:t>第十一条  违约与赔偿</w:t>
      </w:r>
    </w:p>
    <w:p w14:paraId="2E96636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11.1乙方的违约</w:t>
      </w:r>
    </w:p>
    <w:p w14:paraId="687274B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乙方其他违约情况：乙方未按规定时间提供</w:t>
      </w:r>
      <w:r>
        <w:rPr>
          <w:rFonts w:hint="eastAsia" w:ascii="宋体" w:hAnsi="宋体" w:cs="宋体"/>
          <w:sz w:val="30"/>
          <w:szCs w:val="30"/>
        </w:rPr>
        <w:t>初步</w:t>
      </w:r>
      <w:r>
        <w:rPr>
          <w:rFonts w:hint="eastAsia" w:ascii="宋体" w:hAnsi="宋体" w:cs="宋体"/>
          <w:sz w:val="28"/>
        </w:rPr>
        <w:t>设计阶段应提供的图纸及相关资料；由于乙方原因且无正当理由取得延长设计周期的情况下，如果甲方认为本设计或其任何部分进度过慢，不能按预定的时间提交图纸。</w:t>
      </w:r>
    </w:p>
    <w:p w14:paraId="3E883D0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当乙方发生本款约定的违约情况时，甲方有权向乙方扣以违约金，具体约定如下：</w:t>
      </w:r>
    </w:p>
    <w:p w14:paraId="5AAD6B1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1 \* GB2 </w:instrText>
      </w:r>
      <w:r>
        <w:rPr>
          <w:rFonts w:hint="eastAsia" w:ascii="宋体" w:hAnsi="宋体" w:cs="宋体"/>
          <w:sz w:val="28"/>
        </w:rPr>
        <w:fldChar w:fldCharType="separate"/>
      </w:r>
      <w:r>
        <w:rPr>
          <w:rFonts w:hint="eastAsia" w:ascii="宋体" w:hAnsi="宋体" w:cs="宋体"/>
          <w:sz w:val="28"/>
        </w:rPr>
        <w:t>⑴</w:t>
      </w:r>
      <w:r>
        <w:rPr>
          <w:rFonts w:hint="eastAsia" w:ascii="宋体" w:hAnsi="宋体" w:cs="宋体"/>
          <w:sz w:val="28"/>
        </w:rPr>
        <w:fldChar w:fldCharType="end"/>
      </w:r>
      <w:r>
        <w:rPr>
          <w:rFonts w:hint="eastAsia" w:ascii="宋体" w:hAnsi="宋体" w:cs="宋体"/>
          <w:sz w:val="28"/>
        </w:rPr>
        <w:t>乙方将勘察设计任务转包，或者未经甲方同意私自分包的，甲方将有权终止合同，并计扣乙方合同暂定总金额5%的违约金；</w:t>
      </w:r>
    </w:p>
    <w:p w14:paraId="3233ECD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2 \* GB2 </w:instrText>
      </w:r>
      <w:r>
        <w:rPr>
          <w:rFonts w:hint="eastAsia" w:ascii="宋体" w:hAnsi="宋体" w:cs="宋体"/>
          <w:sz w:val="28"/>
        </w:rPr>
        <w:fldChar w:fldCharType="separate"/>
      </w:r>
      <w:r>
        <w:rPr>
          <w:rFonts w:hint="eastAsia" w:ascii="宋体" w:hAnsi="宋体" w:cs="宋体"/>
          <w:sz w:val="28"/>
        </w:rPr>
        <w:t>⑵</w:t>
      </w:r>
      <w:r>
        <w:rPr>
          <w:rFonts w:hint="eastAsia" w:ascii="宋体" w:hAnsi="宋体" w:cs="宋体"/>
          <w:sz w:val="28"/>
        </w:rPr>
        <w:fldChar w:fldCharType="end"/>
      </w:r>
      <w:r>
        <w:rPr>
          <w:rFonts w:hint="eastAsia" w:ascii="宋体" w:hAnsi="宋体" w:cs="宋体"/>
          <w:sz w:val="28"/>
        </w:rPr>
        <w:t>乙方未按照国家及交通部现行的强制性技术标准、规范和规程进行勘察设计，或未根据勘察成果资料进行工程设计，或乙方在设计文件中指定或变相指定材料或设备生产厂、供应商的，甲方将计扣乙方合同合同暂定总金额30%的违约金；</w:t>
      </w:r>
    </w:p>
    <w:p w14:paraId="0BCD4E9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3 \* GB2 </w:instrText>
      </w:r>
      <w:r>
        <w:rPr>
          <w:rFonts w:hint="eastAsia" w:ascii="宋体" w:hAnsi="宋体" w:cs="宋体"/>
          <w:sz w:val="28"/>
        </w:rPr>
        <w:fldChar w:fldCharType="separate"/>
      </w:r>
      <w:r>
        <w:rPr>
          <w:rFonts w:hint="eastAsia" w:ascii="宋体" w:hAnsi="宋体" w:cs="宋体"/>
          <w:sz w:val="28"/>
        </w:rPr>
        <w:t>⑶</w:t>
      </w:r>
      <w:r>
        <w:rPr>
          <w:rFonts w:hint="eastAsia" w:ascii="宋体" w:hAnsi="宋体" w:cs="宋体"/>
          <w:sz w:val="28"/>
        </w:rPr>
        <w:fldChar w:fldCharType="end"/>
      </w:r>
      <w:r>
        <w:rPr>
          <w:rFonts w:hint="eastAsia" w:ascii="宋体" w:hAnsi="宋体" w:cs="宋体"/>
          <w:sz w:val="28"/>
        </w:rPr>
        <w:t>乙方未能按期提交勘察成果、设计文件的（甲方同意延长期限的除外），则每延期15天（不足15天按15天计），甲方将分别按相应阶段设计合同暂定总金额的3%计扣乙方的违约金。延期超过30天时，甲方将有权终止合同；</w:t>
      </w:r>
    </w:p>
    <w:p w14:paraId="31E008A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4 \* GB2 </w:instrText>
      </w:r>
      <w:r>
        <w:rPr>
          <w:rFonts w:hint="eastAsia" w:ascii="宋体" w:hAnsi="宋体" w:cs="宋体"/>
          <w:sz w:val="28"/>
        </w:rPr>
        <w:fldChar w:fldCharType="separate"/>
      </w:r>
      <w:r>
        <w:rPr>
          <w:rFonts w:hint="eastAsia" w:ascii="宋体" w:hAnsi="宋体" w:cs="宋体"/>
          <w:sz w:val="28"/>
        </w:rPr>
        <w:t>⑷</w:t>
      </w:r>
      <w:r>
        <w:rPr>
          <w:rFonts w:hint="eastAsia" w:ascii="宋体" w:hAnsi="宋体" w:cs="宋体"/>
          <w:sz w:val="28"/>
        </w:rPr>
        <w:fldChar w:fldCharType="end"/>
      </w:r>
      <w:r>
        <w:rPr>
          <w:rFonts w:hint="eastAsia" w:ascii="宋体" w:hAnsi="宋体" w:cs="宋体"/>
          <w:sz w:val="28"/>
        </w:rPr>
        <w:t>在收到甲方或上级主管部门提出的审查意见后，乙方未按合同条款规定的期限内完成对勘察成果、设计文件的修改，每延迟一天，甲方按照2000元/天的额度对乙方进行罚款，直至修改完成为止；</w:t>
      </w:r>
    </w:p>
    <w:p w14:paraId="68AD749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5 \* GB2 </w:instrText>
      </w:r>
      <w:r>
        <w:rPr>
          <w:rFonts w:hint="eastAsia" w:ascii="宋体" w:hAnsi="宋体" w:cs="宋体"/>
          <w:sz w:val="28"/>
        </w:rPr>
        <w:fldChar w:fldCharType="separate"/>
      </w:r>
      <w:r>
        <w:rPr>
          <w:rFonts w:hint="eastAsia" w:ascii="宋体" w:hAnsi="宋体" w:cs="宋体"/>
          <w:sz w:val="28"/>
        </w:rPr>
        <w:t>⑸</w:t>
      </w:r>
      <w:r>
        <w:rPr>
          <w:rFonts w:hint="eastAsia" w:ascii="宋体" w:hAnsi="宋体" w:cs="宋体"/>
          <w:sz w:val="28"/>
        </w:rPr>
        <w:fldChar w:fldCharType="end"/>
      </w:r>
      <w:r>
        <w:rPr>
          <w:rFonts w:hint="eastAsia" w:ascii="宋体" w:hAnsi="宋体" w:cs="宋体"/>
          <w:sz w:val="28"/>
        </w:rPr>
        <w:t>因勘察设计深度不够、资料不足、方案缺陷以及勘察设计质量低劣而被要求返工从而造成质量问题的，除由乙方负责继续完善勘察设计外，甲方还可视造成的时间延误和费用损失，计扣乙方合同暂定总金额5%的违约金；同时对由于勘察设计不完善造成工程量增加超过10%的按相同比例计扣勘察设计费，最高扣除比例不超过合同暂定总金额的30%；</w:t>
      </w:r>
    </w:p>
    <w:p w14:paraId="5488E53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6 \* GB2 </w:instrText>
      </w:r>
      <w:r>
        <w:rPr>
          <w:rFonts w:hint="eastAsia" w:ascii="宋体" w:hAnsi="宋体" w:cs="宋体"/>
          <w:sz w:val="28"/>
        </w:rPr>
        <w:fldChar w:fldCharType="separate"/>
      </w:r>
      <w:r>
        <w:rPr>
          <w:rFonts w:hint="eastAsia" w:ascii="宋体" w:hAnsi="宋体" w:cs="宋体"/>
          <w:sz w:val="28"/>
        </w:rPr>
        <w:t>⑹</w:t>
      </w:r>
      <w:r>
        <w:rPr>
          <w:rFonts w:hint="eastAsia" w:ascii="宋体" w:hAnsi="宋体" w:cs="宋体"/>
          <w:sz w:val="28"/>
        </w:rPr>
        <w:fldChar w:fldCharType="end"/>
      </w:r>
      <w:r>
        <w:rPr>
          <w:rFonts w:hint="eastAsia" w:ascii="宋体" w:hAnsi="宋体" w:cs="宋体"/>
          <w:sz w:val="28"/>
        </w:rPr>
        <w:t>乙方未按照本合同规定提供配合招标的后续服务，甲方还可视造成的时间延误和费用损失，计扣乙方合同暂定总金额5%的违约金；</w:t>
      </w:r>
    </w:p>
    <w:p w14:paraId="6E4890B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⑺因勘察设计错误而造成一般质量事故的，乙方除应免收受损失部分的勘察设计费外，乙方还应无偿继续完善勘察设计，并赔偿损失费用；</w:t>
      </w:r>
    </w:p>
    <w:p w14:paraId="719D83D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⑻因勘察设计错误而造成重大质量事故的，除执行本合同9.2的规定外，甲方有权报请有关主管部门视事故造成的损失情况给予其他处罚；</w:t>
      </w:r>
    </w:p>
    <w:p w14:paraId="5A68F413">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rPr>
        <w:t>⑼如果初步设计深度不够、资料不足、方案缺陷或质量低劣并且未通过甲方或甲方委托单位或上级主管单位的审查时，乙方应无偿进行</w:t>
      </w:r>
      <w:r>
        <w:rPr>
          <w:rFonts w:hint="eastAsia" w:ascii="宋体" w:hAnsi="宋体" w:cs="宋体"/>
          <w:sz w:val="28"/>
          <w:szCs w:val="28"/>
        </w:rPr>
        <w:t>修改设计，直至初步设计文件通过上级主管部门审批，如果乙方拒绝修改设计，甲方有权终止设计合同，取消乙方履行下阶段工作的资格，并按合同暂定总金额的5%扣除乙方的违约金作为延误甲方工期的补偿；</w:t>
      </w:r>
    </w:p>
    <w:p w14:paraId="18CF7B8F">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⑽由于乙方的过失或责任引起本项目发生重大设计变更或较大设计变更，导致投资金额超出原预算金额10%，造成施工工期拖延或者给甲方造成经济损失，可按合同暂定总金额的10%扣除乙方的违约金作为延误甲方工期的补偿。同时，甲方有权终止设计合同，取消乙方履行下阶段工作的资格。</w:t>
      </w:r>
    </w:p>
    <w:p w14:paraId="2EF4CDCE">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⑾若乙方需要更换项目负责人或分项负责人时，须用同等资历的人员代替，且应事先得到甲方的批准。</w:t>
      </w:r>
    </w:p>
    <w:p w14:paraId="3D77369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szCs w:val="28"/>
        </w:rPr>
        <w:t>11.2因一方违约给对方造成损失的，受害方可按照中华人民共和国有关法律向违约方提出赔偿要求，给对方造成经济损失，违约方应承担相应经济和法律责任，并承担守约方为主张合法利益而支出的各项费用（包括但不限于律师费、差旅费、诉保担保费、受理费、诉保保全费等），同时自然解除合同。若因项目自身原因导致工作时间拖延的，不承担任何法律责任及损失。</w:t>
      </w:r>
    </w:p>
    <w:p w14:paraId="63799951">
      <w:pPr>
        <w:adjustRightInd w:val="0"/>
        <w:snapToGrid w:val="0"/>
        <w:spacing w:line="520" w:lineRule="atLeast"/>
        <w:ind w:firstLine="560" w:firstLineChars="200"/>
        <w:outlineLvl w:val="0"/>
        <w:rPr>
          <w:rFonts w:hint="eastAsia" w:ascii="宋体" w:hAnsi="宋体" w:cs="宋体"/>
          <w:sz w:val="28"/>
        </w:rPr>
      </w:pPr>
      <w:bookmarkStart w:id="205" w:name="_Toc32296"/>
      <w:bookmarkStart w:id="206" w:name="_Toc22714"/>
      <w:bookmarkStart w:id="207" w:name="_Toc4182"/>
      <w:r>
        <w:rPr>
          <w:rFonts w:hint="eastAsia" w:ascii="宋体" w:hAnsi="宋体" w:cs="宋体"/>
          <w:b/>
          <w:bCs/>
          <w:sz w:val="28"/>
        </w:rPr>
        <w:t>第十二条  保密</w:t>
      </w:r>
      <w:bookmarkEnd w:id="205"/>
      <w:bookmarkEnd w:id="206"/>
      <w:bookmarkEnd w:id="207"/>
    </w:p>
    <w:p w14:paraId="121FF5AA">
      <w:pPr>
        <w:adjustRightInd w:val="0"/>
        <w:snapToGrid w:val="0"/>
        <w:spacing w:line="520" w:lineRule="atLeast"/>
        <w:ind w:firstLine="600" w:firstLineChars="200"/>
        <w:outlineLvl w:val="0"/>
        <w:rPr>
          <w:rFonts w:hint="eastAsia" w:ascii="宋体" w:hAnsi="宋体" w:cs="宋体"/>
          <w:sz w:val="30"/>
          <w:szCs w:val="30"/>
        </w:rPr>
      </w:pPr>
      <w:bookmarkStart w:id="208" w:name="_Toc2241"/>
      <w:bookmarkStart w:id="209" w:name="_Toc9331"/>
      <w:bookmarkStart w:id="210" w:name="_Toc29718"/>
      <w:r>
        <w:rPr>
          <w:rFonts w:hint="eastAsia" w:ascii="宋体" w:hAnsi="宋体" w:cs="宋体"/>
          <w:sz w:val="30"/>
          <w:szCs w:val="30"/>
        </w:rPr>
        <w:t>乙方对项目负有保密义务，未经甲方允许，不得外泄项目任何信息；因乙方擅自外泄项目信息，而造成不良影响或损失的，乙方承担相应责任。</w:t>
      </w:r>
      <w:bookmarkEnd w:id="208"/>
      <w:bookmarkEnd w:id="209"/>
      <w:bookmarkEnd w:id="210"/>
    </w:p>
    <w:p w14:paraId="50BA95EC">
      <w:pPr>
        <w:adjustRightInd w:val="0"/>
        <w:snapToGrid w:val="0"/>
        <w:spacing w:line="520" w:lineRule="atLeast"/>
        <w:ind w:firstLine="560" w:firstLineChars="200"/>
        <w:outlineLvl w:val="0"/>
        <w:rPr>
          <w:rFonts w:hint="eastAsia" w:ascii="宋体" w:hAnsi="宋体" w:cs="宋体"/>
          <w:b/>
          <w:bCs/>
          <w:sz w:val="28"/>
        </w:rPr>
      </w:pPr>
      <w:bookmarkStart w:id="211" w:name="_Toc24988"/>
      <w:bookmarkStart w:id="212" w:name="_Toc7275"/>
      <w:bookmarkStart w:id="213" w:name="_Toc9617"/>
      <w:r>
        <w:rPr>
          <w:rFonts w:hint="eastAsia" w:ascii="宋体" w:hAnsi="宋体" w:cs="宋体"/>
          <w:b/>
          <w:bCs/>
          <w:sz w:val="28"/>
        </w:rPr>
        <w:t>第十三条  仲裁、起诉</w:t>
      </w:r>
      <w:bookmarkEnd w:id="211"/>
      <w:bookmarkEnd w:id="212"/>
      <w:bookmarkEnd w:id="213"/>
    </w:p>
    <w:p w14:paraId="6C29C81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本合同履行过程中发生争议，由双方当事人协商解决。调解不成，双方同意</w:t>
      </w:r>
      <w:r>
        <w:rPr>
          <w:rFonts w:hint="eastAsia" w:ascii="宋体" w:hAnsi="宋体" w:cs="宋体"/>
          <w:sz w:val="28"/>
          <w:szCs w:val="28"/>
          <w:u w:val="single"/>
        </w:rPr>
        <w:t>向甲方所在地</w:t>
      </w:r>
      <w:r>
        <w:rPr>
          <w:rFonts w:hint="eastAsia" w:ascii="宋体" w:hAnsi="宋体" w:cs="宋体"/>
          <w:sz w:val="28"/>
          <w:szCs w:val="28"/>
        </w:rPr>
        <w:t>人民法院提起诉讼</w:t>
      </w:r>
      <w:r>
        <w:rPr>
          <w:rFonts w:hint="eastAsia" w:ascii="宋体" w:hAnsi="宋体" w:cs="宋体"/>
          <w:sz w:val="28"/>
        </w:rPr>
        <w:t>。</w:t>
      </w:r>
    </w:p>
    <w:p w14:paraId="4C98122E">
      <w:pPr>
        <w:adjustRightInd w:val="0"/>
        <w:snapToGrid w:val="0"/>
        <w:spacing w:line="520" w:lineRule="atLeast"/>
        <w:ind w:firstLine="560" w:firstLineChars="200"/>
        <w:outlineLvl w:val="0"/>
        <w:rPr>
          <w:rFonts w:hint="eastAsia" w:ascii="宋体" w:hAnsi="宋体" w:cs="宋体"/>
          <w:b/>
          <w:bCs/>
          <w:sz w:val="28"/>
        </w:rPr>
      </w:pPr>
      <w:r>
        <w:rPr>
          <w:rFonts w:hint="eastAsia" w:ascii="宋体" w:hAnsi="宋体" w:cs="宋体"/>
          <w:b/>
          <w:bCs/>
          <w:sz w:val="28"/>
        </w:rPr>
        <w:t xml:space="preserve"> </w:t>
      </w:r>
      <w:bookmarkStart w:id="214" w:name="_Toc6652"/>
      <w:bookmarkStart w:id="215" w:name="_Toc12263"/>
      <w:bookmarkStart w:id="216" w:name="_Toc777"/>
      <w:r>
        <w:rPr>
          <w:rFonts w:hint="eastAsia" w:ascii="宋体" w:hAnsi="宋体" w:cs="宋体"/>
          <w:b/>
          <w:bCs/>
          <w:sz w:val="28"/>
        </w:rPr>
        <w:t>第十四条  合同生效及其他</w:t>
      </w:r>
      <w:bookmarkEnd w:id="214"/>
      <w:bookmarkEnd w:id="215"/>
      <w:bookmarkEnd w:id="216"/>
    </w:p>
    <w:p w14:paraId="5A367663">
      <w:pPr>
        <w:adjustRightInd w:val="0"/>
        <w:snapToGrid w:val="0"/>
        <w:spacing w:line="520" w:lineRule="atLeast"/>
        <w:ind w:firstLine="560" w:firstLineChars="200"/>
        <w:rPr>
          <w:rFonts w:hint="eastAsia" w:ascii="宋体" w:hAnsi="宋体" w:cs="宋体"/>
          <w:sz w:val="28"/>
          <w:u w:val="single"/>
        </w:rPr>
      </w:pPr>
      <w:r>
        <w:rPr>
          <w:rFonts w:hint="eastAsia" w:ascii="宋体" w:hAnsi="宋体" w:cs="宋体"/>
          <w:sz w:val="28"/>
          <w:u w:val="single"/>
        </w:rPr>
        <w:t>14.1勘察设计服务期限：从甲方发出中标通知书且完成合同签订之日起，至完成合同约定全部工作内容并服务至施工竣工验收合格止，服务周期必须满足实际施工要求。</w:t>
      </w:r>
    </w:p>
    <w:p w14:paraId="00E3C96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14.2本工程项目中，乙方不得指定建筑材料、设备的生产厂或供货商。甲方需要乙方配合建筑材料、设备的加工订货时，所需费用由甲方承担。</w:t>
      </w:r>
    </w:p>
    <w:p w14:paraId="53793BB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14.3甲方委托乙方配合引进项目的设计任务，从询价、对外谈判、国内外技术考察直至建成投产的各个阶段，应吸收承担有关设计任务的设计人员参加。出国费用，除制装费外，其他费用由甲方支付。</w:t>
      </w:r>
    </w:p>
    <w:p w14:paraId="54D0CA0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14.4甲方委托乙方承担本合同内容以外的工作服务，另行签订协议并支付费用。</w:t>
      </w:r>
    </w:p>
    <w:p w14:paraId="7F0F72E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14.5由于不可抗力因素致使合同无法履行时，双方应及时协商解决。</w:t>
      </w:r>
    </w:p>
    <w:p w14:paraId="726909E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14.6本合同双方签字盖章即生效，正本一式二份，甲方、乙方各执一份；副本八份，甲方执五份，乙方执三份。</w:t>
      </w:r>
    </w:p>
    <w:p w14:paraId="4D1D3ED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w:t>
      </w:r>
      <w:r>
        <w:rPr>
          <w:rFonts w:hint="eastAsia" w:ascii="宋体" w:hAnsi="宋体" w:cs="宋体"/>
          <w:sz w:val="24"/>
        </w:rPr>
        <w:t>7</w:t>
      </w:r>
      <w:r>
        <w:rPr>
          <w:rFonts w:hint="eastAsia" w:ascii="宋体" w:hAnsi="宋体" w:cs="宋体"/>
          <w:sz w:val="28"/>
        </w:rPr>
        <w:t>本合同生效后，按规定应到项目所在地省级建设行政主管部门规定的审查部门备案；双方认为必要时，到工商行政管理部门鉴证。双方履行完合同规定的义务后，本合同即行终止。</w:t>
      </w:r>
    </w:p>
    <w:p w14:paraId="01B6B00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14.8双方认可的来往传真、电报、会议纪要等，均为合同的组成部分，与本合同具有同等法律效力。</w:t>
      </w:r>
    </w:p>
    <w:p w14:paraId="3ABAE108">
      <w:pPr>
        <w:widowControl/>
        <w:adjustRightInd w:val="0"/>
        <w:snapToGrid w:val="0"/>
        <w:spacing w:line="520" w:lineRule="atLeast"/>
        <w:ind w:firstLine="560" w:firstLineChars="200"/>
        <w:jc w:val="left"/>
        <w:rPr>
          <w:rFonts w:hint="eastAsia" w:ascii="宋体" w:hAnsi="宋体" w:cs="宋体"/>
          <w:sz w:val="28"/>
        </w:rPr>
      </w:pPr>
      <w:r>
        <w:rPr>
          <w:rFonts w:hint="eastAsia" w:ascii="宋体" w:hAnsi="宋体" w:cs="宋体"/>
          <w:sz w:val="28"/>
        </w:rPr>
        <w:t>14.9乙方</w:t>
      </w:r>
      <w:r>
        <w:rPr>
          <w:rFonts w:hint="eastAsia" w:ascii="宋体" w:hAnsi="宋体"/>
          <w:sz w:val="28"/>
          <w:u w:val="single"/>
        </w:rPr>
        <w:t>（联合体各方）应认真履行其共同的和各自的责任，在合同约定的时间内完成本合同工程承包范围内的全部工作。联合体牵头人或其任一成员的过错或违约行为均不免除其他成员单位的连带责任，牵头人或联合体授权的代表负责与甲方联系，并接受指示，负责组织联合体各成员全面履行合同。</w:t>
      </w:r>
      <w:r>
        <w:rPr>
          <w:rFonts w:hint="eastAsia" w:ascii="宋体" w:hAnsi="宋体"/>
          <w:sz w:val="28"/>
        </w:rPr>
        <w:t>【允许联合体投标的情况】</w:t>
      </w:r>
    </w:p>
    <w:p w14:paraId="14BA272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14.10未尽事宜，经双方协商一致，签订补充协议，补充协议与本合同具有同等效力。</w:t>
      </w:r>
    </w:p>
    <w:p w14:paraId="09B76F2B">
      <w:pPr>
        <w:adjustRightInd w:val="0"/>
        <w:snapToGrid w:val="0"/>
        <w:spacing w:line="520" w:lineRule="exact"/>
        <w:ind w:firstLine="560" w:firstLineChars="200"/>
        <w:rPr>
          <w:rFonts w:hint="eastAsia" w:ascii="宋体" w:hAnsi="宋体" w:cs="宋体"/>
          <w:sz w:val="28"/>
        </w:rPr>
      </w:pPr>
    </w:p>
    <w:p w14:paraId="4573F95B">
      <w:pPr>
        <w:adjustRightInd w:val="0"/>
        <w:snapToGrid w:val="0"/>
        <w:spacing w:line="520" w:lineRule="exact"/>
        <w:ind w:firstLine="560" w:firstLineChars="200"/>
        <w:rPr>
          <w:rFonts w:hint="eastAsia" w:ascii="宋体" w:hAnsi="宋体" w:cs="宋体"/>
          <w:sz w:val="28"/>
        </w:rPr>
      </w:pPr>
      <w:r>
        <w:rPr>
          <w:rFonts w:hint="eastAsia" w:ascii="宋体" w:hAnsi="宋体" w:cs="宋体"/>
          <w:sz w:val="28"/>
        </w:rPr>
        <w:t>（以下无正文）</w:t>
      </w:r>
    </w:p>
    <w:p w14:paraId="05F3E436">
      <w:pPr>
        <w:adjustRightInd w:val="0"/>
        <w:snapToGrid w:val="0"/>
        <w:spacing w:line="360" w:lineRule="auto"/>
        <w:ind w:firstLine="480"/>
        <w:rPr>
          <w:rFonts w:hint="eastAsia" w:ascii="宋体" w:hAnsi="宋体" w:cs="宋体"/>
          <w:sz w:val="28"/>
        </w:rPr>
      </w:pPr>
    </w:p>
    <w:p w14:paraId="0B7FFA70">
      <w:pPr>
        <w:spacing w:line="360" w:lineRule="auto"/>
        <w:ind w:firstLine="560" w:firstLineChars="200"/>
        <w:rPr>
          <w:rFonts w:hint="eastAsia" w:ascii="宋体" w:hAnsi="宋体" w:cs="宋体"/>
          <w:sz w:val="28"/>
        </w:rPr>
      </w:pPr>
      <w:r>
        <w:rPr>
          <w:rFonts w:hint="eastAsia" w:ascii="宋体" w:hAnsi="宋体" w:cs="宋体"/>
          <w:sz w:val="28"/>
        </w:rPr>
        <w:t>附件：1.中标通知书</w:t>
      </w:r>
    </w:p>
    <w:p w14:paraId="058C1E9D">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2.廉政合同</w:t>
      </w:r>
    </w:p>
    <w:p w14:paraId="29065B22">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3.投标函、投标函附录（或报价书/服务费计算书）</w:t>
      </w:r>
    </w:p>
    <w:p w14:paraId="1D6DFF5F">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4.拟投入主要人员表</w:t>
      </w:r>
    </w:p>
    <w:p w14:paraId="40A02610">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5.联合体协议（如有）</w:t>
      </w:r>
    </w:p>
    <w:p w14:paraId="52772569">
      <w:pPr>
        <w:spacing w:line="360" w:lineRule="auto"/>
        <w:ind w:firstLine="1200" w:firstLineChars="500"/>
        <w:rPr>
          <w:rFonts w:hint="eastAsia" w:ascii="宋体" w:hAnsi="宋体"/>
          <w:kern w:val="21"/>
          <w:sz w:val="24"/>
        </w:rPr>
      </w:pPr>
    </w:p>
    <w:p w14:paraId="5F980089">
      <w:pPr>
        <w:adjustRightInd w:val="0"/>
        <w:snapToGrid w:val="0"/>
        <w:spacing w:line="360" w:lineRule="auto"/>
        <w:rPr>
          <w:rFonts w:hint="eastAsia" w:ascii="宋体" w:hAnsi="宋体" w:cs="宋体"/>
          <w:sz w:val="24"/>
        </w:rPr>
      </w:pPr>
      <w:r>
        <w:rPr>
          <w:rFonts w:hint="eastAsia" w:ascii="宋体" w:hAnsi="宋体" w:cs="宋体"/>
          <w:sz w:val="24"/>
        </w:rPr>
        <w:br w:type="page"/>
      </w:r>
    </w:p>
    <w:p w14:paraId="2F9BDDBD">
      <w:pPr>
        <w:adjustRightInd w:val="0"/>
        <w:snapToGrid w:val="0"/>
        <w:spacing w:line="360" w:lineRule="auto"/>
        <w:ind w:firstLine="560" w:firstLineChars="200"/>
        <w:rPr>
          <w:rFonts w:hint="eastAsia" w:ascii="宋体" w:hAnsi="宋体" w:cs="宋体"/>
          <w:sz w:val="28"/>
        </w:rPr>
      </w:pPr>
      <w:r>
        <w:rPr>
          <w:rFonts w:hint="eastAsia" w:ascii="宋体" w:hAnsi="宋体" w:cs="宋体"/>
          <w:sz w:val="28"/>
        </w:rPr>
        <w:t>此页为</w:t>
      </w:r>
      <w:r>
        <w:rPr>
          <w:rFonts w:hint="eastAsia" w:ascii="宋体" w:hAnsi="宋体" w:cs="宋体"/>
          <w:sz w:val="28"/>
          <w:u w:val="single"/>
        </w:rPr>
        <w:t>XXX工程勘察设计合同</w:t>
      </w:r>
      <w:r>
        <w:rPr>
          <w:rFonts w:hint="eastAsia" w:ascii="宋体" w:hAnsi="宋体" w:cs="宋体"/>
          <w:sz w:val="28"/>
        </w:rPr>
        <w:t>的合同签署页。</w:t>
      </w:r>
    </w:p>
    <w:tbl>
      <w:tblPr>
        <w:tblStyle w:val="28"/>
        <w:tblW w:w="5311" w:type="pct"/>
        <w:tblInd w:w="0" w:type="dxa"/>
        <w:tblLayout w:type="autofit"/>
        <w:tblCellMar>
          <w:top w:w="0" w:type="dxa"/>
          <w:left w:w="108" w:type="dxa"/>
          <w:bottom w:w="0" w:type="dxa"/>
          <w:right w:w="108" w:type="dxa"/>
        </w:tblCellMar>
      </w:tblPr>
      <w:tblGrid>
        <w:gridCol w:w="4807"/>
        <w:gridCol w:w="5010"/>
      </w:tblGrid>
      <w:tr w14:paraId="125CF9FB">
        <w:tblPrEx>
          <w:tblCellMar>
            <w:top w:w="0" w:type="dxa"/>
            <w:left w:w="108" w:type="dxa"/>
            <w:bottom w:w="0" w:type="dxa"/>
            <w:right w:w="108" w:type="dxa"/>
          </w:tblCellMar>
        </w:tblPrEx>
        <w:trPr>
          <w:trHeight w:val="1032" w:hRule="atLeast"/>
        </w:trPr>
        <w:tc>
          <w:tcPr>
            <w:tcW w:w="2448" w:type="pct"/>
          </w:tcPr>
          <w:p w14:paraId="67B12774">
            <w:pPr>
              <w:adjustRightInd w:val="0"/>
              <w:snapToGrid w:val="0"/>
              <w:jc w:val="left"/>
              <w:rPr>
                <w:rFonts w:hint="eastAsia" w:ascii="宋体" w:hAnsi="宋体" w:cs="宋体"/>
                <w:sz w:val="28"/>
                <w:szCs w:val="28"/>
              </w:rPr>
            </w:pPr>
            <w:r>
              <w:rPr>
                <w:rFonts w:hint="eastAsia" w:ascii="宋体" w:hAnsi="宋体" w:cs="宋体"/>
                <w:sz w:val="28"/>
                <w:szCs w:val="28"/>
              </w:rPr>
              <w:t>甲方名称：XXX（盖章）</w:t>
            </w:r>
          </w:p>
        </w:tc>
        <w:tc>
          <w:tcPr>
            <w:tcW w:w="2551" w:type="pct"/>
          </w:tcPr>
          <w:p w14:paraId="7C628F46">
            <w:pPr>
              <w:adjustRightInd w:val="0"/>
              <w:snapToGrid w:val="0"/>
              <w:jc w:val="left"/>
              <w:rPr>
                <w:rFonts w:hint="eastAsia" w:ascii="宋体" w:hAnsi="宋体" w:cs="宋体"/>
                <w:sz w:val="28"/>
                <w:szCs w:val="28"/>
              </w:rPr>
            </w:pPr>
            <w:r>
              <w:rPr>
                <w:rFonts w:hint="eastAsia" w:ascii="宋体" w:hAnsi="宋体" w:cs="宋体"/>
                <w:sz w:val="28"/>
                <w:szCs w:val="28"/>
              </w:rPr>
              <w:t>乙方名称：（盖章）</w:t>
            </w:r>
          </w:p>
        </w:tc>
      </w:tr>
      <w:tr w14:paraId="2159B8E7">
        <w:tblPrEx>
          <w:tblCellMar>
            <w:top w:w="0" w:type="dxa"/>
            <w:left w:w="108" w:type="dxa"/>
            <w:bottom w:w="0" w:type="dxa"/>
            <w:right w:w="108" w:type="dxa"/>
          </w:tblCellMar>
        </w:tblPrEx>
        <w:trPr>
          <w:trHeight w:val="877" w:hRule="atLeast"/>
        </w:trPr>
        <w:tc>
          <w:tcPr>
            <w:tcW w:w="2448" w:type="pct"/>
          </w:tcPr>
          <w:p w14:paraId="77F3CC9D">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c>
          <w:tcPr>
            <w:tcW w:w="2551" w:type="pct"/>
          </w:tcPr>
          <w:p w14:paraId="30B56041">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r>
      <w:tr w14:paraId="54BA4CC6">
        <w:tblPrEx>
          <w:tblCellMar>
            <w:top w:w="0" w:type="dxa"/>
            <w:left w:w="108" w:type="dxa"/>
            <w:bottom w:w="0" w:type="dxa"/>
            <w:right w:w="108" w:type="dxa"/>
          </w:tblCellMar>
        </w:tblPrEx>
        <w:trPr>
          <w:trHeight w:val="830" w:hRule="atLeast"/>
        </w:trPr>
        <w:tc>
          <w:tcPr>
            <w:tcW w:w="2448" w:type="pct"/>
          </w:tcPr>
          <w:p w14:paraId="51C73235">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c>
          <w:tcPr>
            <w:tcW w:w="2551" w:type="pct"/>
          </w:tcPr>
          <w:p w14:paraId="6AE1FE26">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r>
      <w:tr w14:paraId="13D448D8">
        <w:tblPrEx>
          <w:tblCellMar>
            <w:top w:w="0" w:type="dxa"/>
            <w:left w:w="108" w:type="dxa"/>
            <w:bottom w:w="0" w:type="dxa"/>
            <w:right w:w="108" w:type="dxa"/>
          </w:tblCellMar>
        </w:tblPrEx>
        <w:trPr>
          <w:trHeight w:val="806" w:hRule="atLeast"/>
        </w:trPr>
        <w:tc>
          <w:tcPr>
            <w:tcW w:w="2448" w:type="pct"/>
          </w:tcPr>
          <w:p w14:paraId="2472542A">
            <w:pPr>
              <w:adjustRightInd w:val="0"/>
              <w:snapToGrid w:val="0"/>
              <w:jc w:val="left"/>
              <w:rPr>
                <w:rFonts w:hint="eastAsia" w:ascii="宋体" w:hAnsi="宋体" w:cs="宋体"/>
                <w:sz w:val="28"/>
                <w:szCs w:val="28"/>
              </w:rPr>
            </w:pPr>
            <w:r>
              <w:rPr>
                <w:rFonts w:hint="eastAsia" w:ascii="宋体" w:hAnsi="宋体" w:cs="宋体"/>
                <w:sz w:val="28"/>
                <w:szCs w:val="28"/>
              </w:rPr>
              <w:t>地址：</w:t>
            </w:r>
          </w:p>
        </w:tc>
        <w:tc>
          <w:tcPr>
            <w:tcW w:w="2551" w:type="pct"/>
          </w:tcPr>
          <w:p w14:paraId="7BF3C088">
            <w:pPr>
              <w:adjustRightInd w:val="0"/>
              <w:snapToGrid w:val="0"/>
              <w:jc w:val="left"/>
              <w:rPr>
                <w:rFonts w:hint="eastAsia" w:ascii="宋体" w:hAnsi="宋体" w:cs="宋体"/>
                <w:sz w:val="28"/>
                <w:szCs w:val="28"/>
              </w:rPr>
            </w:pPr>
            <w:r>
              <w:rPr>
                <w:rFonts w:hint="eastAsia" w:ascii="宋体" w:hAnsi="宋体" w:cs="宋体"/>
                <w:sz w:val="28"/>
                <w:szCs w:val="28"/>
              </w:rPr>
              <w:t>地址：</w:t>
            </w:r>
          </w:p>
        </w:tc>
      </w:tr>
      <w:tr w14:paraId="3F3CC68D">
        <w:tblPrEx>
          <w:tblCellMar>
            <w:top w:w="0" w:type="dxa"/>
            <w:left w:w="108" w:type="dxa"/>
            <w:bottom w:w="0" w:type="dxa"/>
            <w:right w:w="108" w:type="dxa"/>
          </w:tblCellMar>
        </w:tblPrEx>
        <w:trPr>
          <w:trHeight w:val="636" w:hRule="atLeast"/>
        </w:trPr>
        <w:tc>
          <w:tcPr>
            <w:tcW w:w="2448" w:type="pct"/>
          </w:tcPr>
          <w:p w14:paraId="754DB7E5">
            <w:pPr>
              <w:adjustRightInd w:val="0"/>
              <w:snapToGrid w:val="0"/>
              <w:jc w:val="left"/>
              <w:rPr>
                <w:rFonts w:hint="eastAsia" w:ascii="宋体" w:hAnsi="宋体" w:cs="宋体"/>
                <w:sz w:val="28"/>
                <w:szCs w:val="28"/>
              </w:rPr>
            </w:pPr>
            <w:r>
              <w:rPr>
                <w:rFonts w:hint="eastAsia" w:ascii="宋体" w:hAnsi="宋体" w:cs="宋体"/>
                <w:sz w:val="28"/>
                <w:szCs w:val="28"/>
              </w:rPr>
              <w:t>邮政编码：</w:t>
            </w:r>
          </w:p>
        </w:tc>
        <w:tc>
          <w:tcPr>
            <w:tcW w:w="2551" w:type="pct"/>
          </w:tcPr>
          <w:p w14:paraId="1F45CA85">
            <w:pPr>
              <w:adjustRightInd w:val="0"/>
              <w:snapToGrid w:val="0"/>
              <w:jc w:val="left"/>
              <w:rPr>
                <w:rFonts w:hint="eastAsia" w:ascii="宋体" w:hAnsi="宋体" w:cs="宋体"/>
                <w:sz w:val="28"/>
                <w:szCs w:val="28"/>
              </w:rPr>
            </w:pPr>
            <w:r>
              <w:rPr>
                <w:rFonts w:hint="eastAsia" w:ascii="宋体" w:hAnsi="宋体" w:cs="宋体"/>
                <w:sz w:val="28"/>
                <w:szCs w:val="28"/>
              </w:rPr>
              <w:t>邮政编码：</w:t>
            </w:r>
          </w:p>
        </w:tc>
      </w:tr>
      <w:tr w14:paraId="2BF9ED4E">
        <w:tblPrEx>
          <w:tblCellMar>
            <w:top w:w="0" w:type="dxa"/>
            <w:left w:w="108" w:type="dxa"/>
            <w:bottom w:w="0" w:type="dxa"/>
            <w:right w:w="108" w:type="dxa"/>
          </w:tblCellMar>
        </w:tblPrEx>
        <w:trPr>
          <w:trHeight w:val="636" w:hRule="atLeast"/>
        </w:trPr>
        <w:tc>
          <w:tcPr>
            <w:tcW w:w="2448" w:type="pct"/>
          </w:tcPr>
          <w:p w14:paraId="7C492668">
            <w:pPr>
              <w:adjustRightInd w:val="0"/>
              <w:snapToGrid w:val="0"/>
              <w:jc w:val="left"/>
              <w:rPr>
                <w:rFonts w:hint="eastAsia" w:ascii="宋体" w:hAnsi="宋体" w:cs="宋体"/>
                <w:sz w:val="28"/>
                <w:szCs w:val="28"/>
              </w:rPr>
            </w:pPr>
            <w:r>
              <w:rPr>
                <w:rFonts w:hint="eastAsia" w:ascii="宋体" w:hAnsi="宋体" w:cs="宋体"/>
                <w:sz w:val="28"/>
                <w:szCs w:val="28"/>
              </w:rPr>
              <w:t>电话：</w:t>
            </w:r>
          </w:p>
        </w:tc>
        <w:tc>
          <w:tcPr>
            <w:tcW w:w="2551" w:type="pct"/>
          </w:tcPr>
          <w:p w14:paraId="593DAF92">
            <w:pPr>
              <w:adjustRightInd w:val="0"/>
              <w:snapToGrid w:val="0"/>
              <w:jc w:val="left"/>
              <w:rPr>
                <w:rFonts w:hint="eastAsia" w:ascii="宋体" w:hAnsi="宋体" w:cs="宋体"/>
                <w:sz w:val="28"/>
                <w:szCs w:val="28"/>
              </w:rPr>
            </w:pPr>
            <w:r>
              <w:rPr>
                <w:rFonts w:hint="eastAsia" w:ascii="宋体" w:hAnsi="宋体" w:cs="宋体"/>
                <w:sz w:val="28"/>
                <w:szCs w:val="28"/>
              </w:rPr>
              <w:t>电话：</w:t>
            </w:r>
          </w:p>
        </w:tc>
      </w:tr>
      <w:tr w14:paraId="23E6367B">
        <w:tblPrEx>
          <w:tblCellMar>
            <w:top w:w="0" w:type="dxa"/>
            <w:left w:w="108" w:type="dxa"/>
            <w:bottom w:w="0" w:type="dxa"/>
            <w:right w:w="108" w:type="dxa"/>
          </w:tblCellMar>
        </w:tblPrEx>
        <w:trPr>
          <w:trHeight w:val="785" w:hRule="atLeast"/>
        </w:trPr>
        <w:tc>
          <w:tcPr>
            <w:tcW w:w="2448" w:type="pct"/>
          </w:tcPr>
          <w:p w14:paraId="4C8596C8">
            <w:pPr>
              <w:adjustRightInd w:val="0"/>
              <w:snapToGrid w:val="0"/>
              <w:jc w:val="left"/>
              <w:rPr>
                <w:rFonts w:hint="eastAsia" w:ascii="宋体" w:hAnsi="宋体" w:cs="宋体"/>
                <w:sz w:val="28"/>
                <w:szCs w:val="28"/>
              </w:rPr>
            </w:pPr>
            <w:r>
              <w:rPr>
                <w:rFonts w:hint="eastAsia" w:ascii="宋体" w:hAnsi="宋体" w:cs="宋体"/>
                <w:sz w:val="28"/>
                <w:szCs w:val="28"/>
              </w:rPr>
              <w:t>开户名称：\</w:t>
            </w:r>
          </w:p>
        </w:tc>
        <w:tc>
          <w:tcPr>
            <w:tcW w:w="2551" w:type="pct"/>
          </w:tcPr>
          <w:p w14:paraId="3C7097EC">
            <w:pPr>
              <w:adjustRightInd w:val="0"/>
              <w:snapToGrid w:val="0"/>
              <w:jc w:val="left"/>
              <w:rPr>
                <w:rFonts w:hint="eastAsia" w:ascii="宋体" w:hAnsi="宋体" w:cs="宋体"/>
                <w:sz w:val="28"/>
                <w:szCs w:val="28"/>
              </w:rPr>
            </w:pPr>
            <w:r>
              <w:rPr>
                <w:rFonts w:hint="eastAsia" w:ascii="宋体" w:hAnsi="宋体" w:cs="宋体"/>
                <w:sz w:val="28"/>
                <w:szCs w:val="28"/>
              </w:rPr>
              <w:t>开户名称：XXX</w:t>
            </w:r>
          </w:p>
        </w:tc>
      </w:tr>
      <w:tr w14:paraId="738066BD">
        <w:tblPrEx>
          <w:tblCellMar>
            <w:top w:w="0" w:type="dxa"/>
            <w:left w:w="108" w:type="dxa"/>
            <w:bottom w:w="0" w:type="dxa"/>
            <w:right w:w="108" w:type="dxa"/>
          </w:tblCellMar>
        </w:tblPrEx>
        <w:trPr>
          <w:trHeight w:val="633" w:hRule="atLeast"/>
        </w:trPr>
        <w:tc>
          <w:tcPr>
            <w:tcW w:w="2448" w:type="pct"/>
          </w:tcPr>
          <w:p w14:paraId="395757B2">
            <w:pPr>
              <w:adjustRightInd w:val="0"/>
              <w:snapToGrid w:val="0"/>
              <w:jc w:val="left"/>
              <w:rPr>
                <w:rFonts w:hint="eastAsia" w:ascii="宋体" w:hAnsi="宋体" w:cs="宋体"/>
                <w:sz w:val="28"/>
                <w:szCs w:val="28"/>
              </w:rPr>
            </w:pPr>
            <w:r>
              <w:rPr>
                <w:rFonts w:hint="eastAsia" w:ascii="宋体" w:hAnsi="宋体" w:cs="宋体"/>
                <w:sz w:val="28"/>
                <w:szCs w:val="28"/>
              </w:rPr>
              <w:t>开户银行：\</w:t>
            </w:r>
          </w:p>
        </w:tc>
        <w:tc>
          <w:tcPr>
            <w:tcW w:w="2551" w:type="pct"/>
          </w:tcPr>
          <w:p w14:paraId="0FC5685C">
            <w:pPr>
              <w:adjustRightInd w:val="0"/>
              <w:snapToGrid w:val="0"/>
              <w:jc w:val="left"/>
              <w:rPr>
                <w:rFonts w:hint="eastAsia" w:ascii="宋体" w:hAnsi="宋体" w:cs="宋体"/>
                <w:sz w:val="28"/>
                <w:szCs w:val="28"/>
              </w:rPr>
            </w:pPr>
            <w:r>
              <w:rPr>
                <w:rFonts w:hint="eastAsia" w:ascii="宋体" w:hAnsi="宋体" w:cs="宋体"/>
                <w:sz w:val="28"/>
                <w:szCs w:val="28"/>
              </w:rPr>
              <w:t>开户银行：</w:t>
            </w:r>
          </w:p>
        </w:tc>
      </w:tr>
      <w:tr w14:paraId="4658C42E">
        <w:tblPrEx>
          <w:tblCellMar>
            <w:top w:w="0" w:type="dxa"/>
            <w:left w:w="108" w:type="dxa"/>
            <w:bottom w:w="0" w:type="dxa"/>
            <w:right w:w="108" w:type="dxa"/>
          </w:tblCellMar>
        </w:tblPrEx>
        <w:trPr>
          <w:trHeight w:val="663" w:hRule="atLeast"/>
        </w:trPr>
        <w:tc>
          <w:tcPr>
            <w:tcW w:w="2448" w:type="pct"/>
          </w:tcPr>
          <w:p w14:paraId="168D79AC">
            <w:pPr>
              <w:adjustRightInd w:val="0"/>
              <w:snapToGrid w:val="0"/>
              <w:jc w:val="left"/>
              <w:rPr>
                <w:rFonts w:hint="eastAsia" w:ascii="宋体" w:hAnsi="宋体" w:cs="宋体"/>
                <w:sz w:val="28"/>
                <w:szCs w:val="28"/>
              </w:rPr>
            </w:pPr>
            <w:r>
              <w:rPr>
                <w:rFonts w:hint="eastAsia" w:ascii="宋体" w:hAnsi="宋体" w:cs="宋体"/>
                <w:sz w:val="28"/>
                <w:szCs w:val="28"/>
              </w:rPr>
              <w:t xml:space="preserve">银行账号：\            </w:t>
            </w:r>
          </w:p>
        </w:tc>
        <w:tc>
          <w:tcPr>
            <w:tcW w:w="2551" w:type="pct"/>
          </w:tcPr>
          <w:p w14:paraId="2526710B">
            <w:pPr>
              <w:adjustRightInd w:val="0"/>
              <w:snapToGrid w:val="0"/>
              <w:jc w:val="left"/>
              <w:rPr>
                <w:rFonts w:hint="eastAsia" w:ascii="宋体" w:hAnsi="宋体" w:cs="宋体"/>
                <w:sz w:val="28"/>
                <w:szCs w:val="28"/>
              </w:rPr>
            </w:pPr>
            <w:r>
              <w:rPr>
                <w:rFonts w:hint="eastAsia" w:ascii="宋体" w:hAnsi="宋体" w:cs="宋体"/>
                <w:sz w:val="28"/>
                <w:szCs w:val="28"/>
              </w:rPr>
              <w:t>银行账号：</w:t>
            </w:r>
          </w:p>
        </w:tc>
      </w:tr>
      <w:tr w14:paraId="3200D717">
        <w:tblPrEx>
          <w:tblCellMar>
            <w:top w:w="0" w:type="dxa"/>
            <w:left w:w="108" w:type="dxa"/>
            <w:bottom w:w="0" w:type="dxa"/>
            <w:right w:w="108" w:type="dxa"/>
          </w:tblCellMar>
        </w:tblPrEx>
        <w:trPr>
          <w:trHeight w:val="663" w:hRule="atLeast"/>
        </w:trPr>
        <w:tc>
          <w:tcPr>
            <w:tcW w:w="2448" w:type="pct"/>
          </w:tcPr>
          <w:p w14:paraId="03FFB3E3">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c>
          <w:tcPr>
            <w:tcW w:w="2551" w:type="pct"/>
          </w:tcPr>
          <w:p w14:paraId="300AE12D">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r>
    </w:tbl>
    <w:p w14:paraId="09CC5B5A">
      <w:pPr>
        <w:adjustRightInd w:val="0"/>
        <w:snapToGrid w:val="0"/>
        <w:spacing w:line="276" w:lineRule="auto"/>
        <w:jc w:val="left"/>
        <w:rPr>
          <w:rFonts w:hint="eastAsia" w:ascii="宋体" w:hAnsi="宋体" w:cs="宋体"/>
          <w:b/>
          <w:bCs/>
          <w:sz w:val="32"/>
        </w:rPr>
      </w:pPr>
    </w:p>
    <w:p w14:paraId="078C3E24">
      <w:pPr>
        <w:adjustRightInd w:val="0"/>
        <w:snapToGrid w:val="0"/>
        <w:spacing w:line="276" w:lineRule="auto"/>
        <w:jc w:val="left"/>
        <w:rPr>
          <w:rFonts w:hint="eastAsia" w:ascii="宋体" w:hAnsi="宋体" w:cs="宋体"/>
          <w:sz w:val="28"/>
        </w:rPr>
      </w:pPr>
      <w:r>
        <w:rPr>
          <w:rFonts w:hint="eastAsia" w:ascii="宋体" w:hAnsi="宋体" w:cs="宋体"/>
          <w:b/>
          <w:bCs/>
          <w:sz w:val="32"/>
        </w:rPr>
        <w:br w:type="page"/>
      </w:r>
      <w:r>
        <w:rPr>
          <w:rFonts w:hint="eastAsia" w:ascii="宋体" w:hAnsi="宋体" w:cs="宋体"/>
          <w:b/>
          <w:sz w:val="32"/>
          <w:szCs w:val="32"/>
        </w:rPr>
        <w:t>附件1.中标通知书</w:t>
      </w:r>
    </w:p>
    <w:p w14:paraId="7D50E050">
      <w:pPr>
        <w:adjustRightInd w:val="0"/>
        <w:snapToGrid w:val="0"/>
        <w:spacing w:line="276" w:lineRule="auto"/>
        <w:jc w:val="left"/>
        <w:rPr>
          <w:rFonts w:hint="eastAsia" w:ascii="宋体" w:hAnsi="宋体" w:cs="宋体"/>
          <w:b/>
          <w:bCs/>
          <w:sz w:val="32"/>
        </w:rPr>
      </w:pPr>
    </w:p>
    <w:p w14:paraId="62449C54">
      <w:pPr>
        <w:adjustRightInd w:val="0"/>
        <w:snapToGrid w:val="0"/>
        <w:spacing w:line="276" w:lineRule="auto"/>
        <w:jc w:val="left"/>
        <w:rPr>
          <w:rFonts w:hint="eastAsia" w:ascii="宋体" w:hAnsi="宋体" w:cs="宋体"/>
          <w:b/>
          <w:bCs/>
          <w:sz w:val="32"/>
        </w:rPr>
      </w:pPr>
    </w:p>
    <w:p w14:paraId="52C1056D">
      <w:pPr>
        <w:adjustRightInd w:val="0"/>
        <w:snapToGrid w:val="0"/>
        <w:spacing w:line="276" w:lineRule="auto"/>
        <w:jc w:val="left"/>
        <w:rPr>
          <w:rFonts w:hint="eastAsia" w:ascii="宋体" w:hAnsi="宋体" w:cs="宋体"/>
          <w:b/>
          <w:bCs/>
          <w:sz w:val="32"/>
        </w:rPr>
      </w:pPr>
    </w:p>
    <w:p w14:paraId="79FCDE25">
      <w:pPr>
        <w:adjustRightInd w:val="0"/>
        <w:snapToGrid w:val="0"/>
        <w:spacing w:line="276" w:lineRule="auto"/>
        <w:jc w:val="left"/>
        <w:rPr>
          <w:rFonts w:hint="eastAsia" w:ascii="宋体" w:hAnsi="宋体" w:cs="宋体"/>
          <w:b/>
          <w:bCs/>
          <w:sz w:val="32"/>
        </w:rPr>
      </w:pPr>
    </w:p>
    <w:p w14:paraId="304F2F79">
      <w:pPr>
        <w:adjustRightInd w:val="0"/>
        <w:snapToGrid w:val="0"/>
        <w:spacing w:line="276" w:lineRule="auto"/>
        <w:jc w:val="left"/>
        <w:rPr>
          <w:rFonts w:hint="eastAsia" w:ascii="宋体" w:hAnsi="宋体" w:cs="宋体"/>
          <w:b/>
          <w:bCs/>
          <w:sz w:val="32"/>
        </w:rPr>
      </w:pPr>
    </w:p>
    <w:p w14:paraId="2EC1DE6D">
      <w:pPr>
        <w:adjustRightInd w:val="0"/>
        <w:snapToGrid w:val="0"/>
        <w:spacing w:line="276" w:lineRule="auto"/>
        <w:jc w:val="left"/>
        <w:rPr>
          <w:rFonts w:hint="eastAsia" w:ascii="宋体" w:hAnsi="宋体" w:cs="宋体"/>
          <w:b/>
          <w:bCs/>
          <w:sz w:val="32"/>
        </w:rPr>
      </w:pPr>
    </w:p>
    <w:p w14:paraId="0B2DCEB1">
      <w:pPr>
        <w:adjustRightInd w:val="0"/>
        <w:snapToGrid w:val="0"/>
        <w:spacing w:line="276" w:lineRule="auto"/>
        <w:jc w:val="left"/>
        <w:rPr>
          <w:rFonts w:hint="eastAsia" w:ascii="宋体" w:hAnsi="宋体" w:cs="宋体"/>
          <w:b/>
          <w:bCs/>
          <w:sz w:val="32"/>
        </w:rPr>
      </w:pPr>
    </w:p>
    <w:p w14:paraId="4AD0E8B0">
      <w:pPr>
        <w:adjustRightInd w:val="0"/>
        <w:snapToGrid w:val="0"/>
        <w:spacing w:line="276" w:lineRule="auto"/>
        <w:jc w:val="left"/>
        <w:rPr>
          <w:rFonts w:hint="eastAsia" w:ascii="宋体" w:hAnsi="宋体" w:cs="宋体"/>
          <w:b/>
          <w:bCs/>
          <w:sz w:val="32"/>
        </w:rPr>
      </w:pPr>
    </w:p>
    <w:p w14:paraId="64F8B4A6">
      <w:pPr>
        <w:adjustRightInd w:val="0"/>
        <w:snapToGrid w:val="0"/>
        <w:spacing w:line="276" w:lineRule="auto"/>
        <w:jc w:val="left"/>
        <w:rPr>
          <w:rFonts w:hint="eastAsia" w:ascii="宋体" w:hAnsi="宋体" w:cs="宋体"/>
          <w:b/>
          <w:bCs/>
          <w:sz w:val="32"/>
        </w:rPr>
      </w:pPr>
    </w:p>
    <w:p w14:paraId="7EB7DCBD">
      <w:pPr>
        <w:adjustRightInd w:val="0"/>
        <w:snapToGrid w:val="0"/>
        <w:spacing w:line="276" w:lineRule="auto"/>
        <w:jc w:val="left"/>
        <w:rPr>
          <w:rFonts w:hint="eastAsia" w:ascii="宋体" w:hAnsi="宋体" w:cs="宋体"/>
          <w:b/>
          <w:bCs/>
          <w:sz w:val="32"/>
        </w:rPr>
      </w:pPr>
    </w:p>
    <w:p w14:paraId="6CDE4CD9">
      <w:pPr>
        <w:adjustRightInd w:val="0"/>
        <w:snapToGrid w:val="0"/>
        <w:spacing w:line="276" w:lineRule="auto"/>
        <w:jc w:val="left"/>
        <w:rPr>
          <w:rFonts w:hint="eastAsia" w:ascii="宋体" w:hAnsi="宋体" w:cs="宋体"/>
          <w:b/>
          <w:bCs/>
          <w:sz w:val="32"/>
        </w:rPr>
      </w:pPr>
    </w:p>
    <w:p w14:paraId="6C9F7F33">
      <w:pPr>
        <w:adjustRightInd w:val="0"/>
        <w:snapToGrid w:val="0"/>
        <w:spacing w:line="276" w:lineRule="auto"/>
        <w:jc w:val="left"/>
        <w:rPr>
          <w:rFonts w:hint="eastAsia" w:ascii="宋体" w:hAnsi="宋体" w:cs="宋体"/>
          <w:b/>
          <w:bCs/>
          <w:sz w:val="32"/>
        </w:rPr>
      </w:pPr>
    </w:p>
    <w:p w14:paraId="5989BB6A">
      <w:pPr>
        <w:adjustRightInd w:val="0"/>
        <w:snapToGrid w:val="0"/>
        <w:spacing w:line="276" w:lineRule="auto"/>
        <w:jc w:val="left"/>
        <w:rPr>
          <w:rFonts w:hint="eastAsia" w:ascii="宋体" w:hAnsi="宋体" w:cs="宋体"/>
          <w:b/>
          <w:bCs/>
          <w:sz w:val="32"/>
        </w:rPr>
      </w:pPr>
    </w:p>
    <w:p w14:paraId="055F9ED8">
      <w:pPr>
        <w:adjustRightInd w:val="0"/>
        <w:snapToGrid w:val="0"/>
        <w:spacing w:line="276" w:lineRule="auto"/>
        <w:jc w:val="left"/>
        <w:rPr>
          <w:rFonts w:hint="eastAsia" w:ascii="宋体" w:hAnsi="宋体" w:cs="宋体"/>
          <w:b/>
          <w:bCs/>
          <w:sz w:val="32"/>
        </w:rPr>
      </w:pPr>
    </w:p>
    <w:p w14:paraId="0BB24AEC">
      <w:pPr>
        <w:adjustRightInd w:val="0"/>
        <w:snapToGrid w:val="0"/>
        <w:spacing w:line="276" w:lineRule="auto"/>
        <w:jc w:val="left"/>
        <w:rPr>
          <w:rFonts w:hint="eastAsia" w:ascii="宋体" w:hAnsi="宋体" w:cs="宋体"/>
          <w:b/>
          <w:bCs/>
          <w:sz w:val="32"/>
        </w:rPr>
      </w:pPr>
    </w:p>
    <w:p w14:paraId="691B1C9E">
      <w:pPr>
        <w:adjustRightInd w:val="0"/>
        <w:snapToGrid w:val="0"/>
        <w:spacing w:line="276" w:lineRule="auto"/>
        <w:jc w:val="left"/>
        <w:rPr>
          <w:rFonts w:hint="eastAsia" w:ascii="宋体" w:hAnsi="宋体" w:cs="宋体"/>
          <w:b/>
          <w:bCs/>
          <w:sz w:val="32"/>
        </w:rPr>
      </w:pPr>
    </w:p>
    <w:p w14:paraId="525B5C58">
      <w:pPr>
        <w:adjustRightInd w:val="0"/>
        <w:snapToGrid w:val="0"/>
        <w:spacing w:line="276" w:lineRule="auto"/>
        <w:jc w:val="left"/>
        <w:rPr>
          <w:rFonts w:hint="eastAsia" w:ascii="宋体" w:hAnsi="宋体" w:cs="宋体"/>
          <w:b/>
          <w:bCs/>
          <w:sz w:val="32"/>
        </w:rPr>
      </w:pPr>
    </w:p>
    <w:p w14:paraId="37F97C28">
      <w:pPr>
        <w:adjustRightInd w:val="0"/>
        <w:snapToGrid w:val="0"/>
        <w:spacing w:line="276" w:lineRule="auto"/>
        <w:jc w:val="left"/>
        <w:rPr>
          <w:rFonts w:hint="eastAsia" w:ascii="宋体" w:hAnsi="宋体" w:cs="宋体"/>
          <w:b/>
          <w:bCs/>
          <w:sz w:val="32"/>
        </w:rPr>
      </w:pPr>
    </w:p>
    <w:p w14:paraId="1ED126B4">
      <w:pPr>
        <w:adjustRightInd w:val="0"/>
        <w:snapToGrid w:val="0"/>
        <w:spacing w:line="276" w:lineRule="auto"/>
        <w:jc w:val="left"/>
        <w:rPr>
          <w:rFonts w:hint="eastAsia" w:ascii="宋体" w:hAnsi="宋体" w:cs="宋体"/>
          <w:b/>
          <w:bCs/>
          <w:sz w:val="32"/>
        </w:rPr>
      </w:pPr>
    </w:p>
    <w:p w14:paraId="26ABA356">
      <w:pPr>
        <w:adjustRightInd w:val="0"/>
        <w:snapToGrid w:val="0"/>
        <w:spacing w:line="276" w:lineRule="auto"/>
        <w:jc w:val="left"/>
        <w:rPr>
          <w:rFonts w:hint="eastAsia" w:ascii="宋体" w:hAnsi="宋体" w:cs="宋体"/>
          <w:b/>
          <w:bCs/>
          <w:sz w:val="32"/>
        </w:rPr>
      </w:pPr>
    </w:p>
    <w:p w14:paraId="7AFFF13C">
      <w:pPr>
        <w:adjustRightInd w:val="0"/>
        <w:snapToGrid w:val="0"/>
        <w:spacing w:line="276" w:lineRule="auto"/>
        <w:jc w:val="left"/>
        <w:rPr>
          <w:rFonts w:hint="eastAsia" w:ascii="宋体" w:hAnsi="宋体" w:cs="宋体"/>
          <w:b/>
          <w:bCs/>
          <w:sz w:val="32"/>
        </w:rPr>
      </w:pPr>
    </w:p>
    <w:p w14:paraId="102C1898">
      <w:pPr>
        <w:adjustRightInd w:val="0"/>
        <w:snapToGrid w:val="0"/>
        <w:spacing w:line="276" w:lineRule="auto"/>
        <w:jc w:val="left"/>
        <w:rPr>
          <w:rFonts w:hint="eastAsia" w:ascii="宋体" w:hAnsi="宋体" w:cs="宋体"/>
          <w:b/>
          <w:bCs/>
          <w:sz w:val="32"/>
        </w:rPr>
      </w:pPr>
    </w:p>
    <w:p w14:paraId="412B8A6C">
      <w:pPr>
        <w:adjustRightInd w:val="0"/>
        <w:snapToGrid w:val="0"/>
        <w:spacing w:line="276" w:lineRule="auto"/>
        <w:jc w:val="left"/>
        <w:rPr>
          <w:rFonts w:hint="eastAsia" w:ascii="宋体" w:hAnsi="宋体" w:cs="宋体"/>
          <w:b/>
          <w:bCs/>
          <w:sz w:val="32"/>
        </w:rPr>
      </w:pPr>
    </w:p>
    <w:p w14:paraId="72C0CB72">
      <w:pPr>
        <w:adjustRightInd w:val="0"/>
        <w:snapToGrid w:val="0"/>
        <w:spacing w:line="276" w:lineRule="auto"/>
        <w:jc w:val="left"/>
        <w:rPr>
          <w:rFonts w:hint="eastAsia" w:ascii="宋体" w:hAnsi="宋体" w:cs="宋体"/>
          <w:b/>
          <w:bCs/>
          <w:sz w:val="32"/>
        </w:rPr>
      </w:pPr>
    </w:p>
    <w:p w14:paraId="25282CB7">
      <w:pPr>
        <w:adjustRightInd w:val="0"/>
        <w:snapToGrid w:val="0"/>
        <w:spacing w:line="276" w:lineRule="auto"/>
        <w:jc w:val="left"/>
        <w:rPr>
          <w:rFonts w:hint="eastAsia" w:ascii="宋体" w:hAnsi="宋体" w:cs="宋体"/>
          <w:b/>
          <w:bCs/>
          <w:sz w:val="32"/>
        </w:rPr>
      </w:pPr>
    </w:p>
    <w:p w14:paraId="19B0EBD3">
      <w:pPr>
        <w:adjustRightInd w:val="0"/>
        <w:snapToGrid w:val="0"/>
        <w:spacing w:line="276" w:lineRule="auto"/>
        <w:jc w:val="left"/>
        <w:rPr>
          <w:rFonts w:hint="eastAsia"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附件2</w:t>
      </w:r>
    </w:p>
    <w:p w14:paraId="05B99BCC">
      <w:pPr>
        <w:adjustRightInd w:val="0"/>
        <w:snapToGrid w:val="0"/>
        <w:spacing w:line="27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廉政合同</w:t>
      </w:r>
    </w:p>
    <w:p w14:paraId="206C89FF">
      <w:pPr>
        <w:adjustRightInd w:val="0"/>
        <w:snapToGrid w:val="0"/>
        <w:spacing w:line="276" w:lineRule="auto"/>
        <w:rPr>
          <w:rFonts w:hint="eastAsia" w:ascii="宋体" w:hAnsi="宋体" w:cs="宋体"/>
          <w:b/>
          <w:sz w:val="28"/>
        </w:rPr>
      </w:pPr>
    </w:p>
    <w:p w14:paraId="0EC12EDE">
      <w:pPr>
        <w:adjustRightInd w:val="0"/>
        <w:snapToGrid w:val="0"/>
        <w:spacing w:line="360" w:lineRule="auto"/>
        <w:rPr>
          <w:rFonts w:hint="eastAsia" w:ascii="宋体" w:hAnsi="宋体" w:cs="宋体"/>
          <w:sz w:val="28"/>
          <w:u w:val="single"/>
        </w:rPr>
      </w:pPr>
      <w:r>
        <w:rPr>
          <w:rFonts w:hint="eastAsia" w:ascii="宋体" w:hAnsi="宋体" w:cs="宋体"/>
          <w:sz w:val="28"/>
        </w:rPr>
        <w:t>甲方：</w:t>
      </w:r>
      <w:r>
        <w:rPr>
          <w:rFonts w:hint="eastAsia" w:ascii="宋体" w:hAnsi="宋体" w:cs="宋体"/>
          <w:sz w:val="28"/>
          <w:u w:val="single"/>
        </w:rPr>
        <w:t>XXX</w:t>
      </w:r>
    </w:p>
    <w:p w14:paraId="26EF9656">
      <w:pPr>
        <w:adjustRightInd w:val="0"/>
        <w:snapToGrid w:val="0"/>
        <w:spacing w:line="360" w:lineRule="auto"/>
        <w:rPr>
          <w:rFonts w:hint="eastAsia" w:ascii="宋体" w:hAnsi="宋体" w:cs="宋体"/>
          <w:sz w:val="28"/>
          <w:u w:val="single"/>
        </w:rPr>
      </w:pPr>
      <w:r>
        <w:rPr>
          <w:rFonts w:hint="eastAsia" w:ascii="宋体" w:hAnsi="宋体" w:cs="宋体"/>
          <w:sz w:val="28"/>
        </w:rPr>
        <w:t>乙方：</w:t>
      </w:r>
      <w:r>
        <w:rPr>
          <w:rFonts w:hint="eastAsia" w:ascii="宋体" w:hAnsi="宋体" w:cs="宋体"/>
          <w:sz w:val="28"/>
          <w:u w:val="single"/>
        </w:rPr>
        <w:t>XXX</w:t>
      </w:r>
    </w:p>
    <w:p w14:paraId="73CE05C9">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为加强工程建设中的廉政建设，规范</w:t>
      </w:r>
      <w:r>
        <w:rPr>
          <w:rFonts w:hint="eastAsia" w:ascii="宋体" w:hAnsi="宋体" w:cs="宋体"/>
          <w:snapToGrid w:val="0"/>
          <w:kern w:val="0"/>
          <w:sz w:val="28"/>
          <w:u w:val="single"/>
        </w:rPr>
        <w:t>XXX工程</w:t>
      </w:r>
      <w:r>
        <w:rPr>
          <w:rFonts w:hint="eastAsia" w:ascii="宋体" w:hAnsi="宋体" w:cs="宋体"/>
          <w:snapToGrid w:val="0"/>
          <w:kern w:val="0"/>
          <w:sz w:val="28"/>
        </w:rPr>
        <w:t>勘察设计委托与被委托双方的各项活动，防止发生各种谋取不正当利益的违法违纪行为，保护国家、集体和当事人的合法权益，根据国家有关工程建设的法律法规和廉政建设责任制规定，特订立廉政合同。</w:t>
      </w:r>
    </w:p>
    <w:p w14:paraId="01CB7D94">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第一条  甲乙双方的责任</w:t>
      </w:r>
    </w:p>
    <w:p w14:paraId="71F8D4B3">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（一）应严格遵守国家关于市场准入、项目招标投标、工程建设、勘察设计和市场活动的有关法律、法规，相关政策，以及廉政建设的各项规定。</w:t>
      </w:r>
    </w:p>
    <w:p w14:paraId="7C7FB2C8">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（二）严格执行建设工程勘察设计合同文件，自觉按合同办事。</w:t>
      </w:r>
    </w:p>
    <w:p w14:paraId="036AF30D">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（三）业务活动必须坚持公开、公平、公正、诚信、透明的原则（除法律法规另有规定者外），不得为获取不正当的利益，损害国家、集体和对方利益，不得违反工程建设管理、勘察设计的规章制度。</w:t>
      </w:r>
    </w:p>
    <w:p w14:paraId="7A1CFFD5">
      <w:pPr>
        <w:pStyle w:val="23"/>
        <w:adjustRightInd w:val="0"/>
        <w:snapToGrid w:val="0"/>
        <w:spacing w:line="520" w:lineRule="exact"/>
        <w:ind w:firstLine="560"/>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（四）发现对方在业务活动中有违规、违纪、违法行为的，应及时提醒对方，情节严重的，应向其上级主管部门或纪检监察、司法等有关机关举报。</w:t>
      </w:r>
    </w:p>
    <w:p w14:paraId="3EC24598">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第二条  甲方的责任</w:t>
      </w:r>
    </w:p>
    <w:p w14:paraId="2416B749">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甲方的领导和从事该建设工程项目的工作人员，在工程建设的事前、事中、事后应遵守以下规定：</w:t>
      </w:r>
    </w:p>
    <w:p w14:paraId="10AABF3B">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（一）不准向乙方和相关单位索要或接受回扣、礼金、有价证券、贵重物品和好处费、感谢费等。</w:t>
      </w:r>
    </w:p>
    <w:p w14:paraId="647AA530">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（二）不准在乙方和相关单位报销任何应由甲方或个人支付的费用。</w:t>
      </w:r>
    </w:p>
    <w:p w14:paraId="72417679">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（三）不准要求、暗示或接受乙方和相关单位为个人装修住房、婚丧嫁娶、配偶子女的工作安排以及出国（境）、旅游等提供方便。</w:t>
      </w:r>
    </w:p>
    <w:p w14:paraId="0C61F9AC">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（四）不准参加有可能影响公正执行公务的乙方和相关单位的宴请、健身、娱乐等活动。</w:t>
      </w:r>
    </w:p>
    <w:p w14:paraId="23E9945A">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（五）不准向乙方和相关单位介绍或为配偶、子女、亲属参与同甲方项目工程勘察设计合同有关的勘察设计业务等活动。不得以任何理由要求乙方和相关单位在设计中使用某种产品、材料和设备。</w:t>
      </w:r>
    </w:p>
    <w:p w14:paraId="6FFADA12">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第三条  乙方的责任</w:t>
      </w:r>
    </w:p>
    <w:p w14:paraId="54F3FC9B">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应与甲方保持正常的业务交往，按照有关法律法规和程序开展业务工作，严格执行工程建设的有关方针、政策，尤其是有关勘察设计的强制性标准和规范，并遵守以下规定：</w:t>
      </w:r>
    </w:p>
    <w:p w14:paraId="7E2332F4">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（一）不准以任何理由向甲方及其工作人员索要、接受或赠送礼金、有价证券、贵重物品及回扣、好处费、感谢费等。</w:t>
      </w:r>
    </w:p>
    <w:p w14:paraId="21457F8F">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（二）不准以任何理由为甲方和相关单位报销应由对方或个人支付的费用。</w:t>
      </w:r>
    </w:p>
    <w:p w14:paraId="1A39344D">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（三）不准接受或暗示为甲方、相关单位或个人装修住房、婚丧嫁娶、配偶子女的工作安排以及出国（境）旅游等提供方便。</w:t>
      </w:r>
    </w:p>
    <w:p w14:paraId="0311E75A">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（四）不准以任何理由为甲方、相关单位或个人组织有可能影响公正执行公务的宴请、健身、娱乐等活动。</w:t>
      </w:r>
    </w:p>
    <w:p w14:paraId="3B109A23">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第四条  违约责任</w:t>
      </w:r>
    </w:p>
    <w:p w14:paraId="1F881CB2">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（一）甲方工作人员有违反本合同第一、二条责任行为的，按照管理权限，依据有关法律法规和规定给予党纪、政纪处分或组织处理；涉嫌犯罪的，移交司法机关追究刑事责任。</w:t>
      </w:r>
    </w:p>
    <w:p w14:paraId="69CBFDAE">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（二）乙方工作人员有违反本责任书第一、三条责任行为的，按照管理权限，依据有关法律法规和规定给予党纪、政纪处分或组织处理；涉嫌犯罪的，移交司法机关追究刑事责任。</w:t>
      </w:r>
    </w:p>
    <w:p w14:paraId="0A721ABD">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第五条  本合同作为工程勘察设计合同的附件，与工程勘察设计合同具有同等法律效力。经双方签署后立即生效。</w:t>
      </w:r>
    </w:p>
    <w:p w14:paraId="01DFDC41">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第六条  本合同的有效期为双方签署之日起至该工程项目竣工验收合格时止。</w:t>
      </w:r>
    </w:p>
    <w:p w14:paraId="350A2430">
      <w:pPr>
        <w:adjustRightInd w:val="0"/>
        <w:snapToGrid w:val="0"/>
        <w:spacing w:line="520" w:lineRule="exact"/>
        <w:ind w:firstLine="560" w:firstLineChars="200"/>
        <w:rPr>
          <w:rFonts w:hint="eastAsia" w:ascii="宋体" w:hAnsi="宋体" w:cs="宋体"/>
          <w:sz w:val="28"/>
        </w:rPr>
      </w:pPr>
      <w:r>
        <w:rPr>
          <w:rFonts w:hint="eastAsia" w:ascii="宋体" w:hAnsi="宋体" w:cs="宋体"/>
          <w:snapToGrid w:val="0"/>
          <w:kern w:val="0"/>
          <w:sz w:val="28"/>
        </w:rPr>
        <w:t>第七条  本合同经双方签字盖章即生效，正本一式二份，甲乙方各执一份；副本八份，甲方执五份，乙方执三份。有上级部门的，合同双方当事人应各送交其上级部门一份。</w:t>
      </w:r>
      <w:r>
        <w:rPr>
          <w:rFonts w:hint="eastAsia" w:ascii="宋体" w:hAnsi="宋体" w:cs="宋体"/>
          <w:sz w:val="28"/>
        </w:rPr>
        <w:t xml:space="preserve"> </w:t>
      </w:r>
    </w:p>
    <w:p w14:paraId="7E90F67A">
      <w:pPr>
        <w:adjustRightInd w:val="0"/>
        <w:snapToGrid w:val="0"/>
        <w:spacing w:line="276" w:lineRule="auto"/>
        <w:ind w:firstLine="240" w:firstLineChars="100"/>
        <w:rPr>
          <w:rFonts w:hint="eastAsia" w:ascii="宋体" w:hAnsi="宋体" w:cs="宋体"/>
          <w:sz w:val="24"/>
        </w:rPr>
      </w:pPr>
    </w:p>
    <w:p w14:paraId="1D38F31D">
      <w:pPr>
        <w:adjustRightInd w:val="0"/>
        <w:snapToGrid w:val="0"/>
        <w:spacing w:line="360" w:lineRule="auto"/>
        <w:ind w:firstLine="560" w:firstLineChars="200"/>
        <w:rPr>
          <w:rFonts w:hint="eastAsia" w:ascii="宋体" w:hAnsi="宋体" w:cs="宋体"/>
          <w:sz w:val="28"/>
          <w:u w:val="single"/>
        </w:rPr>
      </w:pPr>
    </w:p>
    <w:p w14:paraId="725B30A3">
      <w:pPr>
        <w:adjustRightInd w:val="0"/>
        <w:snapToGrid w:val="0"/>
        <w:spacing w:line="360" w:lineRule="auto"/>
        <w:ind w:firstLine="560" w:firstLineChars="200"/>
        <w:rPr>
          <w:rFonts w:hint="eastAsia" w:ascii="宋体" w:hAnsi="宋体" w:cs="宋体"/>
          <w:sz w:val="24"/>
          <w:u w:val="single"/>
        </w:rPr>
      </w:pPr>
      <w:r>
        <w:rPr>
          <w:rFonts w:hint="eastAsia" w:ascii="宋体" w:hAnsi="宋体" w:cs="宋体"/>
          <w:sz w:val="28"/>
          <w:u w:val="single"/>
        </w:rPr>
        <w:t>此页为XXX工程勘察设计合同附件廉政合同的合同签署页，以下无正文。</w:t>
      </w:r>
    </w:p>
    <w:p w14:paraId="32CA85EB">
      <w:pPr>
        <w:adjustRightInd w:val="0"/>
        <w:snapToGrid w:val="0"/>
        <w:spacing w:line="276" w:lineRule="auto"/>
        <w:rPr>
          <w:rFonts w:hint="eastAsia" w:ascii="宋体" w:hAnsi="宋体" w:cs="宋体"/>
          <w:sz w:val="24"/>
        </w:rPr>
      </w:pPr>
    </w:p>
    <w:tbl>
      <w:tblPr>
        <w:tblStyle w:val="28"/>
        <w:tblpPr w:leftFromText="180" w:rightFromText="180" w:vertAnchor="text" w:horzAnchor="margin" w:tblpY="338"/>
        <w:tblW w:w="4973" w:type="pct"/>
        <w:tblInd w:w="0" w:type="dxa"/>
        <w:tblLayout w:type="autofit"/>
        <w:tblCellMar>
          <w:top w:w="0" w:type="dxa"/>
          <w:left w:w="108" w:type="dxa"/>
          <w:bottom w:w="0" w:type="dxa"/>
          <w:right w:w="108" w:type="dxa"/>
        </w:tblCellMar>
      </w:tblPr>
      <w:tblGrid>
        <w:gridCol w:w="4595"/>
        <w:gridCol w:w="4597"/>
      </w:tblGrid>
      <w:tr w14:paraId="5F0F97D4">
        <w:tblPrEx>
          <w:tblCellMar>
            <w:top w:w="0" w:type="dxa"/>
            <w:left w:w="108" w:type="dxa"/>
            <w:bottom w:w="0" w:type="dxa"/>
            <w:right w:w="108" w:type="dxa"/>
          </w:tblCellMar>
        </w:tblPrEx>
        <w:trPr>
          <w:trHeight w:val="1195" w:hRule="atLeast"/>
        </w:trPr>
        <w:tc>
          <w:tcPr>
            <w:tcW w:w="4618" w:type="dxa"/>
          </w:tcPr>
          <w:p w14:paraId="236C5F37">
            <w:pPr>
              <w:adjustRightInd w:val="0"/>
              <w:snapToGrid w:val="0"/>
              <w:ind w:left="280" w:hanging="280" w:hangingChars="100"/>
              <w:jc w:val="left"/>
              <w:rPr>
                <w:rFonts w:hint="eastAsia" w:ascii="宋体" w:hAnsi="宋体" w:cs="宋体"/>
                <w:sz w:val="28"/>
                <w:szCs w:val="28"/>
              </w:rPr>
            </w:pPr>
            <w:r>
              <w:rPr>
                <w:rFonts w:hint="eastAsia" w:ascii="宋体" w:hAnsi="宋体" w:cs="宋体"/>
                <w:sz w:val="28"/>
                <w:szCs w:val="28"/>
              </w:rPr>
              <w:t>甲方名称：                    XXX（盖章）</w:t>
            </w:r>
          </w:p>
        </w:tc>
        <w:tc>
          <w:tcPr>
            <w:tcW w:w="4620" w:type="dxa"/>
          </w:tcPr>
          <w:p w14:paraId="0A4AE7CD">
            <w:pPr>
              <w:adjustRightInd w:val="0"/>
              <w:snapToGrid w:val="0"/>
              <w:jc w:val="left"/>
              <w:rPr>
                <w:rFonts w:hint="eastAsia" w:ascii="宋体" w:hAnsi="宋体" w:cs="宋体"/>
                <w:sz w:val="28"/>
                <w:szCs w:val="28"/>
              </w:rPr>
            </w:pPr>
            <w:r>
              <w:rPr>
                <w:rFonts w:hint="eastAsia" w:ascii="宋体" w:hAnsi="宋体" w:cs="宋体"/>
                <w:sz w:val="28"/>
                <w:szCs w:val="28"/>
              </w:rPr>
              <w:t>乙方名称：</w:t>
            </w:r>
          </w:p>
          <w:p w14:paraId="0CEA0011">
            <w:pPr>
              <w:adjustRightInd w:val="0"/>
              <w:snapToGrid w:val="0"/>
              <w:jc w:val="left"/>
              <w:rPr>
                <w:rFonts w:hint="eastAsia" w:ascii="宋体" w:hAnsi="宋体" w:cs="宋体"/>
                <w:sz w:val="28"/>
                <w:szCs w:val="28"/>
              </w:rPr>
            </w:pPr>
            <w:r>
              <w:rPr>
                <w:rFonts w:hint="eastAsia" w:ascii="宋体" w:hAnsi="宋体" w:cs="宋体"/>
                <w:sz w:val="28"/>
                <w:szCs w:val="28"/>
              </w:rPr>
              <w:t>XXX（盖章）</w:t>
            </w:r>
          </w:p>
        </w:tc>
      </w:tr>
      <w:tr w14:paraId="647B8E44">
        <w:tblPrEx>
          <w:tblCellMar>
            <w:top w:w="0" w:type="dxa"/>
            <w:left w:w="108" w:type="dxa"/>
            <w:bottom w:w="0" w:type="dxa"/>
            <w:right w:w="108" w:type="dxa"/>
          </w:tblCellMar>
        </w:tblPrEx>
        <w:trPr>
          <w:trHeight w:val="798" w:hRule="atLeast"/>
        </w:trPr>
        <w:tc>
          <w:tcPr>
            <w:tcW w:w="2499" w:type="pct"/>
          </w:tcPr>
          <w:p w14:paraId="521B3894">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c>
          <w:tcPr>
            <w:tcW w:w="2500" w:type="pct"/>
          </w:tcPr>
          <w:p w14:paraId="030A46CF">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r>
      <w:tr w14:paraId="199677B7">
        <w:tblPrEx>
          <w:tblCellMar>
            <w:top w:w="0" w:type="dxa"/>
            <w:left w:w="108" w:type="dxa"/>
            <w:bottom w:w="0" w:type="dxa"/>
            <w:right w:w="108" w:type="dxa"/>
          </w:tblCellMar>
        </w:tblPrEx>
        <w:trPr>
          <w:trHeight w:val="756" w:hRule="atLeast"/>
        </w:trPr>
        <w:tc>
          <w:tcPr>
            <w:tcW w:w="2499" w:type="pct"/>
          </w:tcPr>
          <w:p w14:paraId="5C4714BA">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c>
          <w:tcPr>
            <w:tcW w:w="2500" w:type="pct"/>
          </w:tcPr>
          <w:p w14:paraId="5BAAA711">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r>
      <w:tr w14:paraId="0E611D00">
        <w:tblPrEx>
          <w:tblCellMar>
            <w:top w:w="0" w:type="dxa"/>
            <w:left w:w="108" w:type="dxa"/>
            <w:bottom w:w="0" w:type="dxa"/>
            <w:right w:w="108" w:type="dxa"/>
          </w:tblCellMar>
        </w:tblPrEx>
        <w:trPr>
          <w:trHeight w:val="733" w:hRule="atLeast"/>
        </w:trPr>
        <w:tc>
          <w:tcPr>
            <w:tcW w:w="2499" w:type="pct"/>
          </w:tcPr>
          <w:p w14:paraId="587F30ED">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c>
          <w:tcPr>
            <w:tcW w:w="2500" w:type="pct"/>
          </w:tcPr>
          <w:p w14:paraId="0BA6F218">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r>
    </w:tbl>
    <w:p w14:paraId="2ABA41D3">
      <w:pPr>
        <w:adjustRightInd w:val="0"/>
        <w:snapToGrid w:val="0"/>
        <w:spacing w:line="360" w:lineRule="auto"/>
        <w:rPr>
          <w:rFonts w:hint="eastAsia" w:ascii="宋体" w:hAnsi="宋体" w:cs="宋体"/>
          <w:sz w:val="28"/>
          <w:szCs w:val="28"/>
        </w:rPr>
      </w:pPr>
    </w:p>
    <w:p w14:paraId="15371F38">
      <w:pPr>
        <w:adjustRightInd w:val="0"/>
        <w:snapToGrid w:val="0"/>
        <w:spacing w:line="360" w:lineRule="auto"/>
        <w:rPr>
          <w:rFonts w:hint="eastAsia" w:ascii="宋体" w:hAnsi="宋体" w:cs="宋体"/>
          <w:sz w:val="28"/>
          <w:u w:val="single"/>
        </w:rPr>
      </w:pPr>
    </w:p>
    <w:p w14:paraId="10485DA0">
      <w:pPr>
        <w:adjustRightInd w:val="0"/>
        <w:snapToGrid w:val="0"/>
        <w:spacing w:line="360" w:lineRule="auto"/>
        <w:rPr>
          <w:rFonts w:hint="eastAsia" w:ascii="宋体" w:hAnsi="宋体" w:cs="宋体"/>
          <w:sz w:val="28"/>
        </w:rPr>
      </w:pPr>
    </w:p>
    <w:p w14:paraId="6AA95E01">
      <w:pPr>
        <w:adjustRightInd w:val="0"/>
        <w:snapToGrid w:val="0"/>
        <w:spacing w:line="360" w:lineRule="auto"/>
        <w:rPr>
          <w:rFonts w:hint="eastAsia" w:ascii="宋体" w:hAnsi="宋体" w:cs="宋体"/>
          <w:sz w:val="28"/>
        </w:rPr>
      </w:pPr>
    </w:p>
    <w:p w14:paraId="1F1D85F1">
      <w:pPr>
        <w:adjustRightInd w:val="0"/>
        <w:snapToGrid w:val="0"/>
        <w:spacing w:line="360" w:lineRule="auto"/>
        <w:rPr>
          <w:rFonts w:hint="eastAsia" w:ascii="宋体" w:hAnsi="宋体" w:cs="宋体"/>
          <w:sz w:val="28"/>
        </w:rPr>
      </w:pPr>
      <w:r>
        <w:rPr>
          <w:rFonts w:hint="eastAsia" w:ascii="宋体" w:hAnsi="宋体" w:cs="宋体"/>
          <w:sz w:val="24"/>
        </w:rPr>
        <w:br w:type="page"/>
      </w:r>
      <w:r>
        <w:rPr>
          <w:rFonts w:hint="eastAsia" w:ascii="宋体" w:hAnsi="宋体" w:cs="宋体"/>
          <w:sz w:val="28"/>
        </w:rPr>
        <w:t>附件3.投标函、投标函附录（或报价书/服务费计算书）</w:t>
      </w:r>
    </w:p>
    <w:p w14:paraId="5E3FD5ED">
      <w:pPr>
        <w:adjustRightInd w:val="0"/>
        <w:snapToGrid w:val="0"/>
        <w:spacing w:line="360" w:lineRule="auto"/>
        <w:rPr>
          <w:rFonts w:hint="eastAsia" w:ascii="宋体" w:hAnsi="宋体" w:cs="宋体"/>
          <w:sz w:val="28"/>
        </w:rPr>
      </w:pPr>
    </w:p>
    <w:p w14:paraId="0F79B9B6">
      <w:pPr>
        <w:adjustRightInd w:val="0"/>
        <w:snapToGrid w:val="0"/>
        <w:spacing w:line="360" w:lineRule="auto"/>
        <w:rPr>
          <w:rFonts w:hint="eastAsia" w:ascii="宋体" w:hAnsi="宋体" w:cs="宋体"/>
          <w:sz w:val="28"/>
        </w:rPr>
      </w:pPr>
      <w:r>
        <w:rPr>
          <w:rFonts w:hint="eastAsia" w:ascii="宋体" w:hAnsi="宋体" w:cs="宋体"/>
          <w:sz w:val="28"/>
        </w:rPr>
        <w:t>附件4.拟投入主要人员表</w:t>
      </w:r>
    </w:p>
    <w:p w14:paraId="1E48EAAB">
      <w:pPr>
        <w:adjustRightInd w:val="0"/>
        <w:snapToGrid w:val="0"/>
        <w:spacing w:line="360" w:lineRule="auto"/>
        <w:rPr>
          <w:rFonts w:hint="eastAsia" w:ascii="宋体" w:hAnsi="宋体" w:cs="宋体"/>
          <w:sz w:val="28"/>
        </w:rPr>
      </w:pPr>
    </w:p>
    <w:p w14:paraId="4D9F78E2">
      <w:pPr>
        <w:adjustRightInd w:val="0"/>
        <w:snapToGrid w:val="0"/>
        <w:spacing w:line="360" w:lineRule="auto"/>
        <w:rPr>
          <w:rFonts w:hint="eastAsia" w:ascii="宋体" w:hAnsi="宋体" w:cs="宋体"/>
          <w:sz w:val="28"/>
        </w:rPr>
      </w:pPr>
      <w:r>
        <w:rPr>
          <w:rFonts w:hint="eastAsia" w:ascii="宋体" w:hAnsi="宋体" w:cs="宋体"/>
          <w:sz w:val="28"/>
        </w:rPr>
        <w:t>附件5.联合体协议（如有）</w:t>
      </w:r>
    </w:p>
    <w:p w14:paraId="77EBB170">
      <w:pPr>
        <w:adjustRightInd w:val="0"/>
        <w:snapToGrid w:val="0"/>
        <w:spacing w:line="360" w:lineRule="auto"/>
        <w:rPr>
          <w:rFonts w:hint="eastAsia" w:ascii="宋体" w:hAnsi="宋体" w:cs="宋体"/>
          <w:sz w:val="28"/>
        </w:rPr>
      </w:pPr>
    </w:p>
    <w:p w14:paraId="16AA3CB3">
      <w:pPr>
        <w:adjustRightInd w:val="0"/>
        <w:snapToGrid w:val="0"/>
        <w:spacing w:line="360" w:lineRule="auto"/>
        <w:rPr>
          <w:rFonts w:hint="eastAsia" w:ascii="宋体" w:hAnsi="宋体" w:cs="宋体"/>
          <w:b/>
          <w:kern w:val="0"/>
          <w:sz w:val="32"/>
          <w:szCs w:val="32"/>
        </w:rPr>
      </w:pPr>
    </w:p>
    <w:p w14:paraId="54568B59">
      <w:pPr>
        <w:adjustRightInd w:val="0"/>
        <w:snapToGrid w:val="0"/>
        <w:spacing w:line="276" w:lineRule="auto"/>
        <w:jc w:val="left"/>
        <w:rPr>
          <w:rFonts w:hint="eastAsia" w:ascii="宋体" w:hAnsi="宋体" w:cs="宋体"/>
          <w:b/>
          <w:bCs/>
          <w:sz w:val="32"/>
        </w:rPr>
      </w:pPr>
    </w:p>
    <w:p w14:paraId="5A3F2E34">
      <w:pPr>
        <w:pStyle w:val="3"/>
      </w:pPr>
      <w:r>
        <w:rPr>
          <w:rFonts w:cs="宋体"/>
          <w:bCs/>
          <w:sz w:val="32"/>
        </w:rPr>
        <w:br w:type="page"/>
      </w:r>
      <w:bookmarkStart w:id="217" w:name="_Toc385"/>
      <w:bookmarkStart w:id="218" w:name="_Toc16076"/>
      <w:bookmarkStart w:id="219" w:name="_Toc25632"/>
      <w:bookmarkStart w:id="220" w:name="_Toc30687"/>
      <w:bookmarkStart w:id="221" w:name="_Toc15513"/>
      <w:bookmarkStart w:id="222" w:name="_Toc16225"/>
      <w:r>
        <w:t>第四章  设计任务书及前期资料</w:t>
      </w:r>
      <w:bookmarkEnd w:id="217"/>
      <w:bookmarkEnd w:id="218"/>
      <w:bookmarkEnd w:id="219"/>
      <w:bookmarkEnd w:id="220"/>
      <w:bookmarkEnd w:id="221"/>
      <w:bookmarkEnd w:id="222"/>
    </w:p>
    <w:p w14:paraId="61DAA524">
      <w:pPr>
        <w:adjustRightInd w:val="0"/>
        <w:spacing w:line="360" w:lineRule="auto"/>
        <w:jc w:val="center"/>
        <w:rPr>
          <w:rFonts w:hint="eastAsia" w:ascii="宋体" w:hAnsi="宋体" w:cs="宋体"/>
          <w:b/>
          <w:sz w:val="24"/>
        </w:rPr>
      </w:pPr>
      <w:bookmarkStart w:id="223" w:name="_Toc152045786"/>
      <w:bookmarkStart w:id="224" w:name="_Toc144974855"/>
      <w:bookmarkStart w:id="225" w:name="_Toc152042575"/>
      <w:bookmarkStart w:id="226" w:name="_Toc247514245"/>
      <w:bookmarkStart w:id="227" w:name="_Toc247527826"/>
      <w:r>
        <w:rPr>
          <w:rFonts w:hint="eastAsia" w:ascii="宋体" w:hAnsi="宋体"/>
          <w:b/>
          <w:sz w:val="32"/>
        </w:rPr>
        <w:t>基础资料和勘察和初步设计任务书</w:t>
      </w:r>
    </w:p>
    <w:p w14:paraId="3A81853E">
      <w:pPr>
        <w:jc w:val="center"/>
        <w:rPr>
          <w:rFonts w:hint="eastAsia" w:ascii="宋体" w:hAnsi="宋体" w:cs="宋体"/>
          <w:sz w:val="24"/>
          <w:u w:val="single"/>
        </w:rPr>
      </w:pPr>
    </w:p>
    <w:p w14:paraId="42AC89E8">
      <w:pPr>
        <w:adjustRightInd w:val="0"/>
        <w:spacing w:line="360" w:lineRule="auto"/>
        <w:rPr>
          <w:rFonts w:ascii="宋体" w:hAnsi="Times New Roman" w:cs="宋体"/>
          <w:b/>
          <w:sz w:val="28"/>
          <w:szCs w:val="28"/>
        </w:rPr>
      </w:pPr>
      <w:r>
        <w:rPr>
          <w:rFonts w:hint="eastAsia" w:ascii="宋体" w:hAnsi="宋体" w:cs="宋体"/>
          <w:b/>
          <w:sz w:val="28"/>
          <w:szCs w:val="28"/>
        </w:rPr>
        <w:t>一、项目概况</w:t>
      </w:r>
    </w:p>
    <w:p w14:paraId="20CBF50E">
      <w:pPr>
        <w:adjustRightInd w:val="0"/>
        <w:spacing w:line="360" w:lineRule="auto"/>
        <w:ind w:firstLine="528"/>
        <w:rPr>
          <w:rFonts w:ascii="宋体" w:hAnsi="Times New Roman" w:cs="宋体"/>
          <w:b/>
          <w:sz w:val="24"/>
        </w:rPr>
      </w:pPr>
      <w:bookmarkStart w:id="228" w:name="_Toc148063039"/>
      <w:bookmarkStart w:id="229" w:name="_Toc148082737"/>
      <w:r>
        <w:rPr>
          <w:rFonts w:hint="eastAsia" w:ascii="宋体" w:hAnsi="宋体" w:cs="宋体"/>
          <w:b/>
          <w:sz w:val="24"/>
        </w:rPr>
        <w:t>（一）项目名称</w:t>
      </w:r>
      <w:bookmarkEnd w:id="228"/>
      <w:bookmarkEnd w:id="229"/>
    </w:p>
    <w:p w14:paraId="04AC2C57">
      <w:pPr>
        <w:adjustRightInd w:val="0"/>
        <w:spacing w:line="360" w:lineRule="auto"/>
        <w:ind w:firstLine="528"/>
        <w:rPr>
          <w:rFonts w:hint="eastAsia" w:ascii="宋体" w:hAnsi="宋体" w:cs="宋体"/>
          <w:sz w:val="24"/>
        </w:rPr>
      </w:pPr>
      <w:bookmarkStart w:id="230" w:name="_Toc148082738"/>
      <w:bookmarkStart w:id="231" w:name="_Toc148063040"/>
      <w:r>
        <w:rPr>
          <w:rFonts w:hint="eastAsia" w:ascii="宋体" w:hAnsi="宋体" w:cs="宋体"/>
          <w:sz w:val="24"/>
        </w:rPr>
        <w:t>项目名称：</w:t>
      </w:r>
      <w:bookmarkEnd w:id="230"/>
      <w:bookmarkEnd w:id="231"/>
      <w:bookmarkStart w:id="232" w:name="_Toc148063041"/>
      <w:bookmarkStart w:id="233" w:name="_Toc148082739"/>
      <w:r>
        <w:rPr>
          <w:rFonts w:hint="eastAsia" w:ascii="宋体" w:hAnsi="宋体" w:cs="宋体"/>
          <w:sz w:val="24"/>
        </w:rPr>
        <w:t>秀全水库全民健身项目一期</w:t>
      </w:r>
    </w:p>
    <w:p w14:paraId="4F23B2FE">
      <w:pPr>
        <w:adjustRightInd w:val="0"/>
        <w:spacing w:line="360" w:lineRule="auto"/>
        <w:ind w:firstLine="528"/>
        <w:rPr>
          <w:rFonts w:ascii="宋体" w:hAnsi="Times New Roman" w:cs="宋体"/>
          <w:b/>
          <w:sz w:val="24"/>
        </w:rPr>
      </w:pPr>
      <w:r>
        <w:rPr>
          <w:rFonts w:hint="eastAsia" w:ascii="宋体" w:hAnsi="宋体" w:cs="宋体"/>
          <w:b/>
          <w:sz w:val="24"/>
        </w:rPr>
        <w:t>（二）项目建设地点</w:t>
      </w:r>
      <w:bookmarkEnd w:id="232"/>
      <w:bookmarkEnd w:id="233"/>
    </w:p>
    <w:p w14:paraId="5A65583F">
      <w:pPr>
        <w:adjustRightInd w:val="0"/>
        <w:spacing w:line="360" w:lineRule="auto"/>
        <w:ind w:firstLine="528"/>
        <w:rPr>
          <w:rFonts w:hint="eastAsia" w:ascii="宋体" w:hAnsi="宋体" w:cs="宋体"/>
          <w:sz w:val="24"/>
        </w:rPr>
      </w:pPr>
      <w:bookmarkStart w:id="234" w:name="_Toc148063042"/>
      <w:bookmarkStart w:id="235" w:name="_Toc148082740"/>
      <w:r>
        <w:rPr>
          <w:rFonts w:hint="eastAsia" w:ascii="宋体" w:hAnsi="宋体" w:cs="宋体"/>
          <w:sz w:val="24"/>
        </w:rPr>
        <w:t>项目位于广州市花都区狮岭镇秀全水库周边。</w:t>
      </w:r>
      <w:bookmarkEnd w:id="234"/>
      <w:bookmarkEnd w:id="235"/>
    </w:p>
    <w:p w14:paraId="304EF368">
      <w:pPr>
        <w:adjustRightInd w:val="0"/>
        <w:spacing w:line="360" w:lineRule="auto"/>
        <w:rPr>
          <w:rFonts w:hint="eastAsia" w:ascii="宋体" w:hAnsi="宋体" w:cs="宋体"/>
          <w:b/>
          <w:sz w:val="24"/>
        </w:rPr>
      </w:pPr>
      <w:bookmarkStart w:id="236" w:name="_Toc148063043"/>
      <w:bookmarkStart w:id="237" w:name="_Toc148082741"/>
    </w:p>
    <w:p w14:paraId="0844FE08">
      <w:pPr>
        <w:adjustRightInd w:val="0"/>
        <w:spacing w:line="360" w:lineRule="auto"/>
        <w:rPr>
          <w:rFonts w:hint="eastAsia" w:ascii="宋体" w:hAnsi="宋体" w:cs="宋体"/>
          <w:b/>
          <w:sz w:val="28"/>
          <w:szCs w:val="28"/>
        </w:rPr>
      </w:pPr>
      <w:r>
        <w:rPr>
          <w:rFonts w:hint="eastAsia" w:ascii="宋体" w:hAnsi="宋体" w:cs="宋体"/>
          <w:b/>
          <w:sz w:val="28"/>
          <w:szCs w:val="28"/>
        </w:rPr>
        <w:t>二、工程初步设计</w:t>
      </w:r>
    </w:p>
    <w:p w14:paraId="1621521A">
      <w:pPr>
        <w:adjustRightInd w:val="0"/>
        <w:spacing w:line="360" w:lineRule="auto"/>
        <w:ind w:firstLine="465" w:firstLineChars="194"/>
        <w:rPr>
          <w:rFonts w:hint="eastAsia" w:ascii="宋体" w:hAnsi="宋体" w:cs="宋体"/>
          <w:kern w:val="0"/>
          <w:sz w:val="24"/>
        </w:rPr>
      </w:pPr>
      <w:r>
        <w:rPr>
          <w:rFonts w:hint="eastAsia" w:ascii="宋体" w:hAnsi="宋体" w:cs="宋体"/>
          <w:b/>
          <w:sz w:val="24"/>
        </w:rPr>
        <w:t>（一）、初步设计范围</w:t>
      </w:r>
      <w:bookmarkEnd w:id="236"/>
      <w:bookmarkEnd w:id="237"/>
    </w:p>
    <w:p w14:paraId="08CFA3AA">
      <w:pPr>
        <w:adjustRightInd w:val="0"/>
        <w:spacing w:line="360" w:lineRule="auto"/>
        <w:ind w:firstLine="528"/>
        <w:rPr>
          <w:rFonts w:hint="eastAsia" w:ascii="宋体" w:hAnsi="宋体" w:cs="宋体"/>
          <w:sz w:val="24"/>
        </w:rPr>
      </w:pPr>
      <w:r>
        <w:rPr>
          <w:rFonts w:hint="eastAsia" w:ascii="宋体" w:hAnsi="宋体" w:cs="宋体"/>
          <w:sz w:val="24"/>
        </w:rPr>
        <w:t>（1）设计范围包含：</w:t>
      </w:r>
    </w:p>
    <w:p w14:paraId="14986966">
      <w:pPr>
        <w:adjustRightInd w:val="0"/>
        <w:spacing w:line="360" w:lineRule="auto"/>
        <w:ind w:firstLine="528"/>
        <w:rPr>
          <w:rFonts w:hint="eastAsia" w:ascii="宋体" w:hAnsi="宋体" w:cs="宋体"/>
          <w:sz w:val="24"/>
          <w:u w:val="single"/>
        </w:rPr>
      </w:pPr>
      <w:r>
        <w:rPr>
          <w:rFonts w:hint="eastAsia" w:ascii="宋体" w:hAnsi="宋体" w:cs="宋体"/>
          <w:sz w:val="24"/>
          <w:u w:val="single"/>
        </w:rPr>
        <w:t>本项目位于广州市花都区狮岭镇秀全水库周边,工程范围涉及面积约 37.5万平方米，主要建设内容:现有步道提升改造约5.4万平方米，新建步道约2.2万平方米，生态整治29.9万平方米，新建</w:t>
      </w:r>
      <w:r>
        <w:rPr>
          <w:rFonts w:hint="eastAsia" w:ascii="宋体" w:hAnsi="宋体" w:cs="宋体"/>
          <w:sz w:val="24"/>
          <w:u w:val="single"/>
          <w:lang w:val="en-US" w:eastAsia="zh-CN"/>
        </w:rPr>
        <w:t>4个</w:t>
      </w:r>
      <w:r>
        <w:rPr>
          <w:rFonts w:hint="eastAsia" w:ascii="宋体" w:hAnsi="宋体" w:cs="宋体"/>
          <w:sz w:val="24"/>
          <w:u w:val="single"/>
        </w:rPr>
        <w:t>公厕</w:t>
      </w:r>
      <w:r>
        <w:rPr>
          <w:rFonts w:hint="eastAsia" w:ascii="宋体" w:hAnsi="宋体" w:cs="宋体"/>
          <w:sz w:val="24"/>
          <w:u w:val="single"/>
          <w:lang w:eastAsia="zh-CN"/>
        </w:rPr>
        <w:t>，</w:t>
      </w:r>
      <w:r>
        <w:rPr>
          <w:rFonts w:hint="eastAsia" w:ascii="宋体" w:hAnsi="宋体" w:cs="宋体"/>
          <w:sz w:val="24"/>
          <w:u w:val="single"/>
          <w:lang w:val="en-US" w:eastAsia="zh-CN"/>
        </w:rPr>
        <w:t>每个</w:t>
      </w:r>
      <w:r>
        <w:rPr>
          <w:rFonts w:hint="eastAsia" w:ascii="宋体" w:hAnsi="宋体" w:cs="宋体"/>
          <w:sz w:val="24"/>
          <w:u w:val="single"/>
        </w:rPr>
        <w:t>约</w:t>
      </w:r>
      <w:r>
        <w:rPr>
          <w:rFonts w:hint="eastAsia" w:ascii="宋体" w:hAnsi="宋体" w:cs="宋体"/>
          <w:sz w:val="24"/>
          <w:u w:val="single"/>
          <w:lang w:val="en-US" w:eastAsia="zh-CN"/>
        </w:rPr>
        <w:t>2</w:t>
      </w:r>
      <w:r>
        <w:rPr>
          <w:rFonts w:hint="eastAsia" w:ascii="宋体" w:hAnsi="宋体" w:cs="宋体"/>
          <w:sz w:val="24"/>
          <w:u w:val="single"/>
        </w:rPr>
        <w:t>00平方米，新建驿站（保护管理用房）300平方米内，新建水上人行栈道180米，以及沿步道建设给排水、电气照明、城市家具等基础配套设施。</w:t>
      </w:r>
    </w:p>
    <w:p w14:paraId="3904BB45">
      <w:pPr>
        <w:adjustRightInd w:val="0"/>
        <w:spacing w:line="360" w:lineRule="auto"/>
        <w:ind w:firstLine="528"/>
        <w:rPr>
          <w:rFonts w:hint="eastAsia" w:ascii="宋体" w:hAnsi="宋体" w:cs="宋体"/>
          <w:sz w:val="24"/>
        </w:rPr>
      </w:pPr>
      <w:r>
        <w:rPr>
          <w:rFonts w:hint="eastAsia" w:ascii="宋体" w:hAnsi="宋体" w:cs="宋体"/>
          <w:sz w:val="24"/>
        </w:rPr>
        <w:t>初步设计内容包括但不限于修建性详细规划、方案设计、初步设计、编制工程概算、编制工程量清单、现场指导与监督。</w:t>
      </w:r>
    </w:p>
    <w:p w14:paraId="3780B812">
      <w:pPr>
        <w:adjustRightInd w:val="0"/>
        <w:spacing w:line="360" w:lineRule="auto"/>
        <w:ind w:firstLine="528"/>
        <w:rPr>
          <w:rFonts w:hint="eastAsia" w:ascii="宋体" w:hAnsi="宋体" w:cs="宋体"/>
          <w:sz w:val="24"/>
        </w:rPr>
      </w:pPr>
      <w:r>
        <w:rPr>
          <w:rFonts w:hint="eastAsia" w:ascii="宋体" w:hAnsi="宋体" w:cs="宋体"/>
          <w:sz w:val="24"/>
        </w:rPr>
        <w:t>（2）工程设计设计界面以下达计划、立项批复、设计合同为原则（另有说明或纳入其它工程的除外）。</w:t>
      </w:r>
    </w:p>
    <w:p w14:paraId="48792C44">
      <w:pPr>
        <w:adjustRightInd w:val="0"/>
        <w:spacing w:line="360" w:lineRule="auto"/>
        <w:ind w:firstLine="465" w:firstLineChars="194"/>
        <w:rPr>
          <w:rFonts w:ascii="宋体" w:hAnsi="Times New Roman" w:cs="宋体"/>
          <w:b/>
          <w:sz w:val="24"/>
        </w:rPr>
      </w:pPr>
      <w:bookmarkStart w:id="238" w:name="_Toc148063044"/>
      <w:bookmarkStart w:id="239" w:name="_Toc148082742"/>
      <w:r>
        <w:rPr>
          <w:rFonts w:hint="eastAsia" w:ascii="宋体" w:hAnsi="宋体" w:cs="宋体"/>
          <w:b/>
          <w:sz w:val="24"/>
        </w:rPr>
        <w:t>（二）、初步设计目标</w:t>
      </w:r>
      <w:bookmarkEnd w:id="238"/>
      <w:bookmarkEnd w:id="239"/>
      <w:r>
        <w:rPr>
          <w:rFonts w:hint="eastAsia" w:ascii="宋体" w:hAnsi="宋体" w:cs="宋体"/>
          <w:b/>
          <w:sz w:val="24"/>
        </w:rPr>
        <w:t xml:space="preserve"> </w:t>
      </w:r>
    </w:p>
    <w:p w14:paraId="43037CFE">
      <w:pPr>
        <w:pStyle w:val="55"/>
        <w:spacing w:line="360" w:lineRule="auto"/>
        <w:ind w:firstLine="460"/>
        <w:rPr>
          <w:color w:val="auto"/>
        </w:rPr>
      </w:pPr>
      <w:r>
        <w:rPr>
          <w:rFonts w:ascii="宋体" w:hAnsi="宋体" w:eastAsia="宋体"/>
          <w:color w:val="auto"/>
        </w:rPr>
        <w:t>整体设计方案应满足国家和省、市有关建设方针、政策、规范、规程，充分解读</w:t>
      </w:r>
      <w:r>
        <w:rPr>
          <w:color w:val="auto"/>
        </w:rPr>
        <w:t>上层</w:t>
      </w:r>
      <w:r>
        <w:rPr>
          <w:rFonts w:ascii="宋体" w:hAnsi="宋体" w:eastAsia="宋体"/>
          <w:color w:val="auto"/>
        </w:rPr>
        <w:t>国土空间规划、控规、</w:t>
      </w:r>
      <w:r>
        <w:rPr>
          <w:color w:val="auto"/>
        </w:rPr>
        <w:t>产业</w:t>
      </w:r>
      <w:r>
        <w:rPr>
          <w:rFonts w:ascii="宋体" w:hAnsi="宋体" w:eastAsia="宋体"/>
          <w:color w:val="auto"/>
        </w:rPr>
        <w:t>等相关规划，理解规划理念和要求，协调</w:t>
      </w:r>
      <w:r>
        <w:rPr>
          <w:color w:val="auto"/>
        </w:rPr>
        <w:t>城市</w:t>
      </w:r>
      <w:r>
        <w:rPr>
          <w:rFonts w:ascii="宋体" w:hAnsi="宋体" w:eastAsia="宋体"/>
          <w:color w:val="auto"/>
        </w:rPr>
        <w:t>道路、退缩空间、景观等多方面因素，保证实施效果，落实规划目标</w:t>
      </w:r>
      <w:r>
        <w:rPr>
          <w:color w:val="auto"/>
        </w:rPr>
        <w:t>。</w:t>
      </w:r>
    </w:p>
    <w:p w14:paraId="5EC650F1">
      <w:pPr>
        <w:adjustRightInd w:val="0"/>
        <w:spacing w:line="360" w:lineRule="auto"/>
        <w:ind w:firstLine="465" w:firstLineChars="194"/>
        <w:rPr>
          <w:rFonts w:hint="eastAsia" w:ascii="宋体" w:hAnsi="宋体" w:cs="宋体"/>
          <w:sz w:val="24"/>
        </w:rPr>
      </w:pPr>
      <w:r>
        <w:rPr>
          <w:rFonts w:hint="eastAsia" w:ascii="Times New Roman" w:hAnsi="Times New Roman" w:cs="宋体"/>
          <w:sz w:val="24"/>
        </w:rPr>
        <w:t>具体设计</w:t>
      </w:r>
      <w:r>
        <w:rPr>
          <w:rFonts w:hint="eastAsia" w:ascii="宋体" w:hAnsi="宋体" w:cs="宋体"/>
          <w:sz w:val="24"/>
        </w:rPr>
        <w:t>严格执行现行的设计规范及有关行政主管部门的批复意见开展设计工作，详细掌握现场实际情况，做到设计方案具有合理、可实施性，满足项目的使用功能和便于维护管理的要求；同时注重合理控制项目建设规模，造价指标应科学合理。</w:t>
      </w:r>
    </w:p>
    <w:p w14:paraId="484D0A47">
      <w:pPr>
        <w:adjustRightInd w:val="0"/>
        <w:spacing w:line="360" w:lineRule="auto"/>
        <w:ind w:firstLine="465" w:firstLineChars="194"/>
        <w:rPr>
          <w:rFonts w:ascii="Times New Roman" w:hAnsi="Times New Roman" w:cs="宋体"/>
          <w:sz w:val="24"/>
        </w:rPr>
      </w:pPr>
      <w:r>
        <w:rPr>
          <w:rFonts w:hint="eastAsia" w:ascii="Times New Roman" w:hAnsi="Times New Roman" w:cs="宋体"/>
          <w:b/>
          <w:bCs/>
          <w:sz w:val="24"/>
        </w:rPr>
        <w:t>本工程实行限额设计。</w:t>
      </w:r>
      <w:r>
        <w:rPr>
          <w:rFonts w:hint="eastAsia" w:ascii="Times New Roman" w:hAnsi="Times New Roman" w:cs="宋体"/>
          <w:sz w:val="24"/>
        </w:rPr>
        <w:t>初步设计的建设内容和建设标准原则上不得超过可行性研究报告批复的范围，初步设计概算原则上不得超过经批准的可行性研究报告总投资。</w:t>
      </w:r>
    </w:p>
    <w:p w14:paraId="0DA1C07B">
      <w:pPr>
        <w:adjustRightInd w:val="0"/>
        <w:spacing w:line="360" w:lineRule="auto"/>
        <w:ind w:firstLine="465" w:firstLineChars="194"/>
        <w:rPr>
          <w:rFonts w:ascii="宋体" w:hAnsi="Times New Roman" w:cs="宋体"/>
          <w:b/>
          <w:sz w:val="24"/>
        </w:rPr>
      </w:pPr>
      <w:bookmarkStart w:id="240" w:name="_Toc148063045"/>
      <w:bookmarkStart w:id="241" w:name="_Toc148082743"/>
      <w:r>
        <w:rPr>
          <w:rFonts w:hint="eastAsia" w:ascii="宋体" w:hAnsi="宋体" w:cs="宋体"/>
          <w:b/>
          <w:sz w:val="24"/>
        </w:rPr>
        <w:t>（三）、总体要求</w:t>
      </w:r>
      <w:bookmarkEnd w:id="240"/>
      <w:bookmarkEnd w:id="241"/>
    </w:p>
    <w:p w14:paraId="071467CE">
      <w:pPr>
        <w:adjustRightInd w:val="0"/>
        <w:spacing w:line="360" w:lineRule="auto"/>
        <w:ind w:firstLine="528"/>
        <w:rPr>
          <w:rFonts w:ascii="宋体" w:hAnsi="Times New Roman" w:cs="宋体"/>
          <w:b/>
          <w:sz w:val="24"/>
        </w:rPr>
      </w:pPr>
      <w:bookmarkStart w:id="242" w:name="_Toc148063046"/>
      <w:bookmarkStart w:id="243" w:name="_Toc148082744"/>
      <w:r>
        <w:rPr>
          <w:rFonts w:hint="eastAsia" w:ascii="宋体" w:hAnsi="宋体" w:cs="宋体"/>
          <w:b/>
          <w:sz w:val="24"/>
        </w:rPr>
        <w:t>1.设计规范</w:t>
      </w:r>
      <w:bookmarkEnd w:id="242"/>
      <w:bookmarkEnd w:id="243"/>
    </w:p>
    <w:p w14:paraId="1849E3B0">
      <w:pPr>
        <w:adjustRightInd w:val="0"/>
        <w:spacing w:line="360" w:lineRule="auto"/>
        <w:ind w:firstLine="528"/>
        <w:rPr>
          <w:rFonts w:ascii="宋体" w:hAnsi="Times New Roman" w:cs="宋体"/>
          <w:sz w:val="24"/>
        </w:rPr>
      </w:pPr>
      <w:r>
        <w:rPr>
          <w:rFonts w:hint="eastAsia" w:ascii="宋体" w:hAnsi="宋体" w:cs="宋体"/>
          <w:sz w:val="24"/>
        </w:rPr>
        <w:t>设计必须符合国家、省、市相关技术规范、标准。须考虑本工程项目特色，相关元素（如排水、交通设施等）须按照有关文件要求执行，包括但不限于本任务书提及的规范、标准。</w:t>
      </w:r>
    </w:p>
    <w:p w14:paraId="50E2DD62">
      <w:pPr>
        <w:adjustRightInd w:val="0"/>
        <w:spacing w:line="360" w:lineRule="auto"/>
        <w:ind w:firstLine="528"/>
        <w:rPr>
          <w:rFonts w:ascii="宋体" w:hAnsi="Times New Roman" w:cs="宋体"/>
          <w:b/>
          <w:sz w:val="24"/>
        </w:rPr>
      </w:pPr>
      <w:bookmarkStart w:id="244" w:name="_Toc148082745"/>
      <w:bookmarkStart w:id="245" w:name="_Toc148063047"/>
      <w:r>
        <w:rPr>
          <w:rFonts w:hint="eastAsia" w:ascii="宋体" w:hAnsi="宋体" w:cs="宋体"/>
          <w:b/>
          <w:sz w:val="24"/>
        </w:rPr>
        <w:t>2.设计管理要求</w:t>
      </w:r>
      <w:bookmarkEnd w:id="244"/>
      <w:bookmarkEnd w:id="245"/>
    </w:p>
    <w:p w14:paraId="696BF3A5">
      <w:pPr>
        <w:spacing w:line="360" w:lineRule="auto"/>
        <w:ind w:firstLine="480" w:firstLineChars="200"/>
        <w:rPr>
          <w:rFonts w:ascii="宋体" w:hAnsi="Times New Roman" w:cs="宋体"/>
          <w:sz w:val="24"/>
        </w:rPr>
      </w:pPr>
      <w:r>
        <w:rPr>
          <w:rFonts w:hint="eastAsia" w:ascii="宋体" w:hAnsi="宋体" w:cs="宋体"/>
          <w:sz w:val="24"/>
        </w:rPr>
        <w:t>（1）设计工作开展前应开展详实的现场踏勘和资料收集工作，应结合检测报告和现场情况进行认真复查，并对现状交通情况、沿线构筑物、电力通信设施衔接状况、与相关河涌、建筑关系等现场情况进行详细的文字及照片记录，同时应收集与项目有关的工程的图纸资料，利用已完工工程的资料时，必须采用工程的竣工图并进行现场核实。现场踏勘照片记录资料及收集的图纸资料清单台账需报发包人备案。</w:t>
      </w:r>
    </w:p>
    <w:p w14:paraId="45F35C6A">
      <w:pPr>
        <w:spacing w:line="360" w:lineRule="auto"/>
        <w:ind w:firstLine="480" w:firstLineChars="200"/>
        <w:rPr>
          <w:rFonts w:ascii="宋体" w:hAnsi="Times New Roman" w:cs="宋体"/>
          <w:sz w:val="24"/>
        </w:rPr>
      </w:pPr>
      <w:r>
        <w:rPr>
          <w:rFonts w:hint="eastAsia" w:ascii="宋体" w:hAnsi="宋体" w:cs="宋体"/>
          <w:sz w:val="24"/>
        </w:rPr>
        <w:t>（2）设计管理工作须严格遵循发包人制定的相关管理办法，包括《建设工程图纸管理办法》、《工程变更管理办法》、《市政工程项目建设期后评价管理办法》等。</w:t>
      </w:r>
    </w:p>
    <w:p w14:paraId="1919C006">
      <w:pPr>
        <w:spacing w:line="360" w:lineRule="auto"/>
        <w:ind w:firstLine="480" w:firstLineChars="200"/>
        <w:rPr>
          <w:rFonts w:ascii="宋体" w:hAnsi="Times New Roman" w:cs="宋体"/>
          <w:sz w:val="24"/>
        </w:rPr>
      </w:pPr>
      <w:r>
        <w:rPr>
          <w:rFonts w:hint="eastAsia" w:ascii="宋体" w:hAnsi="宋体" w:cs="宋体"/>
          <w:sz w:val="24"/>
        </w:rPr>
        <w:t>（3）设计单位对设计过程中的审查、审批及专家评审意见均需在3个工作日内以书面方式进行逐条回应，并加盖公章报发包人备案、核查，同时需将回应及落实情况以表格形式纳入设计说明中。意见有重大分歧的应及时报发包人协调。</w:t>
      </w:r>
    </w:p>
    <w:p w14:paraId="6EB6ACFB">
      <w:pPr>
        <w:spacing w:line="360" w:lineRule="auto"/>
        <w:ind w:firstLine="480" w:firstLineChars="200"/>
        <w:rPr>
          <w:rFonts w:ascii="宋体" w:hAnsi="Times New Roman" w:cs="宋体"/>
          <w:sz w:val="24"/>
        </w:rPr>
      </w:pPr>
      <w:r>
        <w:rPr>
          <w:rFonts w:hint="eastAsia" w:ascii="宋体" w:hAnsi="宋体" w:cs="宋体"/>
          <w:sz w:val="24"/>
        </w:rPr>
        <w:t>（4）鼓励在设计过程中使用新技术、新工艺、新材料。需开展科研课题研究的项目，应在设计方案阶段提出申请，经发包人同意后开展。</w:t>
      </w:r>
    </w:p>
    <w:p w14:paraId="73F33DA5">
      <w:pPr>
        <w:spacing w:line="360" w:lineRule="auto"/>
        <w:ind w:firstLine="480" w:firstLineChars="200"/>
        <w:rPr>
          <w:rFonts w:ascii="宋体" w:hAnsi="Times New Roman" w:cs="宋体"/>
          <w:sz w:val="24"/>
        </w:rPr>
      </w:pPr>
      <w:r>
        <w:rPr>
          <w:rFonts w:hint="eastAsia" w:ascii="宋体" w:hAnsi="宋体" w:cs="宋体"/>
          <w:sz w:val="24"/>
        </w:rPr>
        <w:t>（5）在勘察和初步设计招标范围外，因设计需要开展的其它检测、监测、测量等工作，需及时向发包人提出书面申请，同意后由发包人组织开展。</w:t>
      </w:r>
    </w:p>
    <w:p w14:paraId="3D6B639E">
      <w:pPr>
        <w:adjustRightInd w:val="0"/>
        <w:spacing w:line="360" w:lineRule="auto"/>
        <w:ind w:firstLine="480" w:firstLineChars="200"/>
        <w:rPr>
          <w:rFonts w:hint="eastAsia" w:ascii="宋体" w:hAnsi="宋体" w:cs="宋体"/>
          <w:sz w:val="24"/>
        </w:rPr>
      </w:pPr>
      <w:r>
        <w:rPr>
          <w:rFonts w:hint="eastAsia" w:ascii="宋体" w:hAnsi="宋体" w:cs="宋体"/>
          <w:sz w:val="24"/>
        </w:rPr>
        <w:t>（6）项目负责人应对勘察和初步设计全过程进行质量与进度控制以及各专业协调，与发包人保持顺畅沟通。</w:t>
      </w:r>
    </w:p>
    <w:p w14:paraId="61ADD7FF">
      <w:pPr>
        <w:adjustRightInd w:val="0"/>
        <w:spacing w:line="360" w:lineRule="auto"/>
        <w:ind w:firstLine="528"/>
        <w:rPr>
          <w:rFonts w:ascii="宋体" w:hAnsi="Times New Roman" w:cs="宋体"/>
          <w:b/>
          <w:sz w:val="24"/>
        </w:rPr>
      </w:pPr>
      <w:bookmarkStart w:id="246" w:name="_Toc148082746"/>
      <w:bookmarkStart w:id="247" w:name="_Toc148063048"/>
      <w:r>
        <w:rPr>
          <w:rFonts w:hint="eastAsia" w:ascii="宋体" w:hAnsi="宋体" w:cs="宋体"/>
          <w:b/>
          <w:sz w:val="24"/>
        </w:rPr>
        <w:t>3.方案</w:t>
      </w:r>
      <w:bookmarkEnd w:id="246"/>
      <w:bookmarkEnd w:id="247"/>
      <w:r>
        <w:rPr>
          <w:rFonts w:hint="eastAsia" w:ascii="宋体" w:hAnsi="宋体" w:cs="宋体"/>
          <w:b/>
          <w:sz w:val="24"/>
        </w:rPr>
        <w:t>深化</w:t>
      </w:r>
    </w:p>
    <w:p w14:paraId="7C7B0916">
      <w:pPr>
        <w:adjustRightInd w:val="0"/>
        <w:spacing w:line="360" w:lineRule="auto"/>
        <w:ind w:firstLine="480" w:firstLineChars="200"/>
        <w:rPr>
          <w:rFonts w:hint="eastAsia" w:ascii="宋体" w:hAnsi="宋体" w:cs="宋体"/>
          <w:sz w:val="24"/>
        </w:rPr>
      </w:pPr>
      <w:bookmarkStart w:id="248" w:name="_Toc148063049"/>
      <w:bookmarkStart w:id="249" w:name="_Toc148082747"/>
      <w:r>
        <w:rPr>
          <w:rFonts w:hint="eastAsia" w:ascii="宋体" w:hAnsi="宋体" w:cs="宋体"/>
          <w:sz w:val="24"/>
        </w:rPr>
        <w:t>方案深化设计阶段主要在工可研究基础上，结合专家评审意见、相关部门征询意见对方案进行深化和优化，为下阶段初步设计尽快稳定推进打下基础。</w:t>
      </w:r>
    </w:p>
    <w:p w14:paraId="287FED9B">
      <w:pPr>
        <w:adjustRightInd w:val="0"/>
        <w:spacing w:line="360" w:lineRule="auto"/>
        <w:ind w:firstLine="528"/>
        <w:rPr>
          <w:rFonts w:ascii="宋体" w:hAnsi="Times New Roman" w:cs="宋体"/>
          <w:b/>
          <w:sz w:val="24"/>
        </w:rPr>
      </w:pPr>
      <w:r>
        <w:rPr>
          <w:rFonts w:hint="eastAsia" w:ascii="宋体" w:hAnsi="宋体" w:cs="宋体"/>
          <w:b/>
          <w:sz w:val="24"/>
        </w:rPr>
        <w:t>4.初步设计</w:t>
      </w:r>
      <w:bookmarkEnd w:id="248"/>
      <w:bookmarkEnd w:id="249"/>
    </w:p>
    <w:p w14:paraId="3A7788E1">
      <w:pPr>
        <w:spacing w:line="360" w:lineRule="auto"/>
        <w:ind w:firstLine="480" w:firstLineChars="200"/>
        <w:rPr>
          <w:rFonts w:hint="eastAsia" w:ascii="宋体" w:hAnsi="宋体" w:cs="宋体"/>
          <w:sz w:val="24"/>
        </w:rPr>
      </w:pPr>
      <w:r>
        <w:rPr>
          <w:rFonts w:hint="eastAsia" w:ascii="宋体" w:hAnsi="宋体" w:cs="宋体"/>
          <w:sz w:val="24"/>
        </w:rPr>
        <w:t>（1）初步设计阶段应吸纳发包人同步开展的其它前期成果，包括相关改造、环境影响评价等成果，落实与设计有关的工作要求。</w:t>
      </w:r>
    </w:p>
    <w:p w14:paraId="360BB455">
      <w:pPr>
        <w:spacing w:line="360" w:lineRule="auto"/>
        <w:ind w:firstLine="480" w:firstLineChars="200"/>
        <w:rPr>
          <w:rFonts w:ascii="宋体" w:hAnsi="Times New Roman" w:cs="宋体"/>
          <w:sz w:val="24"/>
        </w:rPr>
      </w:pPr>
      <w:r>
        <w:rPr>
          <w:rFonts w:hint="eastAsia" w:ascii="宋体" w:hAnsi="宋体" w:cs="宋体"/>
          <w:sz w:val="24"/>
        </w:rPr>
        <w:t>（2）初步设计图纸内容应包括施工阶段采取相关施工措施等所需的图纸。</w:t>
      </w:r>
    </w:p>
    <w:p w14:paraId="572A7C6B">
      <w:pPr>
        <w:pStyle w:val="59"/>
        <w:widowControl/>
        <w:spacing w:line="360" w:lineRule="auto"/>
        <w:ind w:firstLine="480"/>
        <w:rPr>
          <w:rFonts w:ascii="宋体" w:hAnsi="Times New Roman" w:cs="宋体"/>
          <w:sz w:val="24"/>
        </w:rPr>
      </w:pPr>
      <w:r>
        <w:rPr>
          <w:rFonts w:hint="eastAsia" w:ascii="宋体" w:hAnsi="宋体" w:cs="宋体"/>
          <w:sz w:val="24"/>
        </w:rPr>
        <w:t>（3）初步设计初步成果需征询相关部门的意见。</w:t>
      </w:r>
    </w:p>
    <w:p w14:paraId="2865E058">
      <w:pPr>
        <w:spacing w:line="360" w:lineRule="auto"/>
        <w:ind w:firstLine="480" w:firstLineChars="200"/>
        <w:rPr>
          <w:rFonts w:ascii="宋体" w:hAnsi="Times New Roman" w:cs="宋体"/>
          <w:sz w:val="24"/>
        </w:rPr>
      </w:pPr>
      <w:r>
        <w:rPr>
          <w:rFonts w:hint="eastAsia" w:ascii="宋体" w:hAnsi="宋体" w:cs="宋体"/>
          <w:sz w:val="24"/>
        </w:rPr>
        <w:t>（4）设计单位应将该阶段专业审查意见、设计征询意见、评审意见以及逐条落实情况列入初步设计图纸说明。</w:t>
      </w:r>
    </w:p>
    <w:p w14:paraId="488F0280">
      <w:pPr>
        <w:adjustRightInd w:val="0"/>
        <w:spacing w:line="360" w:lineRule="auto"/>
        <w:ind w:firstLine="465" w:firstLineChars="194"/>
        <w:rPr>
          <w:rFonts w:ascii="宋体" w:hAnsi="Times New Roman" w:cs="宋体"/>
          <w:b/>
          <w:sz w:val="24"/>
        </w:rPr>
      </w:pPr>
      <w:bookmarkStart w:id="250" w:name="_Toc148082750"/>
      <w:bookmarkStart w:id="251" w:name="_Toc148063052"/>
      <w:r>
        <w:rPr>
          <w:rFonts w:hint="eastAsia" w:ascii="宋体" w:hAnsi="宋体" w:cs="宋体"/>
          <w:b/>
          <w:sz w:val="24"/>
        </w:rPr>
        <w:t>（四）、专业工程设计任务要求</w:t>
      </w:r>
      <w:bookmarkEnd w:id="250"/>
      <w:bookmarkEnd w:id="251"/>
    </w:p>
    <w:p w14:paraId="1ECC0669">
      <w:pPr>
        <w:adjustRightInd w:val="0"/>
        <w:spacing w:line="360" w:lineRule="auto"/>
        <w:ind w:firstLine="528"/>
        <w:rPr>
          <w:rFonts w:hint="eastAsia" w:ascii="宋体" w:hAnsi="宋体" w:cs="宋体"/>
          <w:b/>
          <w:sz w:val="24"/>
        </w:rPr>
      </w:pPr>
      <w:bookmarkStart w:id="252" w:name="_Toc148063054"/>
      <w:bookmarkStart w:id="253" w:name="_Toc148082752"/>
      <w:r>
        <w:rPr>
          <w:rFonts w:hint="eastAsia" w:ascii="宋体" w:hAnsi="宋体" w:cs="宋体"/>
          <w:b/>
          <w:sz w:val="24"/>
        </w:rPr>
        <w:t>1.总体设计要求</w:t>
      </w:r>
    </w:p>
    <w:p w14:paraId="500C664A">
      <w:pPr>
        <w:spacing w:line="360" w:lineRule="auto"/>
        <w:ind w:firstLine="480" w:firstLineChars="200"/>
        <w:rPr>
          <w:rFonts w:hint="eastAsia" w:ascii="宋体" w:hAnsi="宋体" w:cs="宋体"/>
          <w:sz w:val="24"/>
        </w:rPr>
      </w:pPr>
      <w:r>
        <w:rPr>
          <w:rFonts w:hint="eastAsia" w:ascii="宋体" w:hAnsi="宋体" w:cs="宋体"/>
          <w:sz w:val="24"/>
        </w:rPr>
        <w:t>（1）以广州市总体规划、有关专项规划等为指导，确定工程合理建设规模、建设时序、建设标准，并应考虑社会发展趋势，进行适度超前的设计，体现与时俱进的功能标准。</w:t>
      </w:r>
    </w:p>
    <w:p w14:paraId="3C7EBB5A">
      <w:pPr>
        <w:spacing w:line="360" w:lineRule="auto"/>
        <w:ind w:firstLine="480" w:firstLineChars="200"/>
        <w:rPr>
          <w:rFonts w:hint="eastAsia" w:ascii="宋体" w:hAnsi="宋体" w:cs="宋体"/>
          <w:sz w:val="24"/>
        </w:rPr>
      </w:pPr>
      <w:r>
        <w:rPr>
          <w:rFonts w:hint="eastAsia" w:ascii="宋体" w:hAnsi="宋体" w:cs="宋体"/>
          <w:sz w:val="24"/>
        </w:rPr>
        <w:t xml:space="preserve">（2）结合区域发展规划、路网规划、防洪排涝规划、现状构建筑物及现状河道、河涌等自然条件，合理设计道路平纵面线位及横断面布置形式； </w:t>
      </w:r>
    </w:p>
    <w:p w14:paraId="1D62AB5B">
      <w:pPr>
        <w:spacing w:line="360" w:lineRule="auto"/>
        <w:ind w:firstLine="480" w:firstLineChars="200"/>
        <w:rPr>
          <w:rFonts w:hint="eastAsia" w:ascii="宋体" w:hAnsi="宋体" w:cs="宋体"/>
          <w:sz w:val="24"/>
        </w:rPr>
      </w:pPr>
      <w:r>
        <w:rPr>
          <w:rFonts w:hint="eastAsia" w:ascii="宋体" w:hAnsi="宋体" w:cs="宋体"/>
          <w:sz w:val="24"/>
        </w:rPr>
        <w:t>（3）道路标高设计在满足规划标高的基础上与地形结合，减少填挖方量，节省投资；</w:t>
      </w:r>
    </w:p>
    <w:p w14:paraId="5208E2EC">
      <w:pPr>
        <w:spacing w:line="360" w:lineRule="auto"/>
        <w:ind w:firstLine="480" w:firstLineChars="200"/>
        <w:rPr>
          <w:rFonts w:hint="eastAsia" w:ascii="宋体" w:hAnsi="宋体" w:cs="宋体"/>
          <w:sz w:val="24"/>
        </w:rPr>
      </w:pPr>
      <w:r>
        <w:rPr>
          <w:rFonts w:hint="eastAsia" w:ascii="宋体" w:hAnsi="宋体" w:cs="宋体"/>
          <w:sz w:val="24"/>
        </w:rPr>
        <w:t>（4）根据道路区域规划路网合理组织交叉口设计，充分考虑沿线需要布置的交通附属设施，完善道路的整体风貌景观；</w:t>
      </w:r>
    </w:p>
    <w:p w14:paraId="4CDD3843">
      <w:pPr>
        <w:spacing w:line="360" w:lineRule="auto"/>
        <w:ind w:firstLine="480" w:firstLineChars="200"/>
        <w:rPr>
          <w:rFonts w:hint="eastAsia" w:ascii="宋体" w:hAnsi="宋体" w:cs="宋体"/>
          <w:sz w:val="24"/>
        </w:rPr>
      </w:pPr>
      <w:r>
        <w:rPr>
          <w:rFonts w:hint="eastAsia" w:ascii="宋体" w:hAnsi="宋体" w:cs="宋体"/>
          <w:sz w:val="24"/>
        </w:rPr>
        <w:t>（5）注重环境保护和景观设计，使人行道路线形、栈道、交叉和沿线设施等与自然景观相协调，出地面附属设施造型要追求优美的结构形式和高质量的环境景观；</w:t>
      </w:r>
    </w:p>
    <w:p w14:paraId="003F96FE">
      <w:pPr>
        <w:spacing w:line="360" w:lineRule="auto"/>
        <w:ind w:firstLine="480" w:firstLineChars="200"/>
        <w:rPr>
          <w:rFonts w:hint="eastAsia" w:ascii="宋体" w:hAnsi="宋体" w:cs="宋体"/>
          <w:sz w:val="24"/>
        </w:rPr>
      </w:pPr>
      <w:r>
        <w:rPr>
          <w:rFonts w:hint="eastAsia" w:ascii="宋体" w:hAnsi="宋体" w:cs="宋体"/>
          <w:sz w:val="24"/>
        </w:rPr>
        <w:t>（6）紧紧围绕“以人为本”的设计理念，组织合理的交通系统，处理好机动车、非机动车、行人的相互关系，适应新城市中心环境建设的需求。</w:t>
      </w:r>
    </w:p>
    <w:p w14:paraId="48355757">
      <w:pPr>
        <w:spacing w:line="360" w:lineRule="auto"/>
        <w:ind w:firstLine="480" w:firstLineChars="200"/>
        <w:rPr>
          <w:rFonts w:hint="eastAsia" w:ascii="宋体" w:hAnsi="宋体" w:cs="宋体"/>
          <w:sz w:val="24"/>
        </w:rPr>
      </w:pPr>
      <w:r>
        <w:rPr>
          <w:rFonts w:hint="eastAsia" w:ascii="宋体" w:hAnsi="宋体" w:cs="宋体"/>
          <w:sz w:val="24"/>
        </w:rPr>
        <w:t>（7）要重点处理好与现状及改造河湖之间的相互影响和预留问题，理清相互关系，提出合理的节点实施方案；</w:t>
      </w:r>
    </w:p>
    <w:p w14:paraId="092B4207">
      <w:pPr>
        <w:spacing w:line="360" w:lineRule="auto"/>
        <w:ind w:firstLine="480" w:firstLineChars="200"/>
        <w:rPr>
          <w:rFonts w:hint="eastAsia" w:ascii="宋体" w:hAnsi="宋体" w:cs="宋体"/>
          <w:sz w:val="24"/>
        </w:rPr>
      </w:pPr>
      <w:r>
        <w:rPr>
          <w:rFonts w:hint="eastAsia" w:ascii="宋体" w:hAnsi="宋体" w:cs="宋体"/>
          <w:sz w:val="24"/>
        </w:rPr>
        <w:t>（8）每个阶段的主要技术方案、关键节点设计方案等均要在技术、经济投资、实施性、运营管理、工期等方面作综合比选分析。</w:t>
      </w:r>
    </w:p>
    <w:p w14:paraId="38DD07DB">
      <w:pPr>
        <w:adjustRightInd w:val="0"/>
        <w:spacing w:line="360" w:lineRule="auto"/>
        <w:ind w:firstLine="528"/>
        <w:rPr>
          <w:rFonts w:hint="eastAsia" w:ascii="宋体" w:hAnsi="宋体" w:cs="宋体"/>
          <w:b/>
          <w:sz w:val="24"/>
        </w:rPr>
      </w:pPr>
      <w:r>
        <w:rPr>
          <w:rFonts w:hint="eastAsia" w:ascii="宋体" w:hAnsi="宋体" w:cs="宋体"/>
          <w:b/>
          <w:sz w:val="24"/>
        </w:rPr>
        <w:t>2.道路及交通工程设计要求</w:t>
      </w:r>
    </w:p>
    <w:p w14:paraId="7A3064CE">
      <w:pPr>
        <w:spacing w:line="360" w:lineRule="auto"/>
        <w:ind w:firstLine="480" w:firstLineChars="200"/>
        <w:rPr>
          <w:rFonts w:hint="eastAsia" w:ascii="宋体" w:hAnsi="宋体" w:cs="宋体"/>
          <w:sz w:val="24"/>
        </w:rPr>
      </w:pPr>
      <w:r>
        <w:rPr>
          <w:rFonts w:hint="eastAsia" w:ascii="宋体" w:hAnsi="宋体" w:cs="宋体"/>
          <w:sz w:val="24"/>
        </w:rPr>
        <w:t>（1）道路总体设计：道路线位原则上与规划保持一致，局部调整位置应进行分析比较，并经规划部门的同意方可实施，横断面原则不突破规划红线。通过平面、竖向相协调，保证内外部交通设施（包括周边的快速路、内部的过境通道）能在平面线形、立面线形、垂直和横向空间上满足车辆的安全、快速运行，协调好与区外道路之间的连接关系。</w:t>
      </w:r>
    </w:p>
    <w:p w14:paraId="62D0D98B">
      <w:pPr>
        <w:spacing w:line="360" w:lineRule="auto"/>
        <w:ind w:firstLine="480" w:firstLineChars="200"/>
        <w:rPr>
          <w:rFonts w:hint="eastAsia" w:ascii="宋体" w:hAnsi="宋体" w:cs="宋体"/>
          <w:sz w:val="24"/>
        </w:rPr>
      </w:pPr>
      <w:r>
        <w:rPr>
          <w:rFonts w:hint="eastAsia" w:ascii="宋体" w:hAnsi="宋体" w:cs="宋体"/>
          <w:sz w:val="24"/>
        </w:rPr>
        <w:t>（2）人行交通组织系统设计：根据片区人流流量预测及路网结构进行设计，使人流交通保持畅通、便捷。</w:t>
      </w:r>
    </w:p>
    <w:p w14:paraId="3634FF9D">
      <w:pPr>
        <w:spacing w:line="360" w:lineRule="auto"/>
        <w:ind w:firstLine="480" w:firstLineChars="200"/>
        <w:rPr>
          <w:rFonts w:hint="eastAsia" w:ascii="宋体" w:hAnsi="宋体" w:cs="宋体"/>
          <w:sz w:val="24"/>
        </w:rPr>
      </w:pPr>
      <w:r>
        <w:rPr>
          <w:rFonts w:hint="eastAsia" w:ascii="宋体" w:hAnsi="宋体" w:cs="宋体"/>
          <w:sz w:val="24"/>
        </w:rPr>
        <w:t>（3）道路结构设计：根据交通特性，在确保质量的提前下，尽量经济。</w:t>
      </w:r>
    </w:p>
    <w:p w14:paraId="2A6E0CAD">
      <w:pPr>
        <w:spacing w:line="360" w:lineRule="auto"/>
        <w:ind w:firstLine="480" w:firstLineChars="200"/>
        <w:rPr>
          <w:rFonts w:hint="eastAsia" w:ascii="宋体" w:hAnsi="宋体" w:cs="宋体"/>
          <w:sz w:val="24"/>
        </w:rPr>
      </w:pPr>
      <w:r>
        <w:rPr>
          <w:rFonts w:hint="eastAsia" w:ascii="宋体" w:hAnsi="宋体" w:cs="宋体"/>
          <w:sz w:val="24"/>
        </w:rPr>
        <w:t>（4）道路标识设计：指引清晰，与广州市风格一致。</w:t>
      </w:r>
    </w:p>
    <w:p w14:paraId="02F2D79F">
      <w:pPr>
        <w:spacing w:line="360" w:lineRule="auto"/>
        <w:ind w:firstLine="480" w:firstLineChars="200"/>
        <w:rPr>
          <w:rFonts w:hint="eastAsia" w:ascii="宋体" w:hAnsi="宋体" w:cs="宋体"/>
          <w:sz w:val="24"/>
        </w:rPr>
      </w:pPr>
      <w:r>
        <w:rPr>
          <w:rFonts w:hint="eastAsia" w:ascii="宋体" w:hAnsi="宋体" w:cs="宋体"/>
          <w:sz w:val="24"/>
        </w:rPr>
        <w:t>（5）交通设施：在满足交通功能的前提下，力求精简，多杆合一。</w:t>
      </w:r>
    </w:p>
    <w:p w14:paraId="316A8952">
      <w:pPr>
        <w:spacing w:line="360" w:lineRule="auto"/>
        <w:ind w:firstLine="480" w:firstLineChars="200"/>
        <w:rPr>
          <w:rFonts w:hint="eastAsia" w:ascii="宋体" w:hAnsi="宋体" w:cs="宋体"/>
          <w:sz w:val="24"/>
        </w:rPr>
      </w:pPr>
      <w:r>
        <w:rPr>
          <w:rFonts w:hint="eastAsia" w:ascii="宋体" w:hAnsi="宋体" w:cs="宋体"/>
          <w:sz w:val="24"/>
        </w:rPr>
        <w:t>（6）室外照明宜采用LED、太阳能等节能灯，室内应采用LED等节能灯。</w:t>
      </w:r>
    </w:p>
    <w:p w14:paraId="2A9BE5EA">
      <w:pPr>
        <w:adjustRightInd w:val="0"/>
        <w:spacing w:line="360" w:lineRule="auto"/>
        <w:ind w:firstLine="528"/>
        <w:rPr>
          <w:rFonts w:hint="eastAsia" w:ascii="宋体" w:hAnsi="宋体" w:cs="宋体"/>
          <w:b/>
          <w:sz w:val="24"/>
        </w:rPr>
      </w:pPr>
      <w:r>
        <w:rPr>
          <w:rFonts w:hint="eastAsia" w:ascii="宋体" w:hAnsi="宋体" w:cs="宋体"/>
          <w:b/>
          <w:sz w:val="24"/>
        </w:rPr>
        <w:t>3.排水工程设计要求</w:t>
      </w:r>
    </w:p>
    <w:p w14:paraId="57A0F6DF">
      <w:pPr>
        <w:spacing w:line="360" w:lineRule="auto"/>
        <w:ind w:firstLine="480" w:firstLineChars="200"/>
        <w:rPr>
          <w:rFonts w:hint="eastAsia" w:ascii="宋体" w:hAnsi="宋体" w:cs="宋体"/>
          <w:sz w:val="24"/>
        </w:rPr>
      </w:pPr>
      <w:r>
        <w:rPr>
          <w:rFonts w:hint="eastAsia" w:ascii="宋体" w:hAnsi="宋体" w:cs="宋体"/>
          <w:sz w:val="24"/>
        </w:rPr>
        <w:t>根据可行性研究报告相关内容、有关部门意见以及项目业主、使用单位、建设单位的要求。一般应包括以下内容：</w:t>
      </w:r>
    </w:p>
    <w:p w14:paraId="35E9C946">
      <w:pPr>
        <w:spacing w:line="360" w:lineRule="auto"/>
        <w:ind w:firstLine="480" w:firstLineChars="200"/>
        <w:rPr>
          <w:rFonts w:hint="eastAsia" w:ascii="宋体" w:hAnsi="宋体" w:cs="宋体"/>
          <w:sz w:val="24"/>
        </w:rPr>
      </w:pPr>
      <w:r>
        <w:rPr>
          <w:rFonts w:hint="eastAsia" w:ascii="宋体" w:hAnsi="宋体" w:cs="宋体"/>
          <w:sz w:val="24"/>
        </w:rPr>
        <w:t>市政排水系统：在规划的基础上，根据片区地块功能进行容量计算，遵守“雨、污分流”体制，并兼顾近期、远期过渡衔接。</w:t>
      </w:r>
    </w:p>
    <w:p w14:paraId="21B7A604">
      <w:pPr>
        <w:adjustRightInd w:val="0"/>
        <w:spacing w:line="360" w:lineRule="auto"/>
        <w:ind w:firstLine="528"/>
        <w:rPr>
          <w:rFonts w:hint="eastAsia" w:ascii="宋体" w:hAnsi="宋体" w:cs="宋体"/>
          <w:b/>
          <w:sz w:val="24"/>
        </w:rPr>
      </w:pPr>
      <w:r>
        <w:rPr>
          <w:rFonts w:hint="eastAsia" w:ascii="宋体" w:hAnsi="宋体" w:cs="宋体"/>
          <w:b/>
          <w:sz w:val="24"/>
        </w:rPr>
        <w:t>4.其它附属工程设计要求</w:t>
      </w:r>
    </w:p>
    <w:p w14:paraId="74EE376F">
      <w:pPr>
        <w:spacing w:line="360" w:lineRule="auto"/>
        <w:ind w:firstLine="480" w:firstLineChars="200"/>
        <w:rPr>
          <w:rFonts w:hint="eastAsia" w:ascii="宋体" w:hAnsi="宋体" w:cs="宋体"/>
          <w:sz w:val="24"/>
        </w:rPr>
      </w:pPr>
      <w:r>
        <w:rPr>
          <w:rFonts w:hint="eastAsia" w:ascii="宋体" w:hAnsi="宋体" w:cs="宋体"/>
          <w:sz w:val="24"/>
        </w:rPr>
        <w:t>相关附属工程应按设计规范及省、市地区有关规定，符合相关权属部门等的要求。</w:t>
      </w:r>
    </w:p>
    <w:bookmarkEnd w:id="252"/>
    <w:bookmarkEnd w:id="253"/>
    <w:p w14:paraId="4DE7D86F">
      <w:pPr>
        <w:adjustRightInd w:val="0"/>
        <w:spacing w:line="360" w:lineRule="auto"/>
        <w:ind w:firstLine="465" w:firstLineChars="194"/>
        <w:rPr>
          <w:rFonts w:hint="eastAsia" w:ascii="宋体" w:hAnsi="宋体" w:cs="宋体"/>
          <w:b/>
          <w:sz w:val="24"/>
        </w:rPr>
      </w:pPr>
      <w:bookmarkStart w:id="254" w:name="_Toc148082753"/>
      <w:bookmarkStart w:id="255" w:name="_Toc148063055"/>
      <w:r>
        <w:rPr>
          <w:rFonts w:hint="eastAsia" w:ascii="宋体" w:hAnsi="宋体" w:cs="宋体"/>
          <w:b/>
          <w:sz w:val="24"/>
        </w:rPr>
        <w:t>（五）、成果时间进度要求</w:t>
      </w:r>
    </w:p>
    <w:p w14:paraId="624A8A57">
      <w:pPr>
        <w:spacing w:line="360" w:lineRule="auto"/>
        <w:ind w:firstLine="480" w:firstLineChars="200"/>
        <w:rPr>
          <w:rFonts w:hint="eastAsia" w:ascii="宋体" w:hAnsi="宋体" w:cs="宋体"/>
          <w:sz w:val="24"/>
        </w:rPr>
      </w:pPr>
      <w:r>
        <w:rPr>
          <w:rFonts w:hint="eastAsia" w:ascii="宋体" w:hAnsi="宋体" w:cs="宋体"/>
          <w:sz w:val="24"/>
        </w:rPr>
        <w:t xml:space="preserve">初步设计成果文件提交的时间及份数如下: </w:t>
      </w:r>
    </w:p>
    <w:tbl>
      <w:tblPr>
        <w:tblStyle w:val="28"/>
        <w:tblW w:w="0" w:type="auto"/>
        <w:jc w:val="center"/>
        <w:tblLayout w:type="fixed"/>
        <w:tblCellMar>
          <w:top w:w="0" w:type="dxa"/>
          <w:left w:w="108" w:type="dxa"/>
          <w:bottom w:w="0" w:type="dxa"/>
          <w:right w:w="108" w:type="dxa"/>
        </w:tblCellMar>
      </w:tblPr>
      <w:tblGrid>
        <w:gridCol w:w="706"/>
        <w:gridCol w:w="3052"/>
        <w:gridCol w:w="1701"/>
        <w:gridCol w:w="1330"/>
        <w:gridCol w:w="1733"/>
      </w:tblGrid>
      <w:tr w14:paraId="3BFA48E5">
        <w:tblPrEx>
          <w:tblCellMar>
            <w:top w:w="0" w:type="dxa"/>
            <w:left w:w="108" w:type="dxa"/>
            <w:bottom w:w="0" w:type="dxa"/>
            <w:right w:w="108" w:type="dxa"/>
          </w:tblCellMar>
        </w:tblPrEx>
        <w:trPr>
          <w:trHeight w:val="61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5289705">
            <w:pPr>
              <w:widowControl/>
              <w:jc w:val="center"/>
              <w:rPr>
                <w:rFonts w:hint="eastAsia" w:ascii="宋体" w:hAnsi="宋体" w:cs="宋体"/>
                <w:kern w:val="0"/>
                <w:szCs w:val="21"/>
              </w:rPr>
            </w:pPr>
            <w:r>
              <w:rPr>
                <w:rFonts w:hint="eastAsia" w:ascii="宋体" w:hAnsi="宋体" w:cs="宋体"/>
                <w:kern w:val="0"/>
                <w:szCs w:val="21"/>
              </w:rPr>
              <w:t>序号</w:t>
            </w:r>
          </w:p>
        </w:tc>
        <w:tc>
          <w:tcPr>
            <w:tcW w:w="3052" w:type="dxa"/>
            <w:tcBorders>
              <w:top w:val="single" w:color="auto" w:sz="4" w:space="0"/>
              <w:left w:val="nil"/>
              <w:bottom w:val="single" w:color="auto" w:sz="4" w:space="0"/>
              <w:right w:val="single" w:color="auto" w:sz="4" w:space="0"/>
            </w:tcBorders>
            <w:vAlign w:val="center"/>
          </w:tcPr>
          <w:p w14:paraId="56D209E2">
            <w:pPr>
              <w:widowControl/>
              <w:jc w:val="center"/>
              <w:rPr>
                <w:rFonts w:hint="eastAsia" w:ascii="宋体" w:hAnsi="宋体" w:cs="宋体"/>
                <w:kern w:val="0"/>
                <w:szCs w:val="21"/>
              </w:rPr>
            </w:pPr>
            <w:r>
              <w:rPr>
                <w:rFonts w:hint="eastAsia" w:ascii="宋体" w:hAnsi="宋体" w:cs="宋体"/>
                <w:kern w:val="0"/>
                <w:szCs w:val="21"/>
              </w:rPr>
              <w:t>资料及文件名称</w:t>
            </w:r>
          </w:p>
          <w:p w14:paraId="1BB42001">
            <w:pPr>
              <w:widowControl/>
              <w:jc w:val="center"/>
              <w:rPr>
                <w:rFonts w:hint="eastAsia" w:ascii="宋体" w:hAnsi="宋体" w:cs="宋体"/>
                <w:kern w:val="0"/>
                <w:szCs w:val="21"/>
              </w:rPr>
            </w:pPr>
            <w:r>
              <w:rPr>
                <w:rFonts w:hint="eastAsia" w:ascii="宋体" w:hAnsi="宋体" w:cs="宋体"/>
                <w:b/>
                <w:kern w:val="0"/>
                <w:szCs w:val="21"/>
              </w:rPr>
              <w:t>【文件以项目具体情况确定】</w:t>
            </w:r>
          </w:p>
        </w:tc>
        <w:tc>
          <w:tcPr>
            <w:tcW w:w="1701" w:type="dxa"/>
            <w:tcBorders>
              <w:top w:val="single" w:color="auto" w:sz="4" w:space="0"/>
              <w:left w:val="nil"/>
              <w:bottom w:val="single" w:color="auto" w:sz="4" w:space="0"/>
              <w:right w:val="single" w:color="auto" w:sz="4" w:space="0"/>
            </w:tcBorders>
            <w:vAlign w:val="center"/>
          </w:tcPr>
          <w:p w14:paraId="27605FD0">
            <w:pPr>
              <w:widowControl/>
              <w:jc w:val="center"/>
              <w:rPr>
                <w:rFonts w:hint="eastAsia" w:ascii="宋体" w:hAnsi="宋体" w:cs="宋体"/>
                <w:kern w:val="0"/>
                <w:szCs w:val="21"/>
              </w:rPr>
            </w:pPr>
            <w:r>
              <w:rPr>
                <w:rFonts w:hint="eastAsia" w:ascii="宋体" w:hAnsi="宋体" w:cs="宋体"/>
                <w:kern w:val="0"/>
                <w:szCs w:val="21"/>
              </w:rPr>
              <w:t>提交日期</w:t>
            </w:r>
          </w:p>
        </w:tc>
        <w:tc>
          <w:tcPr>
            <w:tcW w:w="1330" w:type="dxa"/>
            <w:tcBorders>
              <w:top w:val="single" w:color="auto" w:sz="4" w:space="0"/>
              <w:left w:val="nil"/>
              <w:bottom w:val="single" w:color="auto" w:sz="4" w:space="0"/>
              <w:right w:val="single" w:color="auto" w:sz="4" w:space="0"/>
            </w:tcBorders>
            <w:vAlign w:val="center"/>
          </w:tcPr>
          <w:p w14:paraId="3DD314F0">
            <w:pPr>
              <w:widowControl/>
              <w:jc w:val="center"/>
              <w:rPr>
                <w:rFonts w:hint="eastAsia" w:ascii="宋体" w:hAnsi="宋体" w:cs="宋体"/>
                <w:kern w:val="0"/>
                <w:szCs w:val="21"/>
              </w:rPr>
            </w:pPr>
            <w:r>
              <w:rPr>
                <w:rFonts w:hint="eastAsia" w:ascii="宋体" w:hAnsi="宋体" w:cs="宋体"/>
                <w:kern w:val="0"/>
                <w:szCs w:val="21"/>
              </w:rPr>
              <w:t>份数</w:t>
            </w:r>
          </w:p>
        </w:tc>
        <w:tc>
          <w:tcPr>
            <w:tcW w:w="1733" w:type="dxa"/>
            <w:tcBorders>
              <w:top w:val="single" w:color="auto" w:sz="4" w:space="0"/>
              <w:left w:val="nil"/>
              <w:bottom w:val="single" w:color="auto" w:sz="4" w:space="0"/>
              <w:right w:val="single" w:color="auto" w:sz="4" w:space="0"/>
            </w:tcBorders>
            <w:vAlign w:val="center"/>
          </w:tcPr>
          <w:p w14:paraId="6ED0C3F8">
            <w:pPr>
              <w:widowControl/>
              <w:jc w:val="center"/>
              <w:rPr>
                <w:rFonts w:hint="eastAsia" w:ascii="宋体" w:hAnsi="宋体" w:cs="宋体"/>
                <w:kern w:val="0"/>
                <w:szCs w:val="21"/>
              </w:rPr>
            </w:pPr>
            <w:r>
              <w:rPr>
                <w:rFonts w:hint="eastAsia" w:ascii="宋体" w:hAnsi="宋体" w:cs="宋体"/>
                <w:kern w:val="0"/>
                <w:szCs w:val="21"/>
              </w:rPr>
              <w:t>备注</w:t>
            </w:r>
          </w:p>
        </w:tc>
      </w:tr>
      <w:tr w14:paraId="380D1525">
        <w:tblPrEx>
          <w:tblCellMar>
            <w:top w:w="0" w:type="dxa"/>
            <w:left w:w="108" w:type="dxa"/>
            <w:bottom w:w="0" w:type="dxa"/>
            <w:right w:w="108" w:type="dxa"/>
          </w:tblCellMar>
        </w:tblPrEx>
        <w:trPr>
          <w:trHeight w:val="52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682A1B4">
            <w:pPr>
              <w:widowControl/>
              <w:jc w:val="center"/>
              <w:rPr>
                <w:rFonts w:hint="eastAsia" w:ascii="宋体" w:hAnsi="宋体" w:cs="宋体"/>
                <w:kern w:val="0"/>
                <w:szCs w:val="21"/>
              </w:rPr>
            </w:pPr>
            <w:r>
              <w:rPr>
                <w:rFonts w:hint="eastAsia" w:ascii="宋体" w:hAnsi="宋体" w:cs="宋体"/>
                <w:kern w:val="0"/>
                <w:szCs w:val="21"/>
              </w:rPr>
              <w:t>1</w:t>
            </w:r>
          </w:p>
        </w:tc>
        <w:tc>
          <w:tcPr>
            <w:tcW w:w="3052" w:type="dxa"/>
            <w:tcBorders>
              <w:top w:val="single" w:color="auto" w:sz="4" w:space="0"/>
              <w:left w:val="nil"/>
              <w:bottom w:val="single" w:color="auto" w:sz="4" w:space="0"/>
              <w:right w:val="single" w:color="auto" w:sz="4" w:space="0"/>
            </w:tcBorders>
            <w:vAlign w:val="center"/>
          </w:tcPr>
          <w:p w14:paraId="7307DCA4">
            <w:pPr>
              <w:widowControl/>
              <w:jc w:val="left"/>
              <w:rPr>
                <w:rFonts w:hint="eastAsia" w:ascii="宋体" w:hAnsi="宋体" w:cs="宋体"/>
                <w:kern w:val="0"/>
                <w:szCs w:val="21"/>
              </w:rPr>
            </w:pPr>
            <w:r>
              <w:rPr>
                <w:rFonts w:hint="eastAsia" w:ascii="宋体" w:hAnsi="宋体" w:cs="宋体"/>
                <w:kern w:val="0"/>
                <w:szCs w:val="21"/>
              </w:rPr>
              <w:t>报建相关设计成果文件</w:t>
            </w:r>
          </w:p>
        </w:tc>
        <w:tc>
          <w:tcPr>
            <w:tcW w:w="1701" w:type="dxa"/>
            <w:tcBorders>
              <w:top w:val="single" w:color="auto" w:sz="4" w:space="0"/>
              <w:left w:val="nil"/>
              <w:bottom w:val="single" w:color="auto" w:sz="4" w:space="0"/>
              <w:right w:val="single" w:color="auto" w:sz="4" w:space="0"/>
            </w:tcBorders>
            <w:vAlign w:val="center"/>
          </w:tcPr>
          <w:p w14:paraId="4610D046">
            <w:pPr>
              <w:widowControl/>
              <w:jc w:val="center"/>
              <w:rPr>
                <w:rFonts w:hint="eastAsia" w:ascii="宋体" w:hAnsi="宋体" w:cs="宋体"/>
                <w:kern w:val="0"/>
                <w:szCs w:val="21"/>
              </w:rPr>
            </w:pPr>
            <w:r>
              <w:rPr>
                <w:rFonts w:hint="eastAsia" w:ascii="宋体" w:hAnsi="宋体" w:cs="宋体"/>
                <w:kern w:val="0"/>
                <w:szCs w:val="21"/>
              </w:rPr>
              <w:t>按发包人要求</w:t>
            </w:r>
          </w:p>
        </w:tc>
        <w:tc>
          <w:tcPr>
            <w:tcW w:w="1330" w:type="dxa"/>
            <w:tcBorders>
              <w:top w:val="single" w:color="auto" w:sz="4" w:space="0"/>
              <w:left w:val="nil"/>
              <w:bottom w:val="single" w:color="auto" w:sz="4" w:space="0"/>
              <w:right w:val="single" w:color="auto" w:sz="4" w:space="0"/>
            </w:tcBorders>
            <w:vAlign w:val="center"/>
          </w:tcPr>
          <w:p w14:paraId="3D9A0BF7">
            <w:pPr>
              <w:jc w:val="center"/>
              <w:rPr>
                <w:rFonts w:hint="eastAsia" w:ascii="宋体" w:hAnsi="宋体" w:cs="宋体"/>
                <w:szCs w:val="21"/>
              </w:rPr>
            </w:pPr>
            <w:r>
              <w:rPr>
                <w:rFonts w:hint="eastAsia" w:ascii="宋体" w:hAnsi="宋体" w:cs="宋体"/>
                <w:kern w:val="0"/>
                <w:szCs w:val="21"/>
              </w:rPr>
              <w:t>满足报建需要</w:t>
            </w:r>
          </w:p>
        </w:tc>
        <w:tc>
          <w:tcPr>
            <w:tcW w:w="1733" w:type="dxa"/>
            <w:tcBorders>
              <w:top w:val="single" w:color="auto" w:sz="4" w:space="0"/>
              <w:left w:val="nil"/>
              <w:bottom w:val="single" w:color="auto" w:sz="4" w:space="0"/>
              <w:right w:val="single" w:color="auto" w:sz="4" w:space="0"/>
            </w:tcBorders>
          </w:tcPr>
          <w:p w14:paraId="4EE41745">
            <w:pPr>
              <w:rPr>
                <w:rFonts w:hint="eastAsia" w:ascii="宋体" w:hAnsi="宋体" w:cs="宋体"/>
                <w:szCs w:val="21"/>
              </w:rPr>
            </w:pPr>
          </w:p>
        </w:tc>
      </w:tr>
      <w:tr w14:paraId="2FA15D41">
        <w:tblPrEx>
          <w:tblCellMar>
            <w:top w:w="0" w:type="dxa"/>
            <w:left w:w="108" w:type="dxa"/>
            <w:bottom w:w="0" w:type="dxa"/>
            <w:right w:w="108" w:type="dxa"/>
          </w:tblCellMar>
        </w:tblPrEx>
        <w:trPr>
          <w:trHeight w:val="46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5FA6BFB">
            <w:pPr>
              <w:widowControl/>
              <w:jc w:val="center"/>
              <w:rPr>
                <w:rFonts w:hint="eastAsia" w:ascii="宋体" w:hAnsi="宋体" w:cs="宋体"/>
                <w:kern w:val="0"/>
                <w:szCs w:val="21"/>
              </w:rPr>
            </w:pPr>
            <w:r>
              <w:rPr>
                <w:rFonts w:hint="eastAsia" w:ascii="宋体" w:hAnsi="宋体" w:cs="宋体"/>
                <w:kern w:val="0"/>
                <w:szCs w:val="21"/>
              </w:rPr>
              <w:t>2</w:t>
            </w:r>
          </w:p>
        </w:tc>
        <w:tc>
          <w:tcPr>
            <w:tcW w:w="3052" w:type="dxa"/>
            <w:tcBorders>
              <w:top w:val="single" w:color="auto" w:sz="4" w:space="0"/>
              <w:left w:val="nil"/>
              <w:bottom w:val="single" w:color="auto" w:sz="4" w:space="0"/>
              <w:right w:val="single" w:color="auto" w:sz="4" w:space="0"/>
            </w:tcBorders>
            <w:vAlign w:val="center"/>
          </w:tcPr>
          <w:p w14:paraId="7C8D7205">
            <w:pPr>
              <w:widowControl/>
              <w:rPr>
                <w:rFonts w:hint="eastAsia" w:ascii="宋体" w:hAnsi="宋体" w:cs="宋体"/>
                <w:kern w:val="0"/>
                <w:szCs w:val="21"/>
              </w:rPr>
            </w:pPr>
            <w:r>
              <w:rPr>
                <w:rFonts w:hint="eastAsia" w:ascii="宋体" w:hAnsi="宋体" w:cs="宋体"/>
                <w:kern w:val="0"/>
                <w:szCs w:val="21"/>
              </w:rPr>
              <w:t>初步设计成果文件（含概算）</w:t>
            </w:r>
          </w:p>
        </w:tc>
        <w:tc>
          <w:tcPr>
            <w:tcW w:w="1701" w:type="dxa"/>
            <w:tcBorders>
              <w:top w:val="single" w:color="auto" w:sz="4" w:space="0"/>
              <w:left w:val="nil"/>
              <w:bottom w:val="single" w:color="auto" w:sz="4" w:space="0"/>
              <w:right w:val="single" w:color="auto" w:sz="4" w:space="0"/>
            </w:tcBorders>
            <w:vAlign w:val="center"/>
          </w:tcPr>
          <w:p w14:paraId="27B2E519">
            <w:pPr>
              <w:widowControl/>
              <w:jc w:val="center"/>
              <w:rPr>
                <w:rFonts w:hint="eastAsia" w:ascii="宋体" w:hAnsi="宋体" w:cs="宋体"/>
                <w:kern w:val="0"/>
                <w:szCs w:val="21"/>
              </w:rPr>
            </w:pPr>
            <w:r>
              <w:rPr>
                <w:rFonts w:hint="eastAsia" w:ascii="宋体" w:hAnsi="宋体" w:cs="宋体"/>
                <w:kern w:val="0"/>
                <w:szCs w:val="21"/>
              </w:rPr>
              <w:t>按发包人要求</w:t>
            </w:r>
          </w:p>
        </w:tc>
        <w:tc>
          <w:tcPr>
            <w:tcW w:w="1330" w:type="dxa"/>
            <w:tcBorders>
              <w:top w:val="single" w:color="auto" w:sz="4" w:space="0"/>
              <w:left w:val="nil"/>
              <w:bottom w:val="single" w:color="auto" w:sz="4" w:space="0"/>
              <w:right w:val="single" w:color="auto" w:sz="4" w:space="0"/>
            </w:tcBorders>
            <w:vAlign w:val="center"/>
          </w:tcPr>
          <w:p w14:paraId="1D5C365F">
            <w:pPr>
              <w:jc w:val="center"/>
              <w:rPr>
                <w:rFonts w:hint="eastAsia" w:ascii="宋体" w:hAnsi="宋体" w:cs="宋体"/>
                <w:szCs w:val="21"/>
              </w:rPr>
            </w:pPr>
            <w:r>
              <w:rPr>
                <w:rFonts w:hint="eastAsia" w:ascii="宋体" w:hAnsi="宋体" w:cs="宋体"/>
                <w:szCs w:val="21"/>
              </w:rPr>
              <w:t>8</w:t>
            </w:r>
          </w:p>
        </w:tc>
        <w:tc>
          <w:tcPr>
            <w:tcW w:w="1733" w:type="dxa"/>
            <w:tcBorders>
              <w:top w:val="single" w:color="auto" w:sz="4" w:space="0"/>
              <w:left w:val="nil"/>
              <w:bottom w:val="single" w:color="auto" w:sz="4" w:space="0"/>
              <w:right w:val="single" w:color="auto" w:sz="4" w:space="0"/>
            </w:tcBorders>
            <w:vAlign w:val="center"/>
          </w:tcPr>
          <w:p w14:paraId="4EABD83F">
            <w:pPr>
              <w:rPr>
                <w:rFonts w:hint="eastAsia" w:ascii="宋体" w:hAnsi="宋体" w:cs="宋体"/>
                <w:szCs w:val="21"/>
              </w:rPr>
            </w:pPr>
            <w:r>
              <w:rPr>
                <w:rFonts w:hint="eastAsia" w:ascii="宋体" w:hAnsi="宋体" w:cs="宋体"/>
                <w:szCs w:val="21"/>
              </w:rPr>
              <w:t>另外附上3套电子光盘</w:t>
            </w:r>
          </w:p>
        </w:tc>
      </w:tr>
      <w:tr w14:paraId="380571BF">
        <w:tblPrEx>
          <w:tblCellMar>
            <w:top w:w="0" w:type="dxa"/>
            <w:left w:w="108" w:type="dxa"/>
            <w:bottom w:w="0" w:type="dxa"/>
            <w:right w:w="108" w:type="dxa"/>
          </w:tblCellMar>
        </w:tblPrEx>
        <w:trPr>
          <w:trHeight w:val="28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86DB5BF">
            <w:pPr>
              <w:widowControl/>
              <w:jc w:val="center"/>
              <w:rPr>
                <w:rFonts w:hint="eastAsia" w:ascii="宋体" w:hAnsi="宋体" w:cs="宋体"/>
                <w:kern w:val="0"/>
                <w:szCs w:val="21"/>
              </w:rPr>
            </w:pPr>
            <w:r>
              <w:rPr>
                <w:rFonts w:hint="eastAsia" w:ascii="宋体" w:hAnsi="宋体" w:cs="宋体"/>
                <w:kern w:val="0"/>
                <w:szCs w:val="21"/>
              </w:rPr>
              <w:t>3</w:t>
            </w:r>
          </w:p>
        </w:tc>
        <w:tc>
          <w:tcPr>
            <w:tcW w:w="3052" w:type="dxa"/>
            <w:tcBorders>
              <w:top w:val="single" w:color="auto" w:sz="4" w:space="0"/>
              <w:left w:val="nil"/>
              <w:bottom w:val="single" w:color="auto" w:sz="4" w:space="0"/>
              <w:right w:val="single" w:color="auto" w:sz="4" w:space="0"/>
            </w:tcBorders>
            <w:vAlign w:val="center"/>
          </w:tcPr>
          <w:p w14:paraId="3BC18925">
            <w:pPr>
              <w:widowControl/>
              <w:jc w:val="left"/>
              <w:rPr>
                <w:rFonts w:hint="eastAsia" w:ascii="宋体" w:hAnsi="宋体" w:cs="宋体"/>
                <w:kern w:val="0"/>
                <w:szCs w:val="21"/>
              </w:rPr>
            </w:pPr>
            <w:r>
              <w:rPr>
                <w:rFonts w:hint="eastAsia" w:ascii="宋体" w:hAnsi="宋体" w:cs="宋体"/>
                <w:kern w:val="0"/>
                <w:szCs w:val="21"/>
              </w:rPr>
              <w:t>其他文件</w:t>
            </w:r>
          </w:p>
        </w:tc>
        <w:tc>
          <w:tcPr>
            <w:tcW w:w="1701" w:type="dxa"/>
            <w:tcBorders>
              <w:top w:val="single" w:color="auto" w:sz="4" w:space="0"/>
              <w:left w:val="nil"/>
              <w:bottom w:val="single" w:color="auto" w:sz="4" w:space="0"/>
              <w:right w:val="single" w:color="auto" w:sz="4" w:space="0"/>
            </w:tcBorders>
            <w:vAlign w:val="center"/>
          </w:tcPr>
          <w:p w14:paraId="238E68D3">
            <w:pPr>
              <w:widowControl/>
              <w:jc w:val="center"/>
              <w:rPr>
                <w:rFonts w:hint="eastAsia" w:ascii="宋体" w:hAnsi="宋体" w:cs="宋体"/>
                <w:kern w:val="0"/>
                <w:szCs w:val="21"/>
              </w:rPr>
            </w:pPr>
            <w:r>
              <w:rPr>
                <w:rFonts w:hint="eastAsia" w:ascii="宋体" w:hAnsi="宋体" w:cs="宋体"/>
                <w:kern w:val="0"/>
                <w:szCs w:val="21"/>
              </w:rPr>
              <w:t>按发包人要求及工程进度需要</w:t>
            </w:r>
          </w:p>
        </w:tc>
        <w:tc>
          <w:tcPr>
            <w:tcW w:w="1330" w:type="dxa"/>
            <w:tcBorders>
              <w:top w:val="single" w:color="auto" w:sz="4" w:space="0"/>
              <w:left w:val="nil"/>
              <w:bottom w:val="single" w:color="auto" w:sz="4" w:space="0"/>
              <w:right w:val="single" w:color="auto" w:sz="4" w:space="0"/>
            </w:tcBorders>
            <w:vAlign w:val="center"/>
          </w:tcPr>
          <w:p w14:paraId="427B4902">
            <w:pPr>
              <w:widowControl/>
              <w:jc w:val="center"/>
              <w:rPr>
                <w:rFonts w:hint="eastAsia" w:ascii="宋体" w:hAnsi="宋体" w:cs="宋体"/>
                <w:kern w:val="0"/>
                <w:szCs w:val="21"/>
              </w:rPr>
            </w:pPr>
            <w:r>
              <w:rPr>
                <w:rFonts w:hint="eastAsia" w:ascii="宋体" w:hAnsi="宋体" w:cs="宋体"/>
                <w:kern w:val="0"/>
                <w:szCs w:val="21"/>
              </w:rPr>
              <w:t>按发包人要求提交</w:t>
            </w:r>
          </w:p>
        </w:tc>
        <w:tc>
          <w:tcPr>
            <w:tcW w:w="1733" w:type="dxa"/>
            <w:tcBorders>
              <w:top w:val="single" w:color="auto" w:sz="4" w:space="0"/>
              <w:left w:val="nil"/>
              <w:bottom w:val="single" w:color="auto" w:sz="4" w:space="0"/>
              <w:right w:val="single" w:color="auto" w:sz="4" w:space="0"/>
            </w:tcBorders>
            <w:vAlign w:val="center"/>
          </w:tcPr>
          <w:p w14:paraId="4BFA986E">
            <w:pPr>
              <w:widowControl/>
              <w:rPr>
                <w:rFonts w:hint="eastAsia" w:ascii="宋体" w:hAnsi="宋体" w:cs="宋体"/>
                <w:kern w:val="0"/>
                <w:szCs w:val="21"/>
              </w:rPr>
            </w:pPr>
            <w:r>
              <w:rPr>
                <w:rFonts w:hint="eastAsia" w:ascii="宋体" w:hAnsi="宋体" w:cs="宋体"/>
                <w:kern w:val="0"/>
                <w:szCs w:val="21"/>
              </w:rPr>
              <w:t>含电子版</w:t>
            </w:r>
          </w:p>
        </w:tc>
      </w:tr>
    </w:tbl>
    <w:p w14:paraId="69D137DA">
      <w:pPr>
        <w:spacing w:line="360" w:lineRule="auto"/>
        <w:ind w:firstLine="480" w:firstLineChars="200"/>
        <w:rPr>
          <w:rFonts w:hint="eastAsia" w:ascii="宋体" w:hAnsi="宋体" w:cs="宋体"/>
          <w:b/>
          <w:sz w:val="24"/>
        </w:rPr>
      </w:pPr>
      <w:r>
        <w:rPr>
          <w:rFonts w:hint="eastAsia" w:ascii="宋体" w:hAnsi="宋体" w:cs="宋体"/>
          <w:sz w:val="24"/>
        </w:rPr>
        <w:t>注：图纸提交份数可根据实际需要进行调整，乙方无偿提供。</w:t>
      </w:r>
    </w:p>
    <w:p w14:paraId="7256C991">
      <w:pPr>
        <w:adjustRightInd w:val="0"/>
        <w:spacing w:line="360" w:lineRule="auto"/>
        <w:ind w:firstLine="465" w:firstLineChars="194"/>
        <w:rPr>
          <w:rFonts w:hint="eastAsia" w:ascii="宋体" w:hAnsi="宋体" w:cs="宋体"/>
          <w:b/>
          <w:sz w:val="24"/>
        </w:rPr>
      </w:pPr>
      <w:r>
        <w:rPr>
          <w:rFonts w:hint="eastAsia" w:ascii="宋体" w:hAnsi="宋体" w:cs="宋体"/>
          <w:b/>
          <w:sz w:val="24"/>
        </w:rPr>
        <w:t>（六）、设计配合</w:t>
      </w:r>
      <w:bookmarkEnd w:id="254"/>
      <w:bookmarkEnd w:id="255"/>
      <w:r>
        <w:rPr>
          <w:rFonts w:hint="eastAsia" w:ascii="宋体" w:hAnsi="宋体" w:cs="宋体"/>
          <w:b/>
          <w:sz w:val="24"/>
        </w:rPr>
        <w:t>要求</w:t>
      </w:r>
    </w:p>
    <w:p w14:paraId="04AE1014">
      <w:pPr>
        <w:adjustRightInd w:val="0"/>
        <w:spacing w:line="360" w:lineRule="auto"/>
        <w:ind w:firstLine="528"/>
        <w:rPr>
          <w:rFonts w:hint="eastAsia" w:ascii="宋体" w:hAnsi="宋体" w:cs="宋体"/>
          <w:b/>
          <w:sz w:val="24"/>
        </w:rPr>
      </w:pPr>
      <w:r>
        <w:rPr>
          <w:rFonts w:hint="eastAsia" w:ascii="宋体" w:hAnsi="宋体" w:cs="宋体"/>
          <w:b/>
          <w:sz w:val="24"/>
        </w:rPr>
        <w:t>1.技术配合工作</w:t>
      </w:r>
    </w:p>
    <w:p w14:paraId="5C12C83A">
      <w:pPr>
        <w:spacing w:line="360" w:lineRule="auto"/>
        <w:ind w:firstLine="480" w:firstLineChars="200"/>
        <w:rPr>
          <w:rFonts w:hint="eastAsia" w:ascii="仿宋_GB2312" w:hAnsi="宋体" w:eastAsia="仿宋_GB2312"/>
          <w:sz w:val="24"/>
        </w:rPr>
      </w:pPr>
      <w:r>
        <w:rPr>
          <w:rFonts w:hint="eastAsia" w:ascii="宋体" w:hAnsi="宋体" w:cs="宋体"/>
          <w:sz w:val="24"/>
        </w:rPr>
        <w:t>初步设计单位需完成业主要求的相关配合，完成本项目工程勘察和初步设计任务，并服务至施工竣工验收合格止，服务周期必须满足实际施工要求。</w:t>
      </w:r>
    </w:p>
    <w:p w14:paraId="38CF3243">
      <w:pPr>
        <w:adjustRightInd w:val="0"/>
        <w:spacing w:line="360" w:lineRule="auto"/>
        <w:ind w:firstLine="528"/>
        <w:rPr>
          <w:rFonts w:hint="eastAsia" w:ascii="宋体" w:hAnsi="宋体" w:cs="宋体"/>
          <w:b/>
          <w:sz w:val="24"/>
        </w:rPr>
      </w:pPr>
      <w:r>
        <w:rPr>
          <w:rFonts w:hint="eastAsia" w:ascii="宋体" w:hAnsi="宋体" w:cs="宋体"/>
          <w:b/>
          <w:sz w:val="24"/>
        </w:rPr>
        <w:t>2.报建配合工作</w:t>
      </w:r>
    </w:p>
    <w:p w14:paraId="51AB648C">
      <w:pPr>
        <w:spacing w:line="360" w:lineRule="auto"/>
        <w:ind w:firstLine="480" w:firstLineChars="200"/>
        <w:rPr>
          <w:rFonts w:hint="eastAsia" w:ascii="宋体" w:hAnsi="宋体" w:cs="宋体"/>
          <w:sz w:val="24"/>
        </w:rPr>
      </w:pPr>
      <w:r>
        <w:rPr>
          <w:rFonts w:hint="eastAsia" w:ascii="宋体" w:hAnsi="宋体" w:cs="宋体"/>
          <w:sz w:val="24"/>
        </w:rPr>
        <w:t>完成本项目过程中的相关报建配合、协调(包括各专项审批、设计方案审查等的所有规划、技术、管线、专项等各类报审报建配合服务、协调工作及审核服务工作)等工作。</w:t>
      </w:r>
    </w:p>
    <w:p w14:paraId="1B59F867">
      <w:pPr>
        <w:adjustRightInd w:val="0"/>
        <w:spacing w:line="360" w:lineRule="auto"/>
        <w:ind w:firstLine="465" w:firstLineChars="194"/>
        <w:rPr>
          <w:rFonts w:hint="eastAsia" w:ascii="宋体" w:hAnsi="宋体" w:cs="宋体"/>
          <w:b/>
          <w:sz w:val="24"/>
        </w:rPr>
      </w:pPr>
      <w:r>
        <w:rPr>
          <w:rFonts w:hint="eastAsia" w:ascii="宋体" w:hAnsi="宋体" w:cs="宋体"/>
          <w:b/>
          <w:sz w:val="24"/>
        </w:rPr>
        <w:t>具体以招标文件、合同及有关资料为准。</w:t>
      </w:r>
    </w:p>
    <w:p w14:paraId="6353D0D5">
      <w:pPr>
        <w:adjustRightInd w:val="0"/>
        <w:spacing w:line="360" w:lineRule="auto"/>
        <w:rPr>
          <w:rFonts w:hint="eastAsia" w:ascii="宋体" w:hAnsi="宋体" w:cs="宋体"/>
          <w:b/>
          <w:sz w:val="24"/>
        </w:rPr>
      </w:pPr>
    </w:p>
    <w:p w14:paraId="1C7FCDC6">
      <w:pPr>
        <w:adjustRightInd w:val="0"/>
        <w:spacing w:line="360" w:lineRule="auto"/>
        <w:rPr>
          <w:rFonts w:hint="eastAsia" w:ascii="宋体" w:hAnsi="宋体" w:cs="宋体"/>
          <w:b/>
          <w:sz w:val="28"/>
          <w:szCs w:val="28"/>
        </w:rPr>
      </w:pPr>
      <w:r>
        <w:rPr>
          <w:rFonts w:hint="eastAsia" w:ascii="宋体" w:hAnsi="宋体" w:cs="宋体"/>
          <w:b/>
          <w:sz w:val="28"/>
          <w:szCs w:val="28"/>
        </w:rPr>
        <w:t>三、工程勘察</w:t>
      </w:r>
    </w:p>
    <w:p w14:paraId="4DB879C1">
      <w:pPr>
        <w:adjustRightInd w:val="0"/>
        <w:spacing w:line="360" w:lineRule="auto"/>
        <w:ind w:firstLine="465" w:firstLineChars="194"/>
        <w:rPr>
          <w:rFonts w:hint="eastAsia" w:ascii="宋体" w:hAnsi="宋体" w:cs="宋体"/>
          <w:b/>
          <w:sz w:val="24"/>
        </w:rPr>
      </w:pPr>
      <w:r>
        <w:rPr>
          <w:rFonts w:hint="eastAsia" w:ascii="宋体" w:hAnsi="宋体" w:cs="宋体"/>
          <w:b/>
          <w:sz w:val="24"/>
        </w:rPr>
        <w:t>（一）、勘察范围及内容</w:t>
      </w:r>
    </w:p>
    <w:p w14:paraId="1479D554">
      <w:pPr>
        <w:adjustRightInd w:val="0"/>
        <w:spacing w:line="360" w:lineRule="auto"/>
        <w:ind w:firstLine="528"/>
        <w:rPr>
          <w:rFonts w:hint="eastAsia" w:ascii="宋体" w:hAnsi="宋体" w:cs="宋体"/>
          <w:sz w:val="24"/>
        </w:rPr>
      </w:pPr>
      <w:r>
        <w:rPr>
          <w:rFonts w:hint="eastAsia" w:ascii="宋体" w:hAnsi="宋体" w:cs="宋体"/>
          <w:sz w:val="24"/>
        </w:rPr>
        <w:t>勘察范围包括秀全水库全民健身项目一期工程的全部勘察工作。</w:t>
      </w:r>
    </w:p>
    <w:p w14:paraId="34AAD0F5">
      <w:pPr>
        <w:adjustRightInd w:val="0"/>
        <w:spacing w:line="360" w:lineRule="auto"/>
        <w:ind w:firstLine="528"/>
        <w:rPr>
          <w:rFonts w:hint="eastAsia" w:ascii="宋体" w:hAnsi="宋体" w:cs="宋体"/>
          <w:sz w:val="24"/>
        </w:rPr>
      </w:pPr>
      <w:r>
        <w:rPr>
          <w:rFonts w:hint="eastAsia" w:ascii="宋体" w:hAnsi="宋体" w:cs="宋体"/>
          <w:sz w:val="24"/>
        </w:rPr>
        <w:t>勘察内容包括但不限于工程测量（地形测量）、工程物探等，出具勘察报告、配合初步设计图纸审查、现场配合服务等。</w:t>
      </w:r>
    </w:p>
    <w:p w14:paraId="15EF7292">
      <w:pPr>
        <w:adjustRightInd w:val="0"/>
        <w:spacing w:line="360" w:lineRule="auto"/>
        <w:ind w:firstLine="465" w:firstLineChars="194"/>
        <w:rPr>
          <w:rFonts w:hint="eastAsia" w:ascii="宋体" w:hAnsi="宋体" w:cs="宋体"/>
          <w:b/>
          <w:sz w:val="24"/>
        </w:rPr>
      </w:pPr>
      <w:r>
        <w:rPr>
          <w:rFonts w:hint="eastAsia" w:ascii="宋体" w:hAnsi="宋体" w:cs="宋体"/>
          <w:b/>
          <w:sz w:val="24"/>
        </w:rPr>
        <w:t xml:space="preserve">（二）、勘察技术要求 </w:t>
      </w:r>
    </w:p>
    <w:p w14:paraId="36020268">
      <w:pPr>
        <w:adjustRightInd w:val="0"/>
        <w:spacing w:line="360" w:lineRule="auto"/>
        <w:ind w:firstLine="528"/>
        <w:rPr>
          <w:rFonts w:hint="eastAsia" w:ascii="宋体" w:hAnsi="宋体" w:cs="宋体"/>
          <w:b/>
          <w:sz w:val="24"/>
        </w:rPr>
      </w:pPr>
      <w:r>
        <w:rPr>
          <w:rFonts w:hint="eastAsia" w:ascii="宋体" w:hAnsi="宋体" w:cs="宋体"/>
          <w:b/>
          <w:sz w:val="24"/>
        </w:rPr>
        <w:t>1.工程测量要求</w:t>
      </w:r>
    </w:p>
    <w:p w14:paraId="55C5B2D3">
      <w:pPr>
        <w:pStyle w:val="55"/>
        <w:spacing w:line="360" w:lineRule="auto"/>
        <w:ind w:firstLine="460"/>
        <w:rPr>
          <w:rFonts w:ascii="宋体" w:hAnsi="宋体" w:eastAsia="宋体" w:cs="宋体"/>
          <w:color w:val="auto"/>
        </w:rPr>
      </w:pPr>
      <w:r>
        <w:rPr>
          <w:rFonts w:ascii="宋体" w:hAnsi="宋体" w:eastAsia="宋体" w:cs="宋体"/>
          <w:color w:val="auto"/>
        </w:rPr>
        <w:t>（1）控制点要求：按相关规范（含高程，结合实际情况）、本地坐标高程系执行，平差后的精度符合规范要求，可作为地形图测量使用。</w:t>
      </w:r>
    </w:p>
    <w:p w14:paraId="5A8F34AF">
      <w:pPr>
        <w:pStyle w:val="55"/>
        <w:spacing w:line="360" w:lineRule="auto"/>
        <w:ind w:firstLine="460"/>
        <w:rPr>
          <w:rFonts w:ascii="宋体" w:hAnsi="宋体" w:eastAsia="宋体" w:cs="宋体"/>
          <w:color w:val="auto"/>
        </w:rPr>
      </w:pPr>
      <w:r>
        <w:rPr>
          <w:rFonts w:ascii="宋体" w:hAnsi="宋体" w:eastAsia="宋体" w:cs="宋体"/>
          <w:color w:val="auto"/>
        </w:rPr>
        <w:t>（2）对设计范围进行1:500实测地形图，测区地物、地貌表示正确，各要素配合恰当，图面清晰，各种符号及文字注记清晰易读，符合图式、规范和技术设计书要求，工程测量包括不限于红线范围内，满足设计要求的地形测量，水准测量精度采用Ⅳ级。对现状道路内部及周边的各现状井位、电线杆、变压器、现状道路树木、花基等必须反映清晰准确，工程量以实际发生工程量为准。</w:t>
      </w:r>
    </w:p>
    <w:p w14:paraId="09971F2D">
      <w:pPr>
        <w:pStyle w:val="55"/>
        <w:spacing w:line="360" w:lineRule="auto"/>
        <w:ind w:firstLine="460"/>
        <w:rPr>
          <w:rFonts w:ascii="宋体" w:hAnsi="宋体" w:eastAsia="宋体" w:cs="宋体"/>
          <w:color w:val="auto"/>
        </w:rPr>
      </w:pPr>
      <w:r>
        <w:rPr>
          <w:rFonts w:ascii="宋体" w:hAnsi="宋体" w:eastAsia="宋体" w:cs="宋体"/>
          <w:color w:val="auto"/>
        </w:rPr>
        <w:t>（3）现状道路测量：测量道路边界和标高，对现状水泥混凝土路面、沥青路面、沙土路面、堤顶路、市政路、停车场分别标示。地形图中应准确标出道路沿线的交通信号灯、交通信号指挥仪、交通灯电缆井、交通指示标志牌、电线杆的具体位置，并对其以不同的图例标出。</w:t>
      </w:r>
    </w:p>
    <w:p w14:paraId="29F22F5E">
      <w:pPr>
        <w:pStyle w:val="55"/>
        <w:spacing w:line="360" w:lineRule="auto"/>
        <w:ind w:firstLine="460"/>
        <w:rPr>
          <w:rFonts w:ascii="宋体" w:hAnsi="宋体" w:eastAsia="宋体" w:cs="宋体"/>
          <w:color w:val="auto"/>
        </w:rPr>
      </w:pPr>
      <w:r>
        <w:rPr>
          <w:rFonts w:ascii="宋体" w:hAnsi="宋体" w:eastAsia="宋体" w:cs="宋体"/>
          <w:color w:val="auto"/>
        </w:rPr>
        <w:t>（4）现状构造物及地物测量：地形图应能准确标示出全部人行道树及树池、建筑物、通风井、现状挡墙结构、围墙、桥涵、电箱、路灯、电缆沟、排水沟、雨、污水口、地下油库、广告牌等构造物、地物的位置和尺寸。地形坎部应增加测点，测点包含坎顶及底部标高，真实反应地形的实际起伏等。</w:t>
      </w:r>
    </w:p>
    <w:p w14:paraId="39A67647">
      <w:pPr>
        <w:pStyle w:val="55"/>
        <w:spacing w:line="360" w:lineRule="auto"/>
        <w:ind w:firstLine="460"/>
        <w:rPr>
          <w:rFonts w:ascii="宋体" w:hAnsi="宋体" w:eastAsia="宋体" w:cs="宋体"/>
          <w:color w:val="auto"/>
        </w:rPr>
      </w:pPr>
      <w:r>
        <w:rPr>
          <w:rFonts w:ascii="宋体" w:hAnsi="宋体" w:eastAsia="宋体" w:cs="宋体"/>
          <w:color w:val="auto"/>
        </w:rPr>
        <w:t>（5）现状水系测量:包括现状溪流、排水沟、闸口等。测量地形变化处应增设测点，河沟处应增设测点并测量水塘底地形、常水位和最高水位高程。测点根据设计需要还可包括坡面、塘底淤泥面标高及淤泥层厚度等内容。</w:t>
      </w:r>
    </w:p>
    <w:p w14:paraId="6D2E874A">
      <w:pPr>
        <w:pStyle w:val="55"/>
        <w:spacing w:line="360" w:lineRule="auto"/>
        <w:ind w:firstLine="460"/>
        <w:rPr>
          <w:rFonts w:ascii="宋体" w:hAnsi="宋体" w:eastAsia="宋体" w:cs="宋体"/>
          <w:color w:val="auto"/>
        </w:rPr>
      </w:pPr>
      <w:r>
        <w:rPr>
          <w:rFonts w:ascii="宋体" w:hAnsi="宋体" w:eastAsia="宋体" w:cs="宋体"/>
          <w:color w:val="auto"/>
        </w:rPr>
        <w:t>（6）新建</w:t>
      </w:r>
      <w:r>
        <w:rPr>
          <w:rFonts w:cs="宋体"/>
          <w:color w:val="auto"/>
        </w:rPr>
        <w:t>人行</w:t>
      </w:r>
      <w:r>
        <w:rPr>
          <w:rFonts w:ascii="宋体" w:hAnsi="宋体" w:eastAsia="宋体" w:cs="宋体"/>
          <w:color w:val="auto"/>
        </w:rPr>
        <w:t>道路范围测量以及</w:t>
      </w:r>
      <w:r>
        <w:rPr>
          <w:rFonts w:cs="宋体"/>
          <w:color w:val="auto"/>
        </w:rPr>
        <w:t>人行</w:t>
      </w:r>
      <w:r>
        <w:rPr>
          <w:rFonts w:ascii="宋体" w:hAnsi="宋体" w:eastAsia="宋体" w:cs="宋体"/>
          <w:color w:val="auto"/>
        </w:rPr>
        <w:t>道路工程规划放验线测量、管线放验线测量等。</w:t>
      </w:r>
    </w:p>
    <w:p w14:paraId="24ED0DF2">
      <w:pPr>
        <w:adjustRightInd w:val="0"/>
        <w:spacing w:line="360" w:lineRule="auto"/>
        <w:ind w:firstLine="528"/>
        <w:rPr>
          <w:rFonts w:hint="eastAsia" w:ascii="宋体" w:hAnsi="宋体" w:cs="宋体"/>
          <w:b/>
          <w:sz w:val="24"/>
        </w:rPr>
      </w:pPr>
      <w:r>
        <w:rPr>
          <w:rFonts w:hint="eastAsia" w:ascii="宋体" w:hAnsi="宋体" w:cs="宋体"/>
          <w:b/>
          <w:sz w:val="24"/>
        </w:rPr>
        <w:t>2.工程物探要求</w:t>
      </w:r>
    </w:p>
    <w:p w14:paraId="24FEE4F0">
      <w:pPr>
        <w:pStyle w:val="55"/>
        <w:spacing w:line="360" w:lineRule="auto"/>
        <w:ind w:firstLine="460"/>
        <w:rPr>
          <w:rFonts w:ascii="宋体" w:hAnsi="宋体" w:eastAsia="宋体" w:cs="宋体"/>
          <w:color w:val="auto"/>
        </w:rPr>
      </w:pPr>
      <w:r>
        <w:rPr>
          <w:rFonts w:ascii="宋体" w:hAnsi="宋体" w:eastAsia="宋体" w:cs="宋体"/>
          <w:color w:val="auto"/>
        </w:rPr>
        <w:t>在地形测量范围内，探测现状地上地下的给水、雨水、污水、燃气、电力、电讯管线及其它管线的平面位置、管径、管材、埋深、排水管道流向、高程（排水管以其内底计、给水管以其管顶计）；测量现状高(低)压线塔柱平面尺寸、位置、线下净空高度等，测量现状地下电缆埋设方式（如直埋或沟体埋设）、电缆根数、沟体断面结构型式、通信排管布置形式及孔数、权属单位、通信线缆数量；测量工程范围内所有检查井（含各类电信井）的位置、形式（圆形、方形或其它）、尺寸、结构形式、井底标高、井盖标高，检查井内各条接入管管径、标高、走向（排水井内接入管需标明水流方向）。所有检查井按不同性质分类、编号；测量沿线给水、雨水、污水管线接点位置、管径及高程（排水管内底、给水管顶）。</w:t>
      </w:r>
      <w:r>
        <w:rPr>
          <w:color w:val="auto"/>
        </w:rPr>
        <w:t>工程物探</w:t>
      </w:r>
      <w:r>
        <w:rPr>
          <w:rFonts w:ascii="宋体" w:hAnsi="宋体" w:eastAsia="宋体" w:cs="宋体"/>
          <w:color w:val="auto"/>
        </w:rPr>
        <w:t>完成后编制《</w:t>
      </w:r>
      <w:r>
        <w:rPr>
          <w:rFonts w:cs="宋体"/>
          <w:color w:val="auto"/>
        </w:rPr>
        <w:t>工程物探</w:t>
      </w:r>
      <w:r>
        <w:rPr>
          <w:rFonts w:ascii="宋体" w:hAnsi="宋体" w:eastAsia="宋体" w:cs="宋体"/>
          <w:color w:val="auto"/>
        </w:rPr>
        <w:t>报告》，报告需加盖CMA章，并报相关部门备案。</w:t>
      </w:r>
    </w:p>
    <w:p w14:paraId="66BF03CF">
      <w:pPr>
        <w:adjustRightInd w:val="0"/>
        <w:spacing w:line="360" w:lineRule="auto"/>
        <w:ind w:firstLine="465" w:firstLineChars="194"/>
        <w:rPr>
          <w:rFonts w:hint="eastAsia" w:ascii="宋体" w:hAnsi="宋体" w:cs="宋体"/>
          <w:b/>
          <w:sz w:val="24"/>
        </w:rPr>
      </w:pPr>
      <w:r>
        <w:rPr>
          <w:rFonts w:hint="eastAsia" w:ascii="宋体" w:hAnsi="宋体" w:cs="宋体"/>
          <w:b/>
          <w:sz w:val="24"/>
        </w:rPr>
        <w:t>（三）、勘察成果要求</w:t>
      </w:r>
    </w:p>
    <w:p w14:paraId="695EA808">
      <w:pPr>
        <w:pStyle w:val="55"/>
        <w:spacing w:line="360" w:lineRule="auto"/>
        <w:ind w:firstLine="460"/>
        <w:rPr>
          <w:rFonts w:ascii="宋体" w:hAnsi="宋体" w:eastAsia="宋体" w:cs="宋体"/>
          <w:color w:val="auto"/>
        </w:rPr>
      </w:pPr>
      <w:r>
        <w:rPr>
          <w:rFonts w:ascii="宋体" w:hAnsi="宋体" w:eastAsia="宋体" w:cs="宋体"/>
          <w:color w:val="auto"/>
        </w:rPr>
        <w:t>勘察报告应满足现行相关规范、规程、标准等的要求，满足项目设计及施工的要求。</w:t>
      </w:r>
    </w:p>
    <w:p w14:paraId="28778A67">
      <w:pPr>
        <w:adjustRightInd w:val="0"/>
        <w:spacing w:line="360" w:lineRule="auto"/>
        <w:ind w:firstLine="528"/>
        <w:rPr>
          <w:rFonts w:hint="eastAsia" w:ascii="宋体" w:hAnsi="宋体" w:cs="宋体"/>
          <w:b/>
          <w:sz w:val="24"/>
        </w:rPr>
      </w:pPr>
      <w:r>
        <w:rPr>
          <w:rFonts w:hint="eastAsia" w:ascii="宋体" w:hAnsi="宋体" w:cs="宋体"/>
          <w:b/>
          <w:sz w:val="24"/>
        </w:rPr>
        <w:t>1.地形测量报告</w:t>
      </w:r>
    </w:p>
    <w:p w14:paraId="2473CFFF">
      <w:pPr>
        <w:pStyle w:val="55"/>
        <w:spacing w:line="360" w:lineRule="auto"/>
        <w:ind w:firstLine="460"/>
        <w:rPr>
          <w:rFonts w:ascii="宋体" w:hAnsi="宋体" w:eastAsia="宋体" w:cs="宋体"/>
          <w:color w:val="auto"/>
        </w:rPr>
      </w:pPr>
      <w:r>
        <w:rPr>
          <w:rFonts w:ascii="宋体" w:hAnsi="宋体" w:eastAsia="宋体" w:cs="宋体"/>
          <w:color w:val="auto"/>
        </w:rPr>
        <w:t>（1）地形测量报告书；</w:t>
      </w:r>
    </w:p>
    <w:p w14:paraId="37E1930E">
      <w:pPr>
        <w:pStyle w:val="55"/>
        <w:spacing w:line="360" w:lineRule="auto"/>
        <w:ind w:firstLine="460"/>
        <w:rPr>
          <w:rFonts w:ascii="宋体" w:hAnsi="宋体" w:eastAsia="宋体" w:cs="宋体"/>
          <w:color w:val="auto"/>
        </w:rPr>
      </w:pPr>
      <w:r>
        <w:rPr>
          <w:rFonts w:ascii="宋体" w:hAnsi="宋体" w:eastAsia="宋体" w:cs="宋体"/>
          <w:color w:val="auto"/>
        </w:rPr>
        <w:t>（2）控制点坐标表；</w:t>
      </w:r>
    </w:p>
    <w:p w14:paraId="3EE886CB">
      <w:pPr>
        <w:pStyle w:val="55"/>
        <w:spacing w:line="360" w:lineRule="auto"/>
        <w:ind w:firstLine="460"/>
        <w:rPr>
          <w:rFonts w:ascii="宋体" w:hAnsi="宋体" w:eastAsia="宋体" w:cs="宋体"/>
          <w:color w:val="auto"/>
        </w:rPr>
      </w:pPr>
      <w:r>
        <w:rPr>
          <w:rFonts w:ascii="宋体" w:hAnsi="宋体" w:eastAsia="宋体" w:cs="宋体"/>
          <w:color w:val="auto"/>
        </w:rPr>
        <w:t>（3）地形图；</w:t>
      </w:r>
    </w:p>
    <w:p w14:paraId="4E0660A5">
      <w:pPr>
        <w:pStyle w:val="55"/>
        <w:spacing w:line="360" w:lineRule="auto"/>
        <w:ind w:firstLine="460"/>
        <w:rPr>
          <w:rFonts w:ascii="宋体" w:hAnsi="宋体" w:eastAsia="宋体" w:cs="宋体"/>
          <w:color w:val="auto"/>
        </w:rPr>
      </w:pPr>
      <w:r>
        <w:rPr>
          <w:rFonts w:ascii="宋体" w:hAnsi="宋体" w:eastAsia="宋体" w:cs="宋体"/>
          <w:color w:val="auto"/>
        </w:rPr>
        <w:t>（4）以上资料的数据光盘。</w:t>
      </w:r>
    </w:p>
    <w:p w14:paraId="0227AA62">
      <w:pPr>
        <w:adjustRightInd w:val="0"/>
        <w:spacing w:line="360" w:lineRule="auto"/>
        <w:ind w:firstLine="528"/>
        <w:rPr>
          <w:rFonts w:hint="eastAsia" w:ascii="宋体" w:hAnsi="宋体" w:cs="宋体"/>
          <w:b/>
          <w:sz w:val="24"/>
        </w:rPr>
      </w:pPr>
      <w:r>
        <w:rPr>
          <w:rFonts w:hint="eastAsia" w:ascii="宋体" w:hAnsi="宋体" w:cs="宋体"/>
          <w:b/>
          <w:sz w:val="24"/>
        </w:rPr>
        <w:t>2.工程物探成果报告</w:t>
      </w:r>
    </w:p>
    <w:p w14:paraId="5315B92C">
      <w:pPr>
        <w:pStyle w:val="55"/>
        <w:spacing w:line="360" w:lineRule="auto"/>
        <w:ind w:firstLine="460"/>
        <w:rPr>
          <w:rFonts w:ascii="宋体" w:hAnsi="宋体" w:eastAsia="宋体" w:cs="宋体"/>
          <w:color w:val="auto"/>
        </w:rPr>
      </w:pPr>
      <w:r>
        <w:rPr>
          <w:rFonts w:ascii="宋体" w:hAnsi="宋体" w:eastAsia="宋体" w:cs="宋体"/>
          <w:color w:val="auto"/>
        </w:rPr>
        <w:t>（1）管线探测报告；</w:t>
      </w:r>
    </w:p>
    <w:p w14:paraId="1B0FAFD2">
      <w:pPr>
        <w:pStyle w:val="55"/>
        <w:spacing w:line="360" w:lineRule="auto"/>
        <w:ind w:firstLine="460"/>
        <w:rPr>
          <w:rFonts w:ascii="宋体" w:hAnsi="宋体" w:eastAsia="宋体" w:cs="宋体"/>
          <w:color w:val="auto"/>
        </w:rPr>
      </w:pPr>
      <w:r>
        <w:rPr>
          <w:rFonts w:ascii="宋体" w:hAnsi="宋体" w:eastAsia="宋体" w:cs="宋体"/>
          <w:color w:val="auto"/>
        </w:rPr>
        <w:t>（2）附表管线成果表；</w:t>
      </w:r>
    </w:p>
    <w:p w14:paraId="25040FBA">
      <w:pPr>
        <w:pStyle w:val="55"/>
        <w:spacing w:line="360" w:lineRule="auto"/>
        <w:ind w:firstLine="460"/>
        <w:rPr>
          <w:rFonts w:ascii="宋体" w:hAnsi="宋体" w:eastAsia="宋体" w:cs="宋体"/>
          <w:color w:val="auto"/>
        </w:rPr>
      </w:pPr>
      <w:r>
        <w:rPr>
          <w:rFonts w:ascii="宋体" w:hAnsi="宋体" w:eastAsia="宋体" w:cs="宋体"/>
          <w:color w:val="auto"/>
        </w:rPr>
        <w:t>（3）附图综合管线图；</w:t>
      </w:r>
    </w:p>
    <w:p w14:paraId="56AFDB51">
      <w:pPr>
        <w:pStyle w:val="55"/>
        <w:spacing w:line="360" w:lineRule="auto"/>
        <w:ind w:firstLine="460"/>
        <w:rPr>
          <w:rFonts w:ascii="宋体" w:hAnsi="宋体" w:eastAsia="宋体" w:cs="宋体"/>
          <w:color w:val="auto"/>
        </w:rPr>
      </w:pPr>
      <w:r>
        <w:rPr>
          <w:rFonts w:ascii="宋体" w:hAnsi="宋体" w:eastAsia="宋体" w:cs="宋体"/>
          <w:color w:val="auto"/>
        </w:rPr>
        <w:t>（4）有关地质、地基勘探报告（如有）；</w:t>
      </w:r>
    </w:p>
    <w:p w14:paraId="728B79CC">
      <w:pPr>
        <w:pStyle w:val="55"/>
        <w:spacing w:line="360" w:lineRule="auto"/>
        <w:ind w:firstLine="460"/>
        <w:rPr>
          <w:rFonts w:ascii="宋体" w:hAnsi="宋体" w:eastAsia="宋体" w:cs="宋体"/>
          <w:color w:val="auto"/>
        </w:rPr>
      </w:pPr>
      <w:r>
        <w:rPr>
          <w:rFonts w:ascii="宋体" w:hAnsi="宋体" w:eastAsia="宋体" w:cs="宋体"/>
          <w:color w:val="auto"/>
        </w:rPr>
        <w:t>（5）以上资料的数据光盘。</w:t>
      </w:r>
    </w:p>
    <w:p w14:paraId="410EEF5C">
      <w:pPr>
        <w:adjustRightInd w:val="0"/>
        <w:spacing w:line="360" w:lineRule="auto"/>
        <w:ind w:firstLine="465" w:firstLineChars="194"/>
        <w:rPr>
          <w:rFonts w:hint="eastAsia" w:ascii="宋体" w:hAnsi="宋体" w:cs="宋体"/>
          <w:b/>
          <w:sz w:val="24"/>
        </w:rPr>
      </w:pPr>
      <w:r>
        <w:rPr>
          <w:rFonts w:hint="eastAsia" w:ascii="宋体" w:hAnsi="宋体" w:cs="宋体"/>
          <w:b/>
          <w:sz w:val="24"/>
        </w:rPr>
        <w:t>（四）、工期要求</w:t>
      </w:r>
    </w:p>
    <w:p w14:paraId="6C9F4C97">
      <w:pPr>
        <w:pStyle w:val="55"/>
        <w:spacing w:line="360" w:lineRule="auto"/>
        <w:ind w:firstLine="460"/>
        <w:rPr>
          <w:rFonts w:ascii="宋体" w:hAnsi="宋体" w:eastAsia="宋体" w:cs="宋体"/>
          <w:color w:val="auto"/>
        </w:rPr>
      </w:pPr>
      <w:r>
        <w:rPr>
          <w:rFonts w:ascii="宋体" w:hAnsi="宋体" w:eastAsia="宋体" w:cs="宋体"/>
          <w:color w:val="auto"/>
        </w:rPr>
        <w:t>按发包人要求和合同约定执行，满足工程进度要求。</w:t>
      </w:r>
    </w:p>
    <w:p w14:paraId="60DD31B3">
      <w:pPr>
        <w:adjustRightInd w:val="0"/>
        <w:spacing w:line="360" w:lineRule="auto"/>
        <w:ind w:firstLine="465" w:firstLineChars="194"/>
        <w:jc w:val="center"/>
        <w:rPr>
          <w:rFonts w:hint="eastAsia" w:ascii="宋体" w:hAnsi="宋体" w:cs="宋体"/>
          <w:b/>
          <w:sz w:val="24"/>
        </w:rPr>
      </w:pPr>
      <w:r>
        <w:rPr>
          <w:rFonts w:hint="eastAsia" w:ascii="宋体" w:hAnsi="宋体" w:cs="宋体"/>
          <w:b/>
          <w:sz w:val="24"/>
        </w:rPr>
        <w:t>以上勘察任务要求具体以招标文件、勘察合同、初步设计要求及相关资料为准。</w:t>
      </w:r>
    </w:p>
    <w:bookmarkEnd w:id="223"/>
    <w:bookmarkEnd w:id="224"/>
    <w:bookmarkEnd w:id="225"/>
    <w:bookmarkEnd w:id="226"/>
    <w:bookmarkEnd w:id="227"/>
    <w:p w14:paraId="3F4EE2EF">
      <w:pPr>
        <w:tabs>
          <w:tab w:val="left" w:pos="420"/>
        </w:tabs>
        <w:ind w:firstLine="480"/>
        <w:rPr>
          <w:rFonts w:hint="eastAsia" w:ascii="宋体" w:hAnsi="宋体"/>
          <w:sz w:val="24"/>
        </w:rPr>
      </w:pPr>
    </w:p>
    <w:p w14:paraId="56E79B3A">
      <w:pPr>
        <w:tabs>
          <w:tab w:val="left" w:pos="420"/>
        </w:tabs>
        <w:ind w:firstLine="480"/>
        <w:rPr>
          <w:rFonts w:hint="eastAsia" w:ascii="宋体" w:hAnsi="宋体"/>
          <w:sz w:val="24"/>
        </w:rPr>
      </w:pPr>
    </w:p>
    <w:p w14:paraId="3F1F3711">
      <w:pPr>
        <w:tabs>
          <w:tab w:val="left" w:pos="420"/>
        </w:tabs>
        <w:ind w:firstLine="480"/>
        <w:rPr>
          <w:rFonts w:hint="eastAsia" w:ascii="宋体" w:hAnsi="宋体"/>
          <w:sz w:val="24"/>
        </w:rPr>
      </w:pPr>
    </w:p>
    <w:p w14:paraId="73A5CCA7">
      <w:pPr>
        <w:tabs>
          <w:tab w:val="left" w:pos="420"/>
        </w:tabs>
        <w:ind w:firstLine="480"/>
        <w:rPr>
          <w:rFonts w:hint="eastAsia" w:ascii="宋体" w:hAnsi="宋体"/>
          <w:sz w:val="24"/>
        </w:rPr>
      </w:pPr>
    </w:p>
    <w:p w14:paraId="1E7B44BA">
      <w:pPr>
        <w:tabs>
          <w:tab w:val="left" w:pos="420"/>
        </w:tabs>
        <w:ind w:firstLine="480"/>
        <w:rPr>
          <w:rFonts w:hint="eastAsia" w:ascii="宋体" w:hAnsi="宋体"/>
          <w:sz w:val="24"/>
        </w:rPr>
      </w:pPr>
    </w:p>
    <w:p w14:paraId="5F08D2AF">
      <w:pPr>
        <w:tabs>
          <w:tab w:val="left" w:pos="420"/>
        </w:tabs>
        <w:ind w:firstLine="480"/>
        <w:rPr>
          <w:rFonts w:hint="eastAsia" w:ascii="宋体" w:hAnsi="宋体"/>
          <w:sz w:val="24"/>
        </w:rPr>
      </w:pPr>
    </w:p>
    <w:p w14:paraId="4A04E1DE">
      <w:pPr>
        <w:tabs>
          <w:tab w:val="left" w:pos="420"/>
        </w:tabs>
        <w:ind w:firstLine="480"/>
        <w:rPr>
          <w:rFonts w:hint="eastAsia" w:ascii="宋体" w:hAnsi="宋体"/>
          <w:sz w:val="24"/>
        </w:rPr>
      </w:pPr>
    </w:p>
    <w:p w14:paraId="036BC787">
      <w:pPr>
        <w:tabs>
          <w:tab w:val="left" w:pos="420"/>
        </w:tabs>
        <w:ind w:firstLine="480"/>
        <w:rPr>
          <w:rFonts w:hint="eastAsia" w:ascii="宋体" w:hAnsi="宋体"/>
          <w:sz w:val="24"/>
        </w:rPr>
      </w:pPr>
    </w:p>
    <w:p w14:paraId="78402ED0">
      <w:pPr>
        <w:tabs>
          <w:tab w:val="left" w:pos="420"/>
        </w:tabs>
        <w:ind w:firstLine="480"/>
        <w:rPr>
          <w:rFonts w:hint="eastAsia" w:ascii="宋体" w:hAnsi="宋体"/>
          <w:sz w:val="24"/>
        </w:rPr>
      </w:pPr>
    </w:p>
    <w:p w14:paraId="5A6CC7B1">
      <w:pPr>
        <w:tabs>
          <w:tab w:val="left" w:pos="420"/>
        </w:tabs>
        <w:ind w:firstLine="480"/>
        <w:rPr>
          <w:rFonts w:hint="eastAsia" w:ascii="宋体" w:hAnsi="宋体"/>
          <w:sz w:val="24"/>
        </w:rPr>
      </w:pPr>
    </w:p>
    <w:p w14:paraId="71FC104C">
      <w:pPr>
        <w:tabs>
          <w:tab w:val="left" w:pos="420"/>
        </w:tabs>
        <w:ind w:firstLine="480"/>
        <w:rPr>
          <w:rFonts w:hint="eastAsia" w:ascii="宋体" w:hAnsi="宋体"/>
          <w:sz w:val="24"/>
        </w:rPr>
      </w:pPr>
    </w:p>
    <w:p w14:paraId="0DBC0288">
      <w:pPr>
        <w:tabs>
          <w:tab w:val="left" w:pos="420"/>
        </w:tabs>
        <w:ind w:firstLine="480"/>
        <w:rPr>
          <w:rFonts w:hint="eastAsia" w:ascii="宋体" w:hAnsi="宋体"/>
          <w:sz w:val="24"/>
        </w:rPr>
      </w:pPr>
    </w:p>
    <w:p w14:paraId="6CB8DCEA">
      <w:pPr>
        <w:tabs>
          <w:tab w:val="left" w:pos="420"/>
        </w:tabs>
        <w:ind w:firstLine="480"/>
        <w:rPr>
          <w:rFonts w:hint="eastAsia" w:ascii="宋体" w:hAnsi="宋体"/>
          <w:sz w:val="24"/>
        </w:rPr>
      </w:pPr>
    </w:p>
    <w:p w14:paraId="1976EBB0">
      <w:pPr>
        <w:tabs>
          <w:tab w:val="left" w:pos="420"/>
        </w:tabs>
        <w:ind w:firstLine="480"/>
        <w:rPr>
          <w:rFonts w:hint="eastAsia" w:ascii="宋体" w:hAnsi="宋体"/>
          <w:sz w:val="24"/>
        </w:rPr>
      </w:pPr>
    </w:p>
    <w:p w14:paraId="6E766E82">
      <w:pPr>
        <w:tabs>
          <w:tab w:val="left" w:pos="420"/>
        </w:tabs>
        <w:ind w:firstLine="480"/>
        <w:rPr>
          <w:rFonts w:hint="eastAsia" w:ascii="宋体" w:hAnsi="宋体"/>
          <w:sz w:val="24"/>
        </w:rPr>
      </w:pPr>
    </w:p>
    <w:p w14:paraId="27B8E474">
      <w:pPr>
        <w:tabs>
          <w:tab w:val="left" w:pos="420"/>
        </w:tabs>
        <w:ind w:firstLine="480"/>
        <w:rPr>
          <w:rFonts w:hint="eastAsia" w:ascii="宋体" w:hAnsi="宋体"/>
          <w:sz w:val="24"/>
        </w:rPr>
      </w:pPr>
    </w:p>
    <w:p w14:paraId="6324D5CA">
      <w:pPr>
        <w:tabs>
          <w:tab w:val="left" w:pos="420"/>
        </w:tabs>
        <w:ind w:firstLine="480"/>
        <w:rPr>
          <w:rFonts w:hint="eastAsia" w:ascii="宋体" w:hAnsi="宋体"/>
          <w:sz w:val="24"/>
        </w:rPr>
      </w:pPr>
    </w:p>
    <w:p w14:paraId="369983E8"/>
    <w:p w14:paraId="3544801A"/>
    <w:p w14:paraId="51A673D0">
      <w:pPr>
        <w:pStyle w:val="3"/>
      </w:pPr>
      <w:bookmarkStart w:id="256" w:name="_Toc12002"/>
    </w:p>
    <w:p w14:paraId="3B06A99C">
      <w:pPr>
        <w:pStyle w:val="3"/>
      </w:pPr>
    </w:p>
    <w:p w14:paraId="1C7308F4">
      <w:pPr>
        <w:pStyle w:val="3"/>
      </w:pPr>
    </w:p>
    <w:p w14:paraId="56DF7C7F">
      <w:pPr>
        <w:pStyle w:val="3"/>
      </w:pPr>
    </w:p>
    <w:p w14:paraId="01BE1583">
      <w:pPr>
        <w:pStyle w:val="3"/>
      </w:pPr>
    </w:p>
    <w:p w14:paraId="546C5E44">
      <w:pPr>
        <w:pStyle w:val="3"/>
      </w:pPr>
    </w:p>
    <w:p w14:paraId="78E13A79">
      <w:pPr>
        <w:pStyle w:val="3"/>
      </w:pPr>
      <w:bookmarkStart w:id="257" w:name="_Toc32121"/>
      <w:bookmarkStart w:id="258" w:name="_Toc15565"/>
      <w:r>
        <w:br w:type="page"/>
      </w:r>
      <w:bookmarkStart w:id="259" w:name="_Toc13375"/>
      <w:bookmarkStart w:id="260" w:name="_Toc21267"/>
      <w:bookmarkStart w:id="261" w:name="_Toc31919"/>
      <w:r>
        <w:t>第五章  投标文件格式</w:t>
      </w:r>
      <w:bookmarkEnd w:id="256"/>
      <w:bookmarkEnd w:id="257"/>
      <w:bookmarkEnd w:id="258"/>
      <w:bookmarkEnd w:id="259"/>
      <w:bookmarkEnd w:id="260"/>
      <w:bookmarkEnd w:id="261"/>
    </w:p>
    <w:p w14:paraId="6AB95E34">
      <w:pPr>
        <w:pStyle w:val="6"/>
        <w:numPr>
          <w:ilvl w:val="0"/>
          <w:numId w:val="0"/>
        </w:numPr>
        <w:spacing w:before="156" w:after="156"/>
      </w:pPr>
      <w:bookmarkStart w:id="262" w:name="_Toc25085"/>
      <w:bookmarkStart w:id="263" w:name="_Toc3596"/>
      <w:bookmarkStart w:id="264" w:name="_Toc32267"/>
      <w:bookmarkStart w:id="265" w:name="_Toc13037"/>
      <w:bookmarkStart w:id="266" w:name="_Toc22216"/>
      <w:bookmarkStart w:id="267" w:name="_Toc16054"/>
      <w:r>
        <w:rPr>
          <w:rFonts w:hint="eastAsia"/>
        </w:rPr>
        <w:t>附件</w:t>
      </w:r>
      <w:r>
        <w:rPr>
          <w:rFonts w:hint="eastAsia"/>
          <w:lang w:val="en-US" w:eastAsia="zh-CN"/>
        </w:rPr>
        <w:t>1</w:t>
      </w:r>
      <w:r>
        <w:rPr>
          <w:rFonts w:hint="eastAsia"/>
        </w:rPr>
        <w:t xml:space="preserve"> 勘察设计投标文件编制要求</w:t>
      </w:r>
      <w:bookmarkEnd w:id="262"/>
      <w:bookmarkEnd w:id="263"/>
      <w:bookmarkEnd w:id="264"/>
      <w:bookmarkEnd w:id="265"/>
      <w:bookmarkEnd w:id="266"/>
      <w:bookmarkEnd w:id="267"/>
    </w:p>
    <w:p w14:paraId="7BDE793A">
      <w:pPr>
        <w:jc w:val="left"/>
        <w:rPr>
          <w:rFonts w:hint="eastAsia" w:ascii="宋体" w:hAnsi="宋体"/>
        </w:rPr>
      </w:pPr>
    </w:p>
    <w:p w14:paraId="01A629CD">
      <w:pPr>
        <w:jc w:val="center"/>
        <w:rPr>
          <w:rFonts w:hint="eastAsia" w:ascii="宋体" w:hAnsi="宋体"/>
        </w:rPr>
      </w:pPr>
      <w:r>
        <w:rPr>
          <w:rFonts w:hint="eastAsia" w:ascii="宋体" w:hAnsi="宋体"/>
          <w:b/>
          <w:sz w:val="32"/>
        </w:rPr>
        <w:t>勘察设计</w:t>
      </w:r>
      <w:r>
        <w:rPr>
          <w:rFonts w:hint="eastAsia" w:ascii="宋体" w:hAnsi="宋体"/>
          <w:b/>
          <w:bCs/>
          <w:sz w:val="32"/>
        </w:rPr>
        <w:t>投标文件编制要求</w:t>
      </w:r>
    </w:p>
    <w:p w14:paraId="7C77E0A9">
      <w:pPr>
        <w:adjustRightInd w:val="0"/>
        <w:snapToGrid w:val="0"/>
        <w:spacing w:line="360" w:lineRule="auto"/>
        <w:rPr>
          <w:rFonts w:hint="eastAsia" w:ascii="宋体" w:hAnsi="宋体"/>
          <w:b/>
          <w:bCs/>
          <w:szCs w:val="21"/>
        </w:rPr>
      </w:pPr>
    </w:p>
    <w:p w14:paraId="3ED2BED3">
      <w:pPr>
        <w:adjustRightInd w:val="0"/>
        <w:snapToGrid w:val="0"/>
        <w:spacing w:line="380" w:lineRule="exact"/>
        <w:rPr>
          <w:rFonts w:hint="eastAsia" w:ascii="宋体" w:hAnsi="宋体"/>
          <w:szCs w:val="21"/>
        </w:rPr>
      </w:pPr>
      <w:r>
        <w:rPr>
          <w:rFonts w:hint="eastAsia" w:ascii="宋体" w:hAnsi="宋体"/>
          <w:b/>
          <w:bCs/>
          <w:szCs w:val="21"/>
        </w:rPr>
        <w:t>1     投标文件</w:t>
      </w:r>
    </w:p>
    <w:p w14:paraId="1F8BE861">
      <w:pPr>
        <w:adjustRightInd w:val="0"/>
        <w:snapToGrid w:val="0"/>
        <w:spacing w:line="380" w:lineRule="exact"/>
        <w:ind w:left="718" w:hanging="718" w:hangingChars="342"/>
        <w:rPr>
          <w:rFonts w:hint="eastAsia" w:ascii="宋体" w:hAnsi="宋体"/>
          <w:szCs w:val="21"/>
        </w:rPr>
      </w:pPr>
      <w:r>
        <w:rPr>
          <w:rFonts w:hint="eastAsia" w:ascii="宋体" w:hAnsi="宋体"/>
          <w:szCs w:val="21"/>
        </w:rPr>
        <w:t>1.1    投标文件由下列资料组成：</w:t>
      </w:r>
    </w:p>
    <w:p w14:paraId="20691ED9">
      <w:pPr>
        <w:adjustRightInd w:val="0"/>
        <w:snapToGrid w:val="0"/>
        <w:spacing w:line="380" w:lineRule="exact"/>
        <w:jc w:val="left"/>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1</w:t>
      </w:r>
      <w:r>
        <w:rPr>
          <w:rFonts w:hint="eastAsia" w:ascii="宋体" w:hAnsi="宋体"/>
          <w:szCs w:val="21"/>
        </w:rPr>
        <w:t>）商务文件（含资格审查、报价文件）。</w:t>
      </w:r>
    </w:p>
    <w:p w14:paraId="673ED0A9">
      <w:pPr>
        <w:adjustRightInd w:val="0"/>
        <w:snapToGrid w:val="0"/>
        <w:spacing w:line="380" w:lineRule="exact"/>
        <w:jc w:val="left"/>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2</w:t>
      </w:r>
      <w:r>
        <w:rPr>
          <w:rFonts w:hint="eastAsia" w:ascii="宋体" w:hAnsi="宋体"/>
          <w:szCs w:val="21"/>
        </w:rPr>
        <w:t>）技术文件</w:t>
      </w:r>
      <w:r>
        <w:rPr>
          <w:rFonts w:hint="eastAsia" w:ascii="宋体" w:hAnsi="宋体"/>
          <w:szCs w:val="21"/>
          <w:lang w:eastAsia="zh-CN"/>
        </w:rPr>
        <w:t>（</w:t>
      </w:r>
      <w:r>
        <w:rPr>
          <w:rFonts w:hint="eastAsia" w:ascii="宋体" w:hAnsi="宋体"/>
        </w:rPr>
        <w:t>勘察设计方案（暗标）</w:t>
      </w:r>
      <w:r>
        <w:rPr>
          <w:rFonts w:hint="eastAsia" w:ascii="宋体" w:hAnsi="宋体"/>
          <w:lang w:eastAsia="zh-CN"/>
        </w:rPr>
        <w:t>），技术文件页数最多不超过150 页（150页，包括封面及目录页）。</w:t>
      </w:r>
    </w:p>
    <w:p w14:paraId="51AEE48F">
      <w:pPr>
        <w:adjustRightInd w:val="0"/>
        <w:snapToGrid w:val="0"/>
        <w:spacing w:line="380" w:lineRule="exact"/>
        <w:jc w:val="left"/>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w:t>
      </w:r>
      <w:r>
        <w:rPr>
          <w:rFonts w:hint="eastAsia" w:ascii="宋体" w:hAnsi="宋体"/>
        </w:rPr>
        <w:t>投标文件光盘（备用）</w:t>
      </w:r>
      <w:r>
        <w:rPr>
          <w:rFonts w:hint="eastAsia" w:ascii="宋体" w:hAnsi="宋体"/>
          <w:szCs w:val="21"/>
        </w:rPr>
        <w:t>。</w:t>
      </w:r>
    </w:p>
    <w:p w14:paraId="2B4CBA76">
      <w:pPr>
        <w:pStyle w:val="2"/>
        <w:ind w:firstLine="0" w:firstLineChars="0"/>
        <w:rPr>
          <w:rFonts w:hint="eastAsia"/>
          <w:lang w:eastAsia="zh-CN"/>
        </w:rPr>
      </w:pPr>
      <w:r>
        <w:rPr>
          <w:rFonts w:hint="eastAsia"/>
        </w:rPr>
        <w:t>注：投标人也可不提交投标文件光盘（备用）</w:t>
      </w:r>
      <w:r>
        <w:rPr>
          <w:rFonts w:hint="eastAsia"/>
          <w:lang w:eastAsia="zh-CN"/>
        </w:rPr>
        <w:t>。</w:t>
      </w:r>
    </w:p>
    <w:p w14:paraId="6CFE5F01">
      <w:pPr>
        <w:pStyle w:val="2"/>
        <w:ind w:firstLine="420" w:firstLineChars="0"/>
        <w:rPr>
          <w:rFonts w:hint="eastAsia"/>
        </w:rPr>
      </w:pPr>
      <w:r>
        <w:rPr>
          <w:rFonts w:hint="eastAsia"/>
        </w:rPr>
        <w:t>如有提交投标文件光盘备用，封套上应注明如下信息：</w:t>
      </w:r>
    </w:p>
    <w:p w14:paraId="5D1D943C">
      <w:pPr>
        <w:pStyle w:val="2"/>
        <w:rPr>
          <w:rFonts w:hint="eastAsia"/>
        </w:rPr>
      </w:pPr>
      <w:r>
        <w:rPr>
          <w:rFonts w:hint="eastAsia"/>
        </w:rPr>
        <w:t>刻录好的投标文件光盘分别密封在不透明的密封袋并作标记，其中：</w:t>
      </w:r>
    </w:p>
    <w:p w14:paraId="3BFB2E66">
      <w:pPr>
        <w:pStyle w:val="2"/>
        <w:rPr>
          <w:rFonts w:hint="eastAsia"/>
        </w:rPr>
      </w:pPr>
      <w:r>
        <w:rPr>
          <w:rFonts w:hint="eastAsia"/>
        </w:rPr>
        <w:t>①“商务文件（含资格审查文件）光盘”应在密封袋上写明（1）招标人名称；（2）“[项目名称] 商务文件（含资格审查文件）光盘”字样；（3）投标人名称；并在封口处加盖投标人单位公章；</w:t>
      </w:r>
    </w:p>
    <w:p w14:paraId="35BF12B8">
      <w:pPr>
        <w:adjustRightInd w:val="0"/>
        <w:snapToGrid w:val="0"/>
        <w:spacing w:line="380" w:lineRule="exact"/>
        <w:ind w:firstLine="420"/>
        <w:jc w:val="left"/>
        <w:rPr>
          <w:rFonts w:hint="eastAsia" w:ascii="宋体" w:hAnsi="宋体"/>
          <w:szCs w:val="21"/>
        </w:rPr>
      </w:pPr>
      <w:r>
        <w:rPr>
          <w:rFonts w:hint="eastAsia"/>
        </w:rPr>
        <w:t>②“技术文件光盘”、“保密文件光盘”应仅在密封袋上写明“[项目名称][技术文件光盘或保密文件光盘]”字样，并不得盖章或加具其它可以识别投标人身份的标记。</w:t>
      </w:r>
    </w:p>
    <w:p w14:paraId="42F35A85">
      <w:pPr>
        <w:adjustRightInd w:val="0"/>
        <w:snapToGrid w:val="0"/>
        <w:spacing w:line="380" w:lineRule="exact"/>
        <w:jc w:val="left"/>
        <w:rPr>
          <w:rFonts w:hint="eastAsia" w:hAnsi="宋体"/>
          <w:szCs w:val="21"/>
        </w:rPr>
      </w:pPr>
    </w:p>
    <w:p w14:paraId="6AE6DAFB">
      <w:pPr>
        <w:adjustRightInd w:val="0"/>
        <w:snapToGrid w:val="0"/>
        <w:spacing w:line="380" w:lineRule="exact"/>
        <w:rPr>
          <w:rFonts w:hint="eastAsia" w:ascii="宋体" w:hAnsi="宋体"/>
          <w:szCs w:val="21"/>
        </w:rPr>
      </w:pPr>
      <w:r>
        <w:rPr>
          <w:rFonts w:hint="eastAsia" w:ascii="宋体" w:hAnsi="宋体"/>
          <w:b/>
          <w:bCs/>
          <w:szCs w:val="21"/>
        </w:rPr>
        <w:t>2      暗标保密要求</w:t>
      </w:r>
    </w:p>
    <w:p w14:paraId="67AED24B">
      <w:pPr>
        <w:adjustRightInd w:val="0"/>
        <w:snapToGrid w:val="0"/>
        <w:spacing w:line="380" w:lineRule="exact"/>
        <w:ind w:left="718" w:hanging="718" w:hangingChars="342"/>
        <w:jc w:val="left"/>
        <w:rPr>
          <w:rFonts w:hint="eastAsia" w:ascii="宋体" w:hAnsi="宋体"/>
          <w:szCs w:val="21"/>
        </w:rPr>
      </w:pPr>
      <w:r>
        <w:rPr>
          <w:rFonts w:hint="eastAsia" w:ascii="宋体" w:hAnsi="宋体"/>
          <w:szCs w:val="21"/>
        </w:rPr>
        <w:t>2.1    技术文件必须隐匿投标人及专业技术人员的名称。投标人不得在技术文件上标注或做任何可以辨认投标人及专业技术人员身份的名称、印章、商标、图形等。</w:t>
      </w:r>
    </w:p>
    <w:p w14:paraId="47E6F1B0">
      <w:pPr>
        <w:adjustRightInd w:val="0"/>
        <w:snapToGrid w:val="0"/>
        <w:spacing w:line="380" w:lineRule="exact"/>
        <w:ind w:left="360" w:hanging="359" w:hangingChars="171"/>
        <w:rPr>
          <w:rFonts w:hint="eastAsia" w:ascii="宋体" w:hAnsi="宋体"/>
          <w:b/>
          <w:bCs/>
          <w:szCs w:val="21"/>
        </w:rPr>
      </w:pPr>
    </w:p>
    <w:p w14:paraId="59280F77">
      <w:pPr>
        <w:adjustRightInd w:val="0"/>
        <w:snapToGrid w:val="0"/>
        <w:spacing w:line="380" w:lineRule="exact"/>
        <w:ind w:left="721" w:hanging="718" w:hangingChars="342"/>
        <w:jc w:val="left"/>
        <w:rPr>
          <w:rFonts w:hint="eastAsia" w:ascii="宋体" w:hAnsi="宋体"/>
          <w:b/>
          <w:bCs/>
          <w:szCs w:val="21"/>
        </w:rPr>
      </w:pPr>
      <w:r>
        <w:rPr>
          <w:rFonts w:hint="eastAsia" w:ascii="宋体" w:hAnsi="宋体"/>
          <w:b/>
          <w:bCs/>
          <w:szCs w:val="21"/>
        </w:rPr>
        <w:t>3      报价文件</w:t>
      </w:r>
    </w:p>
    <w:p w14:paraId="5AE9715A">
      <w:pPr>
        <w:adjustRightInd w:val="0"/>
        <w:snapToGrid w:val="0"/>
        <w:spacing w:line="380" w:lineRule="exact"/>
        <w:ind w:left="718" w:hanging="718" w:hangingChars="342"/>
        <w:jc w:val="left"/>
        <w:rPr>
          <w:rFonts w:hint="eastAsia" w:ascii="宋体" w:hAnsi="宋体"/>
          <w:szCs w:val="21"/>
        </w:rPr>
      </w:pPr>
      <w:r>
        <w:rPr>
          <w:rFonts w:hint="eastAsia" w:ascii="宋体" w:hAnsi="宋体"/>
          <w:szCs w:val="21"/>
        </w:rPr>
        <w:t>3.1    需提供《投标函》、《投标人声明》、《联合体投标协议》（联合体投标人提供）、法定代表人证明书（如投标文件为委托代理人签署应同时附上法定代表人证明书和法定代表人授权书）、《勘察设计费报价表》。</w:t>
      </w:r>
    </w:p>
    <w:p w14:paraId="27B37818">
      <w:pPr>
        <w:adjustRightInd w:val="0"/>
        <w:snapToGrid w:val="0"/>
        <w:spacing w:line="380" w:lineRule="exact"/>
        <w:jc w:val="left"/>
        <w:rPr>
          <w:rFonts w:hint="eastAsia" w:ascii="宋体" w:hAnsi="宋体"/>
          <w:b/>
          <w:bCs/>
          <w:szCs w:val="21"/>
        </w:rPr>
      </w:pPr>
    </w:p>
    <w:p w14:paraId="696E755D">
      <w:pPr>
        <w:adjustRightInd w:val="0"/>
        <w:snapToGrid w:val="0"/>
        <w:spacing w:line="380" w:lineRule="exact"/>
        <w:jc w:val="left"/>
        <w:rPr>
          <w:rFonts w:hint="eastAsia" w:hAnsi="宋体"/>
          <w:szCs w:val="21"/>
        </w:rPr>
      </w:pPr>
      <w:r>
        <w:rPr>
          <w:rFonts w:hint="eastAsia" w:ascii="宋体" w:hAnsi="宋体"/>
          <w:b/>
          <w:bCs/>
          <w:szCs w:val="21"/>
        </w:rPr>
        <w:t>4     资格审查文件</w:t>
      </w:r>
    </w:p>
    <w:p w14:paraId="05BDC996">
      <w:pPr>
        <w:pStyle w:val="14"/>
        <w:adjustRightInd w:val="0"/>
        <w:snapToGrid w:val="0"/>
        <w:spacing w:line="380" w:lineRule="exact"/>
        <w:ind w:firstLine="0" w:firstLineChars="0"/>
        <w:rPr>
          <w:rFonts w:hint="eastAsia" w:hAnsi="宋体"/>
          <w:sz w:val="21"/>
          <w:szCs w:val="21"/>
        </w:rPr>
      </w:pPr>
      <w:r>
        <w:rPr>
          <w:rFonts w:hint="eastAsia" w:hAnsi="宋体"/>
          <w:sz w:val="21"/>
          <w:szCs w:val="21"/>
        </w:rPr>
        <w:t>4.1   资格审查文件内容：</w:t>
      </w:r>
    </w:p>
    <w:p w14:paraId="1194AC24">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（1）目录；</w:t>
      </w:r>
    </w:p>
    <w:p w14:paraId="1B125C30">
      <w:pPr>
        <w:adjustRightInd w:val="0"/>
        <w:snapToGrid w:val="0"/>
        <w:spacing w:line="380" w:lineRule="exact"/>
        <w:ind w:left="840" w:leftChars="200" w:hanging="420" w:hangingChars="200"/>
        <w:rPr>
          <w:rFonts w:hint="eastAsia" w:ascii="宋体" w:hAnsi="宋体"/>
          <w:szCs w:val="21"/>
        </w:rPr>
      </w:pPr>
      <w:r>
        <w:rPr>
          <w:rFonts w:hint="eastAsia" w:ascii="宋体" w:hAnsi="宋体" w:cs="宋体"/>
          <w:szCs w:val="21"/>
        </w:rPr>
        <w:t>（2）填妥并签字盖章的《投标函》、《投标人声明》、《联合体投标协议》</w:t>
      </w:r>
      <w:r>
        <w:rPr>
          <w:rFonts w:hint="eastAsia" w:ascii="宋体" w:hAnsi="宋体"/>
          <w:szCs w:val="21"/>
        </w:rPr>
        <w:t>（联合体投标人提供）、法定代表人证明书（如投标文件为委托代理人签署应同时附上法定代表人证明书和法定代表人授权书）。</w:t>
      </w:r>
    </w:p>
    <w:p w14:paraId="617568E1">
      <w:pPr>
        <w:adjustRightInd w:val="0"/>
        <w:snapToGrid w:val="0"/>
        <w:spacing w:line="380" w:lineRule="exact"/>
        <w:ind w:left="713" w:leftChars="299" w:hanging="86" w:hangingChars="41"/>
        <w:rPr>
          <w:rFonts w:hint="eastAsia" w:ascii="宋体" w:hAnsi="宋体" w:cs="宋体"/>
          <w:szCs w:val="21"/>
        </w:rPr>
      </w:pPr>
      <w:r>
        <w:rPr>
          <w:rFonts w:hint="eastAsia" w:ascii="宋体" w:hAnsi="宋体" w:cs="宋体"/>
          <w:szCs w:val="21"/>
        </w:rPr>
        <w:t>注：投标人无需提供，评标委员会根据“开标信封”中资料进行评审。投标人再次提供且</w:t>
      </w:r>
      <w:r>
        <w:rPr>
          <w:rFonts w:hint="eastAsia" w:hAnsi="宋体"/>
          <w:szCs w:val="21"/>
        </w:rPr>
        <w:t>不一致的，以“开标信封”资料为准。</w:t>
      </w:r>
    </w:p>
    <w:p w14:paraId="2DB18DB8">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（3）填妥并签字盖章的《合作设计协议》（外国或澳门、台湾的设计企业提供）（格式自定）；</w:t>
      </w:r>
    </w:p>
    <w:p w14:paraId="7E5A264A">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（4）投标人资质证书；</w:t>
      </w:r>
    </w:p>
    <w:p w14:paraId="56C5D127">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（5）拟派项目负责人资格证书；</w:t>
      </w:r>
    </w:p>
    <w:p w14:paraId="410D087B">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（6）用于资格审查的业绩（如有）；</w:t>
      </w:r>
    </w:p>
    <w:p w14:paraId="17B15697">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（7）投标人须在广州公共资源交易平台企业库办理企业信息登记，拟担任本工程项目负责人须是本企业信息登记中的在册人员；</w:t>
      </w:r>
    </w:p>
    <w:p w14:paraId="0B39D161">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（8）投标人认为有必要提供的其他资料。</w:t>
      </w:r>
    </w:p>
    <w:p w14:paraId="2E9D4172">
      <w:pPr>
        <w:adjustRightInd w:val="0"/>
        <w:snapToGrid w:val="0"/>
        <w:spacing w:line="380" w:lineRule="exact"/>
        <w:ind w:firstLine="420" w:firstLineChars="200"/>
        <w:rPr>
          <w:rFonts w:hint="eastAsia" w:ascii="宋体" w:hAnsi="宋体" w:cs="仿宋_GB2312"/>
          <w:szCs w:val="21"/>
        </w:rPr>
      </w:pPr>
      <w:r>
        <w:rPr>
          <w:rFonts w:hint="eastAsia" w:ascii="宋体" w:hAnsi="宋体"/>
          <w:szCs w:val="21"/>
        </w:rPr>
        <w:t>注：资格审查文件中的（4）、（5）、（7）取自广州公共资源交易平台企业库，投标人企业库中记录的该部分上传件将被视为投标人递交投标文件的一部分，不需重复提交。评标委员会对该部分资料的审查将以投标截止时间在广州公共资源交易平台企业库内上传件为依据。若招标人延长投标截止时间的，以上资料的评审时点也相应延长。投标人应及时维护其在广州公共资源交易平台企业库登记的信息及上传件，确保各项信息及上传件在有效期内。</w:t>
      </w:r>
    </w:p>
    <w:p w14:paraId="3BA3F044">
      <w:pPr>
        <w:adjustRightInd w:val="0"/>
        <w:snapToGrid w:val="0"/>
        <w:spacing w:line="380" w:lineRule="exact"/>
        <w:rPr>
          <w:rFonts w:hint="eastAsia" w:ascii="宋体" w:hAnsi="宋体" w:cs="宋体"/>
          <w:szCs w:val="21"/>
        </w:rPr>
      </w:pPr>
    </w:p>
    <w:p w14:paraId="35718823">
      <w:pPr>
        <w:adjustRightInd w:val="0"/>
        <w:snapToGrid w:val="0"/>
        <w:spacing w:line="380" w:lineRule="exact"/>
        <w:rPr>
          <w:rFonts w:hint="eastAsia" w:hAnsi="宋体"/>
          <w:szCs w:val="21"/>
        </w:rPr>
      </w:pPr>
      <w:r>
        <w:rPr>
          <w:rFonts w:hint="eastAsia" w:ascii="宋体" w:hAnsi="宋体"/>
          <w:b/>
          <w:szCs w:val="21"/>
        </w:rPr>
        <w:t>5      技术文件（暗标）</w:t>
      </w:r>
    </w:p>
    <w:p w14:paraId="29230083">
      <w:pPr>
        <w:pStyle w:val="14"/>
        <w:adjustRightInd w:val="0"/>
        <w:snapToGrid w:val="0"/>
        <w:spacing w:line="380" w:lineRule="exact"/>
        <w:ind w:firstLine="0" w:firstLineChars="0"/>
        <w:rPr>
          <w:rFonts w:hint="eastAsia" w:hAnsi="宋体"/>
          <w:sz w:val="21"/>
          <w:szCs w:val="21"/>
        </w:rPr>
      </w:pPr>
      <w:r>
        <w:rPr>
          <w:rFonts w:hint="eastAsia" w:hAnsi="宋体"/>
          <w:sz w:val="21"/>
          <w:szCs w:val="21"/>
        </w:rPr>
        <w:t>5.1    技术文件内容：</w:t>
      </w:r>
    </w:p>
    <w:p w14:paraId="0074D343">
      <w:pPr>
        <w:pStyle w:val="14"/>
        <w:adjustRightInd w:val="0"/>
        <w:snapToGrid w:val="0"/>
        <w:spacing w:line="380" w:lineRule="exact"/>
        <w:ind w:firstLine="0" w:firstLineChars="0"/>
        <w:rPr>
          <w:rFonts w:hint="eastAsia" w:hAnsi="宋体"/>
          <w:sz w:val="21"/>
          <w:szCs w:val="21"/>
        </w:rPr>
      </w:pPr>
      <w:r>
        <w:rPr>
          <w:rFonts w:hint="eastAsia" w:hAnsi="宋体"/>
          <w:sz w:val="21"/>
          <w:szCs w:val="21"/>
        </w:rPr>
        <w:t xml:space="preserve">    （1）封面：写明项目名称、编制年月；</w:t>
      </w:r>
    </w:p>
    <w:p w14:paraId="13DAFE2A">
      <w:pPr>
        <w:pStyle w:val="14"/>
        <w:adjustRightInd w:val="0"/>
        <w:snapToGrid w:val="0"/>
        <w:spacing w:line="380" w:lineRule="exact"/>
        <w:ind w:firstLine="420"/>
        <w:rPr>
          <w:rFonts w:hint="eastAsia" w:hAnsi="宋体"/>
          <w:sz w:val="21"/>
          <w:szCs w:val="21"/>
        </w:rPr>
      </w:pPr>
      <w:r>
        <w:rPr>
          <w:rFonts w:hint="eastAsia" w:hAnsi="宋体"/>
          <w:sz w:val="21"/>
          <w:szCs w:val="21"/>
        </w:rPr>
        <w:t>（2）目录；</w:t>
      </w:r>
    </w:p>
    <w:p w14:paraId="03E8DF24">
      <w:pPr>
        <w:pStyle w:val="14"/>
        <w:adjustRightInd w:val="0"/>
        <w:snapToGrid w:val="0"/>
        <w:spacing w:line="380" w:lineRule="exact"/>
        <w:ind w:firstLine="420"/>
        <w:rPr>
          <w:rFonts w:hint="eastAsia" w:hAnsi="宋体"/>
          <w:sz w:val="21"/>
          <w:szCs w:val="21"/>
        </w:rPr>
      </w:pPr>
      <w:r>
        <w:rPr>
          <w:rFonts w:hint="eastAsia" w:hAnsi="宋体"/>
          <w:sz w:val="21"/>
          <w:szCs w:val="21"/>
        </w:rPr>
        <w:t>（3）总体理念；</w:t>
      </w:r>
    </w:p>
    <w:p w14:paraId="3161BD8A">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（4）总体方案；</w:t>
      </w:r>
    </w:p>
    <w:p w14:paraId="68DD760E">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（5）重要节点及步道设计；</w:t>
      </w:r>
    </w:p>
    <w:p w14:paraId="61EA208E">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（6）</w:t>
      </w:r>
      <w:r>
        <w:rPr>
          <w:rFonts w:hint="eastAsia" w:ascii="宋体" w:hAnsi="宋体" w:cs="Calibri"/>
          <w:szCs w:val="21"/>
        </w:rPr>
        <w:t>专项内容</w:t>
      </w:r>
      <w:r>
        <w:rPr>
          <w:rFonts w:hint="eastAsia" w:ascii="宋体" w:hAnsi="宋体" w:cs="宋体"/>
          <w:szCs w:val="21"/>
        </w:rPr>
        <w:t>；</w:t>
      </w:r>
    </w:p>
    <w:p w14:paraId="4526103D">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（7）</w:t>
      </w:r>
      <w:r>
        <w:rPr>
          <w:rFonts w:hint="eastAsia" w:ascii="宋体" w:hAnsi="宋体" w:cs="Calibri"/>
          <w:szCs w:val="21"/>
        </w:rPr>
        <w:t>质量、进度保证措施</w:t>
      </w:r>
    </w:p>
    <w:p w14:paraId="480F7A21">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（8）投标人认为有必要提供的其他资料。</w:t>
      </w:r>
    </w:p>
    <w:p w14:paraId="7E26AD75">
      <w:pPr>
        <w:adjustRightInd w:val="0"/>
        <w:snapToGrid w:val="0"/>
        <w:spacing w:line="380" w:lineRule="exact"/>
        <w:rPr>
          <w:rFonts w:hint="eastAsia" w:ascii="宋体" w:hAnsi="宋体" w:cs="宋体"/>
          <w:szCs w:val="21"/>
        </w:rPr>
      </w:pPr>
    </w:p>
    <w:p w14:paraId="5B5E7EF5">
      <w:pPr>
        <w:adjustRightInd w:val="0"/>
        <w:snapToGrid w:val="0"/>
        <w:spacing w:line="380" w:lineRule="exact"/>
        <w:rPr>
          <w:rFonts w:hint="eastAsia" w:hAnsi="宋体"/>
          <w:szCs w:val="21"/>
        </w:rPr>
      </w:pPr>
      <w:r>
        <w:rPr>
          <w:rFonts w:hint="eastAsia" w:ascii="宋体" w:hAnsi="宋体"/>
          <w:b/>
          <w:szCs w:val="21"/>
        </w:rPr>
        <w:t>6      商务文件（适用于综合评分法）</w:t>
      </w:r>
    </w:p>
    <w:p w14:paraId="67C76DCA">
      <w:pPr>
        <w:pStyle w:val="14"/>
        <w:adjustRightInd w:val="0"/>
        <w:snapToGrid w:val="0"/>
        <w:spacing w:line="380" w:lineRule="exact"/>
        <w:ind w:firstLine="0" w:firstLineChars="0"/>
        <w:rPr>
          <w:rFonts w:hint="eastAsia" w:hAnsi="宋体"/>
          <w:sz w:val="21"/>
          <w:szCs w:val="21"/>
        </w:rPr>
      </w:pPr>
      <w:r>
        <w:rPr>
          <w:rFonts w:hint="eastAsia" w:hAnsi="宋体"/>
          <w:sz w:val="21"/>
          <w:szCs w:val="21"/>
        </w:rPr>
        <w:t>5.1    商务文件内容：</w:t>
      </w:r>
    </w:p>
    <w:p w14:paraId="13672DE0">
      <w:pPr>
        <w:adjustRightInd w:val="0"/>
        <w:snapToGrid w:val="0"/>
        <w:spacing w:line="380" w:lineRule="exact"/>
        <w:ind w:left="613" w:hanging="613" w:hangingChars="292"/>
        <w:rPr>
          <w:rFonts w:hint="eastAsia" w:ascii="宋体" w:hAnsi="宋体" w:cs="宋体"/>
          <w:szCs w:val="21"/>
        </w:rPr>
      </w:pPr>
      <w:r>
        <w:rPr>
          <w:rFonts w:hint="eastAsia" w:ascii="宋体" w:hAnsi="宋体" w:cs="宋体"/>
          <w:szCs w:val="21"/>
        </w:rPr>
        <w:t xml:space="preserve">    （1）目录；</w:t>
      </w:r>
    </w:p>
    <w:p w14:paraId="7C3BAAFB">
      <w:pPr>
        <w:adjustRightInd w:val="0"/>
        <w:snapToGrid w:val="0"/>
        <w:spacing w:line="380" w:lineRule="exact"/>
        <w:ind w:left="608" w:leftChars="199" w:hanging="191" w:hangingChars="91"/>
        <w:rPr>
          <w:rFonts w:hint="eastAsia" w:ascii="宋体" w:hAnsi="宋体"/>
          <w:szCs w:val="21"/>
        </w:rPr>
      </w:pPr>
      <w:r>
        <w:rPr>
          <w:rFonts w:hint="eastAsia" w:ascii="宋体" w:hAnsi="宋体"/>
          <w:szCs w:val="21"/>
        </w:rPr>
        <w:t>（2）《勘察和初步设计费报价表》；</w:t>
      </w:r>
    </w:p>
    <w:p w14:paraId="5C57B96D">
      <w:pPr>
        <w:adjustRightInd w:val="0"/>
        <w:snapToGrid w:val="0"/>
        <w:spacing w:line="380" w:lineRule="exact"/>
        <w:ind w:left="608" w:leftChars="199" w:hanging="191" w:hangingChars="91"/>
        <w:rPr>
          <w:rFonts w:hint="eastAsia" w:hAnsi="宋体"/>
          <w:szCs w:val="21"/>
        </w:rPr>
      </w:pPr>
      <w:r>
        <w:rPr>
          <w:rFonts w:hint="eastAsia" w:ascii="宋体" w:hAnsi="宋体" w:cs="宋体"/>
          <w:szCs w:val="21"/>
        </w:rPr>
        <w:t>（3）</w:t>
      </w:r>
      <w:r>
        <w:rPr>
          <w:rFonts w:hint="eastAsia" w:hAnsi="宋体"/>
          <w:szCs w:val="21"/>
        </w:rPr>
        <w:t>投标人综合实力证明材料（按《商务文件综合评分表》要求提交）；</w:t>
      </w:r>
    </w:p>
    <w:p w14:paraId="30826D3F">
      <w:pPr>
        <w:adjustRightInd w:val="0"/>
        <w:snapToGrid w:val="0"/>
        <w:spacing w:line="380" w:lineRule="exact"/>
        <w:ind w:left="608" w:leftChars="199" w:hanging="191" w:hangingChars="91"/>
        <w:rPr>
          <w:rFonts w:hint="eastAsia" w:hAnsi="宋体"/>
          <w:szCs w:val="21"/>
        </w:rPr>
      </w:pPr>
      <w:r>
        <w:rPr>
          <w:rFonts w:hint="eastAsia" w:hAnsi="宋体"/>
          <w:szCs w:val="21"/>
        </w:rPr>
        <w:t>（4）投标人认为有必要提供的其他资料。</w:t>
      </w:r>
    </w:p>
    <w:p w14:paraId="33DE14A3">
      <w:pPr>
        <w:adjustRightInd w:val="0"/>
        <w:snapToGrid w:val="0"/>
        <w:spacing w:line="380" w:lineRule="exact"/>
        <w:rPr>
          <w:rFonts w:hint="eastAsia" w:ascii="宋体" w:hAnsi="宋体"/>
          <w:szCs w:val="21"/>
        </w:rPr>
      </w:pPr>
    </w:p>
    <w:p w14:paraId="5EF6D98B">
      <w:pPr>
        <w:adjustRightInd w:val="0"/>
        <w:snapToGrid w:val="0"/>
        <w:spacing w:line="380" w:lineRule="exact"/>
        <w:rPr>
          <w:rFonts w:hint="eastAsia" w:ascii="宋体" w:hAnsi="宋体"/>
          <w:szCs w:val="21"/>
        </w:rPr>
      </w:pPr>
      <w:r>
        <w:rPr>
          <w:rFonts w:hint="eastAsia" w:ascii="宋体" w:hAnsi="宋体"/>
          <w:b/>
          <w:szCs w:val="21"/>
        </w:rPr>
        <w:t>7      投标</w:t>
      </w:r>
      <w:r>
        <w:rPr>
          <w:rFonts w:hint="eastAsia" w:ascii="宋体" w:hAnsi="宋体"/>
          <w:b/>
          <w:bCs/>
          <w:szCs w:val="21"/>
        </w:rPr>
        <w:t>深度要求</w:t>
      </w:r>
    </w:p>
    <w:p w14:paraId="6DF1E538">
      <w:pPr>
        <w:adjustRightInd w:val="0"/>
        <w:snapToGrid w:val="0"/>
        <w:spacing w:line="380" w:lineRule="exact"/>
        <w:ind w:left="718" w:hanging="718" w:hangingChars="342"/>
        <w:jc w:val="left"/>
        <w:rPr>
          <w:rFonts w:hint="eastAsia" w:ascii="宋体" w:hAnsi="宋体" w:cs="宋体"/>
          <w:szCs w:val="21"/>
        </w:rPr>
      </w:pPr>
      <w:r>
        <w:rPr>
          <w:rFonts w:hint="eastAsia" w:ascii="宋体" w:hAnsi="宋体"/>
          <w:szCs w:val="21"/>
        </w:rPr>
        <w:t xml:space="preserve">7.1    </w:t>
      </w:r>
      <w:r>
        <w:rPr>
          <w:rFonts w:hint="eastAsia" w:ascii="宋体" w:hAnsi="宋体" w:cs="宋体"/>
          <w:szCs w:val="21"/>
        </w:rPr>
        <w:t>设计投标文件宜达到建设部《市政公用工程设计文件编制深度规定》（2013年版）相应设计阶段的要求。</w:t>
      </w:r>
    </w:p>
    <w:p w14:paraId="3FADAF43">
      <w:pPr>
        <w:pStyle w:val="27"/>
        <w:spacing w:line="360" w:lineRule="auto"/>
        <w:ind w:firstLine="0"/>
        <w:jc w:val="left"/>
        <w:rPr>
          <w:rFonts w:hint="eastAsia" w:ascii="宋体" w:hAnsi="宋体"/>
          <w:sz w:val="24"/>
        </w:rPr>
      </w:pPr>
    </w:p>
    <w:p w14:paraId="11493947">
      <w:pPr>
        <w:pStyle w:val="27"/>
        <w:spacing w:line="360" w:lineRule="auto"/>
        <w:ind w:firstLine="0"/>
        <w:jc w:val="left"/>
        <w:rPr>
          <w:rFonts w:hint="eastAsia" w:ascii="宋体" w:hAnsi="宋体"/>
          <w:sz w:val="24"/>
        </w:rPr>
      </w:pPr>
    </w:p>
    <w:p w14:paraId="33C74193">
      <w:pPr>
        <w:pStyle w:val="27"/>
        <w:spacing w:line="360" w:lineRule="auto"/>
        <w:ind w:firstLine="0"/>
        <w:jc w:val="left"/>
        <w:rPr>
          <w:rFonts w:hint="eastAsia" w:ascii="宋体" w:hAnsi="宋体"/>
          <w:sz w:val="24"/>
        </w:rPr>
      </w:pPr>
    </w:p>
    <w:p w14:paraId="35FD6BE9">
      <w:pPr>
        <w:pStyle w:val="6"/>
        <w:numPr>
          <w:ilvl w:val="0"/>
          <w:numId w:val="0"/>
        </w:numPr>
        <w:spacing w:before="156" w:after="156"/>
      </w:pPr>
      <w:bookmarkStart w:id="268" w:name="_Toc23440"/>
    </w:p>
    <w:p w14:paraId="279570FC">
      <w:pPr>
        <w:pStyle w:val="6"/>
        <w:numPr>
          <w:ilvl w:val="0"/>
          <w:numId w:val="0"/>
        </w:numPr>
        <w:spacing w:before="156" w:after="156"/>
      </w:pPr>
      <w:bookmarkStart w:id="269" w:name="_Toc29923"/>
      <w:bookmarkStart w:id="270" w:name="_Toc31611"/>
    </w:p>
    <w:p w14:paraId="41DDB971">
      <w:pPr>
        <w:pStyle w:val="6"/>
        <w:numPr>
          <w:ilvl w:val="0"/>
          <w:numId w:val="0"/>
        </w:numPr>
        <w:spacing w:before="156" w:after="156"/>
        <w:rPr>
          <w:rFonts w:hint="eastAsia" w:ascii="宋体" w:hAnsi="宋体"/>
        </w:rPr>
      </w:pPr>
      <w:bookmarkStart w:id="271" w:name="_Toc23877"/>
      <w:bookmarkStart w:id="272" w:name="_Toc1448"/>
      <w:bookmarkStart w:id="273" w:name="_Toc14783"/>
      <w:r>
        <w:rPr>
          <w:rFonts w:hint="eastAsia"/>
        </w:rPr>
        <w:t>附件</w:t>
      </w:r>
      <w:r>
        <w:rPr>
          <w:rFonts w:hint="eastAsia"/>
          <w:lang w:val="en-US" w:eastAsia="zh-CN"/>
        </w:rPr>
        <w:t>2</w:t>
      </w:r>
      <w:r>
        <w:rPr>
          <w:rFonts w:hint="eastAsia"/>
        </w:rPr>
        <w:t xml:space="preserve"> 投标函</w:t>
      </w:r>
      <w:bookmarkEnd w:id="268"/>
      <w:bookmarkEnd w:id="269"/>
      <w:bookmarkEnd w:id="270"/>
      <w:bookmarkEnd w:id="271"/>
      <w:bookmarkEnd w:id="272"/>
      <w:bookmarkEnd w:id="273"/>
    </w:p>
    <w:p w14:paraId="6A0E8BB1">
      <w:pPr>
        <w:pStyle w:val="27"/>
        <w:spacing w:line="360" w:lineRule="auto"/>
        <w:ind w:firstLine="0"/>
        <w:jc w:val="center"/>
        <w:rPr>
          <w:rFonts w:hint="eastAsia" w:ascii="宋体" w:hAnsi="宋体"/>
          <w:b/>
          <w:sz w:val="32"/>
          <w:szCs w:val="32"/>
        </w:rPr>
      </w:pPr>
      <w:r>
        <w:rPr>
          <w:rFonts w:hint="eastAsia" w:ascii="宋体" w:hAnsi="宋体"/>
          <w:b/>
          <w:sz w:val="32"/>
          <w:szCs w:val="32"/>
        </w:rPr>
        <w:t>投</w:t>
      </w:r>
      <w:r>
        <w:rPr>
          <w:rFonts w:hint="eastAsia" w:ascii="宋体" w:hAnsi="宋体" w:cs="宋体"/>
          <w:b/>
          <w:sz w:val="32"/>
          <w:szCs w:val="32"/>
        </w:rPr>
        <w:t>标</w:t>
      </w:r>
      <w:r>
        <w:rPr>
          <w:rFonts w:hint="eastAsia" w:ascii="宋体" w:hAnsi="宋体"/>
          <w:b/>
          <w:sz w:val="32"/>
          <w:szCs w:val="32"/>
        </w:rPr>
        <w:t>函</w:t>
      </w:r>
    </w:p>
    <w:p w14:paraId="168B4FC1">
      <w:pPr>
        <w:adjustRightInd w:val="0"/>
        <w:snapToGrid w:val="0"/>
        <w:spacing w:line="360" w:lineRule="auto"/>
        <w:jc w:val="left"/>
        <w:rPr>
          <w:rFonts w:hint="eastAsia" w:ascii="宋体" w:hAnsi="宋体"/>
          <w:sz w:val="24"/>
        </w:rPr>
      </w:pPr>
    </w:p>
    <w:p w14:paraId="3EB2697E">
      <w:pPr>
        <w:adjustRightInd w:val="0"/>
        <w:snapToGrid w:val="0"/>
        <w:spacing w:line="360" w:lineRule="auto"/>
        <w:jc w:val="left"/>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008D761F">
      <w:pPr>
        <w:adjustRightInd w:val="0"/>
        <w:snapToGrid w:val="0"/>
        <w:spacing w:line="360" w:lineRule="auto"/>
        <w:jc w:val="left"/>
        <w:rPr>
          <w:rFonts w:hint="eastAsia" w:ascii="宋体" w:hAnsi="宋体"/>
          <w:sz w:val="24"/>
          <w:u w:val="single"/>
        </w:rPr>
      </w:pPr>
    </w:p>
    <w:p w14:paraId="67B04B91">
      <w:pPr>
        <w:adjustRightInd w:val="0"/>
        <w:snapToGrid w:val="0"/>
        <w:spacing w:line="360" w:lineRule="auto"/>
        <w:rPr>
          <w:rFonts w:hint="eastAsia" w:ascii="宋体" w:hAnsi="宋体"/>
          <w:sz w:val="24"/>
          <w:u w:val="single"/>
        </w:rPr>
      </w:pPr>
      <w:r>
        <w:rPr>
          <w:rFonts w:hint="eastAsia" w:ascii="宋体" w:hAnsi="宋体"/>
          <w:sz w:val="24"/>
        </w:rPr>
        <w:t>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（招标人）</w:t>
      </w:r>
    </w:p>
    <w:p w14:paraId="599342FA">
      <w:pPr>
        <w:adjustRightInd w:val="0"/>
        <w:snapToGrid w:val="0"/>
        <w:spacing w:line="360" w:lineRule="auto"/>
        <w:ind w:firstLine="480" w:firstLineChars="200"/>
        <w:rPr>
          <w:rFonts w:hint="eastAsia" w:ascii="宋体" w:hAnsi="宋体"/>
          <w:sz w:val="24"/>
        </w:rPr>
      </w:pPr>
      <w:r>
        <w:rPr>
          <w:rFonts w:hint="eastAsia" w:ascii="宋体" w:hAnsi="宋体"/>
          <w:sz w:val="24"/>
        </w:rPr>
        <w:t>我方已收到并详细研究了上述项目的招标文件、投标须知、合同条款、勘察和初步设计任务书及前期资料、技术规范等文件。我方</w:t>
      </w:r>
      <w:r>
        <w:rPr>
          <w:rFonts w:ascii="宋体" w:hAnsi="宋体"/>
          <w:sz w:val="24"/>
        </w:rPr>
        <w:t>愿</w:t>
      </w:r>
      <w:r>
        <w:rPr>
          <w:rFonts w:hint="eastAsia" w:ascii="宋体" w:hAnsi="宋体"/>
          <w:sz w:val="24"/>
        </w:rPr>
        <w:t>按上述文件的规定，</w:t>
      </w:r>
      <w:r>
        <w:rPr>
          <w:rFonts w:ascii="宋体" w:hAnsi="宋体"/>
          <w:sz w:val="24"/>
        </w:rPr>
        <w:t>以</w:t>
      </w:r>
      <w:r>
        <w:rPr>
          <w:rFonts w:hint="eastAsia" w:ascii="宋体" w:hAnsi="宋体"/>
          <w:sz w:val="24"/>
        </w:rPr>
        <w:t>《勘察和初步设计报价表》的投标总报价，承包本次招标所包含的工作，并承担质量缺陷责任。</w:t>
      </w:r>
    </w:p>
    <w:p w14:paraId="25B585CD">
      <w:pPr>
        <w:adjustRightInd w:val="0"/>
        <w:snapToGrid w:val="0"/>
        <w:spacing w:line="360" w:lineRule="auto"/>
        <w:ind w:firstLine="480" w:firstLineChars="200"/>
        <w:rPr>
          <w:rFonts w:hint="eastAsia" w:ascii="宋体" w:hAnsi="宋体"/>
          <w:sz w:val="24"/>
        </w:rPr>
      </w:pPr>
      <w:r>
        <w:rPr>
          <w:rFonts w:hint="eastAsia" w:ascii="宋体" w:hAnsi="宋体"/>
          <w:sz w:val="24"/>
        </w:rPr>
        <w:t>我方同意所递交的投标文件在招标文件规定的投标有效期内有效，在此期间内我方的投标有可能中标，我方将受此约束。</w:t>
      </w:r>
      <w:r>
        <w:rPr>
          <w:rFonts w:ascii="宋体" w:hAnsi="宋体"/>
          <w:sz w:val="24"/>
        </w:rPr>
        <w:t>我方承诺在</w:t>
      </w:r>
      <w:r>
        <w:rPr>
          <w:rFonts w:hint="eastAsia" w:ascii="宋体" w:hAnsi="宋体"/>
          <w:sz w:val="24"/>
        </w:rPr>
        <w:t>招标文件规定的</w:t>
      </w:r>
      <w:r>
        <w:rPr>
          <w:rFonts w:ascii="宋体" w:hAnsi="宋体"/>
          <w:sz w:val="24"/>
        </w:rPr>
        <w:t>投标有效期内不修改、撤销投标文件</w:t>
      </w:r>
      <w:r>
        <w:rPr>
          <w:rFonts w:hint="eastAsia" w:ascii="宋体" w:hAnsi="宋体"/>
          <w:sz w:val="24"/>
        </w:rPr>
        <w:t>。如果在投标有效期内撤销投标或放弃中标资格，我方投标保证金将不予退还，给你方造成的损失超过我方投标保证金金额的，你方有权要求我方对超过部分进行赔偿。</w:t>
      </w:r>
    </w:p>
    <w:p w14:paraId="06ECC65D">
      <w:pPr>
        <w:adjustRightInd w:val="0"/>
        <w:snapToGrid w:val="0"/>
        <w:spacing w:line="360" w:lineRule="auto"/>
        <w:ind w:firstLine="480" w:firstLineChars="200"/>
        <w:rPr>
          <w:rFonts w:hint="eastAsia" w:ascii="宋体" w:hAnsi="宋体"/>
          <w:sz w:val="24"/>
        </w:rPr>
      </w:pPr>
      <w:r>
        <w:rPr>
          <w:rFonts w:hint="eastAsia" w:ascii="宋体" w:hAnsi="宋体"/>
          <w:sz w:val="24"/>
        </w:rPr>
        <w:t>我方已了解招标文件中载明的评标和定标条款，并接受根据招标文件规定进行评定的中标结果。如我方成为本项目中标候选人，我方同意并授权招标人将我方投标文件商务部分进行公开。如我方中标，我方将按照规定递交履约担保，并按合同约定工期完成工作，质量标准达到招标文件和合同的要求。</w:t>
      </w:r>
    </w:p>
    <w:p w14:paraId="18BEC18F">
      <w:pPr>
        <w:adjustRightInd w:val="0"/>
        <w:snapToGrid w:val="0"/>
        <w:spacing w:line="360" w:lineRule="auto"/>
        <w:ind w:firstLine="480" w:firstLineChars="200"/>
        <w:rPr>
          <w:rFonts w:hint="eastAsia" w:ascii="宋体" w:hAnsi="宋体"/>
          <w:sz w:val="24"/>
        </w:rPr>
      </w:pPr>
      <w:r>
        <w:rPr>
          <w:rFonts w:hint="eastAsia" w:ascii="宋体" w:hAnsi="宋体"/>
          <w:sz w:val="24"/>
        </w:rPr>
        <w:t>除非另外达成协议并生效，你方的中标通知书和本投标文件将成为约束双方的合同文件的组成部分。</w:t>
      </w:r>
    </w:p>
    <w:p w14:paraId="4F4B9173">
      <w:pPr>
        <w:adjustRightInd w:val="0"/>
        <w:snapToGrid w:val="0"/>
        <w:spacing w:line="360" w:lineRule="auto"/>
        <w:rPr>
          <w:rFonts w:hint="eastAsia" w:ascii="宋体" w:hAnsi="宋体"/>
          <w:sz w:val="24"/>
        </w:rPr>
      </w:pPr>
    </w:p>
    <w:p w14:paraId="31C853FD">
      <w:pPr>
        <w:adjustRightInd w:val="0"/>
        <w:snapToGrid w:val="0"/>
        <w:spacing w:line="360" w:lineRule="auto"/>
        <w:ind w:firstLine="480" w:firstLineChars="200"/>
        <w:rPr>
          <w:rFonts w:hint="eastAsia" w:ascii="宋体" w:hAnsi="宋体"/>
          <w:sz w:val="24"/>
        </w:rPr>
      </w:pPr>
      <w:r>
        <w:rPr>
          <w:rFonts w:ascii="宋体" w:hAnsi="宋体"/>
          <w:sz w:val="24"/>
        </w:rPr>
        <w:t>投标人：（盖章）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7D9D1B3">
      <w:pPr>
        <w:adjustRightInd w:val="0"/>
        <w:snapToGrid w:val="0"/>
        <w:spacing w:line="360" w:lineRule="auto"/>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94306BA">
      <w:pPr>
        <w:adjustRightInd w:val="0"/>
        <w:snapToGrid w:val="0"/>
        <w:spacing w:line="360" w:lineRule="auto"/>
        <w:ind w:firstLine="480" w:firstLineChars="200"/>
        <w:rPr>
          <w:rFonts w:hint="eastAsia" w:ascii="宋体" w:hAnsi="宋体"/>
          <w:sz w:val="24"/>
        </w:rPr>
      </w:pPr>
    </w:p>
    <w:p w14:paraId="5C670F23">
      <w:pPr>
        <w:adjustRightInd w:val="0"/>
        <w:snapToGrid w:val="0"/>
        <w:spacing w:line="360" w:lineRule="auto"/>
        <w:rPr>
          <w:rFonts w:hint="eastAsia" w:ascii="宋体" w:hAnsi="宋体"/>
          <w:sz w:val="24"/>
        </w:rPr>
      </w:pPr>
    </w:p>
    <w:p w14:paraId="0E963F2B">
      <w:pPr>
        <w:adjustRightInd w:val="0"/>
        <w:snapToGrid w:val="0"/>
        <w:spacing w:line="360" w:lineRule="auto"/>
        <w:ind w:firstLine="5760" w:firstLineChars="24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599CF05">
      <w:pPr>
        <w:rPr>
          <w:b/>
          <w:bCs/>
        </w:rPr>
      </w:pPr>
      <w:bookmarkStart w:id="274" w:name="_Toc9168"/>
      <w:bookmarkStart w:id="275" w:name="_Toc300835212"/>
      <w:bookmarkStart w:id="276" w:name="_Toc7985"/>
      <w:r>
        <w:rPr>
          <w:rFonts w:hint="eastAsia"/>
          <w:b/>
          <w:bCs/>
        </w:rPr>
        <w:t>注：如为联合体，由联合体</w:t>
      </w:r>
      <w:r>
        <w:rPr>
          <w:rFonts w:hint="eastAsia"/>
          <w:b/>
          <w:bCs/>
          <w:color w:val="auto"/>
          <w:highlight w:val="none"/>
        </w:rPr>
        <w:t>主办方</w:t>
      </w:r>
      <w:r>
        <w:rPr>
          <w:rFonts w:hint="eastAsia"/>
          <w:b/>
          <w:bCs/>
        </w:rPr>
        <w:t>盖章即可。</w:t>
      </w:r>
      <w:bookmarkEnd w:id="274"/>
      <w:bookmarkEnd w:id="275"/>
    </w:p>
    <w:p w14:paraId="4F55CE98">
      <w:pPr>
        <w:pStyle w:val="6"/>
        <w:numPr>
          <w:ilvl w:val="0"/>
          <w:numId w:val="0"/>
        </w:numPr>
        <w:spacing w:before="156" w:after="156"/>
      </w:pPr>
    </w:p>
    <w:p w14:paraId="33F0436E">
      <w:pPr>
        <w:pStyle w:val="6"/>
        <w:numPr>
          <w:ilvl w:val="0"/>
          <w:numId w:val="0"/>
        </w:numPr>
        <w:spacing w:before="156" w:after="156"/>
      </w:pPr>
    </w:p>
    <w:p w14:paraId="0C34EF8B">
      <w:pPr>
        <w:pStyle w:val="6"/>
        <w:numPr>
          <w:ilvl w:val="0"/>
          <w:numId w:val="0"/>
        </w:numPr>
        <w:spacing w:before="156" w:after="156"/>
      </w:pPr>
      <w:bookmarkStart w:id="277" w:name="_Toc31978"/>
      <w:bookmarkStart w:id="278" w:name="_Toc25911"/>
      <w:bookmarkStart w:id="279" w:name="_Toc10097"/>
      <w:bookmarkStart w:id="280" w:name="_Toc15646"/>
      <w:bookmarkStart w:id="281" w:name="_Toc4038"/>
      <w:r>
        <w:rPr>
          <w:rFonts w:hint="eastAsia"/>
        </w:rPr>
        <w:t>附件</w:t>
      </w:r>
      <w:r>
        <w:rPr>
          <w:rFonts w:hint="eastAsia"/>
          <w:lang w:val="en-US" w:eastAsia="zh-CN"/>
        </w:rPr>
        <w:t>3</w:t>
      </w:r>
      <w:r>
        <w:rPr>
          <w:rFonts w:hint="eastAsia"/>
        </w:rPr>
        <w:t xml:space="preserve"> 投标人声明</w:t>
      </w:r>
      <w:bookmarkEnd w:id="276"/>
      <w:bookmarkEnd w:id="277"/>
      <w:bookmarkEnd w:id="278"/>
      <w:bookmarkEnd w:id="279"/>
      <w:bookmarkEnd w:id="280"/>
      <w:bookmarkEnd w:id="281"/>
    </w:p>
    <w:p w14:paraId="57E62C38">
      <w:pPr>
        <w:spacing w:line="360" w:lineRule="auto"/>
        <w:jc w:val="left"/>
        <w:rPr>
          <w:rFonts w:hint="eastAsia" w:ascii="宋体" w:hAnsi="宋体"/>
        </w:rPr>
      </w:pPr>
    </w:p>
    <w:p w14:paraId="47BFFF7D">
      <w:pPr>
        <w:jc w:val="center"/>
        <w:rPr>
          <w:rFonts w:hint="eastAsia" w:ascii="宋体" w:hAnsi="宋体"/>
          <w:b/>
          <w:sz w:val="32"/>
        </w:rPr>
      </w:pPr>
      <w:r>
        <w:rPr>
          <w:rFonts w:hint="eastAsia" w:ascii="宋体" w:hAnsi="宋体"/>
          <w:b/>
          <w:sz w:val="32"/>
        </w:rPr>
        <w:t>投标人声明</w:t>
      </w:r>
    </w:p>
    <w:p w14:paraId="243EAAC3">
      <w:pPr>
        <w:pStyle w:val="51"/>
        <w:adjustRightInd w:val="0"/>
        <w:snapToGrid w:val="0"/>
        <w:rPr>
          <w:rFonts w:hint="eastAsia" w:ascii="宋体" w:hAnsi="宋体" w:eastAsia="宋体"/>
          <w:color w:val="auto"/>
          <w:sz w:val="24"/>
          <w:szCs w:val="24"/>
        </w:rPr>
      </w:pPr>
    </w:p>
    <w:p w14:paraId="7FE02A8C">
      <w:pPr>
        <w:pStyle w:val="51"/>
        <w:adjustRightInd w:val="0"/>
        <w:snapToGrid w:val="0"/>
        <w:rPr>
          <w:rFonts w:hint="eastAsia" w:ascii="宋体" w:hAnsi="宋体" w:eastAsia="宋体"/>
          <w:color w:val="auto"/>
          <w:kern w:val="2"/>
          <w:sz w:val="24"/>
          <w:szCs w:val="24"/>
        </w:rPr>
      </w:pPr>
    </w:p>
    <w:p w14:paraId="691866F3">
      <w:pPr>
        <w:pStyle w:val="51"/>
        <w:adjustRightInd w:val="0"/>
        <w:snapToGrid w:val="0"/>
        <w:ind w:firstLine="0"/>
        <w:rPr>
          <w:rFonts w:hint="eastAsia" w:ascii="宋体" w:hAnsi="宋体" w:eastAsia="宋体"/>
          <w:color w:val="auto"/>
          <w:kern w:val="2"/>
          <w:sz w:val="24"/>
          <w:szCs w:val="24"/>
        </w:rPr>
      </w:pPr>
      <w:r>
        <w:rPr>
          <w:rFonts w:hint="eastAsia" w:ascii="宋体" w:hAnsi="宋体" w:eastAsia="宋体"/>
          <w:color w:val="auto"/>
          <w:kern w:val="2"/>
          <w:sz w:val="24"/>
          <w:szCs w:val="24"/>
        </w:rPr>
        <w:t>本招标项目招标人、招标监督机构：</w:t>
      </w:r>
    </w:p>
    <w:p w14:paraId="155F0E05">
      <w:pPr>
        <w:pStyle w:val="51"/>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本公司就参加</w:t>
      </w:r>
      <w:r>
        <w:rPr>
          <w:rFonts w:hint="eastAsia" w:ascii="宋体" w:hAnsi="宋体" w:eastAsia="宋体"/>
          <w:color w:val="auto"/>
          <w:kern w:val="2"/>
          <w:sz w:val="24"/>
          <w:szCs w:val="24"/>
          <w:u w:val="single"/>
        </w:rPr>
        <w:t xml:space="preserve">                  </w:t>
      </w:r>
      <w:r>
        <w:rPr>
          <w:rFonts w:hint="eastAsia" w:ascii="宋体" w:hAnsi="宋体" w:eastAsia="宋体"/>
          <w:color w:val="auto"/>
          <w:kern w:val="2"/>
          <w:sz w:val="24"/>
          <w:szCs w:val="24"/>
        </w:rPr>
        <w:t>投标工作，作出郑重声明：</w:t>
      </w:r>
    </w:p>
    <w:p w14:paraId="10877B4D">
      <w:pPr>
        <w:pStyle w:val="51"/>
        <w:numPr>
          <w:ilvl w:val="0"/>
          <w:numId w:val="7"/>
        </w:numPr>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保证本次投标活动所提供的材料都是真实的，在广州公共资源交易平台企业库登记的一切信息都是真实的、在有效期内的。如我司成为本项目中标候选人，我公司同意并授权招标人将我司投标文件商务部分的人员、业绩、奖项等资料进行公开。</w:t>
      </w:r>
    </w:p>
    <w:p w14:paraId="326E5765">
      <w:pPr>
        <w:pStyle w:val="51"/>
        <w:numPr>
          <w:ilvl w:val="0"/>
          <w:numId w:val="7"/>
        </w:numPr>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本公司保证在本项目投标中不与其他单位围标、串标，不出让投标资格，不向招标人或评标委员会成员行贿。</w:t>
      </w:r>
    </w:p>
    <w:p w14:paraId="4E727EB4">
      <w:pPr>
        <w:pStyle w:val="51"/>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三、本公司不存在</w:t>
      </w:r>
      <w:r>
        <w:rPr>
          <w:rFonts w:hint="eastAsia" w:ascii="宋体" w:hAnsi="宋体" w:eastAsia="宋体"/>
          <w:color w:val="auto"/>
          <w:sz w:val="24"/>
          <w:szCs w:val="24"/>
        </w:rPr>
        <w:t>《全国失信惩戒措施基础清单》惩戒内容为“在一定期限内依法取消参加依法必须进行招标的项目的投标资格”的情形：串通投标或以行贿的手段谋取中标，且情节严重的投标人；以他人名义投标或者以其他方式弄虚作假，骗取中标，且情节严重的投标人；不按照与招标人订立的合同履行义务，且情节严重的中标人；被列入拖欠农民工工资失信联合惩戒对象名单的主体。</w:t>
      </w:r>
    </w:p>
    <w:p w14:paraId="798ED689">
      <w:pPr>
        <w:pStyle w:val="51"/>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四、本公司不存在第二章《投标须知通用条款》第1.5款规定的任何一种情形：</w:t>
      </w:r>
    </w:p>
    <w:p w14:paraId="02905A9E">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1.为招标人不具有独立法人资格的附属机构（单位）；</w:t>
      </w:r>
    </w:p>
    <w:p w14:paraId="605C0289">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2.与招标人存在利害关系且可能影响招标公正性；</w:t>
      </w:r>
    </w:p>
    <w:p w14:paraId="6398D52E">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3.与本招标项目的其他投标人为同一个单位负责人；</w:t>
      </w:r>
    </w:p>
    <w:p w14:paraId="166803F5">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4.与本招标项目的其他投标人存在控股、管理关系；</w:t>
      </w:r>
    </w:p>
    <w:p w14:paraId="76B44E2B">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5.为本招标项目的代建人；</w:t>
      </w:r>
    </w:p>
    <w:p w14:paraId="0AB5F570">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6.为本招标项目的招标代理机构；</w:t>
      </w:r>
    </w:p>
    <w:p w14:paraId="23DF58FD">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7.与本招标项目的代建人或招标代理机构同为一个法定代表人；</w:t>
      </w:r>
    </w:p>
    <w:p w14:paraId="18D27A78">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8.与本招标项目的代建人或招标代理机构存在控股或参股关系；</w:t>
      </w:r>
    </w:p>
    <w:p w14:paraId="36D0D670">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9.被依法暂停或者取消投标资格；</w:t>
      </w:r>
    </w:p>
    <w:p w14:paraId="0D9992D8">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10.被责令停产停业、暂扣或者吊销许可证、暂扣或者吊销执照；</w:t>
      </w:r>
    </w:p>
    <w:p w14:paraId="78CE9924">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11.进入清算程序，或被宣告破产，或其他丧失履约能力的情形；</w:t>
      </w:r>
    </w:p>
    <w:p w14:paraId="0FFD05C7">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12.在最近三年内发生重大设计质量问题（以相关行业主管部门的行政处罚决定或司法机关出具的有关法律文书为准）；</w:t>
      </w:r>
    </w:p>
    <w:p w14:paraId="710F0FD1">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13.被工商行政管理机关在全国企业信用信息公示系统中列入严重违法失信企业名单；</w:t>
      </w:r>
    </w:p>
    <w:p w14:paraId="4F6EC9CD">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14.被最高人民法院在“信用中国”网站（www.creditchina.gov.cn）或各级信用信息共享平台中列入失信被执行人名单。</w:t>
      </w:r>
    </w:p>
    <w:p w14:paraId="68B46467">
      <w:pPr>
        <w:pStyle w:val="51"/>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本公司违反上述保证，或本声明陈述与事实不符，经查实，本公司愿意接受公开通报，承担由此带来的法律后果，并自愿停止参加广州市行政辖区内的招标投标活动三个月。</w:t>
      </w:r>
    </w:p>
    <w:p w14:paraId="4BB9CE67">
      <w:pPr>
        <w:pStyle w:val="51"/>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特此声明。</w:t>
      </w:r>
    </w:p>
    <w:p w14:paraId="03C91FF1">
      <w:pPr>
        <w:pStyle w:val="51"/>
        <w:adjustRightInd w:val="0"/>
        <w:snapToGrid w:val="0"/>
        <w:ind w:firstLine="0"/>
        <w:rPr>
          <w:rFonts w:hint="eastAsia" w:ascii="宋体" w:hAnsi="宋体" w:eastAsia="宋体"/>
          <w:color w:val="auto"/>
          <w:kern w:val="2"/>
          <w:sz w:val="24"/>
          <w:szCs w:val="24"/>
        </w:rPr>
      </w:pPr>
    </w:p>
    <w:p w14:paraId="4440C30D">
      <w:pPr>
        <w:pStyle w:val="51"/>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 xml:space="preserve">                     </w:t>
      </w:r>
    </w:p>
    <w:p w14:paraId="063CA782">
      <w:pPr>
        <w:pStyle w:val="51"/>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投标人：(盖章)</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14:paraId="166D84CC">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 法定代表人：</w:t>
      </w:r>
      <w:r>
        <w:rPr>
          <w:rFonts w:ascii="宋体" w:hAnsi="宋体"/>
          <w:sz w:val="24"/>
        </w:rPr>
        <w:t>（签字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9F12D36">
      <w:pPr>
        <w:pStyle w:val="51"/>
        <w:adjustRightInd w:val="0"/>
        <w:snapToGrid w:val="0"/>
        <w:ind w:firstLine="0"/>
        <w:rPr>
          <w:rFonts w:hint="eastAsia" w:ascii="宋体" w:hAnsi="宋体" w:eastAsia="宋体"/>
          <w:color w:val="auto"/>
          <w:kern w:val="2"/>
          <w:sz w:val="24"/>
          <w:szCs w:val="24"/>
        </w:rPr>
      </w:pPr>
    </w:p>
    <w:p w14:paraId="218461BD">
      <w:pPr>
        <w:pStyle w:val="51"/>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 xml:space="preserve">                       </w:t>
      </w:r>
    </w:p>
    <w:p w14:paraId="3CEB3B13">
      <w:pPr>
        <w:pStyle w:val="51"/>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 xml:space="preserve">                                       </w:t>
      </w:r>
      <w:r>
        <w:rPr>
          <w:rFonts w:hint="eastAsia" w:ascii="宋体" w:hAnsi="宋体" w:eastAsia="宋体" w:cs="宋体"/>
          <w:color w:val="auto"/>
          <w:kern w:val="2"/>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0BE6BD3">
      <w:pPr>
        <w:rPr>
          <w:rStyle w:val="37"/>
        </w:rPr>
      </w:pPr>
      <w:bookmarkStart w:id="282" w:name="_Toc2140"/>
      <w:bookmarkStart w:id="283" w:name="_Toc18484"/>
    </w:p>
    <w:p w14:paraId="68EE4FB2">
      <w:pPr>
        <w:rPr>
          <w:rStyle w:val="37"/>
        </w:rPr>
      </w:pPr>
    </w:p>
    <w:p w14:paraId="406D0992">
      <w:pPr>
        <w:rPr>
          <w:b/>
          <w:bCs/>
        </w:rPr>
      </w:pPr>
      <w:r>
        <w:rPr>
          <w:rFonts w:hint="eastAsia"/>
          <w:b/>
          <w:bCs/>
        </w:rPr>
        <w:t>注：如为联合体，由联合体</w:t>
      </w:r>
      <w:r>
        <w:rPr>
          <w:rFonts w:hint="eastAsia"/>
          <w:b/>
          <w:bCs/>
          <w:color w:val="auto"/>
          <w:highlight w:val="none"/>
        </w:rPr>
        <w:t>主办方</w:t>
      </w:r>
      <w:r>
        <w:rPr>
          <w:rFonts w:hint="eastAsia"/>
          <w:b/>
          <w:bCs/>
        </w:rPr>
        <w:t>提供即可。</w:t>
      </w:r>
    </w:p>
    <w:p w14:paraId="728CA93E">
      <w:pPr>
        <w:rPr>
          <w:rStyle w:val="37"/>
        </w:rPr>
      </w:pPr>
    </w:p>
    <w:p w14:paraId="7E9B9781">
      <w:pPr>
        <w:rPr>
          <w:rStyle w:val="37"/>
        </w:rPr>
      </w:pPr>
    </w:p>
    <w:p w14:paraId="0D7CB98B">
      <w:pPr>
        <w:rPr>
          <w:rStyle w:val="37"/>
        </w:rPr>
      </w:pPr>
    </w:p>
    <w:p w14:paraId="3FE8544A">
      <w:pPr>
        <w:rPr>
          <w:rStyle w:val="37"/>
        </w:rPr>
      </w:pPr>
    </w:p>
    <w:p w14:paraId="7AF249BC">
      <w:pPr>
        <w:rPr>
          <w:rStyle w:val="37"/>
        </w:rPr>
      </w:pPr>
    </w:p>
    <w:p w14:paraId="14C7DEA0">
      <w:pPr>
        <w:rPr>
          <w:rStyle w:val="37"/>
        </w:rPr>
      </w:pPr>
    </w:p>
    <w:p w14:paraId="30336EB4">
      <w:pPr>
        <w:rPr>
          <w:rStyle w:val="37"/>
        </w:rPr>
      </w:pPr>
    </w:p>
    <w:p w14:paraId="3B3DA73D">
      <w:pPr>
        <w:rPr>
          <w:rStyle w:val="37"/>
        </w:rPr>
      </w:pPr>
    </w:p>
    <w:p w14:paraId="79AA9F48">
      <w:pPr>
        <w:rPr>
          <w:rStyle w:val="37"/>
        </w:rPr>
      </w:pPr>
    </w:p>
    <w:p w14:paraId="6D29C30D">
      <w:pPr>
        <w:rPr>
          <w:rStyle w:val="37"/>
        </w:rPr>
      </w:pPr>
    </w:p>
    <w:p w14:paraId="4B130B52">
      <w:pPr>
        <w:rPr>
          <w:rStyle w:val="37"/>
        </w:rPr>
      </w:pPr>
    </w:p>
    <w:p w14:paraId="07E823A2">
      <w:pPr>
        <w:rPr>
          <w:rStyle w:val="37"/>
        </w:rPr>
      </w:pPr>
    </w:p>
    <w:p w14:paraId="52C03563">
      <w:pPr>
        <w:rPr>
          <w:rStyle w:val="37"/>
        </w:rPr>
      </w:pPr>
    </w:p>
    <w:p w14:paraId="4EC0D01D">
      <w:pPr>
        <w:rPr>
          <w:rStyle w:val="37"/>
        </w:rPr>
      </w:pPr>
    </w:p>
    <w:p w14:paraId="1F672881">
      <w:pPr>
        <w:rPr>
          <w:rStyle w:val="37"/>
        </w:rPr>
      </w:pPr>
    </w:p>
    <w:p w14:paraId="738964D4">
      <w:pPr>
        <w:rPr>
          <w:rStyle w:val="37"/>
        </w:rPr>
      </w:pPr>
    </w:p>
    <w:p w14:paraId="3A0D3678">
      <w:pPr>
        <w:rPr>
          <w:rStyle w:val="37"/>
        </w:rPr>
      </w:pPr>
    </w:p>
    <w:p w14:paraId="4CBD85DA">
      <w:pPr>
        <w:rPr>
          <w:rFonts w:hint="eastAsia" w:ascii="宋体" w:hAnsi="宋体"/>
          <w:b/>
          <w:bCs/>
          <w:sz w:val="32"/>
        </w:rPr>
      </w:pPr>
      <w:bookmarkStart w:id="284" w:name="_Toc19444"/>
      <w:bookmarkStart w:id="285" w:name="_Toc31940"/>
      <w:bookmarkStart w:id="286" w:name="_Toc29574"/>
      <w:bookmarkStart w:id="287" w:name="_Toc28345"/>
      <w:r>
        <w:rPr>
          <w:rStyle w:val="37"/>
          <w:rFonts w:hint="eastAsia"/>
        </w:rPr>
        <w:t>附件</w:t>
      </w:r>
      <w:r>
        <w:rPr>
          <w:rStyle w:val="37"/>
          <w:rFonts w:hint="eastAsia"/>
          <w:lang w:val="en-US" w:eastAsia="zh-CN"/>
        </w:rPr>
        <w:t>4</w:t>
      </w:r>
      <w:r>
        <w:rPr>
          <w:rStyle w:val="37"/>
          <w:rFonts w:hint="eastAsia"/>
        </w:rPr>
        <w:t xml:space="preserve"> 法定代表人证明书及法定代表人授权书</w:t>
      </w:r>
      <w:bookmarkEnd w:id="282"/>
      <w:bookmarkEnd w:id="283"/>
      <w:bookmarkEnd w:id="284"/>
      <w:bookmarkEnd w:id="285"/>
      <w:bookmarkEnd w:id="286"/>
      <w:bookmarkEnd w:id="287"/>
    </w:p>
    <w:p w14:paraId="76AC05D6">
      <w:pPr>
        <w:rPr>
          <w:rStyle w:val="37"/>
        </w:rPr>
      </w:pPr>
    </w:p>
    <w:p w14:paraId="216BACAE">
      <w:pPr>
        <w:rPr>
          <w:rStyle w:val="37"/>
        </w:rPr>
      </w:pPr>
    </w:p>
    <w:p w14:paraId="22DF4BEA">
      <w:pPr>
        <w:rPr>
          <w:rStyle w:val="37"/>
        </w:rPr>
      </w:pPr>
    </w:p>
    <w:p w14:paraId="6FF7E7EA">
      <w:pPr>
        <w:adjustRightInd w:val="0"/>
        <w:snapToGrid w:val="0"/>
        <w:spacing w:line="360" w:lineRule="auto"/>
        <w:jc w:val="center"/>
        <w:rPr>
          <w:rFonts w:hint="eastAsia" w:ascii="宋体" w:hAnsi="宋体"/>
          <w:b/>
          <w:sz w:val="32"/>
        </w:rPr>
      </w:pPr>
      <w:bookmarkStart w:id="288" w:name="_Toc247527831"/>
      <w:bookmarkStart w:id="289" w:name="_Toc152042580"/>
      <w:bookmarkStart w:id="290" w:name="_Toc247514283"/>
      <w:bookmarkStart w:id="291" w:name="_Toc507590785"/>
      <w:bookmarkStart w:id="292" w:name="_Toc300835213"/>
      <w:bookmarkStart w:id="293" w:name="_Toc152045791"/>
      <w:bookmarkStart w:id="294" w:name="_Toc144974860"/>
      <w:bookmarkStart w:id="295" w:name="_Toc507162845"/>
      <w:r>
        <w:rPr>
          <w:rFonts w:hint="eastAsia" w:ascii="宋体" w:hAnsi="宋体"/>
          <w:b/>
          <w:sz w:val="32"/>
        </w:rPr>
        <w:t>法定代表人证明</w:t>
      </w:r>
      <w:bookmarkEnd w:id="288"/>
      <w:bookmarkEnd w:id="289"/>
      <w:bookmarkEnd w:id="290"/>
      <w:bookmarkEnd w:id="291"/>
      <w:bookmarkEnd w:id="292"/>
      <w:bookmarkEnd w:id="293"/>
      <w:bookmarkEnd w:id="294"/>
      <w:bookmarkEnd w:id="295"/>
      <w:r>
        <w:rPr>
          <w:rFonts w:hint="eastAsia" w:ascii="宋体" w:hAnsi="宋体"/>
          <w:b/>
          <w:sz w:val="32"/>
        </w:rPr>
        <w:t>书</w:t>
      </w:r>
    </w:p>
    <w:p w14:paraId="40CFC9E8">
      <w:pPr>
        <w:adjustRightInd w:val="0"/>
        <w:snapToGrid w:val="0"/>
        <w:spacing w:line="360" w:lineRule="auto"/>
        <w:ind w:firstLine="400" w:firstLineChars="200"/>
        <w:rPr>
          <w:sz w:val="20"/>
          <w:szCs w:val="20"/>
        </w:rPr>
      </w:pPr>
    </w:p>
    <w:p w14:paraId="28A0FBCF">
      <w:pPr>
        <w:adjustRightInd w:val="0"/>
        <w:snapToGrid w:val="0"/>
        <w:spacing w:line="360" w:lineRule="auto"/>
        <w:ind w:firstLine="480" w:firstLineChars="200"/>
        <w:rPr>
          <w:sz w:val="24"/>
        </w:rPr>
      </w:pPr>
    </w:p>
    <w:p w14:paraId="7714F97D">
      <w:pPr>
        <w:adjustRightInd w:val="0"/>
        <w:snapToGrid w:val="0"/>
        <w:spacing w:line="360" w:lineRule="auto"/>
        <w:ind w:firstLine="480" w:firstLineChars="200"/>
        <w:rPr>
          <w:sz w:val="24"/>
          <w:u w:val="single"/>
        </w:rPr>
      </w:pPr>
      <w:r>
        <w:rPr>
          <w:rFonts w:hint="eastAsia" w:ascii="宋体" w:hAnsi="宋体"/>
          <w:sz w:val="24"/>
          <w:u w:val="single"/>
        </w:rPr>
        <w:t xml:space="preserve">          </w:t>
      </w:r>
      <w:r>
        <w:rPr>
          <w:rFonts w:hint="eastAsia"/>
          <w:sz w:val="24"/>
        </w:rPr>
        <w:t>（姓名）现任我单位</w:t>
      </w:r>
      <w:r>
        <w:rPr>
          <w:rFonts w:hint="eastAsia" w:ascii="宋体" w:hAnsi="宋体"/>
          <w:sz w:val="24"/>
          <w:u w:val="single"/>
        </w:rPr>
        <w:t xml:space="preserve">          </w:t>
      </w:r>
      <w:r>
        <w:rPr>
          <w:rFonts w:hint="eastAsia"/>
          <w:sz w:val="24"/>
        </w:rPr>
        <w:t>职务，为我单位法定代表人，特此证明。</w:t>
      </w:r>
    </w:p>
    <w:p w14:paraId="5D921513">
      <w:pPr>
        <w:adjustRightInd w:val="0"/>
        <w:snapToGrid w:val="0"/>
        <w:spacing w:line="360" w:lineRule="auto"/>
        <w:ind w:firstLine="480" w:firstLineChars="200"/>
        <w:rPr>
          <w:sz w:val="24"/>
          <w:u w:val="single"/>
        </w:rPr>
      </w:pPr>
      <w:r>
        <w:rPr>
          <w:rFonts w:hint="eastAsia"/>
          <w:sz w:val="24"/>
        </w:rPr>
        <w:t>有效期限：</w:t>
      </w:r>
      <w:r>
        <w:rPr>
          <w:rFonts w:hint="eastAsia" w:ascii="宋体" w:hAnsi="宋体"/>
          <w:sz w:val="24"/>
          <w:u w:val="single"/>
        </w:rPr>
        <w:t xml:space="preserve">                                     </w:t>
      </w:r>
      <w:r>
        <w:rPr>
          <w:rFonts w:hint="eastAsia"/>
          <w:sz w:val="24"/>
        </w:rPr>
        <w:t>。</w:t>
      </w:r>
    </w:p>
    <w:p w14:paraId="21412810">
      <w:pPr>
        <w:adjustRightInd w:val="0"/>
        <w:snapToGrid w:val="0"/>
        <w:spacing w:line="360" w:lineRule="auto"/>
        <w:ind w:firstLine="480" w:firstLineChars="200"/>
        <w:rPr>
          <w:sz w:val="24"/>
        </w:rPr>
      </w:pPr>
    </w:p>
    <w:p w14:paraId="2BC3DED1">
      <w:pPr>
        <w:adjustRightInd w:val="0"/>
        <w:snapToGrid w:val="0"/>
        <w:spacing w:line="360" w:lineRule="auto"/>
        <w:ind w:firstLine="480" w:firstLineChars="200"/>
        <w:rPr>
          <w:sz w:val="24"/>
        </w:rPr>
      </w:pPr>
      <w:r>
        <w:rPr>
          <w:rFonts w:hint="eastAsia"/>
          <w:sz w:val="24"/>
        </w:rPr>
        <w:t>法定代表人性别：</w:t>
      </w:r>
      <w:r>
        <w:rPr>
          <w:rFonts w:hint="eastAsia" w:ascii="宋体" w:hAnsi="宋体"/>
          <w:sz w:val="24"/>
          <w:u w:val="single"/>
        </w:rPr>
        <w:t xml:space="preserve">      </w:t>
      </w:r>
      <w:r>
        <w:rPr>
          <w:rFonts w:hint="eastAsia"/>
          <w:sz w:val="24"/>
        </w:rPr>
        <w:t>，年龄：</w:t>
      </w:r>
      <w:r>
        <w:rPr>
          <w:rFonts w:hint="eastAsia" w:ascii="宋体" w:hAnsi="宋体"/>
          <w:sz w:val="24"/>
          <w:u w:val="single"/>
        </w:rPr>
        <w:t xml:space="preserve">     </w:t>
      </w:r>
      <w:r>
        <w:rPr>
          <w:rFonts w:hint="eastAsia"/>
          <w:sz w:val="24"/>
        </w:rPr>
        <w:t>，身份证号码：</w:t>
      </w:r>
      <w:r>
        <w:rPr>
          <w:rFonts w:hint="eastAsia" w:ascii="宋体" w:hAnsi="宋体"/>
          <w:sz w:val="24"/>
          <w:u w:val="single"/>
        </w:rPr>
        <w:t xml:space="preserve">            </w:t>
      </w:r>
      <w:r>
        <w:rPr>
          <w:rFonts w:hint="eastAsia"/>
          <w:sz w:val="24"/>
        </w:rPr>
        <w:t xml:space="preserve">。 </w:t>
      </w:r>
    </w:p>
    <w:p w14:paraId="190D9BAA">
      <w:pPr>
        <w:adjustRightInd w:val="0"/>
        <w:snapToGrid w:val="0"/>
        <w:spacing w:line="360" w:lineRule="auto"/>
        <w:ind w:firstLine="480" w:firstLineChars="200"/>
        <w:rPr>
          <w:sz w:val="24"/>
          <w:u w:val="single"/>
        </w:rPr>
      </w:pPr>
      <w:r>
        <w:rPr>
          <w:rFonts w:hint="eastAsia"/>
          <w:sz w:val="24"/>
        </w:rPr>
        <w:t>企业统一社会信用代码：</w:t>
      </w:r>
      <w:r>
        <w:rPr>
          <w:rFonts w:hint="eastAsia" w:ascii="宋体" w:hAnsi="宋体"/>
          <w:sz w:val="24"/>
          <w:u w:val="single"/>
        </w:rPr>
        <w:t xml:space="preserve">             </w:t>
      </w:r>
      <w:r>
        <w:rPr>
          <w:rFonts w:hint="eastAsia"/>
          <w:sz w:val="24"/>
        </w:rPr>
        <w:t>，企业类型：</w:t>
      </w:r>
      <w:r>
        <w:rPr>
          <w:rFonts w:hint="eastAsia" w:ascii="宋体" w:hAnsi="宋体"/>
          <w:sz w:val="24"/>
          <w:u w:val="single"/>
        </w:rPr>
        <w:t xml:space="preserve">              </w:t>
      </w:r>
      <w:r>
        <w:rPr>
          <w:rFonts w:hint="eastAsia"/>
          <w:sz w:val="24"/>
        </w:rPr>
        <w:t>。</w:t>
      </w:r>
    </w:p>
    <w:p w14:paraId="135C3779">
      <w:pPr>
        <w:adjustRightInd w:val="0"/>
        <w:snapToGrid w:val="0"/>
        <w:spacing w:line="360" w:lineRule="auto"/>
        <w:ind w:firstLine="480" w:firstLineChars="200"/>
        <w:rPr>
          <w:rFonts w:hint="eastAsia" w:ascii="宋体" w:hAnsi="宋体" w:cs="宋体"/>
          <w:sz w:val="24"/>
        </w:rPr>
      </w:pPr>
      <w:r>
        <w:rPr>
          <w:rFonts w:hint="eastAsia"/>
          <w:sz w:val="24"/>
        </w:rPr>
        <w:t>经营范围：</w:t>
      </w:r>
      <w:r>
        <w:rPr>
          <w:rFonts w:hint="eastAsia" w:ascii="宋体" w:hAnsi="宋体"/>
          <w:sz w:val="24"/>
          <w:u w:val="single"/>
        </w:rPr>
        <w:t xml:space="preserve">                                                   </w:t>
      </w:r>
      <w:r>
        <w:rPr>
          <w:rFonts w:hint="eastAsia"/>
          <w:sz w:val="24"/>
        </w:rPr>
        <w:t>。</w:t>
      </w:r>
    </w:p>
    <w:p w14:paraId="580DCC3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附：法定代表人身份证复印件</w:t>
      </w:r>
    </w:p>
    <w:p w14:paraId="3033FA6D">
      <w:pPr>
        <w:adjustRightInd w:val="0"/>
        <w:snapToGrid w:val="0"/>
        <w:spacing w:line="360" w:lineRule="auto"/>
        <w:ind w:firstLine="480" w:firstLineChars="200"/>
        <w:rPr>
          <w:rFonts w:hint="eastAsia" w:ascii="宋体" w:hAnsi="宋体" w:cs="宋体"/>
          <w:sz w:val="24"/>
        </w:rPr>
      </w:pPr>
    </w:p>
    <w:p w14:paraId="31DA38D9">
      <w:pPr>
        <w:adjustRightInd w:val="0"/>
        <w:snapToGrid w:val="0"/>
        <w:spacing w:line="360" w:lineRule="auto"/>
        <w:rPr>
          <w:rFonts w:hint="eastAsia" w:ascii="宋体" w:hAnsi="宋体" w:cs="宋体"/>
          <w:sz w:val="24"/>
        </w:rPr>
      </w:pPr>
    </w:p>
    <w:p w14:paraId="7A7528B6">
      <w:pPr>
        <w:adjustRightInd w:val="0"/>
        <w:snapToGrid w:val="0"/>
        <w:spacing w:line="360" w:lineRule="auto"/>
        <w:rPr>
          <w:rFonts w:hint="eastAsia" w:ascii="宋体" w:hAnsi="宋体" w:cs="宋体"/>
          <w:sz w:val="24"/>
        </w:rPr>
      </w:pPr>
    </w:p>
    <w:p w14:paraId="291CCF88">
      <w:pPr>
        <w:adjustRightInd w:val="0"/>
        <w:snapToGrid w:val="0"/>
        <w:spacing w:line="360" w:lineRule="auto"/>
        <w:rPr>
          <w:rFonts w:hint="eastAsia" w:ascii="宋体" w:hAnsi="宋体" w:cs="宋体"/>
          <w:sz w:val="24"/>
        </w:rPr>
      </w:pPr>
    </w:p>
    <w:p w14:paraId="6DEA5A86">
      <w:pPr>
        <w:adjustRightInd w:val="0"/>
        <w:snapToGrid w:val="0"/>
        <w:spacing w:line="360" w:lineRule="auto"/>
        <w:rPr>
          <w:rFonts w:hint="eastAsia" w:ascii="宋体" w:hAnsi="宋体" w:cs="宋体"/>
          <w:sz w:val="24"/>
        </w:rPr>
      </w:pPr>
    </w:p>
    <w:p w14:paraId="02387C18">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投标人：（盖章）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4E5AE53B">
      <w:pPr>
        <w:adjustRightInd w:val="0"/>
        <w:snapToGrid w:val="0"/>
        <w:spacing w:line="360" w:lineRule="auto"/>
        <w:ind w:firstLine="480" w:firstLineChars="200"/>
        <w:rPr>
          <w:sz w:val="24"/>
        </w:rPr>
      </w:pPr>
      <w:r>
        <w:rPr>
          <w:sz w:val="24"/>
        </w:rPr>
        <w:t>法定代表人：（签字</w:t>
      </w:r>
      <w:r>
        <w:rPr>
          <w:rFonts w:hint="eastAsia"/>
          <w:sz w:val="24"/>
        </w:rPr>
        <w:t>或盖章</w:t>
      </w:r>
      <w:r>
        <w:rPr>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B54E921">
      <w:pPr>
        <w:adjustRightInd w:val="0"/>
        <w:snapToGrid w:val="0"/>
        <w:spacing w:line="360" w:lineRule="auto"/>
        <w:ind w:firstLine="480" w:firstLineChars="200"/>
        <w:rPr>
          <w:rFonts w:hint="eastAsia" w:ascii="宋体" w:hAnsi="宋体" w:cs="宋体"/>
          <w:sz w:val="24"/>
          <w:u w:val="single"/>
        </w:rPr>
      </w:pPr>
    </w:p>
    <w:p w14:paraId="72977AE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                             </w:t>
      </w:r>
    </w:p>
    <w:p w14:paraId="5DED0E29">
      <w:pPr>
        <w:adjustRightInd w:val="0"/>
        <w:snapToGrid w:val="0"/>
        <w:spacing w:line="360" w:lineRule="auto"/>
        <w:ind w:firstLine="480" w:firstLineChars="200"/>
        <w:rPr>
          <w:rFonts w:hint="eastAsia" w:ascii="宋体" w:hAnsi="宋体" w:cs="宋体"/>
          <w:sz w:val="24"/>
        </w:rPr>
      </w:pPr>
    </w:p>
    <w:p w14:paraId="25C8FF41">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 日           </w:t>
      </w:r>
    </w:p>
    <w:p w14:paraId="1D1CC540">
      <w:pPr>
        <w:rPr>
          <w:rFonts w:hint="eastAsia" w:ascii="宋体" w:hAnsi="宋体" w:cs="宋体"/>
          <w:b/>
          <w:bCs/>
          <w:szCs w:val="21"/>
        </w:rPr>
      </w:pPr>
      <w:r>
        <w:rPr>
          <w:rFonts w:hint="eastAsia" w:ascii="宋体" w:hAnsi="宋体" w:cs="宋体"/>
          <w:b/>
          <w:bCs/>
          <w:szCs w:val="21"/>
        </w:rPr>
        <w:t>注：联合体投标的，联合体各方均需提供。</w:t>
      </w:r>
    </w:p>
    <w:p w14:paraId="38E8E864">
      <w:pPr>
        <w:adjustRightInd w:val="0"/>
        <w:snapToGrid w:val="0"/>
        <w:spacing w:line="360" w:lineRule="auto"/>
        <w:ind w:firstLine="480" w:firstLineChars="200"/>
        <w:jc w:val="center"/>
        <w:rPr>
          <w:rFonts w:hint="eastAsia" w:ascii="宋体" w:hAnsi="宋体" w:cs="宋体"/>
          <w:sz w:val="24"/>
        </w:rPr>
      </w:pPr>
      <w:r>
        <w:rPr>
          <w:rFonts w:hint="eastAsia" w:ascii="宋体" w:hAnsi="宋体" w:cs="宋体"/>
          <w:sz w:val="24"/>
        </w:rPr>
        <w:br w:type="page"/>
      </w:r>
    </w:p>
    <w:p w14:paraId="2ADC6944">
      <w:pPr>
        <w:adjustRightInd w:val="0"/>
        <w:snapToGrid w:val="0"/>
        <w:spacing w:line="360" w:lineRule="auto"/>
        <w:rPr>
          <w:rFonts w:hint="eastAsia" w:ascii="宋体" w:hAnsi="宋体"/>
          <w:b/>
          <w:sz w:val="32"/>
        </w:rPr>
      </w:pPr>
    </w:p>
    <w:p w14:paraId="1184193A">
      <w:pPr>
        <w:adjustRightInd w:val="0"/>
        <w:snapToGrid w:val="0"/>
        <w:spacing w:line="360" w:lineRule="auto"/>
        <w:jc w:val="center"/>
        <w:rPr>
          <w:rFonts w:hint="eastAsia" w:ascii="宋体" w:hAnsi="宋体"/>
          <w:b/>
          <w:sz w:val="32"/>
        </w:rPr>
      </w:pPr>
      <w:bookmarkStart w:id="296" w:name="_Toc507590786"/>
      <w:bookmarkStart w:id="297" w:name="_Toc152042581"/>
      <w:bookmarkStart w:id="298" w:name="_Toc247527832"/>
      <w:bookmarkStart w:id="299" w:name="_Toc300835214"/>
      <w:bookmarkStart w:id="300" w:name="_Toc152045792"/>
      <w:bookmarkStart w:id="301" w:name="_Toc507162846"/>
      <w:bookmarkStart w:id="302" w:name="_Toc144974861"/>
      <w:bookmarkStart w:id="303" w:name="_Toc247514284"/>
      <w:r>
        <w:rPr>
          <w:rFonts w:hint="eastAsia" w:ascii="宋体" w:hAnsi="宋体"/>
          <w:b/>
          <w:sz w:val="32"/>
        </w:rPr>
        <w:t>法定代表人授权书</w:t>
      </w:r>
      <w:bookmarkEnd w:id="296"/>
      <w:bookmarkEnd w:id="297"/>
      <w:bookmarkEnd w:id="298"/>
      <w:bookmarkEnd w:id="299"/>
      <w:bookmarkEnd w:id="300"/>
      <w:bookmarkEnd w:id="301"/>
      <w:bookmarkEnd w:id="302"/>
      <w:bookmarkEnd w:id="303"/>
    </w:p>
    <w:p w14:paraId="4DD06620">
      <w:pPr>
        <w:adjustRightInd w:val="0"/>
        <w:snapToGrid w:val="0"/>
        <w:spacing w:line="360" w:lineRule="auto"/>
        <w:ind w:firstLine="480" w:firstLineChars="200"/>
        <w:rPr>
          <w:rFonts w:eastAsia="黑体"/>
          <w:sz w:val="24"/>
        </w:rPr>
      </w:pPr>
    </w:p>
    <w:p w14:paraId="3EAC8817">
      <w:pPr>
        <w:topLinePunct/>
        <w:adjustRightInd w:val="0"/>
        <w:snapToGrid w:val="0"/>
        <w:spacing w:line="360" w:lineRule="auto"/>
        <w:ind w:firstLine="480" w:firstLineChars="200"/>
        <w:rPr>
          <w:sz w:val="24"/>
        </w:rPr>
      </w:pPr>
    </w:p>
    <w:p w14:paraId="6A7FCAFE">
      <w:pPr>
        <w:topLinePunct/>
        <w:adjustRightInd w:val="0"/>
        <w:snapToGrid w:val="0"/>
        <w:spacing w:line="360" w:lineRule="auto"/>
        <w:ind w:firstLine="480" w:firstLineChars="200"/>
        <w:rPr>
          <w:sz w:val="24"/>
        </w:rPr>
      </w:pPr>
      <w:r>
        <w:rPr>
          <w:rFonts w:hint="eastAsia"/>
          <w:sz w:val="24"/>
        </w:rPr>
        <w:t>本人</w:t>
      </w:r>
      <w:r>
        <w:rPr>
          <w:rFonts w:hint="eastAsia" w:ascii="宋体" w:hAnsi="宋体"/>
          <w:sz w:val="24"/>
          <w:u w:val="single"/>
        </w:rPr>
        <w:t xml:space="preserve">        </w:t>
      </w:r>
      <w:r>
        <w:rPr>
          <w:sz w:val="24"/>
        </w:rPr>
        <w:t>（姓名）</w:t>
      </w:r>
      <w:r>
        <w:rPr>
          <w:rFonts w:hint="eastAsia"/>
          <w:sz w:val="24"/>
        </w:rPr>
        <w:t>为</w:t>
      </w:r>
      <w:r>
        <w:rPr>
          <w:rFonts w:hint="eastAsia" w:ascii="宋体" w:hAnsi="宋体"/>
          <w:sz w:val="24"/>
          <w:u w:val="single"/>
        </w:rPr>
        <w:t xml:space="preserve">                </w:t>
      </w:r>
      <w:r>
        <w:rPr>
          <w:sz w:val="24"/>
        </w:rPr>
        <w:t>（投标人名称）的法定代表人，现</w:t>
      </w:r>
      <w:r>
        <w:rPr>
          <w:rFonts w:hint="eastAsia"/>
          <w:sz w:val="24"/>
        </w:rPr>
        <w:t>授</w:t>
      </w:r>
    </w:p>
    <w:p w14:paraId="1B675886">
      <w:pPr>
        <w:adjustRightInd w:val="0"/>
        <w:snapToGrid w:val="0"/>
        <w:spacing w:line="360" w:lineRule="auto"/>
        <w:rPr>
          <w:sz w:val="24"/>
        </w:rPr>
      </w:pPr>
      <w:r>
        <w:rPr>
          <w:rFonts w:hint="eastAsia"/>
          <w:sz w:val="24"/>
        </w:rPr>
        <w:t>权</w:t>
      </w:r>
      <w:r>
        <w:rPr>
          <w:sz w:val="24"/>
          <w:u w:val="single"/>
        </w:rPr>
        <w:t xml:space="preserve">        </w:t>
      </w:r>
      <w:r>
        <w:rPr>
          <w:sz w:val="24"/>
        </w:rPr>
        <w:t>（姓名）为我方</w:t>
      </w:r>
      <w:r>
        <w:rPr>
          <w:rFonts w:hint="eastAsia"/>
          <w:sz w:val="24"/>
        </w:rPr>
        <w:t>委托</w:t>
      </w:r>
      <w:r>
        <w:rPr>
          <w:sz w:val="24"/>
        </w:rPr>
        <w:t>代理人。</w:t>
      </w:r>
      <w:r>
        <w:rPr>
          <w:rFonts w:hint="eastAsia"/>
          <w:sz w:val="24"/>
        </w:rPr>
        <w:t>委托</w:t>
      </w:r>
      <w:r>
        <w:rPr>
          <w:sz w:val="24"/>
        </w:rPr>
        <w:t>代理人根据授权，以我方名义签署、澄清</w:t>
      </w:r>
      <w:r>
        <w:rPr>
          <w:rFonts w:hint="eastAsia"/>
          <w:sz w:val="24"/>
        </w:rPr>
        <w:t>、说明、补正</w:t>
      </w:r>
      <w:r>
        <w:rPr>
          <w:sz w:val="24"/>
        </w:rPr>
        <w:t>、递交、撤回、修改</w:t>
      </w:r>
      <w:r>
        <w:rPr>
          <w:sz w:val="24"/>
          <w:u w:val="single"/>
        </w:rPr>
        <w:t xml:space="preserve">    </w:t>
      </w:r>
      <w:r>
        <w:rPr>
          <w:rFonts w:hint="eastAsia"/>
          <w:sz w:val="24"/>
          <w:u w:val="single"/>
        </w:rPr>
        <w:t xml:space="preserve">  </w:t>
      </w:r>
      <w:r>
        <w:rPr>
          <w:sz w:val="24"/>
          <w:u w:val="single"/>
        </w:rPr>
        <w:t xml:space="preserve">       </w:t>
      </w:r>
      <w:r>
        <w:rPr>
          <w:sz w:val="24"/>
        </w:rPr>
        <w:t>（项目名称）</w:t>
      </w:r>
      <w:r>
        <w:rPr>
          <w:rFonts w:hint="eastAsia"/>
          <w:sz w:val="24"/>
        </w:rPr>
        <w:t>勘察和初步设计</w:t>
      </w:r>
      <w:r>
        <w:rPr>
          <w:sz w:val="24"/>
        </w:rPr>
        <w:t>投标文件</w:t>
      </w:r>
      <w:r>
        <w:rPr>
          <w:rFonts w:hint="eastAsia"/>
          <w:sz w:val="24"/>
        </w:rPr>
        <w:t>，并</w:t>
      </w:r>
      <w:r>
        <w:rPr>
          <w:sz w:val="24"/>
        </w:rPr>
        <w:t>处理有关事宜，其法律后果由我方承担。</w:t>
      </w:r>
      <w:r>
        <w:rPr>
          <w:rFonts w:hint="eastAsia"/>
          <w:sz w:val="24"/>
        </w:rPr>
        <w:t>委托</w:t>
      </w:r>
      <w:r>
        <w:rPr>
          <w:sz w:val="24"/>
        </w:rPr>
        <w:t>代理人无转委托权。</w:t>
      </w:r>
    </w:p>
    <w:p w14:paraId="1A8AB875">
      <w:pPr>
        <w:adjustRightInd w:val="0"/>
        <w:snapToGrid w:val="0"/>
        <w:spacing w:line="360" w:lineRule="auto"/>
        <w:ind w:firstLine="480" w:firstLineChars="200"/>
        <w:rPr>
          <w:sz w:val="24"/>
        </w:rPr>
      </w:pPr>
      <w:r>
        <w:rPr>
          <w:rFonts w:hint="eastAsia"/>
          <w:sz w:val="24"/>
        </w:rPr>
        <w:t>有效</w:t>
      </w:r>
      <w:r>
        <w:rPr>
          <w:sz w:val="24"/>
        </w:rPr>
        <w:t>期限：</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4D867CEC">
      <w:pPr>
        <w:adjustRightInd w:val="0"/>
        <w:snapToGrid w:val="0"/>
        <w:spacing w:line="360" w:lineRule="auto"/>
        <w:rPr>
          <w:sz w:val="24"/>
        </w:rPr>
      </w:pPr>
    </w:p>
    <w:p w14:paraId="4595CCB3">
      <w:pPr>
        <w:adjustRightInd w:val="0"/>
        <w:snapToGrid w:val="0"/>
        <w:spacing w:line="360" w:lineRule="auto"/>
        <w:ind w:firstLine="480" w:firstLineChars="200"/>
        <w:rPr>
          <w:sz w:val="24"/>
        </w:rPr>
      </w:pPr>
      <w:r>
        <w:rPr>
          <w:rFonts w:hint="eastAsia"/>
          <w:sz w:val="24"/>
        </w:rPr>
        <w:t>委托代理人性别：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，身份证号码：</w:t>
      </w:r>
      <w:r>
        <w:rPr>
          <w:rFonts w:hint="eastAsia"/>
          <w:sz w:val="24"/>
          <w:u w:val="single"/>
        </w:rPr>
        <w:t xml:space="preserve">        </w:t>
      </w:r>
      <w:r>
        <w:rPr>
          <w:rFonts w:hint="eastAsia"/>
          <w:sz w:val="24"/>
        </w:rPr>
        <w:t xml:space="preserve">。 </w:t>
      </w:r>
    </w:p>
    <w:p w14:paraId="06F41F23">
      <w:pPr>
        <w:adjustRightInd w:val="0"/>
        <w:snapToGrid w:val="0"/>
        <w:spacing w:line="360" w:lineRule="auto"/>
        <w:ind w:firstLine="480" w:firstLineChars="200"/>
        <w:rPr>
          <w:sz w:val="24"/>
        </w:rPr>
      </w:pPr>
      <w:r>
        <w:rPr>
          <w:rFonts w:hint="eastAsia"/>
          <w:sz w:val="24"/>
        </w:rPr>
        <w:t>附：委托代理人身份证复印件</w:t>
      </w:r>
    </w:p>
    <w:p w14:paraId="3DD533AC">
      <w:pPr>
        <w:adjustRightInd w:val="0"/>
        <w:snapToGrid w:val="0"/>
        <w:spacing w:line="360" w:lineRule="auto"/>
        <w:rPr>
          <w:sz w:val="24"/>
        </w:rPr>
      </w:pPr>
    </w:p>
    <w:p w14:paraId="35185E82">
      <w:pPr>
        <w:adjustRightInd w:val="0"/>
        <w:snapToGrid w:val="0"/>
        <w:spacing w:line="360" w:lineRule="auto"/>
        <w:rPr>
          <w:sz w:val="24"/>
        </w:rPr>
      </w:pPr>
    </w:p>
    <w:p w14:paraId="3FA15EA4">
      <w:pPr>
        <w:adjustRightInd w:val="0"/>
        <w:snapToGrid w:val="0"/>
        <w:spacing w:line="360" w:lineRule="auto"/>
        <w:rPr>
          <w:sz w:val="24"/>
        </w:rPr>
      </w:pPr>
    </w:p>
    <w:p w14:paraId="677EBB94">
      <w:pPr>
        <w:adjustRightInd w:val="0"/>
        <w:snapToGrid w:val="0"/>
        <w:spacing w:line="360" w:lineRule="auto"/>
        <w:rPr>
          <w:sz w:val="24"/>
        </w:rPr>
      </w:pPr>
    </w:p>
    <w:p w14:paraId="7D986093">
      <w:pPr>
        <w:adjustRightInd w:val="0"/>
        <w:snapToGrid w:val="0"/>
        <w:spacing w:line="360" w:lineRule="auto"/>
        <w:rPr>
          <w:sz w:val="24"/>
        </w:rPr>
      </w:pPr>
    </w:p>
    <w:p w14:paraId="251A627E">
      <w:pPr>
        <w:adjustRightInd w:val="0"/>
        <w:snapToGrid w:val="0"/>
        <w:spacing w:line="360" w:lineRule="auto"/>
        <w:ind w:firstLine="480" w:firstLineChars="200"/>
        <w:rPr>
          <w:sz w:val="24"/>
        </w:rPr>
      </w:pPr>
      <w:r>
        <w:rPr>
          <w:sz w:val="24"/>
        </w:rPr>
        <w:t>投标人：（盖章）</w:t>
      </w:r>
      <w:r>
        <w:rPr>
          <w:sz w:val="24"/>
          <w:u w:val="single"/>
        </w:rPr>
        <w:t xml:space="preserve">             </w:t>
      </w:r>
      <w:r>
        <w:rPr>
          <w:rFonts w:hint="eastAsia"/>
          <w:sz w:val="24"/>
          <w:u w:val="single"/>
        </w:rPr>
        <w:t xml:space="preserve">            </w:t>
      </w:r>
      <w:r>
        <w:rPr>
          <w:sz w:val="24"/>
          <w:u w:val="single"/>
        </w:rPr>
        <w:t xml:space="preserve">                  </w:t>
      </w:r>
    </w:p>
    <w:p w14:paraId="03E0D377">
      <w:pPr>
        <w:adjustRightInd w:val="0"/>
        <w:snapToGrid w:val="0"/>
        <w:spacing w:line="360" w:lineRule="auto"/>
        <w:ind w:firstLine="480" w:firstLineChars="200"/>
        <w:rPr>
          <w:sz w:val="24"/>
        </w:rPr>
      </w:pPr>
      <w:r>
        <w:rPr>
          <w:sz w:val="24"/>
        </w:rPr>
        <w:t>法定代表人：（签字</w:t>
      </w:r>
      <w:r>
        <w:rPr>
          <w:rFonts w:hint="eastAsia"/>
          <w:sz w:val="24"/>
        </w:rPr>
        <w:t>或盖章</w:t>
      </w:r>
      <w:r>
        <w:rPr>
          <w:sz w:val="24"/>
        </w:rPr>
        <w:t>）</w:t>
      </w:r>
      <w:r>
        <w:rPr>
          <w:sz w:val="24"/>
          <w:u w:val="single"/>
        </w:rPr>
        <w:t xml:space="preserve">                       </w:t>
      </w:r>
      <w:r>
        <w:rPr>
          <w:rFonts w:hint="eastAsia"/>
          <w:sz w:val="24"/>
          <w:u w:val="single"/>
        </w:rPr>
        <w:t xml:space="preserve">  </w:t>
      </w:r>
      <w:r>
        <w:rPr>
          <w:sz w:val="24"/>
          <w:u w:val="single"/>
        </w:rPr>
        <w:t xml:space="preserve">        </w:t>
      </w:r>
    </w:p>
    <w:p w14:paraId="7D9F3358">
      <w:pPr>
        <w:adjustRightInd w:val="0"/>
        <w:snapToGrid w:val="0"/>
        <w:spacing w:line="360" w:lineRule="auto"/>
        <w:ind w:firstLine="480" w:firstLineChars="200"/>
        <w:rPr>
          <w:sz w:val="24"/>
        </w:rPr>
      </w:pPr>
      <w:r>
        <w:rPr>
          <w:sz w:val="24"/>
        </w:rPr>
        <w:t>委托代理人：</w:t>
      </w:r>
      <w:r>
        <w:rPr>
          <w:rFonts w:hint="eastAsia"/>
          <w:sz w:val="24"/>
        </w:rPr>
        <w:t>（签字或盖章）</w:t>
      </w:r>
      <w:r>
        <w:rPr>
          <w:sz w:val="24"/>
          <w:u w:val="single"/>
        </w:rPr>
        <w:t xml:space="preserve">                     </w:t>
      </w:r>
      <w:r>
        <w:rPr>
          <w:rFonts w:hint="eastAsia"/>
          <w:sz w:val="24"/>
          <w:u w:val="single"/>
        </w:rPr>
        <w:t xml:space="preserve"> </w:t>
      </w:r>
      <w:r>
        <w:rPr>
          <w:sz w:val="24"/>
          <w:u w:val="single"/>
        </w:rPr>
        <w:t xml:space="preserve">           </w:t>
      </w:r>
    </w:p>
    <w:p w14:paraId="17E812C2">
      <w:pPr>
        <w:adjustRightInd w:val="0"/>
        <w:snapToGrid w:val="0"/>
        <w:spacing w:line="360" w:lineRule="auto"/>
        <w:ind w:firstLine="480" w:firstLineChars="200"/>
        <w:rPr>
          <w:sz w:val="24"/>
        </w:rPr>
      </w:pPr>
    </w:p>
    <w:p w14:paraId="5734324B">
      <w:pPr>
        <w:adjustRightInd w:val="0"/>
        <w:snapToGrid w:val="0"/>
        <w:spacing w:line="360" w:lineRule="auto"/>
        <w:ind w:firstLine="480" w:firstLineChars="200"/>
        <w:rPr>
          <w:sz w:val="24"/>
        </w:rPr>
      </w:pPr>
    </w:p>
    <w:p w14:paraId="4982E080">
      <w:pPr>
        <w:adjustRightInd w:val="0"/>
        <w:snapToGrid w:val="0"/>
        <w:spacing w:line="360" w:lineRule="auto"/>
        <w:ind w:firstLine="480" w:firstLineChars="200"/>
        <w:rPr>
          <w:sz w:val="24"/>
        </w:rPr>
      </w:pPr>
    </w:p>
    <w:p w14:paraId="7D73108B">
      <w:pPr>
        <w:adjustRightInd w:val="0"/>
        <w:snapToGrid w:val="0"/>
        <w:spacing w:line="360" w:lineRule="auto"/>
        <w:ind w:firstLine="4320" w:firstLineChars="1800"/>
        <w:jc w:val="right"/>
        <w:rPr>
          <w:rFonts w:eastAsia="黑体"/>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946745A">
      <w:pPr>
        <w:adjustRightInd w:val="0"/>
        <w:snapToGrid w:val="0"/>
        <w:spacing w:line="360" w:lineRule="auto"/>
        <w:rPr>
          <w:rStyle w:val="37"/>
        </w:rPr>
      </w:pPr>
    </w:p>
    <w:p w14:paraId="3FAB4437">
      <w:pPr>
        <w:rPr>
          <w:b/>
          <w:bCs/>
        </w:rPr>
      </w:pPr>
      <w:r>
        <w:rPr>
          <w:rFonts w:hint="eastAsia"/>
          <w:b/>
          <w:bCs/>
        </w:rPr>
        <w:t>注：如为联合体，由联合体</w:t>
      </w:r>
      <w:r>
        <w:rPr>
          <w:rFonts w:hint="eastAsia"/>
          <w:b/>
          <w:bCs/>
          <w:color w:val="auto"/>
          <w:highlight w:val="none"/>
        </w:rPr>
        <w:t>主办方</w:t>
      </w:r>
      <w:r>
        <w:rPr>
          <w:rFonts w:hint="eastAsia"/>
          <w:b/>
          <w:bCs/>
        </w:rPr>
        <w:t>提供即可。</w:t>
      </w:r>
    </w:p>
    <w:p w14:paraId="18ADFB5F">
      <w:pPr>
        <w:adjustRightInd w:val="0"/>
        <w:snapToGrid w:val="0"/>
        <w:spacing w:line="360" w:lineRule="auto"/>
        <w:rPr>
          <w:rStyle w:val="37"/>
        </w:rPr>
      </w:pPr>
    </w:p>
    <w:p w14:paraId="2E5371DD">
      <w:pPr>
        <w:rPr>
          <w:rStyle w:val="37"/>
        </w:rPr>
      </w:pPr>
    </w:p>
    <w:p w14:paraId="5354CBC0">
      <w:pPr>
        <w:rPr>
          <w:rStyle w:val="37"/>
        </w:rPr>
      </w:pPr>
    </w:p>
    <w:p w14:paraId="3B0E120B">
      <w:pPr>
        <w:rPr>
          <w:rStyle w:val="37"/>
        </w:rPr>
      </w:pPr>
      <w:bookmarkStart w:id="304" w:name="_Toc27175"/>
    </w:p>
    <w:p w14:paraId="0E1C6A02">
      <w:pPr>
        <w:rPr>
          <w:rStyle w:val="37"/>
          <w:rFonts w:hint="eastAsia"/>
        </w:rPr>
      </w:pPr>
    </w:p>
    <w:p w14:paraId="66E46407">
      <w:pPr>
        <w:rPr>
          <w:rStyle w:val="37"/>
        </w:rPr>
      </w:pPr>
    </w:p>
    <w:p w14:paraId="7B3F108D">
      <w:pPr>
        <w:jc w:val="left"/>
        <w:rPr>
          <w:rFonts w:hint="eastAsia" w:ascii="宋体" w:hAnsi="宋体"/>
          <w:b/>
          <w:bCs/>
          <w:sz w:val="32"/>
        </w:rPr>
      </w:pPr>
      <w:bookmarkStart w:id="305" w:name="_Toc31073"/>
      <w:bookmarkStart w:id="306" w:name="_Toc24136"/>
      <w:bookmarkStart w:id="307" w:name="_Toc5018"/>
      <w:bookmarkStart w:id="308" w:name="_Toc30432"/>
      <w:bookmarkStart w:id="309" w:name="_Toc20755"/>
      <w:r>
        <w:rPr>
          <w:rStyle w:val="37"/>
          <w:rFonts w:hint="eastAsia"/>
        </w:rPr>
        <w:t>附件</w:t>
      </w:r>
      <w:r>
        <w:rPr>
          <w:rStyle w:val="37"/>
          <w:rFonts w:hint="eastAsia"/>
          <w:lang w:val="en-US" w:eastAsia="zh-CN"/>
        </w:rPr>
        <w:t>5</w:t>
      </w:r>
      <w:r>
        <w:rPr>
          <w:rStyle w:val="37"/>
          <w:rFonts w:hint="eastAsia"/>
        </w:rPr>
        <w:t xml:space="preserve"> 联合体投标协议</w:t>
      </w:r>
      <w:bookmarkEnd w:id="304"/>
      <w:bookmarkEnd w:id="305"/>
      <w:bookmarkEnd w:id="306"/>
      <w:bookmarkEnd w:id="307"/>
      <w:bookmarkEnd w:id="308"/>
      <w:bookmarkEnd w:id="309"/>
    </w:p>
    <w:p w14:paraId="7C867EBB">
      <w:pPr>
        <w:jc w:val="center"/>
        <w:rPr>
          <w:rFonts w:hint="eastAsia" w:ascii="宋体" w:hAnsi="宋体"/>
          <w:sz w:val="24"/>
        </w:rPr>
      </w:pPr>
      <w:r>
        <w:rPr>
          <w:rFonts w:hint="eastAsia" w:ascii="宋体" w:hAnsi="宋体"/>
          <w:b/>
          <w:bCs/>
          <w:sz w:val="32"/>
        </w:rPr>
        <w:t>联合体投标协议</w:t>
      </w:r>
    </w:p>
    <w:p w14:paraId="73D0B0D6">
      <w:pPr>
        <w:adjustRightInd w:val="0"/>
        <w:snapToGrid w:val="0"/>
        <w:spacing w:line="360" w:lineRule="auto"/>
        <w:rPr>
          <w:rFonts w:hint="eastAsia" w:ascii="宋体" w:hAnsi="宋体"/>
          <w:sz w:val="24"/>
        </w:rPr>
      </w:pPr>
    </w:p>
    <w:p w14:paraId="665B6B87">
      <w:pPr>
        <w:topLinePunct/>
        <w:adjustRightInd w:val="0"/>
        <w:snapToGrid w:val="0"/>
        <w:spacing w:line="360" w:lineRule="auto"/>
        <w:rPr>
          <w:rFonts w:hint="eastAsia" w:ascii="宋体" w:hAnsi="宋体"/>
          <w:sz w:val="24"/>
        </w:rPr>
      </w:pPr>
      <w:r>
        <w:rPr>
          <w:rFonts w:hint="eastAsia" w:ascii="宋体" w:hAnsi="宋体"/>
          <w:sz w:val="24"/>
        </w:rPr>
        <w:t xml:space="preserve">    </w:t>
      </w:r>
      <w:r>
        <w:rPr>
          <w:rFonts w:hint="eastAsia" w:hAnsi="宋体"/>
          <w:sz w:val="24"/>
        </w:rPr>
        <w:t>我方自愿组成联合体共同参加</w:t>
      </w:r>
      <w:r>
        <w:rPr>
          <w:rFonts w:hint="eastAsia" w:hAnsi="宋体"/>
          <w:sz w:val="24"/>
          <w:u w:val="single"/>
        </w:rPr>
        <w:t xml:space="preserve">          </w:t>
      </w:r>
      <w:r>
        <w:rPr>
          <w:rFonts w:hint="eastAsia" w:hAnsi="宋体"/>
          <w:sz w:val="24"/>
        </w:rPr>
        <w:t>项目的投标，</w:t>
      </w:r>
      <w:r>
        <w:rPr>
          <w:rFonts w:ascii="宋体" w:hAnsi="宋体"/>
          <w:sz w:val="24"/>
        </w:rPr>
        <w:t>现就联合体投标事宜订立如下协议。</w:t>
      </w:r>
    </w:p>
    <w:p w14:paraId="54005E11">
      <w:pPr>
        <w:topLinePunct/>
        <w:adjustRightInd w:val="0"/>
        <w:snapToGrid w:val="0"/>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为</w:t>
      </w:r>
      <w:r>
        <w:rPr>
          <w:rFonts w:hint="eastAsia" w:ascii="宋体" w:hAnsi="宋体"/>
          <w:sz w:val="24"/>
        </w:rPr>
        <w:t>联合体主办方</w:t>
      </w:r>
      <w:r>
        <w:rPr>
          <w:rFonts w:ascii="宋体" w:hAnsi="宋体"/>
          <w:sz w:val="24"/>
        </w:rPr>
        <w:t>。</w:t>
      </w:r>
    </w:p>
    <w:p w14:paraId="744796E8">
      <w:pPr>
        <w:topLinePunct/>
        <w:adjustRightInd w:val="0"/>
        <w:snapToGrid w:val="0"/>
        <w:spacing w:line="360" w:lineRule="auto"/>
        <w:ind w:firstLine="480" w:firstLineChars="200"/>
        <w:rPr>
          <w:rFonts w:hint="eastAsia" w:ascii="宋体" w:hAnsi="宋体"/>
          <w:sz w:val="24"/>
        </w:rPr>
      </w:pPr>
      <w:r>
        <w:rPr>
          <w:rFonts w:ascii="宋体" w:hAnsi="宋体"/>
          <w:sz w:val="24"/>
        </w:rPr>
        <w:t>联合体</w:t>
      </w:r>
      <w:r>
        <w:rPr>
          <w:rFonts w:hint="eastAsia" w:ascii="宋体" w:hAnsi="宋体"/>
          <w:sz w:val="24"/>
        </w:rPr>
        <w:t>主办方合法代表联合体各成员负责本招标项目投标文件编制和合同谈判活动，并代表联合体提交和接收相关的资料、信息及指示，并处理与之有关的一切事务，</w:t>
      </w:r>
      <w:r>
        <w:rPr>
          <w:rFonts w:ascii="宋体" w:hAnsi="宋体"/>
          <w:sz w:val="24"/>
        </w:rPr>
        <w:t>负责合同实施阶段的主办、组织和协调工作。</w:t>
      </w:r>
    </w:p>
    <w:p w14:paraId="6A898378">
      <w:pPr>
        <w:topLinePunct/>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联合体将严格按照招标文件的各项要求，递交投标文件，履行合同，并对外承担连带责任。</w:t>
      </w:r>
    </w:p>
    <w:p w14:paraId="3B441284">
      <w:pPr>
        <w:topLinePunct/>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 xml:space="preserve">本协议书自签署之日起生效，合同履行完毕后自动失效。 </w:t>
      </w:r>
    </w:p>
    <w:p w14:paraId="5B53FFB7">
      <w:pPr>
        <w:topLinePunct/>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本协议书一式</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份，联合体</w:t>
      </w:r>
      <w:r>
        <w:rPr>
          <w:rFonts w:hint="eastAsia" w:ascii="宋体" w:hAnsi="宋体"/>
          <w:sz w:val="24"/>
        </w:rPr>
        <w:t>各</w:t>
      </w:r>
      <w:r>
        <w:rPr>
          <w:rFonts w:ascii="宋体" w:hAnsi="宋体"/>
          <w:sz w:val="24"/>
        </w:rPr>
        <w:t>成员和招标人各执一份。</w:t>
      </w:r>
    </w:p>
    <w:p w14:paraId="50AA967B">
      <w:pPr>
        <w:topLinePunct/>
        <w:adjustRightInd w:val="0"/>
        <w:snapToGrid w:val="0"/>
        <w:spacing w:line="360" w:lineRule="auto"/>
        <w:rPr>
          <w:rFonts w:hint="eastAsia" w:ascii="宋体" w:hAnsi="宋体"/>
          <w:sz w:val="24"/>
        </w:rPr>
      </w:pPr>
    </w:p>
    <w:p w14:paraId="6A0BA1CE">
      <w:pPr>
        <w:topLinePunct/>
        <w:adjustRightInd w:val="0"/>
        <w:snapToGrid w:val="0"/>
        <w:ind w:firstLine="480" w:firstLineChars="200"/>
        <w:rPr>
          <w:rFonts w:hint="eastAsia" w:ascii="宋体" w:hAnsi="宋体"/>
          <w:sz w:val="24"/>
        </w:rPr>
      </w:pPr>
      <w:r>
        <w:rPr>
          <w:rFonts w:hint="eastAsia" w:ascii="宋体" w:hAnsi="宋体"/>
          <w:sz w:val="24"/>
        </w:rPr>
        <w:t>主办方</w:t>
      </w:r>
      <w:r>
        <w:rPr>
          <w:rFonts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4676C42">
      <w:pPr>
        <w:topLinePunct/>
        <w:adjustRightInd w:val="0"/>
        <w:snapToGrid w:val="0"/>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3416882">
      <w:pPr>
        <w:pStyle w:val="16"/>
        <w:adjustRightInd w:val="0"/>
        <w:snapToGrid w:val="0"/>
        <w:rPr>
          <w:rFonts w:hint="eastAsia" w:hAnsi="宋体"/>
          <w:sz w:val="24"/>
          <w:szCs w:val="24"/>
        </w:rPr>
      </w:pPr>
      <w:r>
        <w:rPr>
          <w:rFonts w:hint="eastAsia" w:hAnsi="宋体"/>
          <w:sz w:val="24"/>
          <w:szCs w:val="24"/>
        </w:rPr>
        <w:t xml:space="preserve">    分工内容：</w:t>
      </w:r>
      <w:r>
        <w:rPr>
          <w:rFonts w:hint="eastAsia" w:hAnsi="宋体"/>
          <w:sz w:val="24"/>
          <w:szCs w:val="24"/>
          <w:u w:val="single"/>
        </w:rPr>
        <w:t xml:space="preserve">                                                </w:t>
      </w:r>
    </w:p>
    <w:p w14:paraId="2DC4352F">
      <w:pPr>
        <w:topLinePunct/>
        <w:adjustRightInd w:val="0"/>
        <w:snapToGrid w:val="0"/>
        <w:ind w:firstLine="480" w:firstLineChars="200"/>
        <w:rPr>
          <w:rFonts w:hint="eastAsia" w:ascii="宋体" w:hAnsi="宋体"/>
          <w:sz w:val="24"/>
        </w:rPr>
      </w:pPr>
    </w:p>
    <w:p w14:paraId="2D408A30">
      <w:pPr>
        <w:topLinePunct/>
        <w:adjustRightInd w:val="0"/>
        <w:snapToGrid w:val="0"/>
        <w:ind w:firstLine="480" w:firstLineChars="200"/>
        <w:rPr>
          <w:rFonts w:hint="eastAsia" w:ascii="宋体" w:hAnsi="宋体"/>
          <w:sz w:val="24"/>
        </w:rPr>
      </w:pPr>
      <w:r>
        <w:rPr>
          <w:rFonts w:ascii="宋体" w:hAnsi="宋体"/>
          <w:sz w:val="24"/>
        </w:rPr>
        <w:t>成员一名称：（盖章）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1E503576">
      <w:pPr>
        <w:topLinePunct/>
        <w:adjustRightInd w:val="0"/>
        <w:snapToGrid w:val="0"/>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D8102E7">
      <w:pPr>
        <w:pStyle w:val="16"/>
        <w:adjustRightInd w:val="0"/>
        <w:snapToGrid w:val="0"/>
        <w:ind w:firstLine="405"/>
        <w:rPr>
          <w:rFonts w:hint="eastAsia" w:hAnsi="宋体"/>
          <w:sz w:val="24"/>
          <w:szCs w:val="24"/>
        </w:rPr>
      </w:pPr>
      <w:r>
        <w:rPr>
          <w:rFonts w:hint="eastAsia" w:hAnsi="宋体"/>
          <w:sz w:val="24"/>
          <w:szCs w:val="24"/>
        </w:rPr>
        <w:t xml:space="preserve"> 分工内容：</w:t>
      </w:r>
      <w:r>
        <w:rPr>
          <w:rFonts w:hint="eastAsia" w:hAnsi="宋体"/>
          <w:sz w:val="24"/>
          <w:szCs w:val="24"/>
          <w:u w:val="single"/>
        </w:rPr>
        <w:t xml:space="preserve">                                                 </w:t>
      </w:r>
    </w:p>
    <w:p w14:paraId="59C7BBBF">
      <w:pPr>
        <w:topLinePunct/>
        <w:adjustRightInd w:val="0"/>
        <w:snapToGrid w:val="0"/>
        <w:ind w:firstLine="480" w:firstLineChars="200"/>
        <w:rPr>
          <w:rFonts w:hint="eastAsia" w:ascii="宋体" w:hAnsi="宋体"/>
          <w:sz w:val="24"/>
        </w:rPr>
      </w:pPr>
    </w:p>
    <w:p w14:paraId="59B69101">
      <w:pPr>
        <w:topLinePunct/>
        <w:adjustRightInd w:val="0"/>
        <w:snapToGrid w:val="0"/>
        <w:ind w:firstLine="480" w:firstLineChars="200"/>
        <w:rPr>
          <w:rFonts w:hint="eastAsia" w:ascii="宋体" w:hAnsi="宋体"/>
          <w:sz w:val="24"/>
        </w:rPr>
      </w:pPr>
      <w:r>
        <w:rPr>
          <w:rFonts w:ascii="宋体" w:hAnsi="宋体"/>
          <w:sz w:val="24"/>
        </w:rPr>
        <w:t>成员二名称：（盖章）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6E591D8">
      <w:pPr>
        <w:topLinePunct/>
        <w:adjustRightInd w:val="0"/>
        <w:snapToGrid w:val="0"/>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657E0C5">
      <w:pPr>
        <w:pStyle w:val="16"/>
        <w:adjustRightInd w:val="0"/>
        <w:snapToGrid w:val="0"/>
        <w:ind w:firstLine="405"/>
        <w:rPr>
          <w:rFonts w:hint="eastAsia" w:hAnsi="宋体"/>
          <w:sz w:val="24"/>
        </w:rPr>
      </w:pPr>
      <w:r>
        <w:rPr>
          <w:rFonts w:hint="eastAsia" w:hAnsi="宋体"/>
          <w:sz w:val="24"/>
          <w:szCs w:val="24"/>
        </w:rPr>
        <w:t xml:space="preserve"> 分工内容：</w:t>
      </w:r>
      <w:r>
        <w:rPr>
          <w:rFonts w:hint="eastAsia" w:hAnsi="宋体"/>
          <w:sz w:val="24"/>
          <w:szCs w:val="24"/>
          <w:u w:val="single"/>
        </w:rPr>
        <w:t xml:space="preserve">                                                 </w:t>
      </w:r>
    </w:p>
    <w:p w14:paraId="6D4125A8">
      <w:pPr>
        <w:topLinePunct/>
        <w:adjustRightInd w:val="0"/>
        <w:snapToGrid w:val="0"/>
        <w:ind w:firstLine="480" w:firstLineChars="200"/>
        <w:rPr>
          <w:rFonts w:hint="eastAsia" w:ascii="宋体" w:hAnsi="宋体"/>
          <w:sz w:val="24"/>
        </w:rPr>
      </w:pPr>
    </w:p>
    <w:p w14:paraId="6195BD76">
      <w:pPr>
        <w:pStyle w:val="16"/>
      </w:pPr>
      <w:r>
        <w:rPr>
          <w:rFonts w:hint="eastAsia" w:hAnsi="宋体"/>
          <w:sz w:val="24"/>
        </w:rPr>
        <w:t xml:space="preserve">     ......</w:t>
      </w:r>
    </w:p>
    <w:p w14:paraId="005AF5E7">
      <w:pPr>
        <w:topLinePunct/>
        <w:adjustRightInd w:val="0"/>
        <w:snapToGrid w:val="0"/>
        <w:ind w:firstLine="480" w:firstLineChars="200"/>
        <w:rPr>
          <w:rFonts w:hint="eastAsia" w:ascii="宋体" w:hAnsi="宋体"/>
          <w:sz w:val="24"/>
        </w:rPr>
      </w:pPr>
      <w:r>
        <w:rPr>
          <w:rFonts w:hint="eastAsia" w:ascii="宋体" w:hAnsi="宋体"/>
          <w:sz w:val="24"/>
        </w:rPr>
        <w:t>（联合体成员数量由投标人自行确定和新增）</w:t>
      </w:r>
    </w:p>
    <w:p w14:paraId="2DE83EC9">
      <w:pPr>
        <w:adjustRightInd w:val="0"/>
        <w:snapToGrid w:val="0"/>
        <w:ind w:firstLine="5160" w:firstLineChars="2150"/>
        <w:rPr>
          <w:rFonts w:hint="eastAsia"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14:paraId="61CC8166">
      <w:pPr>
        <w:pStyle w:val="6"/>
        <w:numPr>
          <w:ilvl w:val="3"/>
          <w:numId w:val="0"/>
        </w:numPr>
        <w:spacing w:before="156" w:after="156"/>
      </w:pPr>
      <w:bookmarkStart w:id="310" w:name="_Toc840"/>
    </w:p>
    <w:p w14:paraId="10F0712B">
      <w:pPr>
        <w:pStyle w:val="6"/>
        <w:numPr>
          <w:ilvl w:val="3"/>
          <w:numId w:val="0"/>
        </w:numPr>
        <w:spacing w:before="156" w:after="156"/>
      </w:pPr>
    </w:p>
    <w:p w14:paraId="44547807">
      <w:pPr>
        <w:pStyle w:val="6"/>
        <w:numPr>
          <w:ilvl w:val="3"/>
          <w:numId w:val="0"/>
        </w:numPr>
        <w:spacing w:before="156" w:after="156"/>
      </w:pPr>
    </w:p>
    <w:p w14:paraId="3D8FE5E3">
      <w:pPr>
        <w:pStyle w:val="6"/>
        <w:numPr>
          <w:ilvl w:val="3"/>
          <w:numId w:val="0"/>
        </w:numPr>
        <w:spacing w:before="156" w:after="156"/>
      </w:pPr>
      <w:bookmarkStart w:id="311" w:name="_Toc2858"/>
      <w:bookmarkStart w:id="312" w:name="_Toc25433"/>
      <w:r>
        <w:rPr>
          <w:rFonts w:hint="eastAsia"/>
        </w:rPr>
        <w:br w:type="page"/>
      </w:r>
      <w:bookmarkStart w:id="313" w:name="_Toc18671"/>
      <w:bookmarkStart w:id="314" w:name="_Toc12466"/>
      <w:bookmarkStart w:id="315" w:name="_Toc560"/>
      <w:r>
        <w:rPr>
          <w:rFonts w:hint="eastAsia"/>
        </w:rPr>
        <w:t>附件</w:t>
      </w:r>
      <w:r>
        <w:rPr>
          <w:rFonts w:hint="eastAsia"/>
          <w:lang w:val="en-US" w:eastAsia="zh-CN"/>
        </w:rPr>
        <w:t>6</w:t>
      </w:r>
      <w:r>
        <w:rPr>
          <w:rFonts w:hint="eastAsia"/>
        </w:rPr>
        <w:t xml:space="preserve"> 勘察和初步设计费报价表</w:t>
      </w:r>
      <w:bookmarkEnd w:id="310"/>
      <w:bookmarkEnd w:id="311"/>
      <w:bookmarkEnd w:id="312"/>
      <w:r>
        <w:rPr>
          <w:rFonts w:hint="eastAsia"/>
        </w:rPr>
        <w:t>（格式可自拟）</w:t>
      </w:r>
      <w:bookmarkEnd w:id="313"/>
      <w:bookmarkEnd w:id="314"/>
      <w:bookmarkEnd w:id="315"/>
    </w:p>
    <w:p w14:paraId="67BF4E40">
      <w:pPr>
        <w:pStyle w:val="16"/>
        <w:adjustRightInd w:val="0"/>
        <w:snapToGrid w:val="0"/>
        <w:spacing w:line="360" w:lineRule="auto"/>
        <w:jc w:val="center"/>
        <w:rPr>
          <w:rFonts w:hint="eastAsia" w:hAnsi="宋体"/>
          <w:sz w:val="24"/>
          <w:szCs w:val="24"/>
        </w:rPr>
      </w:pPr>
    </w:p>
    <w:p w14:paraId="2B6F9142">
      <w:pPr>
        <w:jc w:val="center"/>
        <w:rPr>
          <w:rFonts w:hint="eastAsia" w:ascii="宋体" w:hAnsi="宋体" w:cs="Calibri"/>
          <w:sz w:val="32"/>
          <w:szCs w:val="32"/>
        </w:rPr>
      </w:pPr>
      <w:r>
        <w:rPr>
          <w:rFonts w:hint="eastAsia" w:ascii="宋体" w:hAnsi="宋体" w:cs="Calibri"/>
          <w:b/>
          <w:bCs/>
          <w:sz w:val="32"/>
          <w:szCs w:val="32"/>
        </w:rPr>
        <w:t>工程设计费计算表</w:t>
      </w:r>
    </w:p>
    <w:tbl>
      <w:tblPr>
        <w:tblStyle w:val="28"/>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59"/>
        <w:gridCol w:w="2168"/>
        <w:gridCol w:w="1068"/>
        <w:gridCol w:w="4175"/>
      </w:tblGrid>
      <w:tr w14:paraId="2D76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A9E7E83">
            <w:pPr>
              <w:rPr>
                <w:rFonts w:hint="eastAsia" w:ascii="宋体" w:hAnsi="宋体" w:cs="Calibri"/>
                <w:b/>
                <w:bCs/>
                <w:szCs w:val="21"/>
              </w:rPr>
            </w:pPr>
            <w:r>
              <w:rPr>
                <w:rFonts w:hint="eastAsia" w:ascii="宋体" w:hAnsi="宋体" w:cs="Calibri"/>
                <w:b/>
                <w:bCs/>
                <w:szCs w:val="21"/>
              </w:rPr>
              <w:t>序号</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67FE4367">
            <w:pPr>
              <w:rPr>
                <w:rFonts w:hint="eastAsia" w:ascii="宋体" w:hAnsi="宋体" w:cs="Calibri"/>
                <w:b/>
                <w:bCs/>
                <w:szCs w:val="21"/>
              </w:rPr>
            </w:pPr>
            <w:r>
              <w:rPr>
                <w:rFonts w:hint="eastAsia" w:ascii="宋体" w:hAnsi="宋体" w:cs="Calibri"/>
                <w:b/>
                <w:bCs/>
                <w:szCs w:val="21"/>
              </w:rPr>
              <w:t>设计费计算依据</w:t>
            </w:r>
          </w:p>
        </w:tc>
        <w:tc>
          <w:tcPr>
            <w:tcW w:w="1068" w:type="dxa"/>
            <w:tcBorders>
              <w:top w:val="single" w:color="auto" w:sz="4" w:space="0"/>
              <w:left w:val="single" w:color="auto" w:sz="4" w:space="0"/>
              <w:bottom w:val="single" w:color="auto" w:sz="4" w:space="0"/>
              <w:right w:val="single" w:color="auto" w:sz="4" w:space="0"/>
            </w:tcBorders>
            <w:vAlign w:val="center"/>
          </w:tcPr>
          <w:p w14:paraId="1F7086ED">
            <w:pPr>
              <w:jc w:val="center"/>
              <w:rPr>
                <w:rFonts w:hint="eastAsia" w:ascii="宋体" w:hAnsi="宋体" w:cs="Calibri"/>
                <w:b/>
                <w:bCs/>
                <w:szCs w:val="21"/>
              </w:rPr>
            </w:pPr>
            <w:r>
              <w:rPr>
                <w:rFonts w:hint="eastAsia" w:ascii="宋体" w:hAnsi="宋体" w:cs="Calibri"/>
                <w:b/>
                <w:bCs/>
                <w:szCs w:val="21"/>
              </w:rPr>
              <w:t>实际值</w:t>
            </w:r>
          </w:p>
        </w:tc>
        <w:tc>
          <w:tcPr>
            <w:tcW w:w="4175" w:type="dxa"/>
            <w:tcBorders>
              <w:top w:val="single" w:color="auto" w:sz="4" w:space="0"/>
              <w:left w:val="single" w:color="auto" w:sz="4" w:space="0"/>
              <w:bottom w:val="single" w:color="auto" w:sz="4" w:space="0"/>
              <w:right w:val="single" w:color="auto" w:sz="4" w:space="0"/>
            </w:tcBorders>
            <w:vAlign w:val="center"/>
          </w:tcPr>
          <w:p w14:paraId="7385176C">
            <w:pPr>
              <w:rPr>
                <w:rFonts w:hint="eastAsia" w:ascii="宋体" w:hAnsi="宋体" w:cs="Calibri"/>
                <w:b/>
                <w:bCs/>
                <w:szCs w:val="21"/>
              </w:rPr>
            </w:pPr>
            <w:r>
              <w:rPr>
                <w:rFonts w:hint="eastAsia" w:ascii="宋体" w:hAnsi="宋体" w:cs="Calibri"/>
                <w:b/>
                <w:bCs/>
                <w:szCs w:val="21"/>
              </w:rPr>
              <w:t>备注</w:t>
            </w:r>
          </w:p>
        </w:tc>
      </w:tr>
      <w:tr w14:paraId="3D6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D524FC0">
            <w:pPr>
              <w:jc w:val="center"/>
              <w:rPr>
                <w:rFonts w:hint="eastAsia" w:ascii="宋体" w:hAnsi="宋体" w:cs="Calibri"/>
                <w:szCs w:val="21"/>
              </w:rPr>
            </w:pPr>
            <w:r>
              <w:rPr>
                <w:rFonts w:hint="eastAsia" w:ascii="宋体" w:hAnsi="宋体" w:cs="Calibri"/>
                <w:szCs w:val="21"/>
              </w:rPr>
              <w:t>1</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5414CA5C">
            <w:pPr>
              <w:rPr>
                <w:rFonts w:hint="eastAsia" w:ascii="宋体" w:hAnsi="宋体" w:cs="Calibri"/>
                <w:szCs w:val="21"/>
              </w:rPr>
            </w:pPr>
            <w:r>
              <w:rPr>
                <w:rFonts w:hint="eastAsia" w:ascii="宋体" w:hAnsi="宋体" w:cs="Calibri"/>
                <w:szCs w:val="21"/>
              </w:rPr>
              <w:t>工程设计收费基价（万元）</w:t>
            </w:r>
          </w:p>
        </w:tc>
        <w:tc>
          <w:tcPr>
            <w:tcW w:w="1068" w:type="dxa"/>
            <w:tcBorders>
              <w:top w:val="single" w:color="auto" w:sz="4" w:space="0"/>
              <w:left w:val="single" w:color="auto" w:sz="4" w:space="0"/>
              <w:bottom w:val="single" w:color="auto" w:sz="4" w:space="0"/>
              <w:right w:val="single" w:color="auto" w:sz="4" w:space="0"/>
            </w:tcBorders>
            <w:vAlign w:val="center"/>
          </w:tcPr>
          <w:p w14:paraId="3073621A">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72DB0DEC">
            <w:pPr>
              <w:rPr>
                <w:rFonts w:hint="eastAsia" w:ascii="宋体" w:hAnsi="宋体" w:cs="Calibri"/>
                <w:szCs w:val="21"/>
              </w:rPr>
            </w:pPr>
          </w:p>
        </w:tc>
      </w:tr>
      <w:tr w14:paraId="0CAF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E3F8582">
            <w:pPr>
              <w:jc w:val="center"/>
              <w:rPr>
                <w:rFonts w:hint="eastAsia" w:ascii="宋体" w:hAnsi="宋体" w:cs="Calibri"/>
                <w:szCs w:val="21"/>
              </w:rPr>
            </w:pPr>
            <w:r>
              <w:rPr>
                <w:rFonts w:hint="eastAsia" w:ascii="宋体" w:hAnsi="宋体" w:cs="Calibri"/>
                <w:szCs w:val="21"/>
              </w:rPr>
              <w:t>2</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54179470">
            <w:pPr>
              <w:rPr>
                <w:rFonts w:hint="eastAsia" w:ascii="宋体" w:hAnsi="宋体" w:cs="Calibri"/>
                <w:szCs w:val="21"/>
              </w:rPr>
            </w:pPr>
            <w:r>
              <w:rPr>
                <w:rFonts w:hint="eastAsia" w:ascii="宋体" w:hAnsi="宋体" w:cs="Calibri"/>
                <w:szCs w:val="21"/>
              </w:rPr>
              <w:t>专业调整系数</w:t>
            </w:r>
          </w:p>
        </w:tc>
        <w:tc>
          <w:tcPr>
            <w:tcW w:w="1068" w:type="dxa"/>
            <w:tcBorders>
              <w:top w:val="single" w:color="auto" w:sz="4" w:space="0"/>
              <w:left w:val="single" w:color="auto" w:sz="4" w:space="0"/>
              <w:bottom w:val="single" w:color="auto" w:sz="4" w:space="0"/>
              <w:right w:val="single" w:color="auto" w:sz="4" w:space="0"/>
            </w:tcBorders>
            <w:vAlign w:val="center"/>
          </w:tcPr>
          <w:p w14:paraId="75016A8A">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566227CA">
            <w:pPr>
              <w:rPr>
                <w:rFonts w:hint="eastAsia" w:ascii="宋体" w:hAnsi="宋体" w:cs="Calibri"/>
                <w:szCs w:val="21"/>
              </w:rPr>
            </w:pPr>
          </w:p>
        </w:tc>
      </w:tr>
      <w:tr w14:paraId="27C2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7E82DAA">
            <w:pPr>
              <w:jc w:val="center"/>
              <w:rPr>
                <w:rFonts w:hint="eastAsia" w:ascii="宋体" w:hAnsi="宋体" w:cs="Calibri"/>
                <w:szCs w:val="21"/>
              </w:rPr>
            </w:pPr>
            <w:r>
              <w:rPr>
                <w:rFonts w:hint="eastAsia" w:ascii="宋体" w:hAnsi="宋体" w:cs="Calibri"/>
                <w:szCs w:val="21"/>
              </w:rPr>
              <w:t>3</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2F9C82F9">
            <w:pPr>
              <w:rPr>
                <w:rFonts w:hint="eastAsia" w:ascii="宋体" w:hAnsi="宋体" w:cs="Calibri"/>
                <w:szCs w:val="21"/>
              </w:rPr>
            </w:pPr>
            <w:r>
              <w:rPr>
                <w:rFonts w:hint="eastAsia" w:ascii="宋体" w:hAnsi="宋体" w:cs="Calibri"/>
                <w:szCs w:val="21"/>
              </w:rPr>
              <w:t>工程复杂程度调整系数</w:t>
            </w:r>
          </w:p>
        </w:tc>
        <w:tc>
          <w:tcPr>
            <w:tcW w:w="1068" w:type="dxa"/>
            <w:tcBorders>
              <w:top w:val="single" w:color="auto" w:sz="4" w:space="0"/>
              <w:left w:val="single" w:color="auto" w:sz="4" w:space="0"/>
              <w:bottom w:val="single" w:color="auto" w:sz="4" w:space="0"/>
              <w:right w:val="single" w:color="auto" w:sz="4" w:space="0"/>
            </w:tcBorders>
            <w:vAlign w:val="center"/>
          </w:tcPr>
          <w:p w14:paraId="7E4FD52E">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4C3CF23A">
            <w:pPr>
              <w:rPr>
                <w:rFonts w:hint="eastAsia" w:ascii="宋体" w:hAnsi="宋体" w:cs="Calibri"/>
                <w:szCs w:val="21"/>
              </w:rPr>
            </w:pPr>
          </w:p>
        </w:tc>
      </w:tr>
      <w:tr w14:paraId="08CA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7051C4E">
            <w:pPr>
              <w:jc w:val="center"/>
              <w:rPr>
                <w:rFonts w:hint="eastAsia" w:ascii="宋体" w:hAnsi="宋体" w:cs="Calibri"/>
                <w:szCs w:val="21"/>
              </w:rPr>
            </w:pPr>
            <w:r>
              <w:rPr>
                <w:rFonts w:hint="eastAsia" w:ascii="宋体" w:hAnsi="宋体" w:cs="Calibri"/>
                <w:szCs w:val="21"/>
              </w:rPr>
              <w:t>4</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53FDE76B">
            <w:pPr>
              <w:rPr>
                <w:rFonts w:hint="eastAsia" w:ascii="宋体" w:hAnsi="宋体" w:cs="Calibri"/>
                <w:szCs w:val="21"/>
              </w:rPr>
            </w:pPr>
            <w:r>
              <w:rPr>
                <w:rFonts w:hint="eastAsia" w:ascii="宋体" w:hAnsi="宋体" w:cs="Calibri"/>
                <w:szCs w:val="21"/>
              </w:rPr>
              <w:t>附加调整系数</w:t>
            </w:r>
          </w:p>
        </w:tc>
        <w:tc>
          <w:tcPr>
            <w:tcW w:w="1068" w:type="dxa"/>
            <w:tcBorders>
              <w:top w:val="single" w:color="auto" w:sz="4" w:space="0"/>
              <w:left w:val="single" w:color="auto" w:sz="4" w:space="0"/>
              <w:bottom w:val="single" w:color="auto" w:sz="4" w:space="0"/>
              <w:right w:val="single" w:color="auto" w:sz="4" w:space="0"/>
            </w:tcBorders>
            <w:vAlign w:val="center"/>
          </w:tcPr>
          <w:p w14:paraId="5F6E5F7E">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6ED41F9D">
            <w:pPr>
              <w:rPr>
                <w:rFonts w:hint="eastAsia" w:ascii="宋体" w:hAnsi="宋体" w:cs="Calibri"/>
                <w:szCs w:val="21"/>
              </w:rPr>
            </w:pPr>
          </w:p>
        </w:tc>
      </w:tr>
      <w:tr w14:paraId="124E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162CD48">
            <w:pPr>
              <w:jc w:val="center"/>
              <w:rPr>
                <w:rFonts w:hint="eastAsia" w:ascii="宋体" w:hAnsi="宋体" w:cs="Calibri"/>
                <w:szCs w:val="21"/>
              </w:rPr>
            </w:pPr>
            <w:r>
              <w:rPr>
                <w:rFonts w:hint="eastAsia" w:ascii="宋体" w:hAnsi="宋体" w:cs="Calibri"/>
                <w:szCs w:val="21"/>
              </w:rPr>
              <w:t>5</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438052E5">
            <w:pPr>
              <w:rPr>
                <w:rFonts w:hint="eastAsia" w:ascii="宋体" w:hAnsi="宋体" w:cs="Calibri"/>
                <w:szCs w:val="21"/>
              </w:rPr>
            </w:pPr>
            <w:r>
              <w:rPr>
                <w:rFonts w:hint="eastAsia" w:ascii="宋体" w:hAnsi="宋体" w:cs="Calibri"/>
                <w:szCs w:val="21"/>
              </w:rPr>
              <w:t>基本设计收费（万元）</w:t>
            </w:r>
          </w:p>
        </w:tc>
        <w:tc>
          <w:tcPr>
            <w:tcW w:w="1068" w:type="dxa"/>
            <w:tcBorders>
              <w:top w:val="single" w:color="auto" w:sz="4" w:space="0"/>
              <w:left w:val="single" w:color="auto" w:sz="4" w:space="0"/>
              <w:bottom w:val="single" w:color="auto" w:sz="4" w:space="0"/>
              <w:right w:val="single" w:color="auto" w:sz="4" w:space="0"/>
            </w:tcBorders>
            <w:vAlign w:val="center"/>
          </w:tcPr>
          <w:p w14:paraId="020977EC">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50E4F4D9">
            <w:pPr>
              <w:rPr>
                <w:rFonts w:hint="eastAsia" w:ascii="宋体" w:hAnsi="宋体" w:cs="Calibri"/>
                <w:szCs w:val="21"/>
              </w:rPr>
            </w:pPr>
            <w:r>
              <w:rPr>
                <w:rFonts w:hint="eastAsia" w:ascii="宋体" w:hAnsi="宋体" w:cs="Calibri"/>
                <w:szCs w:val="21"/>
              </w:rPr>
              <w:t>5=1×2×3×4</w:t>
            </w:r>
          </w:p>
        </w:tc>
      </w:tr>
      <w:tr w14:paraId="67FF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vMerge w:val="restart"/>
            <w:tcBorders>
              <w:top w:val="nil"/>
              <w:left w:val="single" w:color="auto" w:sz="4" w:space="0"/>
              <w:bottom w:val="single" w:color="auto" w:sz="4" w:space="0"/>
              <w:right w:val="single" w:color="auto" w:sz="4" w:space="0"/>
            </w:tcBorders>
            <w:vAlign w:val="center"/>
          </w:tcPr>
          <w:p w14:paraId="07229B22">
            <w:pPr>
              <w:jc w:val="center"/>
              <w:rPr>
                <w:rFonts w:hint="eastAsia" w:ascii="宋体" w:hAnsi="宋体" w:cs="Calibri"/>
                <w:szCs w:val="21"/>
              </w:rPr>
            </w:pPr>
            <w:r>
              <w:rPr>
                <w:rFonts w:hint="eastAsia" w:ascii="宋体" w:hAnsi="宋体" w:cs="Calibri"/>
                <w:szCs w:val="21"/>
              </w:rPr>
              <w:t>6</w:t>
            </w:r>
          </w:p>
        </w:tc>
        <w:tc>
          <w:tcPr>
            <w:tcW w:w="1559" w:type="dxa"/>
            <w:vMerge w:val="restart"/>
            <w:tcBorders>
              <w:top w:val="nil"/>
              <w:left w:val="single" w:color="auto" w:sz="4" w:space="0"/>
              <w:bottom w:val="single" w:color="auto" w:sz="4" w:space="0"/>
              <w:right w:val="single" w:color="auto" w:sz="4" w:space="0"/>
            </w:tcBorders>
            <w:vAlign w:val="center"/>
          </w:tcPr>
          <w:p w14:paraId="1DA220CC">
            <w:pPr>
              <w:jc w:val="center"/>
              <w:rPr>
                <w:rFonts w:hint="eastAsia" w:ascii="宋体" w:hAnsi="宋体" w:cs="Calibri"/>
                <w:szCs w:val="21"/>
              </w:rPr>
            </w:pPr>
            <w:r>
              <w:rPr>
                <w:rFonts w:hint="eastAsia" w:ascii="宋体" w:hAnsi="宋体" w:cs="Calibri"/>
                <w:szCs w:val="21"/>
              </w:rPr>
              <w:t>其他设计收费</w:t>
            </w:r>
          </w:p>
          <w:p w14:paraId="01DB44BB">
            <w:pPr>
              <w:jc w:val="center"/>
              <w:rPr>
                <w:rFonts w:hint="eastAsia" w:ascii="宋体" w:hAnsi="宋体" w:cs="Calibri"/>
                <w:szCs w:val="21"/>
              </w:rPr>
            </w:pPr>
            <w:r>
              <w:rPr>
                <w:rFonts w:hint="eastAsia" w:ascii="宋体" w:hAnsi="宋体" w:cs="Calibri"/>
                <w:szCs w:val="21"/>
              </w:rPr>
              <w:t>（万元）</w:t>
            </w:r>
          </w:p>
        </w:tc>
        <w:tc>
          <w:tcPr>
            <w:tcW w:w="2168" w:type="dxa"/>
            <w:tcBorders>
              <w:top w:val="single" w:color="auto" w:sz="4" w:space="0"/>
              <w:left w:val="single" w:color="auto" w:sz="4" w:space="0"/>
              <w:bottom w:val="single" w:color="auto" w:sz="4" w:space="0"/>
              <w:right w:val="single" w:color="auto" w:sz="4" w:space="0"/>
            </w:tcBorders>
            <w:vAlign w:val="center"/>
          </w:tcPr>
          <w:p w14:paraId="75B72A07">
            <w:pPr>
              <w:rPr>
                <w:rFonts w:hint="eastAsia" w:ascii="宋体" w:hAnsi="宋体" w:cs="Calibri"/>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B66DD23">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5B4CE8B9">
            <w:pPr>
              <w:rPr>
                <w:rFonts w:hint="eastAsia" w:ascii="宋体" w:hAnsi="宋体" w:cs="Calibri"/>
                <w:szCs w:val="21"/>
              </w:rPr>
            </w:pPr>
          </w:p>
        </w:tc>
      </w:tr>
      <w:tr w14:paraId="1936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1ACB2C6A">
            <w:pPr>
              <w:widowControl/>
              <w:jc w:val="left"/>
              <w:rPr>
                <w:rFonts w:hint="eastAsia" w:ascii="宋体" w:hAnsi="宋体" w:cs="Calibri"/>
                <w:szCs w:val="21"/>
              </w:rPr>
            </w:pPr>
          </w:p>
        </w:tc>
        <w:tc>
          <w:tcPr>
            <w:tcW w:w="3727" w:type="dxa"/>
            <w:vMerge w:val="continue"/>
            <w:tcBorders>
              <w:top w:val="nil"/>
              <w:left w:val="single" w:color="auto" w:sz="4" w:space="0"/>
              <w:bottom w:val="single" w:color="auto" w:sz="4" w:space="0"/>
              <w:right w:val="single" w:color="auto" w:sz="4" w:space="0"/>
            </w:tcBorders>
            <w:vAlign w:val="center"/>
          </w:tcPr>
          <w:p w14:paraId="25C7E2B4">
            <w:pPr>
              <w:widowControl/>
              <w:jc w:val="left"/>
              <w:rPr>
                <w:rFonts w:hint="eastAsia" w:ascii="宋体" w:hAnsi="宋体" w:cs="Calibri"/>
                <w:szCs w:val="21"/>
              </w:rPr>
            </w:pPr>
          </w:p>
        </w:tc>
        <w:tc>
          <w:tcPr>
            <w:tcW w:w="2168" w:type="dxa"/>
            <w:tcBorders>
              <w:top w:val="single" w:color="auto" w:sz="4" w:space="0"/>
              <w:left w:val="single" w:color="auto" w:sz="4" w:space="0"/>
              <w:bottom w:val="single" w:color="auto" w:sz="4" w:space="0"/>
              <w:right w:val="single" w:color="auto" w:sz="4" w:space="0"/>
            </w:tcBorders>
            <w:vAlign w:val="center"/>
          </w:tcPr>
          <w:p w14:paraId="1F2FBFA3">
            <w:pPr>
              <w:rPr>
                <w:rFonts w:hint="eastAsia" w:ascii="宋体" w:hAnsi="宋体" w:cs="Calibri"/>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29A9416">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1DCD8415">
            <w:pPr>
              <w:rPr>
                <w:rFonts w:hint="eastAsia" w:ascii="宋体" w:hAnsi="宋体" w:cs="Calibri"/>
                <w:szCs w:val="21"/>
              </w:rPr>
            </w:pPr>
          </w:p>
        </w:tc>
      </w:tr>
      <w:tr w14:paraId="6501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340B9402">
            <w:pPr>
              <w:widowControl/>
              <w:jc w:val="left"/>
              <w:rPr>
                <w:rFonts w:hint="eastAsia" w:ascii="宋体" w:hAnsi="宋体" w:cs="Calibri"/>
                <w:szCs w:val="21"/>
              </w:rPr>
            </w:pPr>
          </w:p>
        </w:tc>
        <w:tc>
          <w:tcPr>
            <w:tcW w:w="3727" w:type="dxa"/>
            <w:vMerge w:val="continue"/>
            <w:tcBorders>
              <w:top w:val="nil"/>
              <w:left w:val="single" w:color="auto" w:sz="4" w:space="0"/>
              <w:bottom w:val="single" w:color="auto" w:sz="4" w:space="0"/>
              <w:right w:val="single" w:color="auto" w:sz="4" w:space="0"/>
            </w:tcBorders>
            <w:vAlign w:val="center"/>
          </w:tcPr>
          <w:p w14:paraId="1E9816FB">
            <w:pPr>
              <w:widowControl/>
              <w:jc w:val="left"/>
              <w:rPr>
                <w:rFonts w:hint="eastAsia" w:ascii="宋体" w:hAnsi="宋体" w:cs="Calibri"/>
                <w:szCs w:val="21"/>
              </w:rPr>
            </w:pPr>
          </w:p>
        </w:tc>
        <w:tc>
          <w:tcPr>
            <w:tcW w:w="2168" w:type="dxa"/>
            <w:tcBorders>
              <w:top w:val="single" w:color="auto" w:sz="4" w:space="0"/>
              <w:left w:val="single" w:color="auto" w:sz="4" w:space="0"/>
              <w:bottom w:val="single" w:color="auto" w:sz="4" w:space="0"/>
              <w:right w:val="single" w:color="auto" w:sz="4" w:space="0"/>
            </w:tcBorders>
            <w:vAlign w:val="center"/>
          </w:tcPr>
          <w:p w14:paraId="1F525224">
            <w:pPr>
              <w:rPr>
                <w:rFonts w:hint="eastAsia" w:ascii="宋体" w:hAnsi="宋体" w:cs="Calibri"/>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0979504">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0E235F33">
            <w:pPr>
              <w:rPr>
                <w:rFonts w:hint="eastAsia" w:ascii="宋体" w:hAnsi="宋体" w:cs="Calibri"/>
                <w:szCs w:val="21"/>
              </w:rPr>
            </w:pPr>
          </w:p>
        </w:tc>
      </w:tr>
      <w:tr w14:paraId="1927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C276558">
            <w:pPr>
              <w:jc w:val="center"/>
              <w:rPr>
                <w:rFonts w:hint="eastAsia" w:ascii="宋体" w:hAnsi="宋体" w:cs="Calibri"/>
                <w:szCs w:val="21"/>
              </w:rPr>
            </w:pPr>
            <w:r>
              <w:rPr>
                <w:rFonts w:hint="eastAsia" w:ascii="宋体" w:hAnsi="宋体" w:cs="Calibri"/>
                <w:szCs w:val="21"/>
              </w:rPr>
              <w:t>7</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24BA8AA4">
            <w:pPr>
              <w:rPr>
                <w:rFonts w:hint="eastAsia" w:ascii="宋体" w:hAnsi="宋体" w:cs="Calibri"/>
                <w:szCs w:val="21"/>
              </w:rPr>
            </w:pPr>
            <w:r>
              <w:rPr>
                <w:rFonts w:hint="eastAsia" w:ascii="宋体" w:hAnsi="宋体" w:cs="Calibri"/>
                <w:szCs w:val="21"/>
              </w:rPr>
              <w:t>工程设计费总额（万元）</w:t>
            </w:r>
          </w:p>
        </w:tc>
        <w:tc>
          <w:tcPr>
            <w:tcW w:w="1068" w:type="dxa"/>
            <w:tcBorders>
              <w:top w:val="single" w:color="auto" w:sz="4" w:space="0"/>
              <w:left w:val="single" w:color="auto" w:sz="4" w:space="0"/>
              <w:bottom w:val="single" w:color="auto" w:sz="4" w:space="0"/>
              <w:right w:val="single" w:color="auto" w:sz="4" w:space="0"/>
            </w:tcBorders>
            <w:vAlign w:val="center"/>
          </w:tcPr>
          <w:p w14:paraId="0EE44D03">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548DA84D">
            <w:pPr>
              <w:rPr>
                <w:rFonts w:hint="eastAsia" w:ascii="宋体" w:hAnsi="宋体" w:cs="Calibri"/>
                <w:szCs w:val="21"/>
              </w:rPr>
            </w:pPr>
            <w:r>
              <w:rPr>
                <w:rFonts w:hint="eastAsia" w:ascii="宋体" w:hAnsi="宋体" w:cs="Calibri"/>
                <w:szCs w:val="21"/>
              </w:rPr>
              <w:t>基本设计收费+其他设计收费</w:t>
            </w:r>
          </w:p>
        </w:tc>
      </w:tr>
    </w:tbl>
    <w:p w14:paraId="1FD5BC92">
      <w:pPr>
        <w:ind w:left="178" w:leftChars="85"/>
        <w:jc w:val="center"/>
        <w:rPr>
          <w:rFonts w:ascii="宋体" w:cs="Calibri"/>
          <w:b/>
          <w:sz w:val="32"/>
          <w:szCs w:val="32"/>
        </w:rPr>
      </w:pPr>
      <w:r>
        <w:rPr>
          <w:rFonts w:hint="eastAsia" w:ascii="宋体" w:hAnsi="宋体" w:cs="Calibri"/>
          <w:b/>
          <w:sz w:val="32"/>
          <w:szCs w:val="32"/>
        </w:rPr>
        <w:t>勘察费报价明细表</w:t>
      </w:r>
    </w:p>
    <w:tbl>
      <w:tblPr>
        <w:tblStyle w:val="2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41"/>
        <w:gridCol w:w="1692"/>
        <w:gridCol w:w="1559"/>
        <w:gridCol w:w="1560"/>
        <w:gridCol w:w="1559"/>
      </w:tblGrid>
      <w:tr w14:paraId="2278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D4E6EAD">
            <w:pPr>
              <w:jc w:val="center"/>
              <w:rPr>
                <w:rFonts w:ascii="宋体" w:cs="仿宋_GB2312"/>
                <w:b/>
                <w:bCs/>
                <w:szCs w:val="21"/>
              </w:rPr>
            </w:pPr>
            <w:r>
              <w:rPr>
                <w:rFonts w:hint="eastAsia" w:ascii="宋体" w:hAnsi="宋体" w:cs="仿宋_GB2312"/>
                <w:b/>
                <w:bCs/>
                <w:szCs w:val="21"/>
              </w:rPr>
              <w:t>序号</w:t>
            </w:r>
          </w:p>
        </w:tc>
        <w:tc>
          <w:tcPr>
            <w:tcW w:w="2141" w:type="dxa"/>
            <w:tcBorders>
              <w:top w:val="single" w:color="auto" w:sz="4" w:space="0"/>
              <w:left w:val="single" w:color="auto" w:sz="4" w:space="0"/>
              <w:bottom w:val="single" w:color="auto" w:sz="4" w:space="0"/>
              <w:right w:val="single" w:color="auto" w:sz="4" w:space="0"/>
            </w:tcBorders>
            <w:vAlign w:val="center"/>
          </w:tcPr>
          <w:p w14:paraId="38583DD2">
            <w:pPr>
              <w:jc w:val="center"/>
              <w:rPr>
                <w:rFonts w:ascii="宋体" w:cs="仿宋_GB2312"/>
                <w:b/>
                <w:bCs/>
                <w:szCs w:val="21"/>
              </w:rPr>
            </w:pPr>
            <w:r>
              <w:rPr>
                <w:rFonts w:hint="eastAsia" w:ascii="宋体" w:hAnsi="宋体" w:cs="仿宋_GB2312"/>
                <w:b/>
                <w:bCs/>
                <w:szCs w:val="21"/>
              </w:rPr>
              <w:t>工作内容</w:t>
            </w:r>
          </w:p>
        </w:tc>
        <w:tc>
          <w:tcPr>
            <w:tcW w:w="1692" w:type="dxa"/>
            <w:tcBorders>
              <w:top w:val="single" w:color="auto" w:sz="4" w:space="0"/>
              <w:left w:val="single" w:color="auto" w:sz="4" w:space="0"/>
              <w:bottom w:val="single" w:color="auto" w:sz="4" w:space="0"/>
              <w:right w:val="single" w:color="auto" w:sz="4" w:space="0"/>
            </w:tcBorders>
            <w:vAlign w:val="center"/>
          </w:tcPr>
          <w:p w14:paraId="7D09F930">
            <w:pPr>
              <w:jc w:val="center"/>
              <w:rPr>
                <w:rFonts w:hint="eastAsia" w:ascii="宋体" w:hAnsi="宋体" w:cs="Calibri"/>
                <w:b/>
                <w:bCs/>
                <w:szCs w:val="21"/>
              </w:rPr>
            </w:pPr>
            <w:r>
              <w:rPr>
                <w:rFonts w:hint="eastAsia" w:ascii="宋体" w:hAnsi="宋体" w:cs="仿宋_GB2312"/>
                <w:b/>
                <w:bCs/>
                <w:szCs w:val="21"/>
              </w:rPr>
              <w:t>投标单价</w:t>
            </w:r>
            <w:r>
              <w:rPr>
                <w:rFonts w:hint="eastAsia" w:ascii="宋体" w:hAnsi="宋体" w:cs="Calibri"/>
                <w:b/>
                <w:bCs/>
                <w:szCs w:val="21"/>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051E57EB">
            <w:pPr>
              <w:jc w:val="center"/>
              <w:rPr>
                <w:rFonts w:hint="eastAsia" w:ascii="宋体" w:hAnsi="宋体" w:cs="仿宋_GB2312"/>
                <w:b/>
                <w:bCs/>
                <w:szCs w:val="21"/>
              </w:rPr>
            </w:pPr>
            <w:r>
              <w:rPr>
                <w:rFonts w:hint="eastAsia" w:ascii="宋体" w:hAnsi="宋体" w:cs="Calibri"/>
                <w:b/>
                <w:bCs/>
                <w:szCs w:val="21"/>
              </w:rPr>
              <w:t>预估工程量</w:t>
            </w:r>
          </w:p>
        </w:tc>
        <w:tc>
          <w:tcPr>
            <w:tcW w:w="1560" w:type="dxa"/>
            <w:tcBorders>
              <w:top w:val="single" w:color="auto" w:sz="4" w:space="0"/>
              <w:left w:val="single" w:color="auto" w:sz="4" w:space="0"/>
              <w:bottom w:val="single" w:color="auto" w:sz="4" w:space="0"/>
              <w:right w:val="single" w:color="auto" w:sz="4" w:space="0"/>
            </w:tcBorders>
            <w:vAlign w:val="center"/>
          </w:tcPr>
          <w:p w14:paraId="74846F55">
            <w:pPr>
              <w:jc w:val="center"/>
              <w:rPr>
                <w:rFonts w:ascii="宋体" w:cs="仿宋_GB2312"/>
                <w:b/>
                <w:bCs/>
                <w:szCs w:val="21"/>
              </w:rPr>
            </w:pPr>
            <w:r>
              <w:rPr>
                <w:rFonts w:hint="eastAsia" w:ascii="宋体" w:hAnsi="宋体" w:cs="仿宋_GB2312"/>
                <w:b/>
                <w:bCs/>
                <w:szCs w:val="21"/>
              </w:rPr>
              <w:t>报价（元）</w:t>
            </w:r>
          </w:p>
        </w:tc>
        <w:tc>
          <w:tcPr>
            <w:tcW w:w="1559" w:type="dxa"/>
            <w:tcBorders>
              <w:top w:val="single" w:color="auto" w:sz="4" w:space="0"/>
              <w:left w:val="single" w:color="auto" w:sz="4" w:space="0"/>
              <w:bottom w:val="single" w:color="auto" w:sz="4" w:space="0"/>
              <w:right w:val="single" w:color="auto" w:sz="4" w:space="0"/>
            </w:tcBorders>
            <w:vAlign w:val="center"/>
          </w:tcPr>
          <w:p w14:paraId="489DD0AA">
            <w:pPr>
              <w:jc w:val="center"/>
              <w:rPr>
                <w:rFonts w:ascii="宋体" w:cs="仿宋_GB2312"/>
                <w:b/>
                <w:bCs/>
                <w:szCs w:val="21"/>
              </w:rPr>
            </w:pPr>
            <w:r>
              <w:rPr>
                <w:rFonts w:hint="eastAsia" w:ascii="宋体" w:hAnsi="宋体" w:cs="仿宋_GB2312"/>
                <w:b/>
                <w:bCs/>
                <w:szCs w:val="21"/>
              </w:rPr>
              <w:t>备注</w:t>
            </w:r>
          </w:p>
        </w:tc>
      </w:tr>
      <w:tr w14:paraId="32CE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EDFA845">
            <w:pPr>
              <w:jc w:val="center"/>
              <w:rPr>
                <w:rFonts w:ascii="宋体" w:cs="仿宋_GB2312"/>
                <w:szCs w:val="21"/>
              </w:rPr>
            </w:pPr>
            <w:r>
              <w:rPr>
                <w:rFonts w:hint="eastAsia" w:ascii="宋体" w:hAnsi="宋体" w:cs="仿宋_GB2312"/>
                <w:szCs w:val="21"/>
              </w:rPr>
              <w:t>1</w:t>
            </w:r>
          </w:p>
        </w:tc>
        <w:tc>
          <w:tcPr>
            <w:tcW w:w="2141" w:type="dxa"/>
            <w:tcBorders>
              <w:top w:val="single" w:color="auto" w:sz="4" w:space="0"/>
              <w:left w:val="single" w:color="auto" w:sz="4" w:space="0"/>
              <w:bottom w:val="single" w:color="auto" w:sz="4" w:space="0"/>
              <w:right w:val="single" w:color="auto" w:sz="4" w:space="0"/>
            </w:tcBorders>
            <w:vAlign w:val="center"/>
          </w:tcPr>
          <w:p w14:paraId="3564C2C2">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258DED26">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C5DDB42">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6C65ED50">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91B2581">
            <w:pPr>
              <w:rPr>
                <w:rFonts w:ascii="宋体" w:cs="仿宋_GB2312"/>
                <w:szCs w:val="21"/>
              </w:rPr>
            </w:pPr>
          </w:p>
        </w:tc>
      </w:tr>
      <w:tr w14:paraId="3DD8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FDFB262">
            <w:pPr>
              <w:jc w:val="center"/>
              <w:rPr>
                <w:rFonts w:hint="eastAsia" w:ascii="宋体" w:hAnsi="宋体" w:cs="仿宋_GB2312"/>
                <w:szCs w:val="21"/>
              </w:rPr>
            </w:pPr>
            <w:r>
              <w:rPr>
                <w:rFonts w:hint="eastAsia" w:ascii="宋体" w:hAnsi="宋体" w:cs="仿宋_GB2312"/>
                <w:szCs w:val="21"/>
              </w:rPr>
              <w:t>2</w:t>
            </w:r>
          </w:p>
        </w:tc>
        <w:tc>
          <w:tcPr>
            <w:tcW w:w="2141" w:type="dxa"/>
            <w:tcBorders>
              <w:top w:val="single" w:color="auto" w:sz="4" w:space="0"/>
              <w:left w:val="single" w:color="auto" w:sz="4" w:space="0"/>
              <w:bottom w:val="single" w:color="auto" w:sz="4" w:space="0"/>
              <w:right w:val="single" w:color="auto" w:sz="4" w:space="0"/>
            </w:tcBorders>
            <w:vAlign w:val="center"/>
          </w:tcPr>
          <w:p w14:paraId="165D054F">
            <w:pPr>
              <w:rPr>
                <w:rFonts w:hint="eastAsia" w:ascii="宋体" w:hAns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43128D7D">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53FE6E6D">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475AF6CF">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BDD194F">
            <w:pPr>
              <w:rPr>
                <w:rFonts w:ascii="宋体" w:cs="仿宋_GB2312"/>
                <w:szCs w:val="21"/>
              </w:rPr>
            </w:pPr>
          </w:p>
        </w:tc>
      </w:tr>
      <w:tr w14:paraId="5B12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EA6DAD8">
            <w:pPr>
              <w:jc w:val="center"/>
              <w:rPr>
                <w:rFonts w:ascii="宋体" w:cs="仿宋_GB2312"/>
                <w:szCs w:val="21"/>
              </w:rPr>
            </w:pPr>
            <w:r>
              <w:rPr>
                <w:rFonts w:hint="eastAsia" w:ascii="宋体" w:hAnsi="宋体" w:cs="仿宋_GB2312"/>
                <w:szCs w:val="21"/>
              </w:rPr>
              <w:t>3</w:t>
            </w:r>
          </w:p>
        </w:tc>
        <w:tc>
          <w:tcPr>
            <w:tcW w:w="2141" w:type="dxa"/>
            <w:tcBorders>
              <w:top w:val="single" w:color="auto" w:sz="4" w:space="0"/>
              <w:left w:val="single" w:color="auto" w:sz="4" w:space="0"/>
              <w:bottom w:val="single" w:color="auto" w:sz="4" w:space="0"/>
              <w:right w:val="single" w:color="auto" w:sz="4" w:space="0"/>
            </w:tcBorders>
            <w:vAlign w:val="center"/>
          </w:tcPr>
          <w:p w14:paraId="63C5C1F1">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4A317D56">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3CE2CC5">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B78F9CB">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591ACE4">
            <w:pPr>
              <w:rPr>
                <w:rFonts w:ascii="宋体" w:cs="仿宋_GB2312"/>
                <w:szCs w:val="21"/>
              </w:rPr>
            </w:pPr>
          </w:p>
        </w:tc>
      </w:tr>
      <w:tr w14:paraId="0609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E1D168F">
            <w:pPr>
              <w:jc w:val="center"/>
              <w:rPr>
                <w:rFonts w:ascii="宋体" w:cs="仿宋_GB2312"/>
                <w:szCs w:val="21"/>
              </w:rPr>
            </w:pPr>
            <w:r>
              <w:rPr>
                <w:rFonts w:hint="eastAsia" w:ascii="宋体" w:hAnsi="宋体" w:cs="仿宋_GB2312"/>
                <w:szCs w:val="21"/>
              </w:rPr>
              <w:t>4</w:t>
            </w:r>
          </w:p>
        </w:tc>
        <w:tc>
          <w:tcPr>
            <w:tcW w:w="2141" w:type="dxa"/>
            <w:tcBorders>
              <w:top w:val="single" w:color="auto" w:sz="4" w:space="0"/>
              <w:left w:val="single" w:color="auto" w:sz="4" w:space="0"/>
              <w:bottom w:val="single" w:color="auto" w:sz="4" w:space="0"/>
              <w:right w:val="single" w:color="auto" w:sz="4" w:space="0"/>
            </w:tcBorders>
            <w:vAlign w:val="center"/>
          </w:tcPr>
          <w:p w14:paraId="63137937">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17D39577">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C656724">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1F53437">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B5D3A85">
            <w:pPr>
              <w:rPr>
                <w:rFonts w:ascii="宋体" w:cs="仿宋_GB2312"/>
                <w:szCs w:val="21"/>
              </w:rPr>
            </w:pPr>
          </w:p>
        </w:tc>
      </w:tr>
      <w:tr w14:paraId="7938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6D13DC0">
            <w:pPr>
              <w:jc w:val="center"/>
              <w:rPr>
                <w:rFonts w:hint="eastAsia" w:ascii="宋体" w:hAnsi="宋体" w:cs="仿宋_GB2312"/>
                <w:szCs w:val="21"/>
              </w:rPr>
            </w:pPr>
            <w:r>
              <w:rPr>
                <w:rFonts w:hint="eastAsia" w:ascii="宋体" w:hAnsi="宋体" w:cs="仿宋_GB2312"/>
                <w:szCs w:val="21"/>
              </w:rPr>
              <w:t>5</w:t>
            </w:r>
          </w:p>
        </w:tc>
        <w:tc>
          <w:tcPr>
            <w:tcW w:w="2141" w:type="dxa"/>
            <w:tcBorders>
              <w:top w:val="single" w:color="auto" w:sz="4" w:space="0"/>
              <w:left w:val="single" w:color="auto" w:sz="4" w:space="0"/>
              <w:bottom w:val="single" w:color="auto" w:sz="4" w:space="0"/>
              <w:right w:val="single" w:color="auto" w:sz="4" w:space="0"/>
            </w:tcBorders>
            <w:vAlign w:val="center"/>
          </w:tcPr>
          <w:p w14:paraId="6CCCD16C">
            <w:pPr>
              <w:rPr>
                <w:rFonts w:hint="eastAsia" w:ascii="宋体" w:hAns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40C51C89">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B9A6797">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400F248">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470FE02">
            <w:pPr>
              <w:rPr>
                <w:rFonts w:ascii="宋体" w:cs="仿宋_GB2312"/>
                <w:szCs w:val="21"/>
              </w:rPr>
            </w:pPr>
          </w:p>
        </w:tc>
      </w:tr>
      <w:tr w14:paraId="1872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61082B1">
            <w:pPr>
              <w:jc w:val="center"/>
              <w:rPr>
                <w:rFonts w:ascii="宋体" w:cs="仿宋_GB2312"/>
                <w:szCs w:val="21"/>
              </w:rPr>
            </w:pPr>
            <w:r>
              <w:rPr>
                <w:rFonts w:hint="eastAsia" w:ascii="宋体" w:hAnsi="宋体" w:cs="仿宋_GB2312"/>
                <w:szCs w:val="21"/>
              </w:rPr>
              <w:t>6</w:t>
            </w:r>
          </w:p>
        </w:tc>
        <w:tc>
          <w:tcPr>
            <w:tcW w:w="2141" w:type="dxa"/>
            <w:tcBorders>
              <w:top w:val="single" w:color="auto" w:sz="4" w:space="0"/>
              <w:left w:val="single" w:color="auto" w:sz="4" w:space="0"/>
              <w:bottom w:val="single" w:color="auto" w:sz="4" w:space="0"/>
              <w:right w:val="single" w:color="auto" w:sz="4" w:space="0"/>
            </w:tcBorders>
            <w:vAlign w:val="center"/>
          </w:tcPr>
          <w:p w14:paraId="334E4910">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4440047D">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3D4C9BA">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5CDC1CA">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5A5A9DD8">
            <w:pPr>
              <w:rPr>
                <w:rFonts w:ascii="宋体" w:cs="仿宋_GB2312"/>
                <w:szCs w:val="21"/>
              </w:rPr>
            </w:pPr>
          </w:p>
        </w:tc>
      </w:tr>
      <w:tr w14:paraId="7A1E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5CBF7E6">
            <w:pPr>
              <w:jc w:val="center"/>
              <w:rPr>
                <w:rFonts w:ascii="宋体" w:eastAsia="等线" w:cs="仿宋_GB2312"/>
                <w:szCs w:val="21"/>
              </w:rPr>
            </w:pPr>
            <w:r>
              <w:rPr>
                <w:rFonts w:hint="eastAsia" w:ascii="宋体" w:hAnsi="宋体" w:cs="仿宋_GB2312"/>
                <w:szCs w:val="21"/>
              </w:rPr>
              <w:t>7</w:t>
            </w:r>
          </w:p>
        </w:tc>
        <w:tc>
          <w:tcPr>
            <w:tcW w:w="2141" w:type="dxa"/>
            <w:tcBorders>
              <w:top w:val="single" w:color="auto" w:sz="4" w:space="0"/>
              <w:left w:val="single" w:color="auto" w:sz="4" w:space="0"/>
              <w:bottom w:val="single" w:color="auto" w:sz="4" w:space="0"/>
              <w:right w:val="single" w:color="auto" w:sz="4" w:space="0"/>
            </w:tcBorders>
            <w:vAlign w:val="center"/>
          </w:tcPr>
          <w:p w14:paraId="611C1845">
            <w:pPr>
              <w:rPr>
                <w:rFonts w:ascii="宋体" w:cs="仿宋_GB2312"/>
                <w:szCs w:val="21"/>
              </w:rPr>
            </w:pPr>
            <w:r>
              <w:rPr>
                <w:rFonts w:hint="eastAsia" w:ascii="宋体" w:hAnsi="宋体" w:cs="仿宋_GB2312"/>
                <w:szCs w:val="21"/>
              </w:rPr>
              <w:t>……</w:t>
            </w:r>
          </w:p>
        </w:tc>
        <w:tc>
          <w:tcPr>
            <w:tcW w:w="1692" w:type="dxa"/>
            <w:tcBorders>
              <w:top w:val="single" w:color="auto" w:sz="4" w:space="0"/>
              <w:left w:val="single" w:color="auto" w:sz="4" w:space="0"/>
              <w:bottom w:val="single" w:color="auto" w:sz="4" w:space="0"/>
              <w:right w:val="single" w:color="auto" w:sz="4" w:space="0"/>
            </w:tcBorders>
            <w:vAlign w:val="center"/>
          </w:tcPr>
          <w:p w14:paraId="5872C93C">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557CBC5">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5DB6D26D">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1BA6D4B">
            <w:pPr>
              <w:rPr>
                <w:rFonts w:ascii="宋体" w:cs="仿宋_GB2312"/>
                <w:szCs w:val="21"/>
              </w:rPr>
            </w:pPr>
          </w:p>
        </w:tc>
      </w:tr>
      <w:tr w14:paraId="2CB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5F8EB9E">
            <w:pPr>
              <w:jc w:val="center"/>
              <w:rPr>
                <w:rFonts w:ascii="宋体" w:eastAsia="等线" w:cs="仿宋_GB2312"/>
                <w:szCs w:val="21"/>
              </w:rPr>
            </w:pPr>
            <w:r>
              <w:rPr>
                <w:rFonts w:hint="eastAsia" w:ascii="宋体" w:hAnsi="宋体" w:cs="仿宋_GB2312"/>
                <w:szCs w:val="21"/>
              </w:rPr>
              <w:t>8</w:t>
            </w:r>
          </w:p>
        </w:tc>
        <w:tc>
          <w:tcPr>
            <w:tcW w:w="8511" w:type="dxa"/>
            <w:gridSpan w:val="5"/>
            <w:tcBorders>
              <w:top w:val="single" w:color="auto" w:sz="4" w:space="0"/>
              <w:left w:val="single" w:color="auto" w:sz="4" w:space="0"/>
              <w:bottom w:val="single" w:color="auto" w:sz="4" w:space="0"/>
              <w:right w:val="single" w:color="auto" w:sz="4" w:space="0"/>
            </w:tcBorders>
          </w:tcPr>
          <w:p w14:paraId="100AEC8A">
            <w:pPr>
              <w:rPr>
                <w:rFonts w:ascii="宋体" w:cs="仿宋_GB2312"/>
                <w:szCs w:val="21"/>
              </w:rPr>
            </w:pPr>
            <w:r>
              <w:rPr>
                <w:rFonts w:hint="eastAsia" w:ascii="宋体" w:hAnsi="宋体" w:cs="仿宋_GB2312"/>
                <w:szCs w:val="21"/>
              </w:rPr>
              <w:t>勘察费小计（元）</w:t>
            </w:r>
          </w:p>
        </w:tc>
      </w:tr>
    </w:tbl>
    <w:p w14:paraId="4241625A">
      <w:pPr>
        <w:rPr>
          <w:rFonts w:cs="Calibri"/>
          <w:szCs w:val="21"/>
        </w:rPr>
      </w:pPr>
      <w:r>
        <w:rPr>
          <w:rFonts w:cs="Calibri"/>
          <w:szCs w:val="21"/>
        </w:rPr>
        <w:t xml:space="preserve"> </w:t>
      </w:r>
    </w:p>
    <w:p w14:paraId="1DF4597C">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注：投标人报价不得超过最高投标限价,否则其投标被否决。</w:t>
      </w:r>
    </w:p>
    <w:p w14:paraId="2B5F3FF1">
      <w:pPr>
        <w:adjustRightInd w:val="0"/>
        <w:snapToGrid w:val="0"/>
        <w:spacing w:line="360" w:lineRule="auto"/>
        <w:jc w:val="center"/>
        <w:rPr>
          <w:rFonts w:hint="eastAsia" w:ascii="宋体" w:hAnsi="宋体" w:cs="Courier New"/>
          <w:sz w:val="24"/>
        </w:rPr>
      </w:pPr>
      <w:r>
        <w:rPr>
          <w:rFonts w:hint="eastAsia" w:ascii="等线" w:hAnsi="宋体" w:eastAsia="等线" w:cs="Courier New"/>
          <w:sz w:val="24"/>
        </w:rPr>
        <w:t xml:space="preserve"> </w:t>
      </w:r>
    </w:p>
    <w:sectPr>
      <w:footerReference r:id="rId8" w:type="default"/>
      <w:footerReference r:id="rId9" w:type="even"/>
      <w:type w:val="nextColumn"/>
      <w:pgSz w:w="11906" w:h="16838"/>
      <w:pgMar w:top="1440" w:right="1440"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7828">
    <w:pPr>
      <w:pStyle w:val="19"/>
      <w:tabs>
        <w:tab w:val="center" w:pos="4500"/>
        <w:tab w:val="clear" w:pos="4153"/>
      </w:tabs>
      <w:rPr>
        <w:rStyle w:val="3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56C68">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F56C68">
                    <w:pPr>
                      <w:pStyle w:val="1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6AC2E2">
                          <w:pPr>
                            <w:pStyle w:val="19"/>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14:paraId="686AC2E2">
                    <w:pPr>
                      <w:pStyle w:val="19"/>
                    </w:pPr>
                  </w:p>
                </w:txbxContent>
              </v:textbox>
            </v:shape>
          </w:pict>
        </mc:Fallback>
      </mc:AlternateContent>
    </w:r>
  </w:p>
  <w:p w14:paraId="040EDD5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544E">
    <w:pPr>
      <w:pStyle w:val="19"/>
      <w:rPr>
        <w:rStyle w:val="3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E27BE4">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xngcIBAACN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WcZ4HCAQAAjQMAAA4AAAAAAAAAAQAgAAAAHgEAAGRycy9lMm9Eb2MueG1sUEsF&#10;BgAAAAAGAAYAWQEAAFIFAAAAAA==&#10;">
              <v:fill on="f" focussize="0,0"/>
              <v:stroke on="f"/>
              <v:imagedata o:title=""/>
              <o:lock v:ext="edit" aspectratio="f"/>
              <v:textbox inset="0mm,0mm,0mm,0mm" style="mso-fit-shape-to-text:t;">
                <w:txbxContent>
                  <w:p w14:paraId="0DE27BE4">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5453F8C4">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B292">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0E1032">
                          <w:pPr>
                            <w:pStyle w:val="19"/>
                            <w:rPr>
                              <w:rStyle w:val="31"/>
                            </w:rPr>
                          </w:pPr>
                          <w:r>
                            <w:fldChar w:fldCharType="begin"/>
                          </w:r>
                          <w:r>
                            <w:rPr>
                              <w:rStyle w:val="31"/>
                            </w:rPr>
                            <w:instrText xml:space="preserve">PAGE  </w:instrText>
                          </w:r>
                          <w:r>
                            <w:fldChar w:fldCharType="separate"/>
                          </w:r>
                          <w:r>
                            <w:rPr>
                              <w:rStyle w:val="31"/>
                            </w:rPr>
                            <w:t>32</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g0Z8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INGfCAQAAjQMAAA4AAAAAAAAAAQAgAAAAHgEAAGRycy9lMm9Eb2MueG1sUEsF&#10;BgAAAAAGAAYAWQEAAFIFAAAAAA==&#10;">
              <v:fill on="f" focussize="0,0"/>
              <v:stroke on="f"/>
              <v:imagedata o:title=""/>
              <o:lock v:ext="edit" aspectratio="f"/>
              <v:textbox inset="0mm,0mm,0mm,0mm" style="mso-fit-shape-to-text:t;">
                <w:txbxContent>
                  <w:p w14:paraId="460E1032">
                    <w:pPr>
                      <w:pStyle w:val="19"/>
                      <w:rPr>
                        <w:rStyle w:val="31"/>
                      </w:rPr>
                    </w:pPr>
                    <w:r>
                      <w:fldChar w:fldCharType="begin"/>
                    </w:r>
                    <w:r>
                      <w:rPr>
                        <w:rStyle w:val="31"/>
                      </w:rPr>
                      <w:instrText xml:space="preserve">PAGE  </w:instrText>
                    </w:r>
                    <w:r>
                      <w:fldChar w:fldCharType="separate"/>
                    </w:r>
                    <w:r>
                      <w:rPr>
                        <w:rStyle w:val="31"/>
                      </w:rP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448FA">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785997">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09785997">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79A49">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21</w:t>
    </w:r>
    <w:r>
      <w:fldChar w:fldCharType="end"/>
    </w:r>
  </w:p>
  <w:p w14:paraId="092203A1">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CE7F">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B8B1">
    <w:pPr>
      <w:pStyle w:val="20"/>
      <w:pBdr>
        <w:bottom w:val="none" w:color="auto" w:sz="0" w:space="0"/>
      </w:pBdr>
    </w:pPr>
    <w:r>
      <w:rPr>
        <w:rFonts w:hint="eastAsia"/>
      </w:rPr>
      <w:t>秀全水库全民健身项目一期勘察和初步设计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89BD6"/>
    <w:multiLevelType w:val="singleLevel"/>
    <w:tmpl w:val="9E789BD6"/>
    <w:lvl w:ilvl="0" w:tentative="0">
      <w:start w:val="2"/>
      <w:numFmt w:val="chineseCounting"/>
      <w:suff w:val="space"/>
      <w:lvlText w:val="第%1章"/>
      <w:lvlJc w:val="left"/>
      <w:rPr>
        <w:rFonts w:hint="eastAsia"/>
      </w:rPr>
    </w:lvl>
  </w:abstractNum>
  <w:abstractNum w:abstractNumId="1">
    <w:nsid w:val="A6E74977"/>
    <w:multiLevelType w:val="singleLevel"/>
    <w:tmpl w:val="A6E74977"/>
    <w:lvl w:ilvl="0" w:tentative="0">
      <w:start w:val="1"/>
      <w:numFmt w:val="chineseCounting"/>
      <w:suff w:val="nothing"/>
      <w:lvlText w:val="%1、"/>
      <w:lvlJc w:val="left"/>
      <w:rPr>
        <w:rFonts w:hint="eastAsia"/>
      </w:rPr>
    </w:lvl>
  </w:abstractNum>
  <w:abstractNum w:abstractNumId="2">
    <w:nsid w:val="B3865C4C"/>
    <w:multiLevelType w:val="singleLevel"/>
    <w:tmpl w:val="B3865C4C"/>
    <w:lvl w:ilvl="0" w:tentative="0">
      <w:start w:val="2"/>
      <w:numFmt w:val="chineseCounting"/>
      <w:suff w:val="space"/>
      <w:lvlText w:val="（%1）"/>
      <w:lvlJc w:val="left"/>
      <w:rPr>
        <w:rFonts w:hint="eastAsia"/>
      </w:rPr>
    </w:lvl>
  </w:abstractNum>
  <w:abstractNum w:abstractNumId="3">
    <w:nsid w:val="0E574A54"/>
    <w:multiLevelType w:val="multilevel"/>
    <w:tmpl w:val="0E574A54"/>
    <w:lvl w:ilvl="0" w:tentative="0">
      <w:start w:val="1"/>
      <w:numFmt w:val="japaneseCounting"/>
      <w:pStyle w:val="54"/>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4">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5">
    <w:nsid w:val="5A76B49B"/>
    <w:multiLevelType w:val="singleLevel"/>
    <w:tmpl w:val="5A76B49B"/>
    <w:lvl w:ilvl="0" w:tentative="0">
      <w:start w:val="1"/>
      <w:numFmt w:val="decimal"/>
      <w:suff w:val="nothing"/>
      <w:lvlText w:val="（%1）"/>
      <w:lvlJc w:val="left"/>
    </w:lvl>
  </w:abstractNum>
  <w:abstractNum w:abstractNumId="6">
    <w:nsid w:val="7599A059"/>
    <w:multiLevelType w:val="singleLevel"/>
    <w:tmpl w:val="7599A059"/>
    <w:lvl w:ilvl="0" w:tentative="0">
      <w:start w:val="1"/>
      <w:numFmt w:val="decimal"/>
      <w:suff w:val="nothing"/>
      <w:lvlText w:val="%1、"/>
      <w:lvlJc w:val="left"/>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00C7A"/>
    <w:rsid w:val="00001C7D"/>
    <w:rsid w:val="00002C21"/>
    <w:rsid w:val="00005E9C"/>
    <w:rsid w:val="00006FAF"/>
    <w:rsid w:val="00007144"/>
    <w:rsid w:val="00007708"/>
    <w:rsid w:val="0001241C"/>
    <w:rsid w:val="00012B76"/>
    <w:rsid w:val="000152A3"/>
    <w:rsid w:val="00016265"/>
    <w:rsid w:val="00017F85"/>
    <w:rsid w:val="000227AF"/>
    <w:rsid w:val="0002474C"/>
    <w:rsid w:val="000248D7"/>
    <w:rsid w:val="0002593A"/>
    <w:rsid w:val="00027ACA"/>
    <w:rsid w:val="00027B0D"/>
    <w:rsid w:val="00030DA2"/>
    <w:rsid w:val="00032E96"/>
    <w:rsid w:val="0003378A"/>
    <w:rsid w:val="0004417C"/>
    <w:rsid w:val="000456B3"/>
    <w:rsid w:val="00046749"/>
    <w:rsid w:val="000467D4"/>
    <w:rsid w:val="000467EC"/>
    <w:rsid w:val="00046D7D"/>
    <w:rsid w:val="0004719B"/>
    <w:rsid w:val="000471C8"/>
    <w:rsid w:val="00050330"/>
    <w:rsid w:val="00050722"/>
    <w:rsid w:val="00052573"/>
    <w:rsid w:val="00052C12"/>
    <w:rsid w:val="00054A02"/>
    <w:rsid w:val="00055DC1"/>
    <w:rsid w:val="00061302"/>
    <w:rsid w:val="00061E98"/>
    <w:rsid w:val="000635ED"/>
    <w:rsid w:val="000645DC"/>
    <w:rsid w:val="00065094"/>
    <w:rsid w:val="000652F6"/>
    <w:rsid w:val="0006594B"/>
    <w:rsid w:val="00066EFB"/>
    <w:rsid w:val="00067600"/>
    <w:rsid w:val="00070428"/>
    <w:rsid w:val="0007122F"/>
    <w:rsid w:val="00071670"/>
    <w:rsid w:val="00071D26"/>
    <w:rsid w:val="000730E7"/>
    <w:rsid w:val="0007648D"/>
    <w:rsid w:val="000774B1"/>
    <w:rsid w:val="00081742"/>
    <w:rsid w:val="00081F76"/>
    <w:rsid w:val="00085CF7"/>
    <w:rsid w:val="00086621"/>
    <w:rsid w:val="000879B3"/>
    <w:rsid w:val="00095B2F"/>
    <w:rsid w:val="00096BD7"/>
    <w:rsid w:val="00096DC1"/>
    <w:rsid w:val="00096EA3"/>
    <w:rsid w:val="000A1475"/>
    <w:rsid w:val="000A1A88"/>
    <w:rsid w:val="000A2DB3"/>
    <w:rsid w:val="000A4529"/>
    <w:rsid w:val="000A50F5"/>
    <w:rsid w:val="000A5692"/>
    <w:rsid w:val="000A6415"/>
    <w:rsid w:val="000A668A"/>
    <w:rsid w:val="000A69D2"/>
    <w:rsid w:val="000B0CD7"/>
    <w:rsid w:val="000B1242"/>
    <w:rsid w:val="000B2207"/>
    <w:rsid w:val="000B256E"/>
    <w:rsid w:val="000B46A1"/>
    <w:rsid w:val="000B48D1"/>
    <w:rsid w:val="000B5436"/>
    <w:rsid w:val="000C0191"/>
    <w:rsid w:val="000C0F4C"/>
    <w:rsid w:val="000C206C"/>
    <w:rsid w:val="000C28B1"/>
    <w:rsid w:val="000C527C"/>
    <w:rsid w:val="000C5F6F"/>
    <w:rsid w:val="000C616F"/>
    <w:rsid w:val="000C6348"/>
    <w:rsid w:val="000C6895"/>
    <w:rsid w:val="000C6D1B"/>
    <w:rsid w:val="000C74F0"/>
    <w:rsid w:val="000C7ACE"/>
    <w:rsid w:val="000D2E34"/>
    <w:rsid w:val="000D2EE3"/>
    <w:rsid w:val="000D40B0"/>
    <w:rsid w:val="000D4202"/>
    <w:rsid w:val="000D692A"/>
    <w:rsid w:val="000D790C"/>
    <w:rsid w:val="000E000C"/>
    <w:rsid w:val="000E0281"/>
    <w:rsid w:val="000E1154"/>
    <w:rsid w:val="000E16BE"/>
    <w:rsid w:val="000E2AD9"/>
    <w:rsid w:val="000E302F"/>
    <w:rsid w:val="000E3A14"/>
    <w:rsid w:val="000E49E8"/>
    <w:rsid w:val="000E4BB6"/>
    <w:rsid w:val="000E63B0"/>
    <w:rsid w:val="000E799D"/>
    <w:rsid w:val="000F3D14"/>
    <w:rsid w:val="001010FC"/>
    <w:rsid w:val="0010284C"/>
    <w:rsid w:val="001029D3"/>
    <w:rsid w:val="00104C5D"/>
    <w:rsid w:val="00104D4F"/>
    <w:rsid w:val="00105C65"/>
    <w:rsid w:val="001064D9"/>
    <w:rsid w:val="0011042D"/>
    <w:rsid w:val="001108CB"/>
    <w:rsid w:val="0011206B"/>
    <w:rsid w:val="00112382"/>
    <w:rsid w:val="00117258"/>
    <w:rsid w:val="0012446B"/>
    <w:rsid w:val="001245DF"/>
    <w:rsid w:val="00126434"/>
    <w:rsid w:val="00126755"/>
    <w:rsid w:val="0012726E"/>
    <w:rsid w:val="00130BE1"/>
    <w:rsid w:val="00131C47"/>
    <w:rsid w:val="00132C0E"/>
    <w:rsid w:val="00133F61"/>
    <w:rsid w:val="00134AB4"/>
    <w:rsid w:val="00137B28"/>
    <w:rsid w:val="001415FB"/>
    <w:rsid w:val="00142F49"/>
    <w:rsid w:val="0014597E"/>
    <w:rsid w:val="00150375"/>
    <w:rsid w:val="00152690"/>
    <w:rsid w:val="00153DC9"/>
    <w:rsid w:val="00155638"/>
    <w:rsid w:val="001557DE"/>
    <w:rsid w:val="00156092"/>
    <w:rsid w:val="001568A9"/>
    <w:rsid w:val="00156979"/>
    <w:rsid w:val="001621A4"/>
    <w:rsid w:val="00163784"/>
    <w:rsid w:val="00165409"/>
    <w:rsid w:val="00166C22"/>
    <w:rsid w:val="00167952"/>
    <w:rsid w:val="001721F8"/>
    <w:rsid w:val="00172A27"/>
    <w:rsid w:val="0017377C"/>
    <w:rsid w:val="00175914"/>
    <w:rsid w:val="00175A1B"/>
    <w:rsid w:val="001760D7"/>
    <w:rsid w:val="001768F1"/>
    <w:rsid w:val="001809AA"/>
    <w:rsid w:val="00180F0E"/>
    <w:rsid w:val="00181BFF"/>
    <w:rsid w:val="00181E2D"/>
    <w:rsid w:val="00182C28"/>
    <w:rsid w:val="00182ED7"/>
    <w:rsid w:val="001861C1"/>
    <w:rsid w:val="001863C2"/>
    <w:rsid w:val="00187551"/>
    <w:rsid w:val="001908F4"/>
    <w:rsid w:val="001923F2"/>
    <w:rsid w:val="00193E96"/>
    <w:rsid w:val="0019453D"/>
    <w:rsid w:val="00194BE6"/>
    <w:rsid w:val="001975B7"/>
    <w:rsid w:val="00197CAC"/>
    <w:rsid w:val="001A1496"/>
    <w:rsid w:val="001A1870"/>
    <w:rsid w:val="001A44F5"/>
    <w:rsid w:val="001A6353"/>
    <w:rsid w:val="001A64B1"/>
    <w:rsid w:val="001A698B"/>
    <w:rsid w:val="001A6DEF"/>
    <w:rsid w:val="001A6DFA"/>
    <w:rsid w:val="001B0F54"/>
    <w:rsid w:val="001B24EE"/>
    <w:rsid w:val="001B290B"/>
    <w:rsid w:val="001B327D"/>
    <w:rsid w:val="001B5206"/>
    <w:rsid w:val="001B6251"/>
    <w:rsid w:val="001B6D40"/>
    <w:rsid w:val="001C2322"/>
    <w:rsid w:val="001C23CF"/>
    <w:rsid w:val="001C2473"/>
    <w:rsid w:val="001C32F9"/>
    <w:rsid w:val="001C38C8"/>
    <w:rsid w:val="001D0B15"/>
    <w:rsid w:val="001E0695"/>
    <w:rsid w:val="001E0EF3"/>
    <w:rsid w:val="001E3210"/>
    <w:rsid w:val="001E3539"/>
    <w:rsid w:val="001E355A"/>
    <w:rsid w:val="001E366C"/>
    <w:rsid w:val="001E49D3"/>
    <w:rsid w:val="001E5654"/>
    <w:rsid w:val="001E5877"/>
    <w:rsid w:val="001E6561"/>
    <w:rsid w:val="001E7173"/>
    <w:rsid w:val="001F3189"/>
    <w:rsid w:val="001F3D03"/>
    <w:rsid w:val="001F66EE"/>
    <w:rsid w:val="001F7601"/>
    <w:rsid w:val="001F7A53"/>
    <w:rsid w:val="00202333"/>
    <w:rsid w:val="0020568F"/>
    <w:rsid w:val="002062D5"/>
    <w:rsid w:val="00206887"/>
    <w:rsid w:val="0020720E"/>
    <w:rsid w:val="002109BF"/>
    <w:rsid w:val="00210B13"/>
    <w:rsid w:val="0021134E"/>
    <w:rsid w:val="00215694"/>
    <w:rsid w:val="0021639F"/>
    <w:rsid w:val="00217F82"/>
    <w:rsid w:val="0022042B"/>
    <w:rsid w:val="00221249"/>
    <w:rsid w:val="00223311"/>
    <w:rsid w:val="00225383"/>
    <w:rsid w:val="00225CD3"/>
    <w:rsid w:val="00225DFC"/>
    <w:rsid w:val="002268B4"/>
    <w:rsid w:val="0022723E"/>
    <w:rsid w:val="00230114"/>
    <w:rsid w:val="00230360"/>
    <w:rsid w:val="002316E9"/>
    <w:rsid w:val="00233C71"/>
    <w:rsid w:val="002345D3"/>
    <w:rsid w:val="0023590C"/>
    <w:rsid w:val="002379D0"/>
    <w:rsid w:val="00237C2A"/>
    <w:rsid w:val="00237EF9"/>
    <w:rsid w:val="00241934"/>
    <w:rsid w:val="00241A6C"/>
    <w:rsid w:val="00243F41"/>
    <w:rsid w:val="00245796"/>
    <w:rsid w:val="00245DDE"/>
    <w:rsid w:val="002461E0"/>
    <w:rsid w:val="00246582"/>
    <w:rsid w:val="0024767D"/>
    <w:rsid w:val="00250944"/>
    <w:rsid w:val="00251AA2"/>
    <w:rsid w:val="00251CF2"/>
    <w:rsid w:val="00255DC6"/>
    <w:rsid w:val="0025691B"/>
    <w:rsid w:val="00257541"/>
    <w:rsid w:val="0025765D"/>
    <w:rsid w:val="00260461"/>
    <w:rsid w:val="00262E1E"/>
    <w:rsid w:val="00264759"/>
    <w:rsid w:val="002714AD"/>
    <w:rsid w:val="00271EE0"/>
    <w:rsid w:val="0027248B"/>
    <w:rsid w:val="00274434"/>
    <w:rsid w:val="002759AE"/>
    <w:rsid w:val="00276A0F"/>
    <w:rsid w:val="00277D94"/>
    <w:rsid w:val="00281889"/>
    <w:rsid w:val="00281B0C"/>
    <w:rsid w:val="002820D3"/>
    <w:rsid w:val="00282EBD"/>
    <w:rsid w:val="00283180"/>
    <w:rsid w:val="00283497"/>
    <w:rsid w:val="002842E2"/>
    <w:rsid w:val="00284D43"/>
    <w:rsid w:val="002860AD"/>
    <w:rsid w:val="0028670E"/>
    <w:rsid w:val="00286F1D"/>
    <w:rsid w:val="00287A0E"/>
    <w:rsid w:val="00290A9F"/>
    <w:rsid w:val="0029233B"/>
    <w:rsid w:val="0029243D"/>
    <w:rsid w:val="00293DA3"/>
    <w:rsid w:val="002941FA"/>
    <w:rsid w:val="0029494B"/>
    <w:rsid w:val="00295C7A"/>
    <w:rsid w:val="002A0748"/>
    <w:rsid w:val="002A0D1E"/>
    <w:rsid w:val="002A3372"/>
    <w:rsid w:val="002B01C7"/>
    <w:rsid w:val="002B19BE"/>
    <w:rsid w:val="002B2F4D"/>
    <w:rsid w:val="002B5727"/>
    <w:rsid w:val="002B608C"/>
    <w:rsid w:val="002B65B3"/>
    <w:rsid w:val="002B69AF"/>
    <w:rsid w:val="002B6C43"/>
    <w:rsid w:val="002C04FA"/>
    <w:rsid w:val="002C34BB"/>
    <w:rsid w:val="002C388B"/>
    <w:rsid w:val="002C52C1"/>
    <w:rsid w:val="002D1267"/>
    <w:rsid w:val="002D1976"/>
    <w:rsid w:val="002D26E4"/>
    <w:rsid w:val="002D45D7"/>
    <w:rsid w:val="002D463E"/>
    <w:rsid w:val="002D49CD"/>
    <w:rsid w:val="002D5ADD"/>
    <w:rsid w:val="002D7216"/>
    <w:rsid w:val="002D7B4E"/>
    <w:rsid w:val="002E2E9E"/>
    <w:rsid w:val="002E3CC8"/>
    <w:rsid w:val="002E48A3"/>
    <w:rsid w:val="002E4B72"/>
    <w:rsid w:val="002E61A6"/>
    <w:rsid w:val="002E66A1"/>
    <w:rsid w:val="002E71CA"/>
    <w:rsid w:val="002E7C73"/>
    <w:rsid w:val="002E7E87"/>
    <w:rsid w:val="002F2133"/>
    <w:rsid w:val="002F2E3F"/>
    <w:rsid w:val="002F340E"/>
    <w:rsid w:val="002F4896"/>
    <w:rsid w:val="003001A7"/>
    <w:rsid w:val="00300996"/>
    <w:rsid w:val="00302694"/>
    <w:rsid w:val="00302B5D"/>
    <w:rsid w:val="00310314"/>
    <w:rsid w:val="00311C0D"/>
    <w:rsid w:val="0031250B"/>
    <w:rsid w:val="0031405B"/>
    <w:rsid w:val="00320ACE"/>
    <w:rsid w:val="00320AD1"/>
    <w:rsid w:val="00320EA4"/>
    <w:rsid w:val="0032112C"/>
    <w:rsid w:val="003220F3"/>
    <w:rsid w:val="003242A0"/>
    <w:rsid w:val="00325F63"/>
    <w:rsid w:val="00326330"/>
    <w:rsid w:val="00326919"/>
    <w:rsid w:val="003312DE"/>
    <w:rsid w:val="00331E48"/>
    <w:rsid w:val="003345B2"/>
    <w:rsid w:val="00335E61"/>
    <w:rsid w:val="0033652E"/>
    <w:rsid w:val="00337A6B"/>
    <w:rsid w:val="00337D7F"/>
    <w:rsid w:val="00342724"/>
    <w:rsid w:val="003439BA"/>
    <w:rsid w:val="00344937"/>
    <w:rsid w:val="00344BC3"/>
    <w:rsid w:val="003454AC"/>
    <w:rsid w:val="00345A80"/>
    <w:rsid w:val="003464F8"/>
    <w:rsid w:val="003513D9"/>
    <w:rsid w:val="00351779"/>
    <w:rsid w:val="00352D7C"/>
    <w:rsid w:val="00354C5F"/>
    <w:rsid w:val="00355AB5"/>
    <w:rsid w:val="00355B10"/>
    <w:rsid w:val="00357E29"/>
    <w:rsid w:val="003609C9"/>
    <w:rsid w:val="00363377"/>
    <w:rsid w:val="00363DA3"/>
    <w:rsid w:val="00363DA4"/>
    <w:rsid w:val="003647FF"/>
    <w:rsid w:val="0036583C"/>
    <w:rsid w:val="003710F8"/>
    <w:rsid w:val="00371767"/>
    <w:rsid w:val="003725AB"/>
    <w:rsid w:val="00373CE6"/>
    <w:rsid w:val="00376015"/>
    <w:rsid w:val="00376A74"/>
    <w:rsid w:val="00380B2F"/>
    <w:rsid w:val="0038480B"/>
    <w:rsid w:val="00385928"/>
    <w:rsid w:val="00385A55"/>
    <w:rsid w:val="00387C09"/>
    <w:rsid w:val="003908C4"/>
    <w:rsid w:val="003910F5"/>
    <w:rsid w:val="00391E7B"/>
    <w:rsid w:val="00392D5B"/>
    <w:rsid w:val="0039389B"/>
    <w:rsid w:val="00393FE4"/>
    <w:rsid w:val="00394034"/>
    <w:rsid w:val="00394BB0"/>
    <w:rsid w:val="00395416"/>
    <w:rsid w:val="0039564F"/>
    <w:rsid w:val="00396F1D"/>
    <w:rsid w:val="003977EF"/>
    <w:rsid w:val="003A0939"/>
    <w:rsid w:val="003A2036"/>
    <w:rsid w:val="003A4358"/>
    <w:rsid w:val="003A4731"/>
    <w:rsid w:val="003A4D55"/>
    <w:rsid w:val="003A586C"/>
    <w:rsid w:val="003A5E5D"/>
    <w:rsid w:val="003A62B6"/>
    <w:rsid w:val="003A6CD6"/>
    <w:rsid w:val="003B07AB"/>
    <w:rsid w:val="003B65E6"/>
    <w:rsid w:val="003C27CF"/>
    <w:rsid w:val="003C4FA4"/>
    <w:rsid w:val="003C5DFE"/>
    <w:rsid w:val="003C6E6F"/>
    <w:rsid w:val="003D03BA"/>
    <w:rsid w:val="003D0F8B"/>
    <w:rsid w:val="003D1534"/>
    <w:rsid w:val="003D1CD4"/>
    <w:rsid w:val="003D2C16"/>
    <w:rsid w:val="003D318A"/>
    <w:rsid w:val="003D3E68"/>
    <w:rsid w:val="003D435A"/>
    <w:rsid w:val="003D5BFC"/>
    <w:rsid w:val="003D66DF"/>
    <w:rsid w:val="003D75A1"/>
    <w:rsid w:val="003E0C22"/>
    <w:rsid w:val="003E41CD"/>
    <w:rsid w:val="003E5466"/>
    <w:rsid w:val="003E74AD"/>
    <w:rsid w:val="003E7E5D"/>
    <w:rsid w:val="003F12E6"/>
    <w:rsid w:val="003F2B52"/>
    <w:rsid w:val="003F328B"/>
    <w:rsid w:val="003F45D6"/>
    <w:rsid w:val="003F7DF9"/>
    <w:rsid w:val="00400223"/>
    <w:rsid w:val="00400E2F"/>
    <w:rsid w:val="004029E9"/>
    <w:rsid w:val="00402A5F"/>
    <w:rsid w:val="0040501A"/>
    <w:rsid w:val="00405BE0"/>
    <w:rsid w:val="0041202D"/>
    <w:rsid w:val="00412297"/>
    <w:rsid w:val="00412834"/>
    <w:rsid w:val="0041310D"/>
    <w:rsid w:val="004131B8"/>
    <w:rsid w:val="004131BE"/>
    <w:rsid w:val="004141B0"/>
    <w:rsid w:val="00415D7A"/>
    <w:rsid w:val="004235EF"/>
    <w:rsid w:val="004239F3"/>
    <w:rsid w:val="00423A5C"/>
    <w:rsid w:val="00425501"/>
    <w:rsid w:val="004256A1"/>
    <w:rsid w:val="00426DAC"/>
    <w:rsid w:val="00430CC6"/>
    <w:rsid w:val="00431B59"/>
    <w:rsid w:val="004323CD"/>
    <w:rsid w:val="00432499"/>
    <w:rsid w:val="00432AE9"/>
    <w:rsid w:val="00432CF3"/>
    <w:rsid w:val="0043365D"/>
    <w:rsid w:val="00434819"/>
    <w:rsid w:val="004351E1"/>
    <w:rsid w:val="00435523"/>
    <w:rsid w:val="00435956"/>
    <w:rsid w:val="00435FC7"/>
    <w:rsid w:val="004369B8"/>
    <w:rsid w:val="00436D17"/>
    <w:rsid w:val="00440751"/>
    <w:rsid w:val="0044119C"/>
    <w:rsid w:val="004422D0"/>
    <w:rsid w:val="00442D51"/>
    <w:rsid w:val="00447504"/>
    <w:rsid w:val="0045016A"/>
    <w:rsid w:val="00454568"/>
    <w:rsid w:val="004558A4"/>
    <w:rsid w:val="0045641C"/>
    <w:rsid w:val="004569DD"/>
    <w:rsid w:val="00456E6E"/>
    <w:rsid w:val="0045783D"/>
    <w:rsid w:val="00460A42"/>
    <w:rsid w:val="004644F8"/>
    <w:rsid w:val="004649BF"/>
    <w:rsid w:val="00464A84"/>
    <w:rsid w:val="00464D14"/>
    <w:rsid w:val="004655CD"/>
    <w:rsid w:val="00466D87"/>
    <w:rsid w:val="004714E5"/>
    <w:rsid w:val="00473254"/>
    <w:rsid w:val="00473765"/>
    <w:rsid w:val="00473A31"/>
    <w:rsid w:val="00473B6A"/>
    <w:rsid w:val="0047430C"/>
    <w:rsid w:val="00476920"/>
    <w:rsid w:val="004769C9"/>
    <w:rsid w:val="00476AAD"/>
    <w:rsid w:val="004807F6"/>
    <w:rsid w:val="0048167C"/>
    <w:rsid w:val="00483935"/>
    <w:rsid w:val="004839B1"/>
    <w:rsid w:val="00483BE7"/>
    <w:rsid w:val="00484D4B"/>
    <w:rsid w:val="0048653D"/>
    <w:rsid w:val="00486842"/>
    <w:rsid w:val="00486F9F"/>
    <w:rsid w:val="00487D7A"/>
    <w:rsid w:val="00495A86"/>
    <w:rsid w:val="004966F9"/>
    <w:rsid w:val="00497392"/>
    <w:rsid w:val="00497C96"/>
    <w:rsid w:val="004A09C5"/>
    <w:rsid w:val="004A1588"/>
    <w:rsid w:val="004A4340"/>
    <w:rsid w:val="004A50F1"/>
    <w:rsid w:val="004A5A5D"/>
    <w:rsid w:val="004A7A79"/>
    <w:rsid w:val="004B0338"/>
    <w:rsid w:val="004B2A8C"/>
    <w:rsid w:val="004B381A"/>
    <w:rsid w:val="004B4363"/>
    <w:rsid w:val="004B4F87"/>
    <w:rsid w:val="004B54B9"/>
    <w:rsid w:val="004B747A"/>
    <w:rsid w:val="004B79F9"/>
    <w:rsid w:val="004B7C29"/>
    <w:rsid w:val="004C1FA9"/>
    <w:rsid w:val="004C2709"/>
    <w:rsid w:val="004C36A6"/>
    <w:rsid w:val="004C3A06"/>
    <w:rsid w:val="004C611C"/>
    <w:rsid w:val="004C6CD8"/>
    <w:rsid w:val="004C6FBD"/>
    <w:rsid w:val="004C7F23"/>
    <w:rsid w:val="004D07E4"/>
    <w:rsid w:val="004D13DC"/>
    <w:rsid w:val="004D1ECF"/>
    <w:rsid w:val="004D2BF5"/>
    <w:rsid w:val="004D4DB8"/>
    <w:rsid w:val="004D6AD1"/>
    <w:rsid w:val="004D6F2D"/>
    <w:rsid w:val="004D7037"/>
    <w:rsid w:val="004E0AFE"/>
    <w:rsid w:val="004E1761"/>
    <w:rsid w:val="004E2237"/>
    <w:rsid w:val="004E270C"/>
    <w:rsid w:val="004E4EBD"/>
    <w:rsid w:val="004E50C3"/>
    <w:rsid w:val="004E5EB3"/>
    <w:rsid w:val="004E6327"/>
    <w:rsid w:val="004E6392"/>
    <w:rsid w:val="004E7DDE"/>
    <w:rsid w:val="004F0230"/>
    <w:rsid w:val="004F1883"/>
    <w:rsid w:val="004F302B"/>
    <w:rsid w:val="004F76B0"/>
    <w:rsid w:val="00500FED"/>
    <w:rsid w:val="00504A15"/>
    <w:rsid w:val="00504AFD"/>
    <w:rsid w:val="00506BE1"/>
    <w:rsid w:val="00510F5E"/>
    <w:rsid w:val="00512617"/>
    <w:rsid w:val="00512EEF"/>
    <w:rsid w:val="005151FE"/>
    <w:rsid w:val="00516D63"/>
    <w:rsid w:val="00516F56"/>
    <w:rsid w:val="00517181"/>
    <w:rsid w:val="00517E78"/>
    <w:rsid w:val="00521395"/>
    <w:rsid w:val="00521AA7"/>
    <w:rsid w:val="00524DEB"/>
    <w:rsid w:val="005252DA"/>
    <w:rsid w:val="00525311"/>
    <w:rsid w:val="005264F0"/>
    <w:rsid w:val="005270A5"/>
    <w:rsid w:val="0053112C"/>
    <w:rsid w:val="005339B1"/>
    <w:rsid w:val="0053406E"/>
    <w:rsid w:val="00534519"/>
    <w:rsid w:val="0053461A"/>
    <w:rsid w:val="00535004"/>
    <w:rsid w:val="00536095"/>
    <w:rsid w:val="00536629"/>
    <w:rsid w:val="00536684"/>
    <w:rsid w:val="00541327"/>
    <w:rsid w:val="005415B2"/>
    <w:rsid w:val="005418B6"/>
    <w:rsid w:val="005451BD"/>
    <w:rsid w:val="00547052"/>
    <w:rsid w:val="005479A3"/>
    <w:rsid w:val="00550393"/>
    <w:rsid w:val="00550408"/>
    <w:rsid w:val="00553ABD"/>
    <w:rsid w:val="00554823"/>
    <w:rsid w:val="00555B7D"/>
    <w:rsid w:val="0055634D"/>
    <w:rsid w:val="005602B4"/>
    <w:rsid w:val="00560509"/>
    <w:rsid w:val="00560A48"/>
    <w:rsid w:val="00563AAC"/>
    <w:rsid w:val="00570815"/>
    <w:rsid w:val="00571EC2"/>
    <w:rsid w:val="0057264C"/>
    <w:rsid w:val="00572D2B"/>
    <w:rsid w:val="0057312F"/>
    <w:rsid w:val="005766E9"/>
    <w:rsid w:val="00576903"/>
    <w:rsid w:val="00576AFB"/>
    <w:rsid w:val="00577ACA"/>
    <w:rsid w:val="00580407"/>
    <w:rsid w:val="00580E47"/>
    <w:rsid w:val="00581FC3"/>
    <w:rsid w:val="0058449B"/>
    <w:rsid w:val="00584607"/>
    <w:rsid w:val="00584B7C"/>
    <w:rsid w:val="0058554F"/>
    <w:rsid w:val="005861BE"/>
    <w:rsid w:val="00587144"/>
    <w:rsid w:val="005871C3"/>
    <w:rsid w:val="00587A82"/>
    <w:rsid w:val="00587B41"/>
    <w:rsid w:val="00590B24"/>
    <w:rsid w:val="00590B85"/>
    <w:rsid w:val="00591707"/>
    <w:rsid w:val="0059199D"/>
    <w:rsid w:val="00591C35"/>
    <w:rsid w:val="00593110"/>
    <w:rsid w:val="00593F5A"/>
    <w:rsid w:val="005941EC"/>
    <w:rsid w:val="0059584A"/>
    <w:rsid w:val="00596DED"/>
    <w:rsid w:val="00597358"/>
    <w:rsid w:val="005A213F"/>
    <w:rsid w:val="005A26E5"/>
    <w:rsid w:val="005A3A30"/>
    <w:rsid w:val="005B0EAA"/>
    <w:rsid w:val="005B150F"/>
    <w:rsid w:val="005B1E46"/>
    <w:rsid w:val="005B22DF"/>
    <w:rsid w:val="005B2A4D"/>
    <w:rsid w:val="005B7315"/>
    <w:rsid w:val="005B7989"/>
    <w:rsid w:val="005C0269"/>
    <w:rsid w:val="005C0FC9"/>
    <w:rsid w:val="005C2910"/>
    <w:rsid w:val="005C2EF0"/>
    <w:rsid w:val="005C417F"/>
    <w:rsid w:val="005C60CA"/>
    <w:rsid w:val="005C6703"/>
    <w:rsid w:val="005D09CB"/>
    <w:rsid w:val="005D2FF2"/>
    <w:rsid w:val="005D36F1"/>
    <w:rsid w:val="005D462F"/>
    <w:rsid w:val="005D5B71"/>
    <w:rsid w:val="005E019F"/>
    <w:rsid w:val="005E0912"/>
    <w:rsid w:val="005E096B"/>
    <w:rsid w:val="005E3C88"/>
    <w:rsid w:val="005E55A3"/>
    <w:rsid w:val="005E6577"/>
    <w:rsid w:val="005E7972"/>
    <w:rsid w:val="005F00C9"/>
    <w:rsid w:val="005F0DBB"/>
    <w:rsid w:val="005F2F95"/>
    <w:rsid w:val="005F3D5E"/>
    <w:rsid w:val="005F5A2C"/>
    <w:rsid w:val="005F6455"/>
    <w:rsid w:val="005F6A06"/>
    <w:rsid w:val="00602737"/>
    <w:rsid w:val="00607917"/>
    <w:rsid w:val="00607DA7"/>
    <w:rsid w:val="006123AA"/>
    <w:rsid w:val="00615064"/>
    <w:rsid w:val="00615862"/>
    <w:rsid w:val="00616038"/>
    <w:rsid w:val="00616E55"/>
    <w:rsid w:val="006236D7"/>
    <w:rsid w:val="00624E96"/>
    <w:rsid w:val="00625048"/>
    <w:rsid w:val="006269B5"/>
    <w:rsid w:val="00631089"/>
    <w:rsid w:val="00631F63"/>
    <w:rsid w:val="00632EC7"/>
    <w:rsid w:val="00635506"/>
    <w:rsid w:val="00635C9D"/>
    <w:rsid w:val="00637791"/>
    <w:rsid w:val="00641D46"/>
    <w:rsid w:val="00642997"/>
    <w:rsid w:val="0064410B"/>
    <w:rsid w:val="00644CAF"/>
    <w:rsid w:val="006454BB"/>
    <w:rsid w:val="00645971"/>
    <w:rsid w:val="00647D05"/>
    <w:rsid w:val="00651F09"/>
    <w:rsid w:val="00657349"/>
    <w:rsid w:val="00657D24"/>
    <w:rsid w:val="006602A0"/>
    <w:rsid w:val="00663491"/>
    <w:rsid w:val="00663EA9"/>
    <w:rsid w:val="0066667D"/>
    <w:rsid w:val="006675BC"/>
    <w:rsid w:val="00667C98"/>
    <w:rsid w:val="0067131A"/>
    <w:rsid w:val="006732B3"/>
    <w:rsid w:val="00673A7E"/>
    <w:rsid w:val="006740EB"/>
    <w:rsid w:val="006756C8"/>
    <w:rsid w:val="0067666F"/>
    <w:rsid w:val="00676C36"/>
    <w:rsid w:val="0067777F"/>
    <w:rsid w:val="00680379"/>
    <w:rsid w:val="006808DB"/>
    <w:rsid w:val="00680A30"/>
    <w:rsid w:val="00681B43"/>
    <w:rsid w:val="006821C8"/>
    <w:rsid w:val="006826BB"/>
    <w:rsid w:val="00682A44"/>
    <w:rsid w:val="006901CE"/>
    <w:rsid w:val="00690AD2"/>
    <w:rsid w:val="00690D4B"/>
    <w:rsid w:val="00692345"/>
    <w:rsid w:val="00694C0A"/>
    <w:rsid w:val="00695F6C"/>
    <w:rsid w:val="006961DF"/>
    <w:rsid w:val="0069660F"/>
    <w:rsid w:val="00697773"/>
    <w:rsid w:val="00697A97"/>
    <w:rsid w:val="006A0C34"/>
    <w:rsid w:val="006A5078"/>
    <w:rsid w:val="006A79E5"/>
    <w:rsid w:val="006B0231"/>
    <w:rsid w:val="006B078D"/>
    <w:rsid w:val="006B1A1B"/>
    <w:rsid w:val="006B3825"/>
    <w:rsid w:val="006B5240"/>
    <w:rsid w:val="006B5484"/>
    <w:rsid w:val="006B6CBF"/>
    <w:rsid w:val="006B7683"/>
    <w:rsid w:val="006C0DAD"/>
    <w:rsid w:val="006C6EC3"/>
    <w:rsid w:val="006C79FA"/>
    <w:rsid w:val="006D34CA"/>
    <w:rsid w:val="006D45F1"/>
    <w:rsid w:val="006D6D50"/>
    <w:rsid w:val="006D7F1B"/>
    <w:rsid w:val="006D7FA4"/>
    <w:rsid w:val="006E0E1B"/>
    <w:rsid w:val="006E1B11"/>
    <w:rsid w:val="006E2837"/>
    <w:rsid w:val="006E3538"/>
    <w:rsid w:val="006E61BB"/>
    <w:rsid w:val="006E6D82"/>
    <w:rsid w:val="006F04C2"/>
    <w:rsid w:val="006F0834"/>
    <w:rsid w:val="006F2CF0"/>
    <w:rsid w:val="006F4044"/>
    <w:rsid w:val="006F641E"/>
    <w:rsid w:val="006F6FCA"/>
    <w:rsid w:val="006F7E33"/>
    <w:rsid w:val="00700EB7"/>
    <w:rsid w:val="007018E6"/>
    <w:rsid w:val="007020F0"/>
    <w:rsid w:val="007061DF"/>
    <w:rsid w:val="00707ADE"/>
    <w:rsid w:val="00707F12"/>
    <w:rsid w:val="00707F71"/>
    <w:rsid w:val="00710C05"/>
    <w:rsid w:val="00712E77"/>
    <w:rsid w:val="0071465C"/>
    <w:rsid w:val="007177D1"/>
    <w:rsid w:val="0072385F"/>
    <w:rsid w:val="00725B5D"/>
    <w:rsid w:val="00727184"/>
    <w:rsid w:val="007278FC"/>
    <w:rsid w:val="0073035D"/>
    <w:rsid w:val="00730EC8"/>
    <w:rsid w:val="00731F15"/>
    <w:rsid w:val="007321F1"/>
    <w:rsid w:val="00732BA9"/>
    <w:rsid w:val="00733ABE"/>
    <w:rsid w:val="00737014"/>
    <w:rsid w:val="007409B0"/>
    <w:rsid w:val="007420F2"/>
    <w:rsid w:val="007428D2"/>
    <w:rsid w:val="00742B04"/>
    <w:rsid w:val="00742F38"/>
    <w:rsid w:val="0074359C"/>
    <w:rsid w:val="007435CB"/>
    <w:rsid w:val="00744BD0"/>
    <w:rsid w:val="00746167"/>
    <w:rsid w:val="00747DD6"/>
    <w:rsid w:val="00751F85"/>
    <w:rsid w:val="007522E7"/>
    <w:rsid w:val="0075252A"/>
    <w:rsid w:val="007528A5"/>
    <w:rsid w:val="00752BCD"/>
    <w:rsid w:val="00754A0F"/>
    <w:rsid w:val="00755106"/>
    <w:rsid w:val="00755A37"/>
    <w:rsid w:val="00760047"/>
    <w:rsid w:val="00761138"/>
    <w:rsid w:val="007614DC"/>
    <w:rsid w:val="007618A4"/>
    <w:rsid w:val="00761EAE"/>
    <w:rsid w:val="00763569"/>
    <w:rsid w:val="00764AA2"/>
    <w:rsid w:val="00765C40"/>
    <w:rsid w:val="007663FB"/>
    <w:rsid w:val="00766868"/>
    <w:rsid w:val="00772C31"/>
    <w:rsid w:val="00773880"/>
    <w:rsid w:val="007760CF"/>
    <w:rsid w:val="00777DEA"/>
    <w:rsid w:val="00782A76"/>
    <w:rsid w:val="00783123"/>
    <w:rsid w:val="0078568E"/>
    <w:rsid w:val="00786DCD"/>
    <w:rsid w:val="00787A3A"/>
    <w:rsid w:val="00787BAA"/>
    <w:rsid w:val="00791DA5"/>
    <w:rsid w:val="00793384"/>
    <w:rsid w:val="00794329"/>
    <w:rsid w:val="0079466F"/>
    <w:rsid w:val="0079509C"/>
    <w:rsid w:val="00795748"/>
    <w:rsid w:val="00795E89"/>
    <w:rsid w:val="00796ED8"/>
    <w:rsid w:val="00797333"/>
    <w:rsid w:val="00797AAC"/>
    <w:rsid w:val="007A17BE"/>
    <w:rsid w:val="007A1BBE"/>
    <w:rsid w:val="007A23EE"/>
    <w:rsid w:val="007A2538"/>
    <w:rsid w:val="007A2FD8"/>
    <w:rsid w:val="007A6824"/>
    <w:rsid w:val="007B02B3"/>
    <w:rsid w:val="007B0400"/>
    <w:rsid w:val="007B2209"/>
    <w:rsid w:val="007B471F"/>
    <w:rsid w:val="007B5595"/>
    <w:rsid w:val="007B6FD9"/>
    <w:rsid w:val="007C1B66"/>
    <w:rsid w:val="007C3133"/>
    <w:rsid w:val="007C4425"/>
    <w:rsid w:val="007C5F69"/>
    <w:rsid w:val="007C60FA"/>
    <w:rsid w:val="007C73BD"/>
    <w:rsid w:val="007D113F"/>
    <w:rsid w:val="007D2695"/>
    <w:rsid w:val="007D337F"/>
    <w:rsid w:val="007D481D"/>
    <w:rsid w:val="007D5020"/>
    <w:rsid w:val="007E0B42"/>
    <w:rsid w:val="007E1233"/>
    <w:rsid w:val="007E16D3"/>
    <w:rsid w:val="007E1EF3"/>
    <w:rsid w:val="007E37A9"/>
    <w:rsid w:val="007E39A0"/>
    <w:rsid w:val="007E4565"/>
    <w:rsid w:val="007E5381"/>
    <w:rsid w:val="007E7BA9"/>
    <w:rsid w:val="007F1891"/>
    <w:rsid w:val="007F450D"/>
    <w:rsid w:val="007F784E"/>
    <w:rsid w:val="00800499"/>
    <w:rsid w:val="008004D3"/>
    <w:rsid w:val="00800F75"/>
    <w:rsid w:val="00800FD0"/>
    <w:rsid w:val="00801F87"/>
    <w:rsid w:val="008029C7"/>
    <w:rsid w:val="00804EE1"/>
    <w:rsid w:val="00805B5C"/>
    <w:rsid w:val="00807620"/>
    <w:rsid w:val="00807965"/>
    <w:rsid w:val="00810876"/>
    <w:rsid w:val="00811B58"/>
    <w:rsid w:val="00812835"/>
    <w:rsid w:val="008153F8"/>
    <w:rsid w:val="00816AC8"/>
    <w:rsid w:val="008173B0"/>
    <w:rsid w:val="008200FB"/>
    <w:rsid w:val="00821141"/>
    <w:rsid w:val="00822571"/>
    <w:rsid w:val="008232DD"/>
    <w:rsid w:val="00823902"/>
    <w:rsid w:val="008263E2"/>
    <w:rsid w:val="0082700D"/>
    <w:rsid w:val="00827F91"/>
    <w:rsid w:val="00831651"/>
    <w:rsid w:val="008319C8"/>
    <w:rsid w:val="00833C92"/>
    <w:rsid w:val="00840394"/>
    <w:rsid w:val="008419BB"/>
    <w:rsid w:val="008431B0"/>
    <w:rsid w:val="00844642"/>
    <w:rsid w:val="00846665"/>
    <w:rsid w:val="00846717"/>
    <w:rsid w:val="008506A5"/>
    <w:rsid w:val="0085093B"/>
    <w:rsid w:val="00850BB2"/>
    <w:rsid w:val="00851813"/>
    <w:rsid w:val="00852022"/>
    <w:rsid w:val="00852D5A"/>
    <w:rsid w:val="00853949"/>
    <w:rsid w:val="00853F77"/>
    <w:rsid w:val="00860FEB"/>
    <w:rsid w:val="00861A20"/>
    <w:rsid w:val="00864E48"/>
    <w:rsid w:val="0086597B"/>
    <w:rsid w:val="00870956"/>
    <w:rsid w:val="00871995"/>
    <w:rsid w:val="00871A63"/>
    <w:rsid w:val="00875001"/>
    <w:rsid w:val="00875BFF"/>
    <w:rsid w:val="00875C42"/>
    <w:rsid w:val="008760E7"/>
    <w:rsid w:val="0087734D"/>
    <w:rsid w:val="00877C4E"/>
    <w:rsid w:val="008804CE"/>
    <w:rsid w:val="008805BC"/>
    <w:rsid w:val="00880697"/>
    <w:rsid w:val="00882B00"/>
    <w:rsid w:val="0088457B"/>
    <w:rsid w:val="008845B8"/>
    <w:rsid w:val="0089064B"/>
    <w:rsid w:val="00891B64"/>
    <w:rsid w:val="00891B66"/>
    <w:rsid w:val="00893394"/>
    <w:rsid w:val="00894CDB"/>
    <w:rsid w:val="00894CFA"/>
    <w:rsid w:val="00894D1B"/>
    <w:rsid w:val="00896DC0"/>
    <w:rsid w:val="0089759F"/>
    <w:rsid w:val="008A4CCD"/>
    <w:rsid w:val="008A52CE"/>
    <w:rsid w:val="008A6481"/>
    <w:rsid w:val="008A7234"/>
    <w:rsid w:val="008B013D"/>
    <w:rsid w:val="008B049B"/>
    <w:rsid w:val="008B0DF3"/>
    <w:rsid w:val="008B2966"/>
    <w:rsid w:val="008B4052"/>
    <w:rsid w:val="008B5178"/>
    <w:rsid w:val="008B7536"/>
    <w:rsid w:val="008B7BE7"/>
    <w:rsid w:val="008C0AA6"/>
    <w:rsid w:val="008C0DCF"/>
    <w:rsid w:val="008C536E"/>
    <w:rsid w:val="008C6850"/>
    <w:rsid w:val="008C7DEB"/>
    <w:rsid w:val="008D1B2B"/>
    <w:rsid w:val="008D40A5"/>
    <w:rsid w:val="008D5FFA"/>
    <w:rsid w:val="008D7329"/>
    <w:rsid w:val="008D7C97"/>
    <w:rsid w:val="008E086C"/>
    <w:rsid w:val="008E36BE"/>
    <w:rsid w:val="008E6C4E"/>
    <w:rsid w:val="008E70F5"/>
    <w:rsid w:val="008F00DB"/>
    <w:rsid w:val="008F1EF0"/>
    <w:rsid w:val="008F63AA"/>
    <w:rsid w:val="008F64B9"/>
    <w:rsid w:val="008F6C91"/>
    <w:rsid w:val="009004F1"/>
    <w:rsid w:val="00901EFC"/>
    <w:rsid w:val="00902750"/>
    <w:rsid w:val="00903D57"/>
    <w:rsid w:val="0090532B"/>
    <w:rsid w:val="0090668B"/>
    <w:rsid w:val="00907EAC"/>
    <w:rsid w:val="00910B98"/>
    <w:rsid w:val="00912B43"/>
    <w:rsid w:val="0091412B"/>
    <w:rsid w:val="00914424"/>
    <w:rsid w:val="0091521E"/>
    <w:rsid w:val="009160EE"/>
    <w:rsid w:val="00917D22"/>
    <w:rsid w:val="00926317"/>
    <w:rsid w:val="0092725B"/>
    <w:rsid w:val="00930A01"/>
    <w:rsid w:val="009311BD"/>
    <w:rsid w:val="00933C0F"/>
    <w:rsid w:val="00935849"/>
    <w:rsid w:val="00937E63"/>
    <w:rsid w:val="009417E2"/>
    <w:rsid w:val="0094207E"/>
    <w:rsid w:val="00942CFB"/>
    <w:rsid w:val="00943EC2"/>
    <w:rsid w:val="00945EBC"/>
    <w:rsid w:val="00946E79"/>
    <w:rsid w:val="009525F8"/>
    <w:rsid w:val="00954301"/>
    <w:rsid w:val="00955996"/>
    <w:rsid w:val="00956245"/>
    <w:rsid w:val="0095722E"/>
    <w:rsid w:val="009579E9"/>
    <w:rsid w:val="00957CFB"/>
    <w:rsid w:val="00960403"/>
    <w:rsid w:val="00961C1A"/>
    <w:rsid w:val="009638B6"/>
    <w:rsid w:val="009702BE"/>
    <w:rsid w:val="0097230C"/>
    <w:rsid w:val="0097396C"/>
    <w:rsid w:val="00975CD5"/>
    <w:rsid w:val="00980480"/>
    <w:rsid w:val="00980A77"/>
    <w:rsid w:val="00981659"/>
    <w:rsid w:val="00982997"/>
    <w:rsid w:val="00986BBE"/>
    <w:rsid w:val="00987075"/>
    <w:rsid w:val="009879F8"/>
    <w:rsid w:val="00987C44"/>
    <w:rsid w:val="009915D1"/>
    <w:rsid w:val="00995AB1"/>
    <w:rsid w:val="00995E88"/>
    <w:rsid w:val="00996769"/>
    <w:rsid w:val="00996982"/>
    <w:rsid w:val="009A0F99"/>
    <w:rsid w:val="009A172D"/>
    <w:rsid w:val="009A22B9"/>
    <w:rsid w:val="009A29E8"/>
    <w:rsid w:val="009A2C77"/>
    <w:rsid w:val="009A437C"/>
    <w:rsid w:val="009A49C5"/>
    <w:rsid w:val="009A645C"/>
    <w:rsid w:val="009A69C5"/>
    <w:rsid w:val="009B067D"/>
    <w:rsid w:val="009B0E16"/>
    <w:rsid w:val="009B2337"/>
    <w:rsid w:val="009B2C7C"/>
    <w:rsid w:val="009B2D98"/>
    <w:rsid w:val="009B4BBB"/>
    <w:rsid w:val="009B5851"/>
    <w:rsid w:val="009B6669"/>
    <w:rsid w:val="009B6BB3"/>
    <w:rsid w:val="009C02B6"/>
    <w:rsid w:val="009C1DDF"/>
    <w:rsid w:val="009C5E02"/>
    <w:rsid w:val="009C71C9"/>
    <w:rsid w:val="009C76D2"/>
    <w:rsid w:val="009D0DF2"/>
    <w:rsid w:val="009D201F"/>
    <w:rsid w:val="009D40C2"/>
    <w:rsid w:val="009D48D6"/>
    <w:rsid w:val="009D5417"/>
    <w:rsid w:val="009D623A"/>
    <w:rsid w:val="009D6B16"/>
    <w:rsid w:val="009D6C87"/>
    <w:rsid w:val="009D6CBC"/>
    <w:rsid w:val="009E0614"/>
    <w:rsid w:val="009E1D82"/>
    <w:rsid w:val="009E341E"/>
    <w:rsid w:val="009E4283"/>
    <w:rsid w:val="009E4FF0"/>
    <w:rsid w:val="009E68A9"/>
    <w:rsid w:val="009E79C2"/>
    <w:rsid w:val="009F2857"/>
    <w:rsid w:val="009F45AD"/>
    <w:rsid w:val="009F4E8E"/>
    <w:rsid w:val="009F62C9"/>
    <w:rsid w:val="009F6808"/>
    <w:rsid w:val="00A031BD"/>
    <w:rsid w:val="00A051A0"/>
    <w:rsid w:val="00A11F68"/>
    <w:rsid w:val="00A15A98"/>
    <w:rsid w:val="00A174A0"/>
    <w:rsid w:val="00A21EB8"/>
    <w:rsid w:val="00A22896"/>
    <w:rsid w:val="00A22CCA"/>
    <w:rsid w:val="00A234A7"/>
    <w:rsid w:val="00A24390"/>
    <w:rsid w:val="00A24610"/>
    <w:rsid w:val="00A262C5"/>
    <w:rsid w:val="00A27007"/>
    <w:rsid w:val="00A27A49"/>
    <w:rsid w:val="00A27FDA"/>
    <w:rsid w:val="00A30743"/>
    <w:rsid w:val="00A309DA"/>
    <w:rsid w:val="00A3142F"/>
    <w:rsid w:val="00A320C0"/>
    <w:rsid w:val="00A34F94"/>
    <w:rsid w:val="00A353C4"/>
    <w:rsid w:val="00A35735"/>
    <w:rsid w:val="00A373BC"/>
    <w:rsid w:val="00A37E5F"/>
    <w:rsid w:val="00A404AC"/>
    <w:rsid w:val="00A41814"/>
    <w:rsid w:val="00A42C6D"/>
    <w:rsid w:val="00A42CEC"/>
    <w:rsid w:val="00A43465"/>
    <w:rsid w:val="00A46154"/>
    <w:rsid w:val="00A477DB"/>
    <w:rsid w:val="00A5064A"/>
    <w:rsid w:val="00A53E0E"/>
    <w:rsid w:val="00A558C5"/>
    <w:rsid w:val="00A56C79"/>
    <w:rsid w:val="00A5722D"/>
    <w:rsid w:val="00A5741E"/>
    <w:rsid w:val="00A57679"/>
    <w:rsid w:val="00A60A24"/>
    <w:rsid w:val="00A62903"/>
    <w:rsid w:val="00A63AB7"/>
    <w:rsid w:val="00A63DF8"/>
    <w:rsid w:val="00A647C1"/>
    <w:rsid w:val="00A6589C"/>
    <w:rsid w:val="00A667A7"/>
    <w:rsid w:val="00A66BB9"/>
    <w:rsid w:val="00A70503"/>
    <w:rsid w:val="00A71F95"/>
    <w:rsid w:val="00A7265C"/>
    <w:rsid w:val="00A74DB7"/>
    <w:rsid w:val="00A76196"/>
    <w:rsid w:val="00A8001E"/>
    <w:rsid w:val="00A8211E"/>
    <w:rsid w:val="00A83186"/>
    <w:rsid w:val="00A852DC"/>
    <w:rsid w:val="00A86979"/>
    <w:rsid w:val="00A90D97"/>
    <w:rsid w:val="00A91F75"/>
    <w:rsid w:val="00A95A8D"/>
    <w:rsid w:val="00A95C10"/>
    <w:rsid w:val="00A973B6"/>
    <w:rsid w:val="00A973F5"/>
    <w:rsid w:val="00A97FCC"/>
    <w:rsid w:val="00AA1AAA"/>
    <w:rsid w:val="00AA410B"/>
    <w:rsid w:val="00AA5B9D"/>
    <w:rsid w:val="00AA5F5A"/>
    <w:rsid w:val="00AB2A75"/>
    <w:rsid w:val="00AB2DFE"/>
    <w:rsid w:val="00AB3195"/>
    <w:rsid w:val="00AB46DD"/>
    <w:rsid w:val="00AB621B"/>
    <w:rsid w:val="00AB6F3D"/>
    <w:rsid w:val="00AB7346"/>
    <w:rsid w:val="00AC1508"/>
    <w:rsid w:val="00AC2EB9"/>
    <w:rsid w:val="00AC5625"/>
    <w:rsid w:val="00AC5FE8"/>
    <w:rsid w:val="00AC741F"/>
    <w:rsid w:val="00AD086D"/>
    <w:rsid w:val="00AD1257"/>
    <w:rsid w:val="00AD14D4"/>
    <w:rsid w:val="00AD18CF"/>
    <w:rsid w:val="00AD19F7"/>
    <w:rsid w:val="00AD35E5"/>
    <w:rsid w:val="00AD360F"/>
    <w:rsid w:val="00AD3C6C"/>
    <w:rsid w:val="00AD7A8A"/>
    <w:rsid w:val="00AD7D68"/>
    <w:rsid w:val="00AE3BB9"/>
    <w:rsid w:val="00AE5C97"/>
    <w:rsid w:val="00AE798B"/>
    <w:rsid w:val="00AF0BEB"/>
    <w:rsid w:val="00AF0F4E"/>
    <w:rsid w:val="00AF19AD"/>
    <w:rsid w:val="00AF511D"/>
    <w:rsid w:val="00B02DD6"/>
    <w:rsid w:val="00B02FD6"/>
    <w:rsid w:val="00B047D8"/>
    <w:rsid w:val="00B048E0"/>
    <w:rsid w:val="00B04E77"/>
    <w:rsid w:val="00B053E7"/>
    <w:rsid w:val="00B05C4F"/>
    <w:rsid w:val="00B05CAA"/>
    <w:rsid w:val="00B06B20"/>
    <w:rsid w:val="00B07571"/>
    <w:rsid w:val="00B07632"/>
    <w:rsid w:val="00B102D9"/>
    <w:rsid w:val="00B109CE"/>
    <w:rsid w:val="00B10A23"/>
    <w:rsid w:val="00B111B6"/>
    <w:rsid w:val="00B11E1B"/>
    <w:rsid w:val="00B1707E"/>
    <w:rsid w:val="00B17554"/>
    <w:rsid w:val="00B20450"/>
    <w:rsid w:val="00B20B78"/>
    <w:rsid w:val="00B20FC8"/>
    <w:rsid w:val="00B23AEE"/>
    <w:rsid w:val="00B25B82"/>
    <w:rsid w:val="00B26465"/>
    <w:rsid w:val="00B27156"/>
    <w:rsid w:val="00B27588"/>
    <w:rsid w:val="00B33396"/>
    <w:rsid w:val="00B3375D"/>
    <w:rsid w:val="00B362D1"/>
    <w:rsid w:val="00B37CE4"/>
    <w:rsid w:val="00B37E88"/>
    <w:rsid w:val="00B40AD2"/>
    <w:rsid w:val="00B40C1A"/>
    <w:rsid w:val="00B40D82"/>
    <w:rsid w:val="00B4167E"/>
    <w:rsid w:val="00B41A41"/>
    <w:rsid w:val="00B42BDB"/>
    <w:rsid w:val="00B43BC5"/>
    <w:rsid w:val="00B44BC0"/>
    <w:rsid w:val="00B450A5"/>
    <w:rsid w:val="00B454BB"/>
    <w:rsid w:val="00B5122A"/>
    <w:rsid w:val="00B515CE"/>
    <w:rsid w:val="00B52BFB"/>
    <w:rsid w:val="00B54AC0"/>
    <w:rsid w:val="00B55E2B"/>
    <w:rsid w:val="00B5750D"/>
    <w:rsid w:val="00B6229E"/>
    <w:rsid w:val="00B63099"/>
    <w:rsid w:val="00B631A1"/>
    <w:rsid w:val="00B6436F"/>
    <w:rsid w:val="00B65769"/>
    <w:rsid w:val="00B6592B"/>
    <w:rsid w:val="00B67AEF"/>
    <w:rsid w:val="00B70D8D"/>
    <w:rsid w:val="00B716CC"/>
    <w:rsid w:val="00B722EE"/>
    <w:rsid w:val="00B738D2"/>
    <w:rsid w:val="00B74556"/>
    <w:rsid w:val="00B8018F"/>
    <w:rsid w:val="00B80423"/>
    <w:rsid w:val="00B80D4C"/>
    <w:rsid w:val="00B81614"/>
    <w:rsid w:val="00B82499"/>
    <w:rsid w:val="00B82937"/>
    <w:rsid w:val="00B859CD"/>
    <w:rsid w:val="00B9075C"/>
    <w:rsid w:val="00B91A42"/>
    <w:rsid w:val="00B91AF4"/>
    <w:rsid w:val="00B93ADD"/>
    <w:rsid w:val="00B9558B"/>
    <w:rsid w:val="00B95DE8"/>
    <w:rsid w:val="00B965D2"/>
    <w:rsid w:val="00B97327"/>
    <w:rsid w:val="00BA0C02"/>
    <w:rsid w:val="00BA17D4"/>
    <w:rsid w:val="00BA27D3"/>
    <w:rsid w:val="00BA2FFF"/>
    <w:rsid w:val="00BA5374"/>
    <w:rsid w:val="00BA64A1"/>
    <w:rsid w:val="00BB1E72"/>
    <w:rsid w:val="00BB33E9"/>
    <w:rsid w:val="00BB381B"/>
    <w:rsid w:val="00BB70F8"/>
    <w:rsid w:val="00BC0DEF"/>
    <w:rsid w:val="00BC3B47"/>
    <w:rsid w:val="00BC414E"/>
    <w:rsid w:val="00BC4B0C"/>
    <w:rsid w:val="00BC5559"/>
    <w:rsid w:val="00BC6943"/>
    <w:rsid w:val="00BD6C1E"/>
    <w:rsid w:val="00BD6D7F"/>
    <w:rsid w:val="00BD7E16"/>
    <w:rsid w:val="00BE07E2"/>
    <w:rsid w:val="00BE0B24"/>
    <w:rsid w:val="00BE1092"/>
    <w:rsid w:val="00BE1A8E"/>
    <w:rsid w:val="00BE5113"/>
    <w:rsid w:val="00BE61E9"/>
    <w:rsid w:val="00BE656C"/>
    <w:rsid w:val="00BE6EDB"/>
    <w:rsid w:val="00BF58FB"/>
    <w:rsid w:val="00BF64A3"/>
    <w:rsid w:val="00C00263"/>
    <w:rsid w:val="00C0313C"/>
    <w:rsid w:val="00C05730"/>
    <w:rsid w:val="00C057E6"/>
    <w:rsid w:val="00C05DB1"/>
    <w:rsid w:val="00C06189"/>
    <w:rsid w:val="00C108BA"/>
    <w:rsid w:val="00C12876"/>
    <w:rsid w:val="00C156C4"/>
    <w:rsid w:val="00C1677B"/>
    <w:rsid w:val="00C1795E"/>
    <w:rsid w:val="00C22A6C"/>
    <w:rsid w:val="00C23AC6"/>
    <w:rsid w:val="00C2500F"/>
    <w:rsid w:val="00C25D97"/>
    <w:rsid w:val="00C2625B"/>
    <w:rsid w:val="00C275E0"/>
    <w:rsid w:val="00C326B0"/>
    <w:rsid w:val="00C35DC4"/>
    <w:rsid w:val="00C36357"/>
    <w:rsid w:val="00C40C99"/>
    <w:rsid w:val="00C4101A"/>
    <w:rsid w:val="00C43A76"/>
    <w:rsid w:val="00C5118F"/>
    <w:rsid w:val="00C51D97"/>
    <w:rsid w:val="00C52745"/>
    <w:rsid w:val="00C52DB1"/>
    <w:rsid w:val="00C53B45"/>
    <w:rsid w:val="00C56DAC"/>
    <w:rsid w:val="00C61126"/>
    <w:rsid w:val="00C616FB"/>
    <w:rsid w:val="00C636D8"/>
    <w:rsid w:val="00C662B6"/>
    <w:rsid w:val="00C66B35"/>
    <w:rsid w:val="00C67DAC"/>
    <w:rsid w:val="00C70BDD"/>
    <w:rsid w:val="00C70BEB"/>
    <w:rsid w:val="00C71CE5"/>
    <w:rsid w:val="00C721F4"/>
    <w:rsid w:val="00C732AB"/>
    <w:rsid w:val="00C73B2A"/>
    <w:rsid w:val="00C74B02"/>
    <w:rsid w:val="00C75042"/>
    <w:rsid w:val="00C771E8"/>
    <w:rsid w:val="00C77C28"/>
    <w:rsid w:val="00C87BE2"/>
    <w:rsid w:val="00C90E7A"/>
    <w:rsid w:val="00C91097"/>
    <w:rsid w:val="00C91E54"/>
    <w:rsid w:val="00C922C1"/>
    <w:rsid w:val="00C92F5C"/>
    <w:rsid w:val="00C956C2"/>
    <w:rsid w:val="00C95F17"/>
    <w:rsid w:val="00C975AC"/>
    <w:rsid w:val="00CA1288"/>
    <w:rsid w:val="00CA2750"/>
    <w:rsid w:val="00CA320E"/>
    <w:rsid w:val="00CA5B26"/>
    <w:rsid w:val="00CA71B1"/>
    <w:rsid w:val="00CA7BC8"/>
    <w:rsid w:val="00CB05FF"/>
    <w:rsid w:val="00CB28A8"/>
    <w:rsid w:val="00CB3A46"/>
    <w:rsid w:val="00CB5BD9"/>
    <w:rsid w:val="00CB5EE6"/>
    <w:rsid w:val="00CB616A"/>
    <w:rsid w:val="00CB717C"/>
    <w:rsid w:val="00CC064A"/>
    <w:rsid w:val="00CC134C"/>
    <w:rsid w:val="00CC1B6B"/>
    <w:rsid w:val="00CC38E4"/>
    <w:rsid w:val="00CC3D35"/>
    <w:rsid w:val="00CC4229"/>
    <w:rsid w:val="00CC4654"/>
    <w:rsid w:val="00CC4AEC"/>
    <w:rsid w:val="00CC5853"/>
    <w:rsid w:val="00CC5AD2"/>
    <w:rsid w:val="00CC67E6"/>
    <w:rsid w:val="00CC6D32"/>
    <w:rsid w:val="00CD014A"/>
    <w:rsid w:val="00CD4858"/>
    <w:rsid w:val="00CD6293"/>
    <w:rsid w:val="00CE011B"/>
    <w:rsid w:val="00CE02B4"/>
    <w:rsid w:val="00CE1892"/>
    <w:rsid w:val="00CE1B29"/>
    <w:rsid w:val="00CE1C71"/>
    <w:rsid w:val="00CE2407"/>
    <w:rsid w:val="00CF0182"/>
    <w:rsid w:val="00CF1E82"/>
    <w:rsid w:val="00CF4275"/>
    <w:rsid w:val="00CF4E50"/>
    <w:rsid w:val="00CF54D5"/>
    <w:rsid w:val="00CF7741"/>
    <w:rsid w:val="00CF7AE3"/>
    <w:rsid w:val="00D00A7B"/>
    <w:rsid w:val="00D00CC9"/>
    <w:rsid w:val="00D013D6"/>
    <w:rsid w:val="00D01494"/>
    <w:rsid w:val="00D0212A"/>
    <w:rsid w:val="00D02E14"/>
    <w:rsid w:val="00D02F94"/>
    <w:rsid w:val="00D030A7"/>
    <w:rsid w:val="00D031C6"/>
    <w:rsid w:val="00D04CC7"/>
    <w:rsid w:val="00D060C0"/>
    <w:rsid w:val="00D064C6"/>
    <w:rsid w:val="00D06D37"/>
    <w:rsid w:val="00D07728"/>
    <w:rsid w:val="00D11FD5"/>
    <w:rsid w:val="00D16854"/>
    <w:rsid w:val="00D16905"/>
    <w:rsid w:val="00D16B4B"/>
    <w:rsid w:val="00D16C1A"/>
    <w:rsid w:val="00D2084B"/>
    <w:rsid w:val="00D22D95"/>
    <w:rsid w:val="00D247BA"/>
    <w:rsid w:val="00D263B5"/>
    <w:rsid w:val="00D2668E"/>
    <w:rsid w:val="00D26E1B"/>
    <w:rsid w:val="00D3214A"/>
    <w:rsid w:val="00D3250A"/>
    <w:rsid w:val="00D33114"/>
    <w:rsid w:val="00D33325"/>
    <w:rsid w:val="00D3454C"/>
    <w:rsid w:val="00D34E5A"/>
    <w:rsid w:val="00D37741"/>
    <w:rsid w:val="00D37FD5"/>
    <w:rsid w:val="00D46E96"/>
    <w:rsid w:val="00D50C89"/>
    <w:rsid w:val="00D527AA"/>
    <w:rsid w:val="00D5289E"/>
    <w:rsid w:val="00D53067"/>
    <w:rsid w:val="00D54737"/>
    <w:rsid w:val="00D5496C"/>
    <w:rsid w:val="00D55256"/>
    <w:rsid w:val="00D56A1A"/>
    <w:rsid w:val="00D56AA6"/>
    <w:rsid w:val="00D56F2E"/>
    <w:rsid w:val="00D60468"/>
    <w:rsid w:val="00D604BE"/>
    <w:rsid w:val="00D60BE1"/>
    <w:rsid w:val="00D61E06"/>
    <w:rsid w:val="00D63BAE"/>
    <w:rsid w:val="00D63C93"/>
    <w:rsid w:val="00D64602"/>
    <w:rsid w:val="00D64D83"/>
    <w:rsid w:val="00D64E55"/>
    <w:rsid w:val="00D66E2F"/>
    <w:rsid w:val="00D70E04"/>
    <w:rsid w:val="00D70F82"/>
    <w:rsid w:val="00D724B6"/>
    <w:rsid w:val="00D75BBC"/>
    <w:rsid w:val="00D80387"/>
    <w:rsid w:val="00D80FDF"/>
    <w:rsid w:val="00D81174"/>
    <w:rsid w:val="00D812CC"/>
    <w:rsid w:val="00D815CB"/>
    <w:rsid w:val="00D84F2B"/>
    <w:rsid w:val="00D86FDA"/>
    <w:rsid w:val="00D87EB0"/>
    <w:rsid w:val="00D90B10"/>
    <w:rsid w:val="00D91F9B"/>
    <w:rsid w:val="00D926BE"/>
    <w:rsid w:val="00D949D7"/>
    <w:rsid w:val="00D94A5D"/>
    <w:rsid w:val="00D96C73"/>
    <w:rsid w:val="00DA2F20"/>
    <w:rsid w:val="00DA38F3"/>
    <w:rsid w:val="00DA4A77"/>
    <w:rsid w:val="00DA77D0"/>
    <w:rsid w:val="00DA7DCA"/>
    <w:rsid w:val="00DB00F5"/>
    <w:rsid w:val="00DB0163"/>
    <w:rsid w:val="00DB164D"/>
    <w:rsid w:val="00DB1E54"/>
    <w:rsid w:val="00DB44BD"/>
    <w:rsid w:val="00DB46A0"/>
    <w:rsid w:val="00DB5CC2"/>
    <w:rsid w:val="00DB6B23"/>
    <w:rsid w:val="00DC1D8D"/>
    <w:rsid w:val="00DC6F8A"/>
    <w:rsid w:val="00DD04E3"/>
    <w:rsid w:val="00DD0F70"/>
    <w:rsid w:val="00DD32BB"/>
    <w:rsid w:val="00DD46E2"/>
    <w:rsid w:val="00DD4873"/>
    <w:rsid w:val="00DD5923"/>
    <w:rsid w:val="00DE08E0"/>
    <w:rsid w:val="00DE23E6"/>
    <w:rsid w:val="00DE3A3F"/>
    <w:rsid w:val="00DE402F"/>
    <w:rsid w:val="00DE4B22"/>
    <w:rsid w:val="00DE50F9"/>
    <w:rsid w:val="00DE7E6C"/>
    <w:rsid w:val="00DF054F"/>
    <w:rsid w:val="00DF0F4D"/>
    <w:rsid w:val="00DF2555"/>
    <w:rsid w:val="00DF51E4"/>
    <w:rsid w:val="00DF5201"/>
    <w:rsid w:val="00DF7564"/>
    <w:rsid w:val="00DF77FA"/>
    <w:rsid w:val="00E01D21"/>
    <w:rsid w:val="00E03A73"/>
    <w:rsid w:val="00E07571"/>
    <w:rsid w:val="00E105A2"/>
    <w:rsid w:val="00E10DF5"/>
    <w:rsid w:val="00E11DEC"/>
    <w:rsid w:val="00E123AF"/>
    <w:rsid w:val="00E123E8"/>
    <w:rsid w:val="00E131F5"/>
    <w:rsid w:val="00E13798"/>
    <w:rsid w:val="00E140F9"/>
    <w:rsid w:val="00E153F5"/>
    <w:rsid w:val="00E16183"/>
    <w:rsid w:val="00E21128"/>
    <w:rsid w:val="00E23900"/>
    <w:rsid w:val="00E25048"/>
    <w:rsid w:val="00E25687"/>
    <w:rsid w:val="00E26238"/>
    <w:rsid w:val="00E26560"/>
    <w:rsid w:val="00E26C8A"/>
    <w:rsid w:val="00E30763"/>
    <w:rsid w:val="00E31B41"/>
    <w:rsid w:val="00E32CA9"/>
    <w:rsid w:val="00E32D91"/>
    <w:rsid w:val="00E33978"/>
    <w:rsid w:val="00E35C90"/>
    <w:rsid w:val="00E36634"/>
    <w:rsid w:val="00E36ED0"/>
    <w:rsid w:val="00E37BE6"/>
    <w:rsid w:val="00E4191A"/>
    <w:rsid w:val="00E44F8F"/>
    <w:rsid w:val="00E4574D"/>
    <w:rsid w:val="00E47411"/>
    <w:rsid w:val="00E522CC"/>
    <w:rsid w:val="00E5276A"/>
    <w:rsid w:val="00E52BF3"/>
    <w:rsid w:val="00E5399A"/>
    <w:rsid w:val="00E53A68"/>
    <w:rsid w:val="00E5498D"/>
    <w:rsid w:val="00E56192"/>
    <w:rsid w:val="00E56A54"/>
    <w:rsid w:val="00E56BEC"/>
    <w:rsid w:val="00E600C1"/>
    <w:rsid w:val="00E60D31"/>
    <w:rsid w:val="00E61A15"/>
    <w:rsid w:val="00E624E0"/>
    <w:rsid w:val="00E633D2"/>
    <w:rsid w:val="00E64E92"/>
    <w:rsid w:val="00E650D1"/>
    <w:rsid w:val="00E6554D"/>
    <w:rsid w:val="00E666FB"/>
    <w:rsid w:val="00E706B0"/>
    <w:rsid w:val="00E7222B"/>
    <w:rsid w:val="00E72D34"/>
    <w:rsid w:val="00E7331C"/>
    <w:rsid w:val="00E73991"/>
    <w:rsid w:val="00E7405D"/>
    <w:rsid w:val="00E748CF"/>
    <w:rsid w:val="00E75680"/>
    <w:rsid w:val="00E76416"/>
    <w:rsid w:val="00E76601"/>
    <w:rsid w:val="00E77BD6"/>
    <w:rsid w:val="00E806FA"/>
    <w:rsid w:val="00E81CBF"/>
    <w:rsid w:val="00E81E3D"/>
    <w:rsid w:val="00E82542"/>
    <w:rsid w:val="00E82648"/>
    <w:rsid w:val="00E82C54"/>
    <w:rsid w:val="00E83BD4"/>
    <w:rsid w:val="00E84365"/>
    <w:rsid w:val="00E844C7"/>
    <w:rsid w:val="00E85CB7"/>
    <w:rsid w:val="00E9217D"/>
    <w:rsid w:val="00E92E61"/>
    <w:rsid w:val="00E94140"/>
    <w:rsid w:val="00E957F9"/>
    <w:rsid w:val="00E9750C"/>
    <w:rsid w:val="00EA19EF"/>
    <w:rsid w:val="00EA1AFB"/>
    <w:rsid w:val="00EA2822"/>
    <w:rsid w:val="00EA35FF"/>
    <w:rsid w:val="00EA3F1C"/>
    <w:rsid w:val="00EA5AFE"/>
    <w:rsid w:val="00EB1318"/>
    <w:rsid w:val="00EB27E3"/>
    <w:rsid w:val="00EB3E96"/>
    <w:rsid w:val="00EB590D"/>
    <w:rsid w:val="00EB5D35"/>
    <w:rsid w:val="00EB6379"/>
    <w:rsid w:val="00EB743C"/>
    <w:rsid w:val="00EC44E7"/>
    <w:rsid w:val="00EC4E0B"/>
    <w:rsid w:val="00EC4EEA"/>
    <w:rsid w:val="00EC601D"/>
    <w:rsid w:val="00EC7F1C"/>
    <w:rsid w:val="00ED074F"/>
    <w:rsid w:val="00ED0ACE"/>
    <w:rsid w:val="00ED0B9D"/>
    <w:rsid w:val="00ED1D54"/>
    <w:rsid w:val="00ED28EC"/>
    <w:rsid w:val="00ED2F25"/>
    <w:rsid w:val="00ED41CE"/>
    <w:rsid w:val="00ED4402"/>
    <w:rsid w:val="00ED467F"/>
    <w:rsid w:val="00ED68A4"/>
    <w:rsid w:val="00ED7F00"/>
    <w:rsid w:val="00EE350B"/>
    <w:rsid w:val="00EE3598"/>
    <w:rsid w:val="00EE76CA"/>
    <w:rsid w:val="00EF0EFA"/>
    <w:rsid w:val="00EF0FF7"/>
    <w:rsid w:val="00EF25FB"/>
    <w:rsid w:val="00EF4B82"/>
    <w:rsid w:val="00EF5907"/>
    <w:rsid w:val="00F00879"/>
    <w:rsid w:val="00F018FB"/>
    <w:rsid w:val="00F02360"/>
    <w:rsid w:val="00F027B2"/>
    <w:rsid w:val="00F02F10"/>
    <w:rsid w:val="00F056E0"/>
    <w:rsid w:val="00F05E32"/>
    <w:rsid w:val="00F07175"/>
    <w:rsid w:val="00F12B0F"/>
    <w:rsid w:val="00F15177"/>
    <w:rsid w:val="00F166CE"/>
    <w:rsid w:val="00F1766D"/>
    <w:rsid w:val="00F20D8C"/>
    <w:rsid w:val="00F21F34"/>
    <w:rsid w:val="00F223C3"/>
    <w:rsid w:val="00F26539"/>
    <w:rsid w:val="00F278B9"/>
    <w:rsid w:val="00F27A1E"/>
    <w:rsid w:val="00F32274"/>
    <w:rsid w:val="00F33244"/>
    <w:rsid w:val="00F33F71"/>
    <w:rsid w:val="00F35EFD"/>
    <w:rsid w:val="00F363C4"/>
    <w:rsid w:val="00F367CF"/>
    <w:rsid w:val="00F37F6A"/>
    <w:rsid w:val="00F408C2"/>
    <w:rsid w:val="00F42B94"/>
    <w:rsid w:val="00F45347"/>
    <w:rsid w:val="00F45F22"/>
    <w:rsid w:val="00F51E40"/>
    <w:rsid w:val="00F528E5"/>
    <w:rsid w:val="00F52F36"/>
    <w:rsid w:val="00F53DC9"/>
    <w:rsid w:val="00F54296"/>
    <w:rsid w:val="00F55007"/>
    <w:rsid w:val="00F60073"/>
    <w:rsid w:val="00F63AE7"/>
    <w:rsid w:val="00F66B82"/>
    <w:rsid w:val="00F677BD"/>
    <w:rsid w:val="00F70EF2"/>
    <w:rsid w:val="00F72568"/>
    <w:rsid w:val="00F7288D"/>
    <w:rsid w:val="00F73F34"/>
    <w:rsid w:val="00F745E0"/>
    <w:rsid w:val="00F74BF9"/>
    <w:rsid w:val="00F7781D"/>
    <w:rsid w:val="00F81656"/>
    <w:rsid w:val="00F828D6"/>
    <w:rsid w:val="00F83137"/>
    <w:rsid w:val="00F8324E"/>
    <w:rsid w:val="00F832FB"/>
    <w:rsid w:val="00F83AF1"/>
    <w:rsid w:val="00F83F7D"/>
    <w:rsid w:val="00F8470C"/>
    <w:rsid w:val="00F8483C"/>
    <w:rsid w:val="00F85226"/>
    <w:rsid w:val="00F85268"/>
    <w:rsid w:val="00F85301"/>
    <w:rsid w:val="00F8534C"/>
    <w:rsid w:val="00F90283"/>
    <w:rsid w:val="00F917A9"/>
    <w:rsid w:val="00F92F07"/>
    <w:rsid w:val="00F93241"/>
    <w:rsid w:val="00F95AAA"/>
    <w:rsid w:val="00F96402"/>
    <w:rsid w:val="00F965E8"/>
    <w:rsid w:val="00FA1CE8"/>
    <w:rsid w:val="00FA603C"/>
    <w:rsid w:val="00FA6924"/>
    <w:rsid w:val="00FA7AA6"/>
    <w:rsid w:val="00FB0BF3"/>
    <w:rsid w:val="00FB18A1"/>
    <w:rsid w:val="00FB1EB9"/>
    <w:rsid w:val="00FB59E0"/>
    <w:rsid w:val="00FC02AF"/>
    <w:rsid w:val="00FC0A6E"/>
    <w:rsid w:val="00FC0A96"/>
    <w:rsid w:val="00FC1C6B"/>
    <w:rsid w:val="00FC330A"/>
    <w:rsid w:val="00FC3441"/>
    <w:rsid w:val="00FC520B"/>
    <w:rsid w:val="00FC59E6"/>
    <w:rsid w:val="00FC5F46"/>
    <w:rsid w:val="00FC6809"/>
    <w:rsid w:val="00FC7801"/>
    <w:rsid w:val="00FD04EE"/>
    <w:rsid w:val="00FD173A"/>
    <w:rsid w:val="00FD3DF8"/>
    <w:rsid w:val="00FD4EBA"/>
    <w:rsid w:val="00FD5328"/>
    <w:rsid w:val="00FD5430"/>
    <w:rsid w:val="00FD5659"/>
    <w:rsid w:val="00FD5D21"/>
    <w:rsid w:val="00FD6AE4"/>
    <w:rsid w:val="00FD6B3A"/>
    <w:rsid w:val="00FE2256"/>
    <w:rsid w:val="00FE2E40"/>
    <w:rsid w:val="00FE4F77"/>
    <w:rsid w:val="00FE68BD"/>
    <w:rsid w:val="00FF0955"/>
    <w:rsid w:val="00FF1CF2"/>
    <w:rsid w:val="00FF313C"/>
    <w:rsid w:val="00FF41F7"/>
    <w:rsid w:val="00FF48ED"/>
    <w:rsid w:val="00FF4AE0"/>
    <w:rsid w:val="00FF752A"/>
    <w:rsid w:val="010D35DC"/>
    <w:rsid w:val="0116344A"/>
    <w:rsid w:val="011F489C"/>
    <w:rsid w:val="013F384D"/>
    <w:rsid w:val="014F2180"/>
    <w:rsid w:val="0159711C"/>
    <w:rsid w:val="015A4EC4"/>
    <w:rsid w:val="015A77D2"/>
    <w:rsid w:val="015B4D96"/>
    <w:rsid w:val="017444B6"/>
    <w:rsid w:val="01816A22"/>
    <w:rsid w:val="01A14E82"/>
    <w:rsid w:val="01BB3B89"/>
    <w:rsid w:val="01E81ECA"/>
    <w:rsid w:val="01E97C97"/>
    <w:rsid w:val="01EC7019"/>
    <w:rsid w:val="0206212E"/>
    <w:rsid w:val="020C46CD"/>
    <w:rsid w:val="02150639"/>
    <w:rsid w:val="021E2025"/>
    <w:rsid w:val="02224B89"/>
    <w:rsid w:val="02297530"/>
    <w:rsid w:val="022F5994"/>
    <w:rsid w:val="023E7C53"/>
    <w:rsid w:val="02442DCD"/>
    <w:rsid w:val="02477A4C"/>
    <w:rsid w:val="026C7C61"/>
    <w:rsid w:val="02931A1B"/>
    <w:rsid w:val="029A086E"/>
    <w:rsid w:val="02D15FD5"/>
    <w:rsid w:val="02F042C6"/>
    <w:rsid w:val="02F870B4"/>
    <w:rsid w:val="0305093B"/>
    <w:rsid w:val="03072607"/>
    <w:rsid w:val="03083433"/>
    <w:rsid w:val="03283023"/>
    <w:rsid w:val="034758E1"/>
    <w:rsid w:val="03476497"/>
    <w:rsid w:val="03576A7D"/>
    <w:rsid w:val="035C71F0"/>
    <w:rsid w:val="035F32F6"/>
    <w:rsid w:val="03741228"/>
    <w:rsid w:val="037575AA"/>
    <w:rsid w:val="037E4BD5"/>
    <w:rsid w:val="03833C88"/>
    <w:rsid w:val="0387141F"/>
    <w:rsid w:val="038D7E22"/>
    <w:rsid w:val="039157C4"/>
    <w:rsid w:val="03987A8C"/>
    <w:rsid w:val="03C4743B"/>
    <w:rsid w:val="03DE215A"/>
    <w:rsid w:val="03EC4643"/>
    <w:rsid w:val="03F417A2"/>
    <w:rsid w:val="03F514C7"/>
    <w:rsid w:val="040942C4"/>
    <w:rsid w:val="041A602A"/>
    <w:rsid w:val="04216EB0"/>
    <w:rsid w:val="04341E7A"/>
    <w:rsid w:val="043D731B"/>
    <w:rsid w:val="04462C95"/>
    <w:rsid w:val="045B0566"/>
    <w:rsid w:val="045F6AA3"/>
    <w:rsid w:val="046824F7"/>
    <w:rsid w:val="047E111C"/>
    <w:rsid w:val="048349A3"/>
    <w:rsid w:val="048F24A6"/>
    <w:rsid w:val="049C1179"/>
    <w:rsid w:val="04D534D9"/>
    <w:rsid w:val="04DD0B20"/>
    <w:rsid w:val="04DF17CC"/>
    <w:rsid w:val="04EF0764"/>
    <w:rsid w:val="04F33FAE"/>
    <w:rsid w:val="04FF6D71"/>
    <w:rsid w:val="0506530C"/>
    <w:rsid w:val="05136968"/>
    <w:rsid w:val="05216171"/>
    <w:rsid w:val="052E7AA7"/>
    <w:rsid w:val="055B28AB"/>
    <w:rsid w:val="05657CA4"/>
    <w:rsid w:val="05681C67"/>
    <w:rsid w:val="05843A1B"/>
    <w:rsid w:val="05986BCA"/>
    <w:rsid w:val="059A5935"/>
    <w:rsid w:val="05A201A5"/>
    <w:rsid w:val="05C60FCC"/>
    <w:rsid w:val="05D657BE"/>
    <w:rsid w:val="05EE6C2A"/>
    <w:rsid w:val="05F558D2"/>
    <w:rsid w:val="05F77C99"/>
    <w:rsid w:val="06084345"/>
    <w:rsid w:val="060C66F4"/>
    <w:rsid w:val="06150735"/>
    <w:rsid w:val="06232125"/>
    <w:rsid w:val="062E26AD"/>
    <w:rsid w:val="06385D44"/>
    <w:rsid w:val="063950BA"/>
    <w:rsid w:val="06424BAA"/>
    <w:rsid w:val="064615C0"/>
    <w:rsid w:val="06512AEE"/>
    <w:rsid w:val="065F130F"/>
    <w:rsid w:val="06720127"/>
    <w:rsid w:val="06826622"/>
    <w:rsid w:val="069E5B13"/>
    <w:rsid w:val="06ED38D6"/>
    <w:rsid w:val="070E763E"/>
    <w:rsid w:val="07191D46"/>
    <w:rsid w:val="07227A64"/>
    <w:rsid w:val="072344E1"/>
    <w:rsid w:val="07261857"/>
    <w:rsid w:val="07351A77"/>
    <w:rsid w:val="073904F6"/>
    <w:rsid w:val="07412A29"/>
    <w:rsid w:val="07597573"/>
    <w:rsid w:val="076C2C3C"/>
    <w:rsid w:val="076F5251"/>
    <w:rsid w:val="077842E5"/>
    <w:rsid w:val="07857D25"/>
    <w:rsid w:val="078C0CF0"/>
    <w:rsid w:val="07B0403D"/>
    <w:rsid w:val="07B90213"/>
    <w:rsid w:val="07BE314B"/>
    <w:rsid w:val="07D179BE"/>
    <w:rsid w:val="07D42CF5"/>
    <w:rsid w:val="07F14281"/>
    <w:rsid w:val="07F177D3"/>
    <w:rsid w:val="07FF6CAF"/>
    <w:rsid w:val="07FF7DA4"/>
    <w:rsid w:val="08037705"/>
    <w:rsid w:val="08205BE0"/>
    <w:rsid w:val="08277CEC"/>
    <w:rsid w:val="083F68A9"/>
    <w:rsid w:val="0867177C"/>
    <w:rsid w:val="086A2875"/>
    <w:rsid w:val="087A7375"/>
    <w:rsid w:val="0883569E"/>
    <w:rsid w:val="08836193"/>
    <w:rsid w:val="08874FBB"/>
    <w:rsid w:val="088D65C4"/>
    <w:rsid w:val="08932206"/>
    <w:rsid w:val="089471F9"/>
    <w:rsid w:val="08963894"/>
    <w:rsid w:val="08A30C69"/>
    <w:rsid w:val="08A431A0"/>
    <w:rsid w:val="08BC04B6"/>
    <w:rsid w:val="08BC722F"/>
    <w:rsid w:val="08BD1809"/>
    <w:rsid w:val="08CD5377"/>
    <w:rsid w:val="08D1117E"/>
    <w:rsid w:val="08DC440E"/>
    <w:rsid w:val="09354D6D"/>
    <w:rsid w:val="09392E72"/>
    <w:rsid w:val="094D74A4"/>
    <w:rsid w:val="09545916"/>
    <w:rsid w:val="09651E40"/>
    <w:rsid w:val="096C4663"/>
    <w:rsid w:val="09765925"/>
    <w:rsid w:val="09774D0C"/>
    <w:rsid w:val="097B64F5"/>
    <w:rsid w:val="09956EC8"/>
    <w:rsid w:val="09A90DB5"/>
    <w:rsid w:val="09B4184C"/>
    <w:rsid w:val="09B910EF"/>
    <w:rsid w:val="09CD6A6A"/>
    <w:rsid w:val="09D01144"/>
    <w:rsid w:val="09E87DA7"/>
    <w:rsid w:val="09EC0A3E"/>
    <w:rsid w:val="0A086597"/>
    <w:rsid w:val="0A0A66F3"/>
    <w:rsid w:val="0A160B5B"/>
    <w:rsid w:val="0A1E007C"/>
    <w:rsid w:val="0A5A185D"/>
    <w:rsid w:val="0A600E73"/>
    <w:rsid w:val="0A6C0677"/>
    <w:rsid w:val="0A765497"/>
    <w:rsid w:val="0A7D6BA6"/>
    <w:rsid w:val="0A817297"/>
    <w:rsid w:val="0AA55E5A"/>
    <w:rsid w:val="0AA81391"/>
    <w:rsid w:val="0AA83FD1"/>
    <w:rsid w:val="0AC7081F"/>
    <w:rsid w:val="0AC7795C"/>
    <w:rsid w:val="0AC82737"/>
    <w:rsid w:val="0AD83197"/>
    <w:rsid w:val="0ADA240B"/>
    <w:rsid w:val="0ADE4C47"/>
    <w:rsid w:val="0AE43588"/>
    <w:rsid w:val="0AED4B8A"/>
    <w:rsid w:val="0AF26DAC"/>
    <w:rsid w:val="0B04251C"/>
    <w:rsid w:val="0B0A5AEB"/>
    <w:rsid w:val="0B0C7E7D"/>
    <w:rsid w:val="0B16361E"/>
    <w:rsid w:val="0B2E5CEE"/>
    <w:rsid w:val="0B4018D9"/>
    <w:rsid w:val="0B467EB0"/>
    <w:rsid w:val="0B530B4C"/>
    <w:rsid w:val="0B611D18"/>
    <w:rsid w:val="0B651F79"/>
    <w:rsid w:val="0B6C511A"/>
    <w:rsid w:val="0BA21BB0"/>
    <w:rsid w:val="0BA57B45"/>
    <w:rsid w:val="0BC22902"/>
    <w:rsid w:val="0BC45EAD"/>
    <w:rsid w:val="0BC64922"/>
    <w:rsid w:val="0BCD7356"/>
    <w:rsid w:val="0BD82677"/>
    <w:rsid w:val="0BDA7E52"/>
    <w:rsid w:val="0C071AA3"/>
    <w:rsid w:val="0C0A2874"/>
    <w:rsid w:val="0C12398C"/>
    <w:rsid w:val="0C272382"/>
    <w:rsid w:val="0C383503"/>
    <w:rsid w:val="0C4237E6"/>
    <w:rsid w:val="0C4261DB"/>
    <w:rsid w:val="0C4C2589"/>
    <w:rsid w:val="0C6130E9"/>
    <w:rsid w:val="0C6F6B49"/>
    <w:rsid w:val="0C733EB7"/>
    <w:rsid w:val="0C7521AE"/>
    <w:rsid w:val="0C7B7026"/>
    <w:rsid w:val="0C9C4945"/>
    <w:rsid w:val="0CA6467A"/>
    <w:rsid w:val="0CA73ED8"/>
    <w:rsid w:val="0CA93D36"/>
    <w:rsid w:val="0CD0326B"/>
    <w:rsid w:val="0CD81D5A"/>
    <w:rsid w:val="0CE80819"/>
    <w:rsid w:val="0CEA0C2A"/>
    <w:rsid w:val="0CF21ECE"/>
    <w:rsid w:val="0CF91174"/>
    <w:rsid w:val="0CFE23D1"/>
    <w:rsid w:val="0CFE31D3"/>
    <w:rsid w:val="0D1718D0"/>
    <w:rsid w:val="0D2E28C4"/>
    <w:rsid w:val="0D37337A"/>
    <w:rsid w:val="0D3A1E5C"/>
    <w:rsid w:val="0D4378A7"/>
    <w:rsid w:val="0D4B0AD9"/>
    <w:rsid w:val="0D544DF8"/>
    <w:rsid w:val="0D612D6F"/>
    <w:rsid w:val="0D7041B7"/>
    <w:rsid w:val="0D7C4727"/>
    <w:rsid w:val="0D7D2359"/>
    <w:rsid w:val="0D7E5681"/>
    <w:rsid w:val="0D954824"/>
    <w:rsid w:val="0D9E215E"/>
    <w:rsid w:val="0DA9591E"/>
    <w:rsid w:val="0DAE3F8D"/>
    <w:rsid w:val="0DB238A3"/>
    <w:rsid w:val="0DBB439E"/>
    <w:rsid w:val="0DBC3938"/>
    <w:rsid w:val="0DBD1A63"/>
    <w:rsid w:val="0DC62E9B"/>
    <w:rsid w:val="0DD95340"/>
    <w:rsid w:val="0DDB50F6"/>
    <w:rsid w:val="0DE2043C"/>
    <w:rsid w:val="0DF27629"/>
    <w:rsid w:val="0DF43B65"/>
    <w:rsid w:val="0E0735D0"/>
    <w:rsid w:val="0E1C68F4"/>
    <w:rsid w:val="0E240F4E"/>
    <w:rsid w:val="0E4C792F"/>
    <w:rsid w:val="0E750FB6"/>
    <w:rsid w:val="0E7C57B3"/>
    <w:rsid w:val="0E8D78AA"/>
    <w:rsid w:val="0EA303A9"/>
    <w:rsid w:val="0EB53261"/>
    <w:rsid w:val="0EB65ABB"/>
    <w:rsid w:val="0EBC1F94"/>
    <w:rsid w:val="0EC051A0"/>
    <w:rsid w:val="0EC15E13"/>
    <w:rsid w:val="0EC9275C"/>
    <w:rsid w:val="0ED83CC4"/>
    <w:rsid w:val="0EE75307"/>
    <w:rsid w:val="0F0D180C"/>
    <w:rsid w:val="0F0E11F3"/>
    <w:rsid w:val="0F0F0D9C"/>
    <w:rsid w:val="0F1D3424"/>
    <w:rsid w:val="0F3522AA"/>
    <w:rsid w:val="0F3874E9"/>
    <w:rsid w:val="0F3E5300"/>
    <w:rsid w:val="0F5F036A"/>
    <w:rsid w:val="0F71655C"/>
    <w:rsid w:val="0F856A93"/>
    <w:rsid w:val="0F8B5560"/>
    <w:rsid w:val="0FAA681C"/>
    <w:rsid w:val="0FB038AC"/>
    <w:rsid w:val="0FD36BEB"/>
    <w:rsid w:val="0FE37019"/>
    <w:rsid w:val="0FE52B98"/>
    <w:rsid w:val="0FF24E51"/>
    <w:rsid w:val="0FF42010"/>
    <w:rsid w:val="0FF96772"/>
    <w:rsid w:val="0FFC5F9B"/>
    <w:rsid w:val="100940A1"/>
    <w:rsid w:val="10211DFA"/>
    <w:rsid w:val="1023121A"/>
    <w:rsid w:val="10423C18"/>
    <w:rsid w:val="10442524"/>
    <w:rsid w:val="104566C6"/>
    <w:rsid w:val="104E6DE0"/>
    <w:rsid w:val="105D41BB"/>
    <w:rsid w:val="1062311E"/>
    <w:rsid w:val="106C3701"/>
    <w:rsid w:val="10741C87"/>
    <w:rsid w:val="10886067"/>
    <w:rsid w:val="10AB74D0"/>
    <w:rsid w:val="10B34C4D"/>
    <w:rsid w:val="10C343C0"/>
    <w:rsid w:val="10C95EFC"/>
    <w:rsid w:val="10CD1E1B"/>
    <w:rsid w:val="10D25D7B"/>
    <w:rsid w:val="10E105C1"/>
    <w:rsid w:val="10E356A6"/>
    <w:rsid w:val="11015460"/>
    <w:rsid w:val="110636A8"/>
    <w:rsid w:val="11333ABD"/>
    <w:rsid w:val="11351258"/>
    <w:rsid w:val="1162621E"/>
    <w:rsid w:val="116E5421"/>
    <w:rsid w:val="117A48B0"/>
    <w:rsid w:val="11810752"/>
    <w:rsid w:val="118D4F0C"/>
    <w:rsid w:val="119E7BC5"/>
    <w:rsid w:val="11A774C2"/>
    <w:rsid w:val="11C403C0"/>
    <w:rsid w:val="11CE0E2B"/>
    <w:rsid w:val="11D37F61"/>
    <w:rsid w:val="11E018BC"/>
    <w:rsid w:val="12165546"/>
    <w:rsid w:val="121E7C56"/>
    <w:rsid w:val="12302F19"/>
    <w:rsid w:val="12350A6D"/>
    <w:rsid w:val="123A4473"/>
    <w:rsid w:val="125E7B09"/>
    <w:rsid w:val="12725BE3"/>
    <w:rsid w:val="127B27A1"/>
    <w:rsid w:val="12812451"/>
    <w:rsid w:val="128B263D"/>
    <w:rsid w:val="129B5A08"/>
    <w:rsid w:val="12A62374"/>
    <w:rsid w:val="12AA7C46"/>
    <w:rsid w:val="12B45655"/>
    <w:rsid w:val="12B55926"/>
    <w:rsid w:val="12DE7437"/>
    <w:rsid w:val="12DF0916"/>
    <w:rsid w:val="12EE0BB8"/>
    <w:rsid w:val="13030C81"/>
    <w:rsid w:val="131C433E"/>
    <w:rsid w:val="132739B8"/>
    <w:rsid w:val="132E6781"/>
    <w:rsid w:val="13404933"/>
    <w:rsid w:val="13565AD6"/>
    <w:rsid w:val="1364477F"/>
    <w:rsid w:val="13657904"/>
    <w:rsid w:val="13DD1A6E"/>
    <w:rsid w:val="13E55281"/>
    <w:rsid w:val="13E77C6B"/>
    <w:rsid w:val="13FC0DA8"/>
    <w:rsid w:val="14024F5C"/>
    <w:rsid w:val="14335595"/>
    <w:rsid w:val="143462B3"/>
    <w:rsid w:val="147070D6"/>
    <w:rsid w:val="147E381D"/>
    <w:rsid w:val="148924AB"/>
    <w:rsid w:val="14994553"/>
    <w:rsid w:val="14A71656"/>
    <w:rsid w:val="14BA5EF6"/>
    <w:rsid w:val="14BD7BFB"/>
    <w:rsid w:val="14CD6F95"/>
    <w:rsid w:val="14CE3319"/>
    <w:rsid w:val="14D22336"/>
    <w:rsid w:val="14E11AC3"/>
    <w:rsid w:val="14E20227"/>
    <w:rsid w:val="14F56481"/>
    <w:rsid w:val="14F679A0"/>
    <w:rsid w:val="150714A1"/>
    <w:rsid w:val="151B522B"/>
    <w:rsid w:val="151B6817"/>
    <w:rsid w:val="151C00A5"/>
    <w:rsid w:val="154C7934"/>
    <w:rsid w:val="155C6C8A"/>
    <w:rsid w:val="155C7686"/>
    <w:rsid w:val="15625869"/>
    <w:rsid w:val="158E0022"/>
    <w:rsid w:val="15A54A3B"/>
    <w:rsid w:val="15AD5397"/>
    <w:rsid w:val="15B0574A"/>
    <w:rsid w:val="15CA344B"/>
    <w:rsid w:val="15E32C48"/>
    <w:rsid w:val="15EA31CD"/>
    <w:rsid w:val="15FD4679"/>
    <w:rsid w:val="161A572C"/>
    <w:rsid w:val="162240E2"/>
    <w:rsid w:val="162D786B"/>
    <w:rsid w:val="164C57BB"/>
    <w:rsid w:val="164E6553"/>
    <w:rsid w:val="164F6017"/>
    <w:rsid w:val="16552C4F"/>
    <w:rsid w:val="1682713B"/>
    <w:rsid w:val="16832E74"/>
    <w:rsid w:val="168828F9"/>
    <w:rsid w:val="168D120F"/>
    <w:rsid w:val="16A05C14"/>
    <w:rsid w:val="16A06A59"/>
    <w:rsid w:val="16A55CC1"/>
    <w:rsid w:val="16B93A76"/>
    <w:rsid w:val="16C91620"/>
    <w:rsid w:val="16CA3D4D"/>
    <w:rsid w:val="16D1539E"/>
    <w:rsid w:val="16F01B34"/>
    <w:rsid w:val="16F7364B"/>
    <w:rsid w:val="16FE22AA"/>
    <w:rsid w:val="1704314D"/>
    <w:rsid w:val="1706754F"/>
    <w:rsid w:val="170A00B7"/>
    <w:rsid w:val="170B631F"/>
    <w:rsid w:val="170C0A14"/>
    <w:rsid w:val="170F7833"/>
    <w:rsid w:val="17290124"/>
    <w:rsid w:val="172E1005"/>
    <w:rsid w:val="172F5151"/>
    <w:rsid w:val="174F74BF"/>
    <w:rsid w:val="1753461A"/>
    <w:rsid w:val="175F5EFB"/>
    <w:rsid w:val="17785DB8"/>
    <w:rsid w:val="178B51C5"/>
    <w:rsid w:val="17B07A26"/>
    <w:rsid w:val="17BB7D72"/>
    <w:rsid w:val="17BC1B6B"/>
    <w:rsid w:val="17C02FD4"/>
    <w:rsid w:val="17CE075E"/>
    <w:rsid w:val="17D73282"/>
    <w:rsid w:val="17E946CE"/>
    <w:rsid w:val="17F92FC3"/>
    <w:rsid w:val="18126BD6"/>
    <w:rsid w:val="18215A5B"/>
    <w:rsid w:val="18230CBA"/>
    <w:rsid w:val="18251DE9"/>
    <w:rsid w:val="182E5CEF"/>
    <w:rsid w:val="183529EC"/>
    <w:rsid w:val="183A30A2"/>
    <w:rsid w:val="18500614"/>
    <w:rsid w:val="18507733"/>
    <w:rsid w:val="185542BD"/>
    <w:rsid w:val="185A4A8F"/>
    <w:rsid w:val="186F359F"/>
    <w:rsid w:val="1872454A"/>
    <w:rsid w:val="18777C35"/>
    <w:rsid w:val="18890297"/>
    <w:rsid w:val="18A43395"/>
    <w:rsid w:val="18A65C68"/>
    <w:rsid w:val="18AE2637"/>
    <w:rsid w:val="18AE783E"/>
    <w:rsid w:val="18B87239"/>
    <w:rsid w:val="18D91DFD"/>
    <w:rsid w:val="191342B4"/>
    <w:rsid w:val="194D03AE"/>
    <w:rsid w:val="195C1583"/>
    <w:rsid w:val="196A29E3"/>
    <w:rsid w:val="196B27E7"/>
    <w:rsid w:val="198435D0"/>
    <w:rsid w:val="198D2909"/>
    <w:rsid w:val="198E56F6"/>
    <w:rsid w:val="19941667"/>
    <w:rsid w:val="19A43CC3"/>
    <w:rsid w:val="19B14483"/>
    <w:rsid w:val="19B6767E"/>
    <w:rsid w:val="19B703E9"/>
    <w:rsid w:val="19BD0050"/>
    <w:rsid w:val="19BE585F"/>
    <w:rsid w:val="19C66865"/>
    <w:rsid w:val="19CE1F47"/>
    <w:rsid w:val="19D61895"/>
    <w:rsid w:val="19D851C0"/>
    <w:rsid w:val="19EE0386"/>
    <w:rsid w:val="19F83BC1"/>
    <w:rsid w:val="1A030B50"/>
    <w:rsid w:val="1A1D45B2"/>
    <w:rsid w:val="1A222768"/>
    <w:rsid w:val="1A777FBC"/>
    <w:rsid w:val="1A7E7025"/>
    <w:rsid w:val="1A811BC7"/>
    <w:rsid w:val="1A890FF8"/>
    <w:rsid w:val="1A8E274C"/>
    <w:rsid w:val="1A90637A"/>
    <w:rsid w:val="1A925858"/>
    <w:rsid w:val="1AA562D2"/>
    <w:rsid w:val="1AAA0DD0"/>
    <w:rsid w:val="1AAF0531"/>
    <w:rsid w:val="1AC52392"/>
    <w:rsid w:val="1ACB6AAA"/>
    <w:rsid w:val="1ADD1713"/>
    <w:rsid w:val="1AE05C32"/>
    <w:rsid w:val="1AE25373"/>
    <w:rsid w:val="1AE315F8"/>
    <w:rsid w:val="1AE7679B"/>
    <w:rsid w:val="1AF17968"/>
    <w:rsid w:val="1AF5175E"/>
    <w:rsid w:val="1B1675FA"/>
    <w:rsid w:val="1B1F6DAB"/>
    <w:rsid w:val="1B2603E2"/>
    <w:rsid w:val="1B2F65F5"/>
    <w:rsid w:val="1B383876"/>
    <w:rsid w:val="1B526B8C"/>
    <w:rsid w:val="1B776D54"/>
    <w:rsid w:val="1B81269E"/>
    <w:rsid w:val="1B850413"/>
    <w:rsid w:val="1B994DB3"/>
    <w:rsid w:val="1B9E4C36"/>
    <w:rsid w:val="1BAD3334"/>
    <w:rsid w:val="1BC67911"/>
    <w:rsid w:val="1BC82B04"/>
    <w:rsid w:val="1BDB6A8E"/>
    <w:rsid w:val="1C006C4C"/>
    <w:rsid w:val="1C0603ED"/>
    <w:rsid w:val="1C072A05"/>
    <w:rsid w:val="1C0A3436"/>
    <w:rsid w:val="1C0B715C"/>
    <w:rsid w:val="1C1A10DB"/>
    <w:rsid w:val="1C3D05FC"/>
    <w:rsid w:val="1C496775"/>
    <w:rsid w:val="1C5652E8"/>
    <w:rsid w:val="1C5A654D"/>
    <w:rsid w:val="1C6430D6"/>
    <w:rsid w:val="1C646507"/>
    <w:rsid w:val="1C666B9D"/>
    <w:rsid w:val="1C6C2E0D"/>
    <w:rsid w:val="1C7A2139"/>
    <w:rsid w:val="1C7D7FE4"/>
    <w:rsid w:val="1C8E5B3E"/>
    <w:rsid w:val="1C9207DF"/>
    <w:rsid w:val="1C9B4A78"/>
    <w:rsid w:val="1CB279C3"/>
    <w:rsid w:val="1CE41A7A"/>
    <w:rsid w:val="1CF00951"/>
    <w:rsid w:val="1CF0509F"/>
    <w:rsid w:val="1D065A30"/>
    <w:rsid w:val="1D08270C"/>
    <w:rsid w:val="1D0A20F5"/>
    <w:rsid w:val="1D0C76BA"/>
    <w:rsid w:val="1D147A5A"/>
    <w:rsid w:val="1D1E0530"/>
    <w:rsid w:val="1D1E1270"/>
    <w:rsid w:val="1D2317AD"/>
    <w:rsid w:val="1D27079C"/>
    <w:rsid w:val="1D2D1301"/>
    <w:rsid w:val="1D2E35B2"/>
    <w:rsid w:val="1D2F509E"/>
    <w:rsid w:val="1D3366B4"/>
    <w:rsid w:val="1D5417DF"/>
    <w:rsid w:val="1D554DA0"/>
    <w:rsid w:val="1D5A35F1"/>
    <w:rsid w:val="1D5B7088"/>
    <w:rsid w:val="1D633306"/>
    <w:rsid w:val="1D7D00E8"/>
    <w:rsid w:val="1D892FE8"/>
    <w:rsid w:val="1D8F68FB"/>
    <w:rsid w:val="1D9B058E"/>
    <w:rsid w:val="1DB12AA3"/>
    <w:rsid w:val="1DC808D4"/>
    <w:rsid w:val="1DDC399E"/>
    <w:rsid w:val="1DE502C9"/>
    <w:rsid w:val="1E0B17D8"/>
    <w:rsid w:val="1E161E79"/>
    <w:rsid w:val="1E192AEB"/>
    <w:rsid w:val="1E3438B4"/>
    <w:rsid w:val="1E347F24"/>
    <w:rsid w:val="1E3C6B9F"/>
    <w:rsid w:val="1E477828"/>
    <w:rsid w:val="1E594141"/>
    <w:rsid w:val="1E5F3407"/>
    <w:rsid w:val="1E6D2242"/>
    <w:rsid w:val="1E70688C"/>
    <w:rsid w:val="1E71066B"/>
    <w:rsid w:val="1E7203B0"/>
    <w:rsid w:val="1E7B4808"/>
    <w:rsid w:val="1E826F6C"/>
    <w:rsid w:val="1E8A2FE7"/>
    <w:rsid w:val="1E8C27FC"/>
    <w:rsid w:val="1E975C84"/>
    <w:rsid w:val="1EA32F83"/>
    <w:rsid w:val="1EAD18F1"/>
    <w:rsid w:val="1EDB3B06"/>
    <w:rsid w:val="1EE76B71"/>
    <w:rsid w:val="1EF55945"/>
    <w:rsid w:val="1EF60B4A"/>
    <w:rsid w:val="1EFF5FB9"/>
    <w:rsid w:val="1F03592B"/>
    <w:rsid w:val="1F1021B0"/>
    <w:rsid w:val="1F230764"/>
    <w:rsid w:val="1F333EAE"/>
    <w:rsid w:val="1F3A3460"/>
    <w:rsid w:val="1F402AB5"/>
    <w:rsid w:val="1F491554"/>
    <w:rsid w:val="1F4E243A"/>
    <w:rsid w:val="1F582B1D"/>
    <w:rsid w:val="1F6044FA"/>
    <w:rsid w:val="1F6C6364"/>
    <w:rsid w:val="1F7B38E8"/>
    <w:rsid w:val="1F8012D0"/>
    <w:rsid w:val="1F8B0C9D"/>
    <w:rsid w:val="1FB66ED2"/>
    <w:rsid w:val="1FC06028"/>
    <w:rsid w:val="1FC242FA"/>
    <w:rsid w:val="1FC5659A"/>
    <w:rsid w:val="20085535"/>
    <w:rsid w:val="200B0ABD"/>
    <w:rsid w:val="20270FB0"/>
    <w:rsid w:val="204F20A9"/>
    <w:rsid w:val="205626FC"/>
    <w:rsid w:val="2056467B"/>
    <w:rsid w:val="205933EC"/>
    <w:rsid w:val="20594498"/>
    <w:rsid w:val="2067002B"/>
    <w:rsid w:val="206872A3"/>
    <w:rsid w:val="206F742D"/>
    <w:rsid w:val="20A0700B"/>
    <w:rsid w:val="20AB1AE9"/>
    <w:rsid w:val="20B251AF"/>
    <w:rsid w:val="20BC2202"/>
    <w:rsid w:val="20BF3995"/>
    <w:rsid w:val="20C46852"/>
    <w:rsid w:val="20C66676"/>
    <w:rsid w:val="20DC4EE7"/>
    <w:rsid w:val="20DD3136"/>
    <w:rsid w:val="20EB0848"/>
    <w:rsid w:val="20F05B2E"/>
    <w:rsid w:val="21090A5D"/>
    <w:rsid w:val="21133EEE"/>
    <w:rsid w:val="21316437"/>
    <w:rsid w:val="213626DA"/>
    <w:rsid w:val="21374FDC"/>
    <w:rsid w:val="213D5DDE"/>
    <w:rsid w:val="21485015"/>
    <w:rsid w:val="21501790"/>
    <w:rsid w:val="2152635E"/>
    <w:rsid w:val="216006EB"/>
    <w:rsid w:val="21734897"/>
    <w:rsid w:val="217D4755"/>
    <w:rsid w:val="21A10A7D"/>
    <w:rsid w:val="21A14DDD"/>
    <w:rsid w:val="21A8227A"/>
    <w:rsid w:val="21AC2E79"/>
    <w:rsid w:val="21B924CA"/>
    <w:rsid w:val="21C100B0"/>
    <w:rsid w:val="21D56B2C"/>
    <w:rsid w:val="21D93B43"/>
    <w:rsid w:val="21DA522F"/>
    <w:rsid w:val="21DD54BE"/>
    <w:rsid w:val="21E46C39"/>
    <w:rsid w:val="21E94958"/>
    <w:rsid w:val="21F225BC"/>
    <w:rsid w:val="21FC65F5"/>
    <w:rsid w:val="22050BB6"/>
    <w:rsid w:val="22081D39"/>
    <w:rsid w:val="222273C1"/>
    <w:rsid w:val="22242028"/>
    <w:rsid w:val="223032B9"/>
    <w:rsid w:val="2247305D"/>
    <w:rsid w:val="22624FBF"/>
    <w:rsid w:val="22627A6F"/>
    <w:rsid w:val="226A107D"/>
    <w:rsid w:val="226D3D97"/>
    <w:rsid w:val="226D658B"/>
    <w:rsid w:val="2271125D"/>
    <w:rsid w:val="228E04A0"/>
    <w:rsid w:val="2291703F"/>
    <w:rsid w:val="229526AA"/>
    <w:rsid w:val="229543C3"/>
    <w:rsid w:val="229555C6"/>
    <w:rsid w:val="22A15DF3"/>
    <w:rsid w:val="22A611B6"/>
    <w:rsid w:val="22B07C79"/>
    <w:rsid w:val="22BE5C44"/>
    <w:rsid w:val="22C26B34"/>
    <w:rsid w:val="22D34937"/>
    <w:rsid w:val="22D97950"/>
    <w:rsid w:val="22D97F7D"/>
    <w:rsid w:val="22DE426A"/>
    <w:rsid w:val="230D2CFD"/>
    <w:rsid w:val="231833D8"/>
    <w:rsid w:val="23217C8B"/>
    <w:rsid w:val="23304B74"/>
    <w:rsid w:val="234B3C7F"/>
    <w:rsid w:val="2357470C"/>
    <w:rsid w:val="23593B91"/>
    <w:rsid w:val="235D553D"/>
    <w:rsid w:val="23620392"/>
    <w:rsid w:val="23702442"/>
    <w:rsid w:val="23752A9C"/>
    <w:rsid w:val="2376089B"/>
    <w:rsid w:val="237F729C"/>
    <w:rsid w:val="23864D4F"/>
    <w:rsid w:val="23885244"/>
    <w:rsid w:val="23920EA4"/>
    <w:rsid w:val="23974748"/>
    <w:rsid w:val="239C1ED3"/>
    <w:rsid w:val="23B00944"/>
    <w:rsid w:val="23D376BC"/>
    <w:rsid w:val="23E308C4"/>
    <w:rsid w:val="240402DA"/>
    <w:rsid w:val="240C5EF1"/>
    <w:rsid w:val="241005BB"/>
    <w:rsid w:val="24275A74"/>
    <w:rsid w:val="242E495B"/>
    <w:rsid w:val="246D7F1F"/>
    <w:rsid w:val="24716039"/>
    <w:rsid w:val="24732610"/>
    <w:rsid w:val="24782CB5"/>
    <w:rsid w:val="248B4DDD"/>
    <w:rsid w:val="24902C02"/>
    <w:rsid w:val="249B1EE3"/>
    <w:rsid w:val="24A15356"/>
    <w:rsid w:val="24B54DA3"/>
    <w:rsid w:val="24B72A09"/>
    <w:rsid w:val="24C2773B"/>
    <w:rsid w:val="24C56A6D"/>
    <w:rsid w:val="24D435A2"/>
    <w:rsid w:val="24E23972"/>
    <w:rsid w:val="24EA0BC0"/>
    <w:rsid w:val="25036F63"/>
    <w:rsid w:val="251C1D4D"/>
    <w:rsid w:val="2522053B"/>
    <w:rsid w:val="25281250"/>
    <w:rsid w:val="252A21F2"/>
    <w:rsid w:val="254063D1"/>
    <w:rsid w:val="25551820"/>
    <w:rsid w:val="25635747"/>
    <w:rsid w:val="257747F7"/>
    <w:rsid w:val="257B14F7"/>
    <w:rsid w:val="257B2300"/>
    <w:rsid w:val="259E7A55"/>
    <w:rsid w:val="25AF1724"/>
    <w:rsid w:val="25BC57A1"/>
    <w:rsid w:val="25BE2B22"/>
    <w:rsid w:val="25C1221C"/>
    <w:rsid w:val="25CC1BAB"/>
    <w:rsid w:val="25D91FEB"/>
    <w:rsid w:val="25E11946"/>
    <w:rsid w:val="25EC071F"/>
    <w:rsid w:val="25F61914"/>
    <w:rsid w:val="262F6953"/>
    <w:rsid w:val="264802D0"/>
    <w:rsid w:val="26556AA8"/>
    <w:rsid w:val="26585798"/>
    <w:rsid w:val="26667006"/>
    <w:rsid w:val="26826A20"/>
    <w:rsid w:val="26854C4B"/>
    <w:rsid w:val="268553CE"/>
    <w:rsid w:val="268B5560"/>
    <w:rsid w:val="26B47976"/>
    <w:rsid w:val="26BA2794"/>
    <w:rsid w:val="26DE6928"/>
    <w:rsid w:val="26E06C97"/>
    <w:rsid w:val="26F92B53"/>
    <w:rsid w:val="27197F9C"/>
    <w:rsid w:val="272359D8"/>
    <w:rsid w:val="273A2A7D"/>
    <w:rsid w:val="273F111A"/>
    <w:rsid w:val="274A3369"/>
    <w:rsid w:val="275D3177"/>
    <w:rsid w:val="278511B1"/>
    <w:rsid w:val="278726D8"/>
    <w:rsid w:val="278D0E3B"/>
    <w:rsid w:val="27901A3C"/>
    <w:rsid w:val="279E2D7E"/>
    <w:rsid w:val="27A247BE"/>
    <w:rsid w:val="27C83396"/>
    <w:rsid w:val="27D80162"/>
    <w:rsid w:val="27DA395E"/>
    <w:rsid w:val="27E510D2"/>
    <w:rsid w:val="27E66D1A"/>
    <w:rsid w:val="27EF7987"/>
    <w:rsid w:val="27F52DD1"/>
    <w:rsid w:val="281F6283"/>
    <w:rsid w:val="28210723"/>
    <w:rsid w:val="284C572F"/>
    <w:rsid w:val="285C559A"/>
    <w:rsid w:val="286A3A19"/>
    <w:rsid w:val="286C653E"/>
    <w:rsid w:val="28744220"/>
    <w:rsid w:val="287A0153"/>
    <w:rsid w:val="288B19BF"/>
    <w:rsid w:val="289E6239"/>
    <w:rsid w:val="28A24174"/>
    <w:rsid w:val="28A557B7"/>
    <w:rsid w:val="28B94BC2"/>
    <w:rsid w:val="28C41975"/>
    <w:rsid w:val="28D54EE4"/>
    <w:rsid w:val="28E26571"/>
    <w:rsid w:val="290B0DA8"/>
    <w:rsid w:val="290C28C8"/>
    <w:rsid w:val="290D4E5A"/>
    <w:rsid w:val="29305E05"/>
    <w:rsid w:val="29483C7B"/>
    <w:rsid w:val="295E1FDB"/>
    <w:rsid w:val="298D174A"/>
    <w:rsid w:val="298D3628"/>
    <w:rsid w:val="298F29FD"/>
    <w:rsid w:val="2996310D"/>
    <w:rsid w:val="299800C3"/>
    <w:rsid w:val="299B7E12"/>
    <w:rsid w:val="29A22F84"/>
    <w:rsid w:val="29A562FF"/>
    <w:rsid w:val="29AE14C8"/>
    <w:rsid w:val="29B37317"/>
    <w:rsid w:val="29CD5469"/>
    <w:rsid w:val="29D140E8"/>
    <w:rsid w:val="29D25378"/>
    <w:rsid w:val="29D85DDC"/>
    <w:rsid w:val="29E33FFD"/>
    <w:rsid w:val="29F114FF"/>
    <w:rsid w:val="2A023CC5"/>
    <w:rsid w:val="2A0A5652"/>
    <w:rsid w:val="2A0B39A8"/>
    <w:rsid w:val="2A275A21"/>
    <w:rsid w:val="2A290874"/>
    <w:rsid w:val="2A3408C6"/>
    <w:rsid w:val="2A377B79"/>
    <w:rsid w:val="2A3D3CB2"/>
    <w:rsid w:val="2A42050C"/>
    <w:rsid w:val="2A427CB4"/>
    <w:rsid w:val="2A4661C5"/>
    <w:rsid w:val="2A54273D"/>
    <w:rsid w:val="2A580523"/>
    <w:rsid w:val="2A5C54D0"/>
    <w:rsid w:val="2A6814A5"/>
    <w:rsid w:val="2A710E0D"/>
    <w:rsid w:val="2A7D0A12"/>
    <w:rsid w:val="2A97377C"/>
    <w:rsid w:val="2A997B09"/>
    <w:rsid w:val="2AC75C6A"/>
    <w:rsid w:val="2AE45302"/>
    <w:rsid w:val="2AF957B3"/>
    <w:rsid w:val="2B0068B0"/>
    <w:rsid w:val="2B310407"/>
    <w:rsid w:val="2B3247C2"/>
    <w:rsid w:val="2B3E6A0E"/>
    <w:rsid w:val="2B3F176F"/>
    <w:rsid w:val="2B43105B"/>
    <w:rsid w:val="2B4612F4"/>
    <w:rsid w:val="2B4703ED"/>
    <w:rsid w:val="2B4F3A1C"/>
    <w:rsid w:val="2B4F48DB"/>
    <w:rsid w:val="2B65380C"/>
    <w:rsid w:val="2B7F4F5B"/>
    <w:rsid w:val="2B86067F"/>
    <w:rsid w:val="2B9953E7"/>
    <w:rsid w:val="2BA02BF3"/>
    <w:rsid w:val="2BA33512"/>
    <w:rsid w:val="2BB20F9C"/>
    <w:rsid w:val="2BB47030"/>
    <w:rsid w:val="2BB53743"/>
    <w:rsid w:val="2BCC55A2"/>
    <w:rsid w:val="2BD64255"/>
    <w:rsid w:val="2BD85978"/>
    <w:rsid w:val="2BDE5488"/>
    <w:rsid w:val="2BDF1064"/>
    <w:rsid w:val="2BE7002E"/>
    <w:rsid w:val="2BEC6DB5"/>
    <w:rsid w:val="2BFC2406"/>
    <w:rsid w:val="2C186DA5"/>
    <w:rsid w:val="2C2310AE"/>
    <w:rsid w:val="2C2C6882"/>
    <w:rsid w:val="2C375E39"/>
    <w:rsid w:val="2C395D0F"/>
    <w:rsid w:val="2C705A02"/>
    <w:rsid w:val="2C776B20"/>
    <w:rsid w:val="2CAF258B"/>
    <w:rsid w:val="2CB222EE"/>
    <w:rsid w:val="2CCF7A20"/>
    <w:rsid w:val="2CD530D4"/>
    <w:rsid w:val="2CF7218A"/>
    <w:rsid w:val="2CFE6867"/>
    <w:rsid w:val="2D101DE1"/>
    <w:rsid w:val="2D2D0BCD"/>
    <w:rsid w:val="2D3215B6"/>
    <w:rsid w:val="2D364FC2"/>
    <w:rsid w:val="2D383FD6"/>
    <w:rsid w:val="2D495603"/>
    <w:rsid w:val="2D517A1D"/>
    <w:rsid w:val="2D7C7917"/>
    <w:rsid w:val="2D814379"/>
    <w:rsid w:val="2D857BA6"/>
    <w:rsid w:val="2DB4264F"/>
    <w:rsid w:val="2DC15DE7"/>
    <w:rsid w:val="2DCC1ABA"/>
    <w:rsid w:val="2DD417B4"/>
    <w:rsid w:val="2DED6B54"/>
    <w:rsid w:val="2DF33A92"/>
    <w:rsid w:val="2DF60795"/>
    <w:rsid w:val="2DFD73B1"/>
    <w:rsid w:val="2DFF5AE0"/>
    <w:rsid w:val="2E04267D"/>
    <w:rsid w:val="2E0A39AC"/>
    <w:rsid w:val="2E0F5C30"/>
    <w:rsid w:val="2E1741D0"/>
    <w:rsid w:val="2E196EC6"/>
    <w:rsid w:val="2E325FC7"/>
    <w:rsid w:val="2E3262F9"/>
    <w:rsid w:val="2E3F7339"/>
    <w:rsid w:val="2E4A126C"/>
    <w:rsid w:val="2E554E2C"/>
    <w:rsid w:val="2E56130F"/>
    <w:rsid w:val="2E5A4BC3"/>
    <w:rsid w:val="2E677BCD"/>
    <w:rsid w:val="2E966A50"/>
    <w:rsid w:val="2E9E65BE"/>
    <w:rsid w:val="2EA04272"/>
    <w:rsid w:val="2EA0680B"/>
    <w:rsid w:val="2ED75DCF"/>
    <w:rsid w:val="2EE41B99"/>
    <w:rsid w:val="2EEB355F"/>
    <w:rsid w:val="2EF54203"/>
    <w:rsid w:val="2EFA2F20"/>
    <w:rsid w:val="2F170624"/>
    <w:rsid w:val="2F1818AC"/>
    <w:rsid w:val="2F437A07"/>
    <w:rsid w:val="2F473367"/>
    <w:rsid w:val="2F502456"/>
    <w:rsid w:val="2F6731AB"/>
    <w:rsid w:val="2F7B0D55"/>
    <w:rsid w:val="2FAD47A0"/>
    <w:rsid w:val="2FB7389A"/>
    <w:rsid w:val="2FBB0F6A"/>
    <w:rsid w:val="2FDB0B18"/>
    <w:rsid w:val="2FDB36CF"/>
    <w:rsid w:val="2FE34D23"/>
    <w:rsid w:val="2FE350B1"/>
    <w:rsid w:val="2FE70FD1"/>
    <w:rsid w:val="2FF107BF"/>
    <w:rsid w:val="2FFB3E85"/>
    <w:rsid w:val="300544D8"/>
    <w:rsid w:val="300603EE"/>
    <w:rsid w:val="300C7629"/>
    <w:rsid w:val="300F16F1"/>
    <w:rsid w:val="301A4AF2"/>
    <w:rsid w:val="301F4739"/>
    <w:rsid w:val="30281666"/>
    <w:rsid w:val="303456D5"/>
    <w:rsid w:val="30361B17"/>
    <w:rsid w:val="303D32A6"/>
    <w:rsid w:val="304525A1"/>
    <w:rsid w:val="304A4EC4"/>
    <w:rsid w:val="304C6F12"/>
    <w:rsid w:val="30596E74"/>
    <w:rsid w:val="30633D43"/>
    <w:rsid w:val="30755746"/>
    <w:rsid w:val="30814717"/>
    <w:rsid w:val="309E514A"/>
    <w:rsid w:val="30A231FF"/>
    <w:rsid w:val="30A34D32"/>
    <w:rsid w:val="30A76F5D"/>
    <w:rsid w:val="30B23641"/>
    <w:rsid w:val="30B4039B"/>
    <w:rsid w:val="30B5112F"/>
    <w:rsid w:val="30B51E2C"/>
    <w:rsid w:val="30BB53A5"/>
    <w:rsid w:val="30BE2670"/>
    <w:rsid w:val="30C406EC"/>
    <w:rsid w:val="30D97503"/>
    <w:rsid w:val="30E414C7"/>
    <w:rsid w:val="30F74AAA"/>
    <w:rsid w:val="31005290"/>
    <w:rsid w:val="310A002F"/>
    <w:rsid w:val="311073A4"/>
    <w:rsid w:val="311276FE"/>
    <w:rsid w:val="313E4BD6"/>
    <w:rsid w:val="3154430B"/>
    <w:rsid w:val="31560C2F"/>
    <w:rsid w:val="31657925"/>
    <w:rsid w:val="31747CB3"/>
    <w:rsid w:val="318525F3"/>
    <w:rsid w:val="31AC29F6"/>
    <w:rsid w:val="31B14699"/>
    <w:rsid w:val="31BA0FE1"/>
    <w:rsid w:val="31BB12F2"/>
    <w:rsid w:val="31C041C3"/>
    <w:rsid w:val="31D74B3B"/>
    <w:rsid w:val="31E07B6C"/>
    <w:rsid w:val="3211172D"/>
    <w:rsid w:val="32225902"/>
    <w:rsid w:val="3231340C"/>
    <w:rsid w:val="3231663D"/>
    <w:rsid w:val="32423576"/>
    <w:rsid w:val="324F00F4"/>
    <w:rsid w:val="32781F26"/>
    <w:rsid w:val="329B11A3"/>
    <w:rsid w:val="32A26BCD"/>
    <w:rsid w:val="32A41F76"/>
    <w:rsid w:val="32B051AB"/>
    <w:rsid w:val="32B85EC7"/>
    <w:rsid w:val="32CC4EE9"/>
    <w:rsid w:val="32CF3E54"/>
    <w:rsid w:val="32D06B3D"/>
    <w:rsid w:val="32DB45BD"/>
    <w:rsid w:val="32DE0DAB"/>
    <w:rsid w:val="32DE3D66"/>
    <w:rsid w:val="32DF462E"/>
    <w:rsid w:val="32E3065E"/>
    <w:rsid w:val="32F146FE"/>
    <w:rsid w:val="32F42B38"/>
    <w:rsid w:val="32FC0050"/>
    <w:rsid w:val="330D2238"/>
    <w:rsid w:val="3316604A"/>
    <w:rsid w:val="331843A1"/>
    <w:rsid w:val="331B6D71"/>
    <w:rsid w:val="3341257D"/>
    <w:rsid w:val="33434411"/>
    <w:rsid w:val="3348400D"/>
    <w:rsid w:val="33563738"/>
    <w:rsid w:val="33564270"/>
    <w:rsid w:val="336630EE"/>
    <w:rsid w:val="336E6D7C"/>
    <w:rsid w:val="33755392"/>
    <w:rsid w:val="3396172D"/>
    <w:rsid w:val="339A5496"/>
    <w:rsid w:val="33A14F25"/>
    <w:rsid w:val="33A33CEC"/>
    <w:rsid w:val="33A5598D"/>
    <w:rsid w:val="33AB615F"/>
    <w:rsid w:val="33B6069A"/>
    <w:rsid w:val="33E072F5"/>
    <w:rsid w:val="33F10EEE"/>
    <w:rsid w:val="34097FCD"/>
    <w:rsid w:val="3411502B"/>
    <w:rsid w:val="34217FB9"/>
    <w:rsid w:val="3425300E"/>
    <w:rsid w:val="342934EA"/>
    <w:rsid w:val="3440253A"/>
    <w:rsid w:val="345D20EE"/>
    <w:rsid w:val="3470713B"/>
    <w:rsid w:val="348B112E"/>
    <w:rsid w:val="348E2A55"/>
    <w:rsid w:val="34D83B27"/>
    <w:rsid w:val="350356F8"/>
    <w:rsid w:val="350379F2"/>
    <w:rsid w:val="352404A2"/>
    <w:rsid w:val="354160D5"/>
    <w:rsid w:val="35426AC4"/>
    <w:rsid w:val="354563A8"/>
    <w:rsid w:val="3589015C"/>
    <w:rsid w:val="358B3AB9"/>
    <w:rsid w:val="3590041F"/>
    <w:rsid w:val="359F6B34"/>
    <w:rsid w:val="35BA1483"/>
    <w:rsid w:val="35DF60DB"/>
    <w:rsid w:val="35E236FF"/>
    <w:rsid w:val="35F248C8"/>
    <w:rsid w:val="35F455A9"/>
    <w:rsid w:val="360D6DDE"/>
    <w:rsid w:val="360F2C65"/>
    <w:rsid w:val="361F793E"/>
    <w:rsid w:val="36435F8E"/>
    <w:rsid w:val="36462435"/>
    <w:rsid w:val="36466806"/>
    <w:rsid w:val="36492A9B"/>
    <w:rsid w:val="36640BB1"/>
    <w:rsid w:val="36657752"/>
    <w:rsid w:val="36675ACC"/>
    <w:rsid w:val="367D4C07"/>
    <w:rsid w:val="3686234F"/>
    <w:rsid w:val="36982120"/>
    <w:rsid w:val="369D40F6"/>
    <w:rsid w:val="36A643F7"/>
    <w:rsid w:val="36B3500C"/>
    <w:rsid w:val="36CB3689"/>
    <w:rsid w:val="36CC4CAB"/>
    <w:rsid w:val="36CF31A8"/>
    <w:rsid w:val="36D3481A"/>
    <w:rsid w:val="36DD1FA8"/>
    <w:rsid w:val="36E12A83"/>
    <w:rsid w:val="36E825B5"/>
    <w:rsid w:val="36ED6B14"/>
    <w:rsid w:val="370A2E45"/>
    <w:rsid w:val="370A56A2"/>
    <w:rsid w:val="371243C8"/>
    <w:rsid w:val="37143A9B"/>
    <w:rsid w:val="37173C80"/>
    <w:rsid w:val="37232C54"/>
    <w:rsid w:val="372C149A"/>
    <w:rsid w:val="372E7E27"/>
    <w:rsid w:val="373A4F8C"/>
    <w:rsid w:val="374F7C2C"/>
    <w:rsid w:val="37567ECB"/>
    <w:rsid w:val="375F1CC0"/>
    <w:rsid w:val="3779804B"/>
    <w:rsid w:val="377D1E25"/>
    <w:rsid w:val="3781453C"/>
    <w:rsid w:val="37981B61"/>
    <w:rsid w:val="379C247D"/>
    <w:rsid w:val="37A940A9"/>
    <w:rsid w:val="37C817DD"/>
    <w:rsid w:val="37D82850"/>
    <w:rsid w:val="37DB40E5"/>
    <w:rsid w:val="37F4096C"/>
    <w:rsid w:val="37F43659"/>
    <w:rsid w:val="37F46A89"/>
    <w:rsid w:val="37FC42F0"/>
    <w:rsid w:val="37FD1385"/>
    <w:rsid w:val="38173143"/>
    <w:rsid w:val="381D1C4E"/>
    <w:rsid w:val="38313125"/>
    <w:rsid w:val="384076D5"/>
    <w:rsid w:val="38535704"/>
    <w:rsid w:val="38574831"/>
    <w:rsid w:val="386C3DAC"/>
    <w:rsid w:val="386D6817"/>
    <w:rsid w:val="38796EF4"/>
    <w:rsid w:val="387B13CE"/>
    <w:rsid w:val="388106B1"/>
    <w:rsid w:val="388902E5"/>
    <w:rsid w:val="38A17543"/>
    <w:rsid w:val="38AD68CF"/>
    <w:rsid w:val="38B32876"/>
    <w:rsid w:val="38B84384"/>
    <w:rsid w:val="38BB4318"/>
    <w:rsid w:val="38C44911"/>
    <w:rsid w:val="38CC12C5"/>
    <w:rsid w:val="38CC404E"/>
    <w:rsid w:val="38DC2EB6"/>
    <w:rsid w:val="38DF198F"/>
    <w:rsid w:val="38E173B8"/>
    <w:rsid w:val="38E467C7"/>
    <w:rsid w:val="38FF7335"/>
    <w:rsid w:val="390770BE"/>
    <w:rsid w:val="39161BF2"/>
    <w:rsid w:val="392321BF"/>
    <w:rsid w:val="39297B99"/>
    <w:rsid w:val="392C323B"/>
    <w:rsid w:val="3937180C"/>
    <w:rsid w:val="394414DB"/>
    <w:rsid w:val="394B2208"/>
    <w:rsid w:val="39563846"/>
    <w:rsid w:val="39881393"/>
    <w:rsid w:val="39A67759"/>
    <w:rsid w:val="39BB2C88"/>
    <w:rsid w:val="39C3307D"/>
    <w:rsid w:val="39D64548"/>
    <w:rsid w:val="39D662B1"/>
    <w:rsid w:val="39E15AA3"/>
    <w:rsid w:val="39EC5E31"/>
    <w:rsid w:val="39F43028"/>
    <w:rsid w:val="3A03490C"/>
    <w:rsid w:val="3A1126EB"/>
    <w:rsid w:val="3A1E1A64"/>
    <w:rsid w:val="3A252904"/>
    <w:rsid w:val="3A28184F"/>
    <w:rsid w:val="3A314CDA"/>
    <w:rsid w:val="3A390800"/>
    <w:rsid w:val="3A3C6E6D"/>
    <w:rsid w:val="3A4045C8"/>
    <w:rsid w:val="3A410F9A"/>
    <w:rsid w:val="3A417BB9"/>
    <w:rsid w:val="3A431015"/>
    <w:rsid w:val="3A4974E8"/>
    <w:rsid w:val="3A62241F"/>
    <w:rsid w:val="3A787D98"/>
    <w:rsid w:val="3A9438BA"/>
    <w:rsid w:val="3A997251"/>
    <w:rsid w:val="3A9D462D"/>
    <w:rsid w:val="3AA44FDE"/>
    <w:rsid w:val="3ABA5023"/>
    <w:rsid w:val="3ABB4A08"/>
    <w:rsid w:val="3ABD29B5"/>
    <w:rsid w:val="3ABE77D0"/>
    <w:rsid w:val="3AC614B9"/>
    <w:rsid w:val="3AD95034"/>
    <w:rsid w:val="3AE0439C"/>
    <w:rsid w:val="3AE3699C"/>
    <w:rsid w:val="3AF8027D"/>
    <w:rsid w:val="3AF84F80"/>
    <w:rsid w:val="3AFF3D75"/>
    <w:rsid w:val="3B0373AF"/>
    <w:rsid w:val="3B0D1484"/>
    <w:rsid w:val="3B125029"/>
    <w:rsid w:val="3B4A5169"/>
    <w:rsid w:val="3B4C72D8"/>
    <w:rsid w:val="3B537B7A"/>
    <w:rsid w:val="3B5A1183"/>
    <w:rsid w:val="3B6759D9"/>
    <w:rsid w:val="3B6A6AF1"/>
    <w:rsid w:val="3B6B3BA2"/>
    <w:rsid w:val="3B893A3C"/>
    <w:rsid w:val="3B8F1192"/>
    <w:rsid w:val="3B9332B6"/>
    <w:rsid w:val="3B9C1715"/>
    <w:rsid w:val="3BB44E6A"/>
    <w:rsid w:val="3BB670C3"/>
    <w:rsid w:val="3BBE1E95"/>
    <w:rsid w:val="3BCA1646"/>
    <w:rsid w:val="3BD64C40"/>
    <w:rsid w:val="3BE2515E"/>
    <w:rsid w:val="3BF36836"/>
    <w:rsid w:val="3BF565DB"/>
    <w:rsid w:val="3BFA0E0B"/>
    <w:rsid w:val="3C011778"/>
    <w:rsid w:val="3C025C44"/>
    <w:rsid w:val="3C1812A5"/>
    <w:rsid w:val="3C1A43E6"/>
    <w:rsid w:val="3C295511"/>
    <w:rsid w:val="3C3510FF"/>
    <w:rsid w:val="3C43280A"/>
    <w:rsid w:val="3C543059"/>
    <w:rsid w:val="3C5C1FCF"/>
    <w:rsid w:val="3C5D7131"/>
    <w:rsid w:val="3C6B6E92"/>
    <w:rsid w:val="3C751896"/>
    <w:rsid w:val="3C8F2F38"/>
    <w:rsid w:val="3CA76E87"/>
    <w:rsid w:val="3CC91942"/>
    <w:rsid w:val="3CCA6D28"/>
    <w:rsid w:val="3CD7090D"/>
    <w:rsid w:val="3CDF0509"/>
    <w:rsid w:val="3D1B69F3"/>
    <w:rsid w:val="3D2F5ED3"/>
    <w:rsid w:val="3D380109"/>
    <w:rsid w:val="3D3E7C37"/>
    <w:rsid w:val="3D472FA2"/>
    <w:rsid w:val="3D4A3C94"/>
    <w:rsid w:val="3D50529A"/>
    <w:rsid w:val="3D690D97"/>
    <w:rsid w:val="3D7B3F2B"/>
    <w:rsid w:val="3D8B4FAE"/>
    <w:rsid w:val="3D9943FF"/>
    <w:rsid w:val="3DA76714"/>
    <w:rsid w:val="3DA7761D"/>
    <w:rsid w:val="3DAA5532"/>
    <w:rsid w:val="3DBB5750"/>
    <w:rsid w:val="3DC61F75"/>
    <w:rsid w:val="3DCE6660"/>
    <w:rsid w:val="3DEE3B21"/>
    <w:rsid w:val="3E062D76"/>
    <w:rsid w:val="3E0B3A2A"/>
    <w:rsid w:val="3E1D50F2"/>
    <w:rsid w:val="3E2C1058"/>
    <w:rsid w:val="3E314773"/>
    <w:rsid w:val="3E351D7A"/>
    <w:rsid w:val="3E3B477B"/>
    <w:rsid w:val="3E421BC7"/>
    <w:rsid w:val="3E4A33D3"/>
    <w:rsid w:val="3E51576D"/>
    <w:rsid w:val="3E5647B7"/>
    <w:rsid w:val="3E616DB6"/>
    <w:rsid w:val="3E6E1A7C"/>
    <w:rsid w:val="3E7855FB"/>
    <w:rsid w:val="3E7A71F6"/>
    <w:rsid w:val="3E8945B7"/>
    <w:rsid w:val="3E9B4F20"/>
    <w:rsid w:val="3E9E7D09"/>
    <w:rsid w:val="3EAB0D7F"/>
    <w:rsid w:val="3EAB1BCB"/>
    <w:rsid w:val="3EB64F27"/>
    <w:rsid w:val="3EC54AA6"/>
    <w:rsid w:val="3EC820E4"/>
    <w:rsid w:val="3ECA63B6"/>
    <w:rsid w:val="3ECF3A5E"/>
    <w:rsid w:val="3EF45E92"/>
    <w:rsid w:val="3F046B32"/>
    <w:rsid w:val="3F07476D"/>
    <w:rsid w:val="3F1A2E80"/>
    <w:rsid w:val="3F284C0D"/>
    <w:rsid w:val="3F2C1B1B"/>
    <w:rsid w:val="3F493A4B"/>
    <w:rsid w:val="3F4C37C1"/>
    <w:rsid w:val="3F5616AC"/>
    <w:rsid w:val="3F6A4111"/>
    <w:rsid w:val="3F747212"/>
    <w:rsid w:val="3F807BF7"/>
    <w:rsid w:val="3F990B5A"/>
    <w:rsid w:val="3FB158E0"/>
    <w:rsid w:val="3FC41D4F"/>
    <w:rsid w:val="3FDA3CE5"/>
    <w:rsid w:val="3FF17081"/>
    <w:rsid w:val="400049D8"/>
    <w:rsid w:val="40017E59"/>
    <w:rsid w:val="4010419E"/>
    <w:rsid w:val="401269AD"/>
    <w:rsid w:val="401D5D72"/>
    <w:rsid w:val="402677D9"/>
    <w:rsid w:val="402802AC"/>
    <w:rsid w:val="402C196F"/>
    <w:rsid w:val="40312052"/>
    <w:rsid w:val="4033439B"/>
    <w:rsid w:val="40334D8F"/>
    <w:rsid w:val="40423A82"/>
    <w:rsid w:val="404F6DFD"/>
    <w:rsid w:val="405577FC"/>
    <w:rsid w:val="40597F5F"/>
    <w:rsid w:val="40617A4F"/>
    <w:rsid w:val="406B7A02"/>
    <w:rsid w:val="40785132"/>
    <w:rsid w:val="40807CA7"/>
    <w:rsid w:val="409101D9"/>
    <w:rsid w:val="409A032F"/>
    <w:rsid w:val="409D66CD"/>
    <w:rsid w:val="40A9553A"/>
    <w:rsid w:val="40B12ECE"/>
    <w:rsid w:val="40B21B50"/>
    <w:rsid w:val="40D51339"/>
    <w:rsid w:val="40F94B04"/>
    <w:rsid w:val="410043E0"/>
    <w:rsid w:val="410316C9"/>
    <w:rsid w:val="410748FD"/>
    <w:rsid w:val="4125715B"/>
    <w:rsid w:val="412E0EC0"/>
    <w:rsid w:val="4143768A"/>
    <w:rsid w:val="414D2B2F"/>
    <w:rsid w:val="41550801"/>
    <w:rsid w:val="416C3E5A"/>
    <w:rsid w:val="417000E7"/>
    <w:rsid w:val="417109F2"/>
    <w:rsid w:val="41A20DC0"/>
    <w:rsid w:val="41A724EA"/>
    <w:rsid w:val="41B85C92"/>
    <w:rsid w:val="41E46116"/>
    <w:rsid w:val="41F3189F"/>
    <w:rsid w:val="420F6D85"/>
    <w:rsid w:val="42151652"/>
    <w:rsid w:val="421519DB"/>
    <w:rsid w:val="421D45E4"/>
    <w:rsid w:val="42343565"/>
    <w:rsid w:val="424C55F2"/>
    <w:rsid w:val="425733A8"/>
    <w:rsid w:val="4258284D"/>
    <w:rsid w:val="425D4D27"/>
    <w:rsid w:val="42657A48"/>
    <w:rsid w:val="426603BA"/>
    <w:rsid w:val="4268455C"/>
    <w:rsid w:val="426F73CA"/>
    <w:rsid w:val="427303DB"/>
    <w:rsid w:val="427A1188"/>
    <w:rsid w:val="4281686E"/>
    <w:rsid w:val="42886AFF"/>
    <w:rsid w:val="428B6BB2"/>
    <w:rsid w:val="42AE629D"/>
    <w:rsid w:val="42B52B86"/>
    <w:rsid w:val="42D74986"/>
    <w:rsid w:val="42D85FAC"/>
    <w:rsid w:val="42DE1C5E"/>
    <w:rsid w:val="42EA2B14"/>
    <w:rsid w:val="42EB1456"/>
    <w:rsid w:val="43052B5B"/>
    <w:rsid w:val="431829BB"/>
    <w:rsid w:val="431F1440"/>
    <w:rsid w:val="432B3704"/>
    <w:rsid w:val="432F5CFA"/>
    <w:rsid w:val="433F4936"/>
    <w:rsid w:val="43414DC5"/>
    <w:rsid w:val="434D7B15"/>
    <w:rsid w:val="43A23E8E"/>
    <w:rsid w:val="43B670C6"/>
    <w:rsid w:val="43B90A79"/>
    <w:rsid w:val="43C53A67"/>
    <w:rsid w:val="43CC56C5"/>
    <w:rsid w:val="43D133A9"/>
    <w:rsid w:val="43D75233"/>
    <w:rsid w:val="43ED5731"/>
    <w:rsid w:val="44097CD2"/>
    <w:rsid w:val="44166814"/>
    <w:rsid w:val="44210EF2"/>
    <w:rsid w:val="443A147B"/>
    <w:rsid w:val="443D4766"/>
    <w:rsid w:val="446B17B1"/>
    <w:rsid w:val="44777A3C"/>
    <w:rsid w:val="44803C0B"/>
    <w:rsid w:val="448311AF"/>
    <w:rsid w:val="448832C9"/>
    <w:rsid w:val="448A6DC7"/>
    <w:rsid w:val="4493623E"/>
    <w:rsid w:val="449864DC"/>
    <w:rsid w:val="44992CF9"/>
    <w:rsid w:val="449E3316"/>
    <w:rsid w:val="44A8229F"/>
    <w:rsid w:val="44C661B1"/>
    <w:rsid w:val="44CF2431"/>
    <w:rsid w:val="44DC45C7"/>
    <w:rsid w:val="44F41B07"/>
    <w:rsid w:val="44F86379"/>
    <w:rsid w:val="44FB4F41"/>
    <w:rsid w:val="451901A3"/>
    <w:rsid w:val="45425F36"/>
    <w:rsid w:val="45437DB7"/>
    <w:rsid w:val="454A6F9B"/>
    <w:rsid w:val="454E63C8"/>
    <w:rsid w:val="45521F31"/>
    <w:rsid w:val="4556182B"/>
    <w:rsid w:val="45764982"/>
    <w:rsid w:val="457C792D"/>
    <w:rsid w:val="45832CE4"/>
    <w:rsid w:val="458373D6"/>
    <w:rsid w:val="458D2E96"/>
    <w:rsid w:val="45A31498"/>
    <w:rsid w:val="45B13982"/>
    <w:rsid w:val="45C1081E"/>
    <w:rsid w:val="45CA5697"/>
    <w:rsid w:val="45CE269E"/>
    <w:rsid w:val="45D55BDF"/>
    <w:rsid w:val="45D62A27"/>
    <w:rsid w:val="45E7296A"/>
    <w:rsid w:val="460C237C"/>
    <w:rsid w:val="460D1924"/>
    <w:rsid w:val="460E3CAA"/>
    <w:rsid w:val="4612240A"/>
    <w:rsid w:val="46176016"/>
    <w:rsid w:val="46277DD4"/>
    <w:rsid w:val="46285919"/>
    <w:rsid w:val="463C252A"/>
    <w:rsid w:val="46504A5C"/>
    <w:rsid w:val="46613C09"/>
    <w:rsid w:val="46774191"/>
    <w:rsid w:val="468A2C15"/>
    <w:rsid w:val="46A16BE1"/>
    <w:rsid w:val="46A77A84"/>
    <w:rsid w:val="46B277C4"/>
    <w:rsid w:val="46B75228"/>
    <w:rsid w:val="46B96251"/>
    <w:rsid w:val="46C946C0"/>
    <w:rsid w:val="46DA56C9"/>
    <w:rsid w:val="46DA5A49"/>
    <w:rsid w:val="47412C01"/>
    <w:rsid w:val="474E5941"/>
    <w:rsid w:val="474F3D62"/>
    <w:rsid w:val="47513C76"/>
    <w:rsid w:val="4754346B"/>
    <w:rsid w:val="4754348E"/>
    <w:rsid w:val="4756001A"/>
    <w:rsid w:val="47577798"/>
    <w:rsid w:val="4772156B"/>
    <w:rsid w:val="4779355C"/>
    <w:rsid w:val="47842186"/>
    <w:rsid w:val="479159F0"/>
    <w:rsid w:val="47A05CA8"/>
    <w:rsid w:val="47A14A5B"/>
    <w:rsid w:val="47A44DDE"/>
    <w:rsid w:val="47A91A92"/>
    <w:rsid w:val="47BE00CA"/>
    <w:rsid w:val="47C41D7A"/>
    <w:rsid w:val="480372B3"/>
    <w:rsid w:val="481A678E"/>
    <w:rsid w:val="485510DD"/>
    <w:rsid w:val="48567268"/>
    <w:rsid w:val="485910A0"/>
    <w:rsid w:val="485B5C1D"/>
    <w:rsid w:val="487A7938"/>
    <w:rsid w:val="4880750B"/>
    <w:rsid w:val="48837E5C"/>
    <w:rsid w:val="4888031C"/>
    <w:rsid w:val="4893360E"/>
    <w:rsid w:val="48BB0555"/>
    <w:rsid w:val="48BC1AD2"/>
    <w:rsid w:val="48BE05EB"/>
    <w:rsid w:val="48BF686B"/>
    <w:rsid w:val="48F958C4"/>
    <w:rsid w:val="490302D6"/>
    <w:rsid w:val="49076DE4"/>
    <w:rsid w:val="490F4E33"/>
    <w:rsid w:val="49116D99"/>
    <w:rsid w:val="49260F85"/>
    <w:rsid w:val="49373CCE"/>
    <w:rsid w:val="493C751F"/>
    <w:rsid w:val="496E6F77"/>
    <w:rsid w:val="496F3F2D"/>
    <w:rsid w:val="49826941"/>
    <w:rsid w:val="49880A83"/>
    <w:rsid w:val="4989643B"/>
    <w:rsid w:val="498D6B08"/>
    <w:rsid w:val="499D21D7"/>
    <w:rsid w:val="49B400F2"/>
    <w:rsid w:val="49CB7C5B"/>
    <w:rsid w:val="49D27776"/>
    <w:rsid w:val="49E06D63"/>
    <w:rsid w:val="4A032358"/>
    <w:rsid w:val="4A404BE5"/>
    <w:rsid w:val="4A517BDD"/>
    <w:rsid w:val="4A573C21"/>
    <w:rsid w:val="4A5C7964"/>
    <w:rsid w:val="4A6A055C"/>
    <w:rsid w:val="4A6A1E2E"/>
    <w:rsid w:val="4A9001BD"/>
    <w:rsid w:val="4A9A3B52"/>
    <w:rsid w:val="4AA0417C"/>
    <w:rsid w:val="4AA463A3"/>
    <w:rsid w:val="4ABF20E6"/>
    <w:rsid w:val="4AE41A09"/>
    <w:rsid w:val="4AE70E6F"/>
    <w:rsid w:val="4B0B1980"/>
    <w:rsid w:val="4B217A64"/>
    <w:rsid w:val="4B247B3E"/>
    <w:rsid w:val="4B3C1D5A"/>
    <w:rsid w:val="4B3D35EA"/>
    <w:rsid w:val="4B412866"/>
    <w:rsid w:val="4B522468"/>
    <w:rsid w:val="4B5D7416"/>
    <w:rsid w:val="4B77418C"/>
    <w:rsid w:val="4B821F6F"/>
    <w:rsid w:val="4BAB4501"/>
    <w:rsid w:val="4BB62637"/>
    <w:rsid w:val="4BC01147"/>
    <w:rsid w:val="4BC8237B"/>
    <w:rsid w:val="4BD34A3E"/>
    <w:rsid w:val="4BE8007E"/>
    <w:rsid w:val="4BFE496A"/>
    <w:rsid w:val="4C0A7F13"/>
    <w:rsid w:val="4C117394"/>
    <w:rsid w:val="4C1359B8"/>
    <w:rsid w:val="4C1363AC"/>
    <w:rsid w:val="4C141244"/>
    <w:rsid w:val="4C1D4ECD"/>
    <w:rsid w:val="4C2848F6"/>
    <w:rsid w:val="4C371028"/>
    <w:rsid w:val="4C3905EE"/>
    <w:rsid w:val="4C3A75CA"/>
    <w:rsid w:val="4C577B71"/>
    <w:rsid w:val="4C6A5459"/>
    <w:rsid w:val="4C8308E0"/>
    <w:rsid w:val="4C911C7F"/>
    <w:rsid w:val="4CA846C6"/>
    <w:rsid w:val="4CC25DA9"/>
    <w:rsid w:val="4CD42DFC"/>
    <w:rsid w:val="4CDF0B8E"/>
    <w:rsid w:val="4CE174B3"/>
    <w:rsid w:val="4CF85189"/>
    <w:rsid w:val="4D1161ED"/>
    <w:rsid w:val="4D1A21D3"/>
    <w:rsid w:val="4D4B4D1B"/>
    <w:rsid w:val="4D6006FF"/>
    <w:rsid w:val="4D615244"/>
    <w:rsid w:val="4D7B4610"/>
    <w:rsid w:val="4D7F3AE1"/>
    <w:rsid w:val="4D8725CB"/>
    <w:rsid w:val="4D971784"/>
    <w:rsid w:val="4DBD372A"/>
    <w:rsid w:val="4DCE307B"/>
    <w:rsid w:val="4DDB4784"/>
    <w:rsid w:val="4DE2087B"/>
    <w:rsid w:val="4DEA4C33"/>
    <w:rsid w:val="4DF64356"/>
    <w:rsid w:val="4DF968DE"/>
    <w:rsid w:val="4E021F96"/>
    <w:rsid w:val="4E093780"/>
    <w:rsid w:val="4E0F0EE3"/>
    <w:rsid w:val="4E181D10"/>
    <w:rsid w:val="4E1B01A6"/>
    <w:rsid w:val="4E365B18"/>
    <w:rsid w:val="4E4D022C"/>
    <w:rsid w:val="4E695A35"/>
    <w:rsid w:val="4E79563B"/>
    <w:rsid w:val="4E92550E"/>
    <w:rsid w:val="4E973D29"/>
    <w:rsid w:val="4E9C7829"/>
    <w:rsid w:val="4EA966B0"/>
    <w:rsid w:val="4EB13A2B"/>
    <w:rsid w:val="4EB53881"/>
    <w:rsid w:val="4ED238D7"/>
    <w:rsid w:val="4ED766DF"/>
    <w:rsid w:val="4ED81AE1"/>
    <w:rsid w:val="4EDD6546"/>
    <w:rsid w:val="4F0564F7"/>
    <w:rsid w:val="4F0E5943"/>
    <w:rsid w:val="4F18352B"/>
    <w:rsid w:val="4F282FC6"/>
    <w:rsid w:val="4F3F3889"/>
    <w:rsid w:val="4F427E04"/>
    <w:rsid w:val="4F434F6D"/>
    <w:rsid w:val="4F4A58D5"/>
    <w:rsid w:val="4F4A6072"/>
    <w:rsid w:val="4F4B5D06"/>
    <w:rsid w:val="4F5C08DC"/>
    <w:rsid w:val="4F953196"/>
    <w:rsid w:val="4F96042F"/>
    <w:rsid w:val="4F9A5211"/>
    <w:rsid w:val="4F9C6BEF"/>
    <w:rsid w:val="4FA07E30"/>
    <w:rsid w:val="4FB01539"/>
    <w:rsid w:val="4FB5062E"/>
    <w:rsid w:val="4FB953C3"/>
    <w:rsid w:val="4FBD4248"/>
    <w:rsid w:val="4FC07045"/>
    <w:rsid w:val="4FCA5C30"/>
    <w:rsid w:val="4FD23653"/>
    <w:rsid w:val="4FD64B28"/>
    <w:rsid w:val="4FF03C38"/>
    <w:rsid w:val="4FF167AD"/>
    <w:rsid w:val="50104F87"/>
    <w:rsid w:val="501105B3"/>
    <w:rsid w:val="5018554F"/>
    <w:rsid w:val="502F0A3B"/>
    <w:rsid w:val="50404006"/>
    <w:rsid w:val="50512241"/>
    <w:rsid w:val="505A4FA4"/>
    <w:rsid w:val="50830799"/>
    <w:rsid w:val="50857DC3"/>
    <w:rsid w:val="50A11F89"/>
    <w:rsid w:val="50BC428F"/>
    <w:rsid w:val="50CA0F39"/>
    <w:rsid w:val="50CF00DA"/>
    <w:rsid w:val="50DD4FAC"/>
    <w:rsid w:val="50E866FF"/>
    <w:rsid w:val="50E9484F"/>
    <w:rsid w:val="50F0320B"/>
    <w:rsid w:val="510E5157"/>
    <w:rsid w:val="51380854"/>
    <w:rsid w:val="51436F66"/>
    <w:rsid w:val="51640CA2"/>
    <w:rsid w:val="51762672"/>
    <w:rsid w:val="517735F4"/>
    <w:rsid w:val="51824B1B"/>
    <w:rsid w:val="51870EC4"/>
    <w:rsid w:val="518E45B2"/>
    <w:rsid w:val="51917CBD"/>
    <w:rsid w:val="519C3505"/>
    <w:rsid w:val="51A605AA"/>
    <w:rsid w:val="51AB383E"/>
    <w:rsid w:val="51B76209"/>
    <w:rsid w:val="51C12D81"/>
    <w:rsid w:val="51DC051F"/>
    <w:rsid w:val="51F0248E"/>
    <w:rsid w:val="51F82BD8"/>
    <w:rsid w:val="52036F78"/>
    <w:rsid w:val="520632A0"/>
    <w:rsid w:val="520A6BC6"/>
    <w:rsid w:val="520B7B01"/>
    <w:rsid w:val="521A0344"/>
    <w:rsid w:val="52233B82"/>
    <w:rsid w:val="52236390"/>
    <w:rsid w:val="522C230B"/>
    <w:rsid w:val="52456153"/>
    <w:rsid w:val="525676EC"/>
    <w:rsid w:val="525C3650"/>
    <w:rsid w:val="52606268"/>
    <w:rsid w:val="526B0D84"/>
    <w:rsid w:val="52797D57"/>
    <w:rsid w:val="52802007"/>
    <w:rsid w:val="528632BB"/>
    <w:rsid w:val="52934E81"/>
    <w:rsid w:val="52A442F1"/>
    <w:rsid w:val="52A8211D"/>
    <w:rsid w:val="52A8520F"/>
    <w:rsid w:val="52B67DF6"/>
    <w:rsid w:val="52B7063F"/>
    <w:rsid w:val="52BD2767"/>
    <w:rsid w:val="52C73D9F"/>
    <w:rsid w:val="52CE7E43"/>
    <w:rsid w:val="52E64602"/>
    <w:rsid w:val="52EE16C7"/>
    <w:rsid w:val="52FE1912"/>
    <w:rsid w:val="531F7404"/>
    <w:rsid w:val="53226249"/>
    <w:rsid w:val="53235405"/>
    <w:rsid w:val="5325200F"/>
    <w:rsid w:val="532C39E8"/>
    <w:rsid w:val="53374CF5"/>
    <w:rsid w:val="533756F5"/>
    <w:rsid w:val="53385F62"/>
    <w:rsid w:val="53396111"/>
    <w:rsid w:val="535B6FAA"/>
    <w:rsid w:val="536C466B"/>
    <w:rsid w:val="537744CD"/>
    <w:rsid w:val="53851FDA"/>
    <w:rsid w:val="53930F2D"/>
    <w:rsid w:val="53C11E7C"/>
    <w:rsid w:val="53C8782F"/>
    <w:rsid w:val="53D964A0"/>
    <w:rsid w:val="53E32CC7"/>
    <w:rsid w:val="53ED5672"/>
    <w:rsid w:val="53F0013F"/>
    <w:rsid w:val="54030047"/>
    <w:rsid w:val="541011D9"/>
    <w:rsid w:val="54421D66"/>
    <w:rsid w:val="54475B2B"/>
    <w:rsid w:val="54731DF7"/>
    <w:rsid w:val="54830D83"/>
    <w:rsid w:val="54A07FBB"/>
    <w:rsid w:val="54BE2487"/>
    <w:rsid w:val="54E10067"/>
    <w:rsid w:val="54FC09A3"/>
    <w:rsid w:val="550544B7"/>
    <w:rsid w:val="55403C26"/>
    <w:rsid w:val="55477B29"/>
    <w:rsid w:val="554A3E5A"/>
    <w:rsid w:val="55520A91"/>
    <w:rsid w:val="55534BDF"/>
    <w:rsid w:val="555B0465"/>
    <w:rsid w:val="555D25DA"/>
    <w:rsid w:val="55631B73"/>
    <w:rsid w:val="556A38D4"/>
    <w:rsid w:val="556D4594"/>
    <w:rsid w:val="55847143"/>
    <w:rsid w:val="558848EA"/>
    <w:rsid w:val="558868C1"/>
    <w:rsid w:val="558C1437"/>
    <w:rsid w:val="55963813"/>
    <w:rsid w:val="559956CE"/>
    <w:rsid w:val="559F0129"/>
    <w:rsid w:val="55AF5076"/>
    <w:rsid w:val="55D81300"/>
    <w:rsid w:val="55DC1CF8"/>
    <w:rsid w:val="55E12304"/>
    <w:rsid w:val="55EC6B05"/>
    <w:rsid w:val="55F71B46"/>
    <w:rsid w:val="55FA667D"/>
    <w:rsid w:val="56015790"/>
    <w:rsid w:val="560263C5"/>
    <w:rsid w:val="561C5302"/>
    <w:rsid w:val="561D4266"/>
    <w:rsid w:val="56264891"/>
    <w:rsid w:val="56333C0C"/>
    <w:rsid w:val="56352C6E"/>
    <w:rsid w:val="563F543B"/>
    <w:rsid w:val="564D0EFB"/>
    <w:rsid w:val="567426AF"/>
    <w:rsid w:val="56764EEC"/>
    <w:rsid w:val="568273C8"/>
    <w:rsid w:val="569D6BFD"/>
    <w:rsid w:val="56A83CA3"/>
    <w:rsid w:val="56B11C92"/>
    <w:rsid w:val="56DE0492"/>
    <w:rsid w:val="56EE0AC9"/>
    <w:rsid w:val="56FD75BD"/>
    <w:rsid w:val="57042970"/>
    <w:rsid w:val="57076AE3"/>
    <w:rsid w:val="570C1E32"/>
    <w:rsid w:val="57104CCF"/>
    <w:rsid w:val="574E3EC2"/>
    <w:rsid w:val="57535AC0"/>
    <w:rsid w:val="57554D3D"/>
    <w:rsid w:val="57743C5F"/>
    <w:rsid w:val="578259EE"/>
    <w:rsid w:val="57916C23"/>
    <w:rsid w:val="57A12BA3"/>
    <w:rsid w:val="57AA6421"/>
    <w:rsid w:val="57C5514A"/>
    <w:rsid w:val="57C86319"/>
    <w:rsid w:val="57E87A70"/>
    <w:rsid w:val="58041A8A"/>
    <w:rsid w:val="581C7BA5"/>
    <w:rsid w:val="581D6136"/>
    <w:rsid w:val="58245C64"/>
    <w:rsid w:val="582B049B"/>
    <w:rsid w:val="58334BB6"/>
    <w:rsid w:val="5843474D"/>
    <w:rsid w:val="58881433"/>
    <w:rsid w:val="58A70A83"/>
    <w:rsid w:val="58D12CB8"/>
    <w:rsid w:val="590F7080"/>
    <w:rsid w:val="591744C0"/>
    <w:rsid w:val="59241E44"/>
    <w:rsid w:val="59344D3A"/>
    <w:rsid w:val="59407996"/>
    <w:rsid w:val="594655CE"/>
    <w:rsid w:val="59475C47"/>
    <w:rsid w:val="5962746E"/>
    <w:rsid w:val="596C5940"/>
    <w:rsid w:val="598122E2"/>
    <w:rsid w:val="599962C6"/>
    <w:rsid w:val="599D1056"/>
    <w:rsid w:val="599D563B"/>
    <w:rsid w:val="59A22CA1"/>
    <w:rsid w:val="59BA36C6"/>
    <w:rsid w:val="59BC7C54"/>
    <w:rsid w:val="59BD1300"/>
    <w:rsid w:val="59C95662"/>
    <w:rsid w:val="59D447A7"/>
    <w:rsid w:val="59E23C8E"/>
    <w:rsid w:val="5A2E6E39"/>
    <w:rsid w:val="5A394900"/>
    <w:rsid w:val="5A3A007D"/>
    <w:rsid w:val="5A3D1059"/>
    <w:rsid w:val="5A3D21AC"/>
    <w:rsid w:val="5A411C28"/>
    <w:rsid w:val="5A451A6F"/>
    <w:rsid w:val="5A5231FA"/>
    <w:rsid w:val="5A5449B7"/>
    <w:rsid w:val="5A583462"/>
    <w:rsid w:val="5A593BC2"/>
    <w:rsid w:val="5A73697E"/>
    <w:rsid w:val="5A843575"/>
    <w:rsid w:val="5A875A83"/>
    <w:rsid w:val="5A8F6BE1"/>
    <w:rsid w:val="5A98341B"/>
    <w:rsid w:val="5A992E24"/>
    <w:rsid w:val="5A9C774E"/>
    <w:rsid w:val="5AA37BE7"/>
    <w:rsid w:val="5AA535A1"/>
    <w:rsid w:val="5AAB39E4"/>
    <w:rsid w:val="5ABD044A"/>
    <w:rsid w:val="5AC60732"/>
    <w:rsid w:val="5AE226DE"/>
    <w:rsid w:val="5AE47F3F"/>
    <w:rsid w:val="5AE90928"/>
    <w:rsid w:val="5AEA554E"/>
    <w:rsid w:val="5AF82E11"/>
    <w:rsid w:val="5B0F43BC"/>
    <w:rsid w:val="5B293EE6"/>
    <w:rsid w:val="5B39779F"/>
    <w:rsid w:val="5B492032"/>
    <w:rsid w:val="5B542F09"/>
    <w:rsid w:val="5B8160E7"/>
    <w:rsid w:val="5B8356F9"/>
    <w:rsid w:val="5B895BA0"/>
    <w:rsid w:val="5B9A5959"/>
    <w:rsid w:val="5BA9277B"/>
    <w:rsid w:val="5BB035C1"/>
    <w:rsid w:val="5BB55B20"/>
    <w:rsid w:val="5BB672D7"/>
    <w:rsid w:val="5BD31D3E"/>
    <w:rsid w:val="5BD74EB9"/>
    <w:rsid w:val="5BDB1D91"/>
    <w:rsid w:val="5BE03255"/>
    <w:rsid w:val="5BEA2ED5"/>
    <w:rsid w:val="5BEF04C1"/>
    <w:rsid w:val="5C0714B6"/>
    <w:rsid w:val="5C242EEA"/>
    <w:rsid w:val="5C3026D1"/>
    <w:rsid w:val="5C3855C4"/>
    <w:rsid w:val="5C47568C"/>
    <w:rsid w:val="5C5957FD"/>
    <w:rsid w:val="5C5E1262"/>
    <w:rsid w:val="5C8B03F9"/>
    <w:rsid w:val="5C9A61C0"/>
    <w:rsid w:val="5C9F4139"/>
    <w:rsid w:val="5CA32998"/>
    <w:rsid w:val="5CC8326A"/>
    <w:rsid w:val="5CCA4EC2"/>
    <w:rsid w:val="5CDC71CA"/>
    <w:rsid w:val="5D0A1226"/>
    <w:rsid w:val="5D0D12BC"/>
    <w:rsid w:val="5D147BCB"/>
    <w:rsid w:val="5D183A16"/>
    <w:rsid w:val="5D27079D"/>
    <w:rsid w:val="5D3B1FD8"/>
    <w:rsid w:val="5D4169D2"/>
    <w:rsid w:val="5D440549"/>
    <w:rsid w:val="5D4B183C"/>
    <w:rsid w:val="5D513266"/>
    <w:rsid w:val="5D572029"/>
    <w:rsid w:val="5D672182"/>
    <w:rsid w:val="5D744C4B"/>
    <w:rsid w:val="5D8638C7"/>
    <w:rsid w:val="5D9C4A21"/>
    <w:rsid w:val="5DA16F81"/>
    <w:rsid w:val="5DA2410F"/>
    <w:rsid w:val="5DA34A85"/>
    <w:rsid w:val="5DCB7360"/>
    <w:rsid w:val="5DD028B9"/>
    <w:rsid w:val="5DD313F1"/>
    <w:rsid w:val="5DD4562A"/>
    <w:rsid w:val="5DEB1ACD"/>
    <w:rsid w:val="5DF171B3"/>
    <w:rsid w:val="5DFE6708"/>
    <w:rsid w:val="5E1965E9"/>
    <w:rsid w:val="5E1C2235"/>
    <w:rsid w:val="5E333346"/>
    <w:rsid w:val="5E4A6E89"/>
    <w:rsid w:val="5E524DB4"/>
    <w:rsid w:val="5E5A0B19"/>
    <w:rsid w:val="5E612F90"/>
    <w:rsid w:val="5E715BDC"/>
    <w:rsid w:val="5E92698D"/>
    <w:rsid w:val="5E9D3904"/>
    <w:rsid w:val="5EA057E6"/>
    <w:rsid w:val="5EC57708"/>
    <w:rsid w:val="5ED4609B"/>
    <w:rsid w:val="5EDB34AB"/>
    <w:rsid w:val="5EE7D606"/>
    <w:rsid w:val="5EF95C8B"/>
    <w:rsid w:val="5F253C9F"/>
    <w:rsid w:val="5F273367"/>
    <w:rsid w:val="5F381B77"/>
    <w:rsid w:val="5F3F688F"/>
    <w:rsid w:val="5F601BA9"/>
    <w:rsid w:val="5F7103EE"/>
    <w:rsid w:val="5F7D5E13"/>
    <w:rsid w:val="5F9546E8"/>
    <w:rsid w:val="5FAB7289"/>
    <w:rsid w:val="5FC94113"/>
    <w:rsid w:val="5FD561C0"/>
    <w:rsid w:val="601F65D4"/>
    <w:rsid w:val="60311CC6"/>
    <w:rsid w:val="60662B73"/>
    <w:rsid w:val="60690FFD"/>
    <w:rsid w:val="606E367F"/>
    <w:rsid w:val="607A6872"/>
    <w:rsid w:val="6090446E"/>
    <w:rsid w:val="6097124B"/>
    <w:rsid w:val="609A301F"/>
    <w:rsid w:val="60A805F1"/>
    <w:rsid w:val="60AB014E"/>
    <w:rsid w:val="60EE4DD2"/>
    <w:rsid w:val="61071EF9"/>
    <w:rsid w:val="610819E9"/>
    <w:rsid w:val="61091C8A"/>
    <w:rsid w:val="61123B93"/>
    <w:rsid w:val="611C1F81"/>
    <w:rsid w:val="61227FA4"/>
    <w:rsid w:val="612A1533"/>
    <w:rsid w:val="614B0AA0"/>
    <w:rsid w:val="61733826"/>
    <w:rsid w:val="61826378"/>
    <w:rsid w:val="618A0F27"/>
    <w:rsid w:val="619764D8"/>
    <w:rsid w:val="61B4233F"/>
    <w:rsid w:val="61D56762"/>
    <w:rsid w:val="61D666DA"/>
    <w:rsid w:val="61D93B94"/>
    <w:rsid w:val="61D9656F"/>
    <w:rsid w:val="61EC1883"/>
    <w:rsid w:val="621D60A8"/>
    <w:rsid w:val="6242766D"/>
    <w:rsid w:val="625423E8"/>
    <w:rsid w:val="625E2306"/>
    <w:rsid w:val="626069B6"/>
    <w:rsid w:val="62741947"/>
    <w:rsid w:val="627766D1"/>
    <w:rsid w:val="627D37AE"/>
    <w:rsid w:val="62906E0B"/>
    <w:rsid w:val="62925356"/>
    <w:rsid w:val="629A12DB"/>
    <w:rsid w:val="629A18C2"/>
    <w:rsid w:val="62F06D4B"/>
    <w:rsid w:val="62F123F2"/>
    <w:rsid w:val="62F34C34"/>
    <w:rsid w:val="631E6AA2"/>
    <w:rsid w:val="632E45F1"/>
    <w:rsid w:val="633D6FAF"/>
    <w:rsid w:val="634E5AEB"/>
    <w:rsid w:val="635118BC"/>
    <w:rsid w:val="635D0E8F"/>
    <w:rsid w:val="6364137C"/>
    <w:rsid w:val="63683731"/>
    <w:rsid w:val="639250D9"/>
    <w:rsid w:val="63A71724"/>
    <w:rsid w:val="63B26C13"/>
    <w:rsid w:val="63D126E7"/>
    <w:rsid w:val="63FB6993"/>
    <w:rsid w:val="640D4A64"/>
    <w:rsid w:val="640E03F5"/>
    <w:rsid w:val="64661443"/>
    <w:rsid w:val="64752DA1"/>
    <w:rsid w:val="647D7530"/>
    <w:rsid w:val="6481680F"/>
    <w:rsid w:val="649540B4"/>
    <w:rsid w:val="64A5135D"/>
    <w:rsid w:val="64A9519C"/>
    <w:rsid w:val="64B74EE8"/>
    <w:rsid w:val="65121733"/>
    <w:rsid w:val="65214198"/>
    <w:rsid w:val="652F0F37"/>
    <w:rsid w:val="65311259"/>
    <w:rsid w:val="653C6362"/>
    <w:rsid w:val="654768D3"/>
    <w:rsid w:val="654E340A"/>
    <w:rsid w:val="654F096F"/>
    <w:rsid w:val="65560B11"/>
    <w:rsid w:val="655A590C"/>
    <w:rsid w:val="65610BC1"/>
    <w:rsid w:val="656E00D7"/>
    <w:rsid w:val="65773A2C"/>
    <w:rsid w:val="65782042"/>
    <w:rsid w:val="658A1798"/>
    <w:rsid w:val="659B259E"/>
    <w:rsid w:val="65A17FE2"/>
    <w:rsid w:val="65B20D2A"/>
    <w:rsid w:val="65B364C0"/>
    <w:rsid w:val="65C819E0"/>
    <w:rsid w:val="65D80666"/>
    <w:rsid w:val="65E4196F"/>
    <w:rsid w:val="65F32FB4"/>
    <w:rsid w:val="66197755"/>
    <w:rsid w:val="661D46A7"/>
    <w:rsid w:val="661E5AA5"/>
    <w:rsid w:val="661F5519"/>
    <w:rsid w:val="66241B9F"/>
    <w:rsid w:val="662E11BB"/>
    <w:rsid w:val="66335744"/>
    <w:rsid w:val="663D638D"/>
    <w:rsid w:val="665844E5"/>
    <w:rsid w:val="66812E0A"/>
    <w:rsid w:val="66A11209"/>
    <w:rsid w:val="66A315D7"/>
    <w:rsid w:val="66A3630F"/>
    <w:rsid w:val="66A615BF"/>
    <w:rsid w:val="66A96DA4"/>
    <w:rsid w:val="66BC4FD6"/>
    <w:rsid w:val="66BE7F14"/>
    <w:rsid w:val="66D07F91"/>
    <w:rsid w:val="66E27908"/>
    <w:rsid w:val="66E42FF0"/>
    <w:rsid w:val="66EE5F70"/>
    <w:rsid w:val="66F17833"/>
    <w:rsid w:val="67063142"/>
    <w:rsid w:val="670F3ECD"/>
    <w:rsid w:val="67106E1D"/>
    <w:rsid w:val="671C6E72"/>
    <w:rsid w:val="67391868"/>
    <w:rsid w:val="673B29A9"/>
    <w:rsid w:val="673D0F21"/>
    <w:rsid w:val="674B010F"/>
    <w:rsid w:val="674E59CC"/>
    <w:rsid w:val="675436AF"/>
    <w:rsid w:val="67543C18"/>
    <w:rsid w:val="675B54A4"/>
    <w:rsid w:val="67696037"/>
    <w:rsid w:val="676A1C7E"/>
    <w:rsid w:val="676D3A35"/>
    <w:rsid w:val="67754259"/>
    <w:rsid w:val="677704F8"/>
    <w:rsid w:val="677C2B6E"/>
    <w:rsid w:val="67897000"/>
    <w:rsid w:val="67AF1918"/>
    <w:rsid w:val="67B54F46"/>
    <w:rsid w:val="67B84180"/>
    <w:rsid w:val="67BB76D8"/>
    <w:rsid w:val="67C5649F"/>
    <w:rsid w:val="67EB9D54"/>
    <w:rsid w:val="68034C9A"/>
    <w:rsid w:val="6806767B"/>
    <w:rsid w:val="68123806"/>
    <w:rsid w:val="681C0235"/>
    <w:rsid w:val="681E0330"/>
    <w:rsid w:val="68267751"/>
    <w:rsid w:val="682F23FE"/>
    <w:rsid w:val="683106CA"/>
    <w:rsid w:val="68322C31"/>
    <w:rsid w:val="68357F19"/>
    <w:rsid w:val="683E5085"/>
    <w:rsid w:val="684479EE"/>
    <w:rsid w:val="684F1CE0"/>
    <w:rsid w:val="685046E0"/>
    <w:rsid w:val="685B36CB"/>
    <w:rsid w:val="686315D8"/>
    <w:rsid w:val="68633BD5"/>
    <w:rsid w:val="687705E8"/>
    <w:rsid w:val="688F3D8F"/>
    <w:rsid w:val="689B2A76"/>
    <w:rsid w:val="689C4F76"/>
    <w:rsid w:val="68B11A04"/>
    <w:rsid w:val="68B37680"/>
    <w:rsid w:val="68B95EC8"/>
    <w:rsid w:val="68BB086E"/>
    <w:rsid w:val="68C43DB3"/>
    <w:rsid w:val="68DD797F"/>
    <w:rsid w:val="68EE1E59"/>
    <w:rsid w:val="68F33DF4"/>
    <w:rsid w:val="68F7684C"/>
    <w:rsid w:val="69000385"/>
    <w:rsid w:val="69041AA8"/>
    <w:rsid w:val="690A4422"/>
    <w:rsid w:val="69177FF0"/>
    <w:rsid w:val="691950B8"/>
    <w:rsid w:val="692B1797"/>
    <w:rsid w:val="692C63E9"/>
    <w:rsid w:val="69315888"/>
    <w:rsid w:val="69485055"/>
    <w:rsid w:val="69506FBC"/>
    <w:rsid w:val="69830296"/>
    <w:rsid w:val="698A58EA"/>
    <w:rsid w:val="6996209D"/>
    <w:rsid w:val="69965C57"/>
    <w:rsid w:val="69B820CC"/>
    <w:rsid w:val="69C0524B"/>
    <w:rsid w:val="69CE4B8D"/>
    <w:rsid w:val="69E4533D"/>
    <w:rsid w:val="69E84808"/>
    <w:rsid w:val="69ED1AC8"/>
    <w:rsid w:val="6A0613D0"/>
    <w:rsid w:val="6A145BF5"/>
    <w:rsid w:val="6A177135"/>
    <w:rsid w:val="6A197826"/>
    <w:rsid w:val="6A235659"/>
    <w:rsid w:val="6A3528D3"/>
    <w:rsid w:val="6A3A77E0"/>
    <w:rsid w:val="6A4A1C75"/>
    <w:rsid w:val="6A863DF8"/>
    <w:rsid w:val="6A990CB6"/>
    <w:rsid w:val="6AA46AEF"/>
    <w:rsid w:val="6ABF0DA2"/>
    <w:rsid w:val="6ACC2ED3"/>
    <w:rsid w:val="6ADC2CD8"/>
    <w:rsid w:val="6AEE6EE7"/>
    <w:rsid w:val="6AF13F6E"/>
    <w:rsid w:val="6AFD3680"/>
    <w:rsid w:val="6B0C33AE"/>
    <w:rsid w:val="6B1D40F2"/>
    <w:rsid w:val="6B1E7212"/>
    <w:rsid w:val="6B2036CF"/>
    <w:rsid w:val="6B235FB0"/>
    <w:rsid w:val="6B2F3674"/>
    <w:rsid w:val="6B334F77"/>
    <w:rsid w:val="6B3B022A"/>
    <w:rsid w:val="6B3F4545"/>
    <w:rsid w:val="6B41736F"/>
    <w:rsid w:val="6B5143C5"/>
    <w:rsid w:val="6B53130C"/>
    <w:rsid w:val="6B667505"/>
    <w:rsid w:val="6B7539AD"/>
    <w:rsid w:val="6B80333F"/>
    <w:rsid w:val="6B80359D"/>
    <w:rsid w:val="6B9B466A"/>
    <w:rsid w:val="6BA52D36"/>
    <w:rsid w:val="6BB87815"/>
    <w:rsid w:val="6BBB5B37"/>
    <w:rsid w:val="6BD607FB"/>
    <w:rsid w:val="6BDC1299"/>
    <w:rsid w:val="6BE24BDF"/>
    <w:rsid w:val="6BEC40E3"/>
    <w:rsid w:val="6BF333A7"/>
    <w:rsid w:val="6BF73D80"/>
    <w:rsid w:val="6BF93FA0"/>
    <w:rsid w:val="6C23508C"/>
    <w:rsid w:val="6C357717"/>
    <w:rsid w:val="6C4D61C6"/>
    <w:rsid w:val="6C6F6140"/>
    <w:rsid w:val="6C7F3D94"/>
    <w:rsid w:val="6C8133BF"/>
    <w:rsid w:val="6C826AC6"/>
    <w:rsid w:val="6C8B53A2"/>
    <w:rsid w:val="6C912E92"/>
    <w:rsid w:val="6C936E90"/>
    <w:rsid w:val="6C951B4D"/>
    <w:rsid w:val="6CA24A11"/>
    <w:rsid w:val="6CA50CD7"/>
    <w:rsid w:val="6CA76393"/>
    <w:rsid w:val="6CB0011B"/>
    <w:rsid w:val="6CBB3CC2"/>
    <w:rsid w:val="6CC8492E"/>
    <w:rsid w:val="6CD95CEF"/>
    <w:rsid w:val="6CE37EBE"/>
    <w:rsid w:val="6CE93D90"/>
    <w:rsid w:val="6CEB5442"/>
    <w:rsid w:val="6D02422C"/>
    <w:rsid w:val="6D0466E7"/>
    <w:rsid w:val="6D082120"/>
    <w:rsid w:val="6D0A7EF6"/>
    <w:rsid w:val="6D287100"/>
    <w:rsid w:val="6D2F121B"/>
    <w:rsid w:val="6D33483C"/>
    <w:rsid w:val="6D341743"/>
    <w:rsid w:val="6D4171D1"/>
    <w:rsid w:val="6D494A75"/>
    <w:rsid w:val="6D557A81"/>
    <w:rsid w:val="6D6064F9"/>
    <w:rsid w:val="6D79545D"/>
    <w:rsid w:val="6D7C72B5"/>
    <w:rsid w:val="6D94502B"/>
    <w:rsid w:val="6DCD368C"/>
    <w:rsid w:val="6DCE66C0"/>
    <w:rsid w:val="6DD8719F"/>
    <w:rsid w:val="6DE9631A"/>
    <w:rsid w:val="6DEB454C"/>
    <w:rsid w:val="6DED635B"/>
    <w:rsid w:val="6DF45185"/>
    <w:rsid w:val="6DF5534F"/>
    <w:rsid w:val="6E0070C0"/>
    <w:rsid w:val="6E020E90"/>
    <w:rsid w:val="6E20137D"/>
    <w:rsid w:val="6E332EB3"/>
    <w:rsid w:val="6E43491B"/>
    <w:rsid w:val="6E502CF0"/>
    <w:rsid w:val="6E533621"/>
    <w:rsid w:val="6E995BEA"/>
    <w:rsid w:val="6EA068B7"/>
    <w:rsid w:val="6EA07602"/>
    <w:rsid w:val="6EC33517"/>
    <w:rsid w:val="6EC53CE1"/>
    <w:rsid w:val="6EDE43D8"/>
    <w:rsid w:val="6EEE7408"/>
    <w:rsid w:val="6F1A7D18"/>
    <w:rsid w:val="6F2572EC"/>
    <w:rsid w:val="6F43232A"/>
    <w:rsid w:val="6F465F3D"/>
    <w:rsid w:val="6F67654C"/>
    <w:rsid w:val="6F6D2D8A"/>
    <w:rsid w:val="6F741D3B"/>
    <w:rsid w:val="6F7E2A2C"/>
    <w:rsid w:val="6F8333C0"/>
    <w:rsid w:val="6F8B1FB0"/>
    <w:rsid w:val="6F9435BE"/>
    <w:rsid w:val="6F956C3A"/>
    <w:rsid w:val="6F9A052D"/>
    <w:rsid w:val="6FA55B54"/>
    <w:rsid w:val="6FA93482"/>
    <w:rsid w:val="6FAC5FE0"/>
    <w:rsid w:val="6FB2595E"/>
    <w:rsid w:val="6FC0490D"/>
    <w:rsid w:val="6FD5229F"/>
    <w:rsid w:val="6FD90043"/>
    <w:rsid w:val="6FE96AF0"/>
    <w:rsid w:val="6FF40AC0"/>
    <w:rsid w:val="6FF952D9"/>
    <w:rsid w:val="701F19A3"/>
    <w:rsid w:val="703440D3"/>
    <w:rsid w:val="70344BF2"/>
    <w:rsid w:val="703A15CE"/>
    <w:rsid w:val="703C6F61"/>
    <w:rsid w:val="70504892"/>
    <w:rsid w:val="705E4C75"/>
    <w:rsid w:val="706F1F58"/>
    <w:rsid w:val="7070417C"/>
    <w:rsid w:val="70762FD4"/>
    <w:rsid w:val="70927221"/>
    <w:rsid w:val="70967108"/>
    <w:rsid w:val="70A6135F"/>
    <w:rsid w:val="70E31EE1"/>
    <w:rsid w:val="70E43F50"/>
    <w:rsid w:val="70EA76D5"/>
    <w:rsid w:val="70EF47E2"/>
    <w:rsid w:val="70F037A6"/>
    <w:rsid w:val="70F13C6C"/>
    <w:rsid w:val="70F1655B"/>
    <w:rsid w:val="71035DAF"/>
    <w:rsid w:val="7114183A"/>
    <w:rsid w:val="71141B48"/>
    <w:rsid w:val="711625FA"/>
    <w:rsid w:val="711A7807"/>
    <w:rsid w:val="711D4D63"/>
    <w:rsid w:val="71273781"/>
    <w:rsid w:val="713F0AB5"/>
    <w:rsid w:val="71506DC1"/>
    <w:rsid w:val="7155263E"/>
    <w:rsid w:val="71585E27"/>
    <w:rsid w:val="715B6B66"/>
    <w:rsid w:val="716501F3"/>
    <w:rsid w:val="717304C5"/>
    <w:rsid w:val="71733862"/>
    <w:rsid w:val="71805700"/>
    <w:rsid w:val="71865C14"/>
    <w:rsid w:val="71A14792"/>
    <w:rsid w:val="71B5108D"/>
    <w:rsid w:val="71CB49CC"/>
    <w:rsid w:val="71DA1BBC"/>
    <w:rsid w:val="71DE003C"/>
    <w:rsid w:val="71F26B16"/>
    <w:rsid w:val="71FB0B55"/>
    <w:rsid w:val="71FB5A27"/>
    <w:rsid w:val="72123D8F"/>
    <w:rsid w:val="722A037F"/>
    <w:rsid w:val="72345AE6"/>
    <w:rsid w:val="723C004D"/>
    <w:rsid w:val="723E221B"/>
    <w:rsid w:val="72490669"/>
    <w:rsid w:val="724B79B3"/>
    <w:rsid w:val="72554C16"/>
    <w:rsid w:val="725D60BF"/>
    <w:rsid w:val="727F69A8"/>
    <w:rsid w:val="72885B18"/>
    <w:rsid w:val="729855C7"/>
    <w:rsid w:val="729C33B1"/>
    <w:rsid w:val="72DA478C"/>
    <w:rsid w:val="72ED27C9"/>
    <w:rsid w:val="72FE5F1C"/>
    <w:rsid w:val="732238BD"/>
    <w:rsid w:val="73251B60"/>
    <w:rsid w:val="732652F6"/>
    <w:rsid w:val="73282D19"/>
    <w:rsid w:val="73295D4B"/>
    <w:rsid w:val="73433E83"/>
    <w:rsid w:val="736362E9"/>
    <w:rsid w:val="73835F93"/>
    <w:rsid w:val="73867FDE"/>
    <w:rsid w:val="739326AF"/>
    <w:rsid w:val="739A0841"/>
    <w:rsid w:val="739D6D83"/>
    <w:rsid w:val="73A57896"/>
    <w:rsid w:val="73CA1CA2"/>
    <w:rsid w:val="73CF70B4"/>
    <w:rsid w:val="73D6013B"/>
    <w:rsid w:val="73E06C61"/>
    <w:rsid w:val="73FA1B82"/>
    <w:rsid w:val="74215AA5"/>
    <w:rsid w:val="74247611"/>
    <w:rsid w:val="743018DF"/>
    <w:rsid w:val="74354E1E"/>
    <w:rsid w:val="7435719E"/>
    <w:rsid w:val="744E0B8A"/>
    <w:rsid w:val="744F46F7"/>
    <w:rsid w:val="747762DA"/>
    <w:rsid w:val="74782C63"/>
    <w:rsid w:val="747D0960"/>
    <w:rsid w:val="74827F39"/>
    <w:rsid w:val="74981A4F"/>
    <w:rsid w:val="74B166A1"/>
    <w:rsid w:val="74BE3E5B"/>
    <w:rsid w:val="74C14350"/>
    <w:rsid w:val="74CC56BD"/>
    <w:rsid w:val="74D50665"/>
    <w:rsid w:val="74D56CDF"/>
    <w:rsid w:val="75110FEE"/>
    <w:rsid w:val="75187475"/>
    <w:rsid w:val="752646D1"/>
    <w:rsid w:val="752A621F"/>
    <w:rsid w:val="752C2D3F"/>
    <w:rsid w:val="752C7208"/>
    <w:rsid w:val="753E1F87"/>
    <w:rsid w:val="75476E5B"/>
    <w:rsid w:val="754B59D2"/>
    <w:rsid w:val="755407D6"/>
    <w:rsid w:val="7556319E"/>
    <w:rsid w:val="755A22C7"/>
    <w:rsid w:val="756D686E"/>
    <w:rsid w:val="757B0317"/>
    <w:rsid w:val="75841C37"/>
    <w:rsid w:val="7594295B"/>
    <w:rsid w:val="75A26D0F"/>
    <w:rsid w:val="75C502F5"/>
    <w:rsid w:val="75D22950"/>
    <w:rsid w:val="75DB4DEB"/>
    <w:rsid w:val="75F22A64"/>
    <w:rsid w:val="75F95A6D"/>
    <w:rsid w:val="761B0CCD"/>
    <w:rsid w:val="762A015E"/>
    <w:rsid w:val="763F587E"/>
    <w:rsid w:val="76434E81"/>
    <w:rsid w:val="76466E90"/>
    <w:rsid w:val="76497C25"/>
    <w:rsid w:val="76506516"/>
    <w:rsid w:val="76613040"/>
    <w:rsid w:val="76692262"/>
    <w:rsid w:val="76796768"/>
    <w:rsid w:val="76810FC1"/>
    <w:rsid w:val="76825E72"/>
    <w:rsid w:val="76852BE0"/>
    <w:rsid w:val="76966E1D"/>
    <w:rsid w:val="76B50C00"/>
    <w:rsid w:val="76B83B4B"/>
    <w:rsid w:val="76CC18A6"/>
    <w:rsid w:val="76E0347F"/>
    <w:rsid w:val="76E22981"/>
    <w:rsid w:val="76F24FEE"/>
    <w:rsid w:val="770434E9"/>
    <w:rsid w:val="770A4BDD"/>
    <w:rsid w:val="771E6D62"/>
    <w:rsid w:val="775A66AF"/>
    <w:rsid w:val="776E3704"/>
    <w:rsid w:val="779D6AFC"/>
    <w:rsid w:val="77A66E2C"/>
    <w:rsid w:val="77B2575F"/>
    <w:rsid w:val="77BE504A"/>
    <w:rsid w:val="77C64F66"/>
    <w:rsid w:val="77CC7954"/>
    <w:rsid w:val="77D62EF8"/>
    <w:rsid w:val="77E30A58"/>
    <w:rsid w:val="77FE4202"/>
    <w:rsid w:val="7821598F"/>
    <w:rsid w:val="78434436"/>
    <w:rsid w:val="78537305"/>
    <w:rsid w:val="7868635F"/>
    <w:rsid w:val="78715CDA"/>
    <w:rsid w:val="788A3ACE"/>
    <w:rsid w:val="78977525"/>
    <w:rsid w:val="78AB5CD4"/>
    <w:rsid w:val="78BD0AF8"/>
    <w:rsid w:val="78CA3277"/>
    <w:rsid w:val="78CA7E82"/>
    <w:rsid w:val="78D104E8"/>
    <w:rsid w:val="78D107E8"/>
    <w:rsid w:val="78D6454A"/>
    <w:rsid w:val="78EE014B"/>
    <w:rsid w:val="78F91702"/>
    <w:rsid w:val="791C6160"/>
    <w:rsid w:val="792419AC"/>
    <w:rsid w:val="792C5E5B"/>
    <w:rsid w:val="792E4D91"/>
    <w:rsid w:val="793507DA"/>
    <w:rsid w:val="793C15B6"/>
    <w:rsid w:val="79444B68"/>
    <w:rsid w:val="794E1AAC"/>
    <w:rsid w:val="796606F6"/>
    <w:rsid w:val="7985576F"/>
    <w:rsid w:val="799B6D6B"/>
    <w:rsid w:val="79D95F69"/>
    <w:rsid w:val="79F53CDA"/>
    <w:rsid w:val="7A1002C9"/>
    <w:rsid w:val="7A184287"/>
    <w:rsid w:val="7A2D5683"/>
    <w:rsid w:val="7A3201C8"/>
    <w:rsid w:val="7A3A6E47"/>
    <w:rsid w:val="7A5A2A2A"/>
    <w:rsid w:val="7A7823D0"/>
    <w:rsid w:val="7A795E59"/>
    <w:rsid w:val="7A8025CD"/>
    <w:rsid w:val="7A8E4F4E"/>
    <w:rsid w:val="7A9A1A5D"/>
    <w:rsid w:val="7AA67A10"/>
    <w:rsid w:val="7AAA46C6"/>
    <w:rsid w:val="7AAF34DD"/>
    <w:rsid w:val="7AB926F1"/>
    <w:rsid w:val="7ACB0B6F"/>
    <w:rsid w:val="7AD222F1"/>
    <w:rsid w:val="7ADC1EA2"/>
    <w:rsid w:val="7AED351C"/>
    <w:rsid w:val="7AF735ED"/>
    <w:rsid w:val="7AF83666"/>
    <w:rsid w:val="7AF93770"/>
    <w:rsid w:val="7AFC60F2"/>
    <w:rsid w:val="7AFD7DFB"/>
    <w:rsid w:val="7B006A4E"/>
    <w:rsid w:val="7B270F5F"/>
    <w:rsid w:val="7B2E2293"/>
    <w:rsid w:val="7B40191C"/>
    <w:rsid w:val="7B4F6827"/>
    <w:rsid w:val="7B55001E"/>
    <w:rsid w:val="7B554FA7"/>
    <w:rsid w:val="7B5A41FF"/>
    <w:rsid w:val="7B5A730B"/>
    <w:rsid w:val="7B5F2533"/>
    <w:rsid w:val="7B6B470D"/>
    <w:rsid w:val="7B7C16A0"/>
    <w:rsid w:val="7B854CE6"/>
    <w:rsid w:val="7B912A9D"/>
    <w:rsid w:val="7B9C5107"/>
    <w:rsid w:val="7BB66CBE"/>
    <w:rsid w:val="7BCA6995"/>
    <w:rsid w:val="7BCC6021"/>
    <w:rsid w:val="7BCD7314"/>
    <w:rsid w:val="7BDD49F0"/>
    <w:rsid w:val="7BEF674F"/>
    <w:rsid w:val="7BF01F31"/>
    <w:rsid w:val="7BF76DA3"/>
    <w:rsid w:val="7BFB45CD"/>
    <w:rsid w:val="7BFF1E08"/>
    <w:rsid w:val="7C164264"/>
    <w:rsid w:val="7C223DFF"/>
    <w:rsid w:val="7C3135B1"/>
    <w:rsid w:val="7C433450"/>
    <w:rsid w:val="7C475B9A"/>
    <w:rsid w:val="7C501425"/>
    <w:rsid w:val="7C570460"/>
    <w:rsid w:val="7C5F578C"/>
    <w:rsid w:val="7C645F76"/>
    <w:rsid w:val="7C676C62"/>
    <w:rsid w:val="7C776298"/>
    <w:rsid w:val="7C792F0B"/>
    <w:rsid w:val="7C811E42"/>
    <w:rsid w:val="7C957697"/>
    <w:rsid w:val="7CBD41B3"/>
    <w:rsid w:val="7CFF35E0"/>
    <w:rsid w:val="7D016B17"/>
    <w:rsid w:val="7D024E0D"/>
    <w:rsid w:val="7D1452E6"/>
    <w:rsid w:val="7D3715AC"/>
    <w:rsid w:val="7D3850D1"/>
    <w:rsid w:val="7D501E09"/>
    <w:rsid w:val="7D56142D"/>
    <w:rsid w:val="7D5C72E9"/>
    <w:rsid w:val="7D6C176D"/>
    <w:rsid w:val="7D744F4F"/>
    <w:rsid w:val="7D87429F"/>
    <w:rsid w:val="7D98153E"/>
    <w:rsid w:val="7D9838F3"/>
    <w:rsid w:val="7D9B1FFF"/>
    <w:rsid w:val="7D9E392F"/>
    <w:rsid w:val="7D9F662F"/>
    <w:rsid w:val="7DA26B6C"/>
    <w:rsid w:val="7DA85427"/>
    <w:rsid w:val="7DAA7855"/>
    <w:rsid w:val="7DAB49B9"/>
    <w:rsid w:val="7DBA71F2"/>
    <w:rsid w:val="7DC0110E"/>
    <w:rsid w:val="7DC235BD"/>
    <w:rsid w:val="7DC76C96"/>
    <w:rsid w:val="7DFB17A0"/>
    <w:rsid w:val="7E0E7975"/>
    <w:rsid w:val="7E1A603C"/>
    <w:rsid w:val="7E226178"/>
    <w:rsid w:val="7E2E5718"/>
    <w:rsid w:val="7E3F224C"/>
    <w:rsid w:val="7E4940C8"/>
    <w:rsid w:val="7E527824"/>
    <w:rsid w:val="7E6F0BC4"/>
    <w:rsid w:val="7E8669CE"/>
    <w:rsid w:val="7E8B4DF6"/>
    <w:rsid w:val="7E917B12"/>
    <w:rsid w:val="7EAD3266"/>
    <w:rsid w:val="7EAE7573"/>
    <w:rsid w:val="7EBA3EB4"/>
    <w:rsid w:val="7EC44D97"/>
    <w:rsid w:val="7EC753E0"/>
    <w:rsid w:val="7ECA144B"/>
    <w:rsid w:val="7EDF43B8"/>
    <w:rsid w:val="7EE11FCC"/>
    <w:rsid w:val="7EE2314C"/>
    <w:rsid w:val="7EE3297E"/>
    <w:rsid w:val="7EE634A2"/>
    <w:rsid w:val="7EF12D97"/>
    <w:rsid w:val="7EF30C76"/>
    <w:rsid w:val="7EF74583"/>
    <w:rsid w:val="7EF8698B"/>
    <w:rsid w:val="7EFB714E"/>
    <w:rsid w:val="7F497C8F"/>
    <w:rsid w:val="7F4E1DC3"/>
    <w:rsid w:val="7F5A6822"/>
    <w:rsid w:val="7F7F78FC"/>
    <w:rsid w:val="7F86679B"/>
    <w:rsid w:val="7F8A1B09"/>
    <w:rsid w:val="7F8A7891"/>
    <w:rsid w:val="7FA270AF"/>
    <w:rsid w:val="7FAB6ACA"/>
    <w:rsid w:val="7FAD3580"/>
    <w:rsid w:val="7FC30181"/>
    <w:rsid w:val="7FD70ECC"/>
    <w:rsid w:val="7FDA4219"/>
    <w:rsid w:val="7FDE2A9A"/>
    <w:rsid w:val="7FF705DA"/>
    <w:rsid w:val="7FF70C35"/>
    <w:rsid w:val="BF47F2E9"/>
    <w:rsid w:val="D5FEA505"/>
    <w:rsid w:val="DFD211D5"/>
    <w:rsid w:val="EBBC50DB"/>
    <w:rsid w:val="EBBFDE49"/>
    <w:rsid w:val="EEF5EC7C"/>
    <w:rsid w:val="EFBD1E5D"/>
    <w:rsid w:val="FA2F13FA"/>
    <w:rsid w:val="FBFF8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center"/>
      <w:outlineLvl w:val="0"/>
    </w:pPr>
    <w:rPr>
      <w:rFonts w:hint="eastAsia" w:ascii="宋体" w:hAnsi="宋体"/>
      <w:b/>
      <w:kern w:val="44"/>
      <w:sz w:val="36"/>
      <w:szCs w:val="21"/>
    </w:rPr>
  </w:style>
  <w:style w:type="paragraph" w:styleId="4">
    <w:name w:val="heading 2"/>
    <w:basedOn w:val="1"/>
    <w:next w:val="1"/>
    <w:link w:val="36"/>
    <w:qFormat/>
    <w:uiPriority w:val="0"/>
    <w:pPr>
      <w:keepNext/>
      <w:keepLines/>
      <w:spacing w:before="240" w:after="120" w:line="360" w:lineRule="auto"/>
      <w:jc w:val="center"/>
      <w:outlineLvl w:val="1"/>
    </w:pPr>
    <w:rPr>
      <w:rFonts w:ascii="仿宋_GB2312" w:hAnsi="仿宋_GB2312" w:cs="宋体"/>
      <w:b/>
      <w:sz w:val="32"/>
      <w:szCs w:val="30"/>
    </w:rPr>
  </w:style>
  <w:style w:type="paragraph" w:styleId="5">
    <w:name w:val="heading 3"/>
    <w:basedOn w:val="1"/>
    <w:next w:val="1"/>
    <w:qFormat/>
    <w:uiPriority w:val="0"/>
    <w:pPr>
      <w:keepNext/>
      <w:keepLines/>
      <w:spacing w:before="260" w:after="260" w:line="360" w:lineRule="auto"/>
      <w:jc w:val="center"/>
      <w:outlineLvl w:val="2"/>
    </w:pPr>
    <w:rPr>
      <w:b/>
      <w:bCs/>
      <w:sz w:val="30"/>
      <w:szCs w:val="32"/>
    </w:rPr>
  </w:style>
  <w:style w:type="paragraph" w:styleId="6">
    <w:name w:val="heading 4"/>
    <w:basedOn w:val="1"/>
    <w:next w:val="1"/>
    <w:link w:val="37"/>
    <w:qFormat/>
    <w:uiPriority w:val="0"/>
    <w:pPr>
      <w:numPr>
        <w:ilvl w:val="3"/>
        <w:numId w:val="1"/>
      </w:numPr>
      <w:spacing w:before="50" w:beforeLines="50" w:after="50" w:afterLines="50" w:line="360" w:lineRule="auto"/>
      <w:jc w:val="left"/>
      <w:outlineLvl w:val="3"/>
    </w:pPr>
    <w:rPr>
      <w:rFonts w:ascii="Arial" w:hAnsi="Arial"/>
      <w:b/>
      <w:bCs/>
      <w:sz w:val="24"/>
    </w:rPr>
  </w:style>
  <w:style w:type="paragraph" w:styleId="7">
    <w:name w:val="heading 5"/>
    <w:basedOn w:val="6"/>
    <w:next w:val="2"/>
    <w:qFormat/>
    <w:uiPriority w:val="0"/>
    <w:pPr>
      <w:numPr>
        <w:ilvl w:val="4"/>
      </w:numPr>
      <w:spacing w:line="240" w:lineRule="exact"/>
      <w:outlineLvl w:val="4"/>
    </w:pPr>
  </w:style>
  <w:style w:type="paragraph" w:styleId="8">
    <w:name w:val="heading 7"/>
    <w:basedOn w:val="1"/>
    <w:next w:val="2"/>
    <w:qFormat/>
    <w:uiPriority w:val="0"/>
    <w:pPr>
      <w:keepNext/>
      <w:keepLines/>
      <w:numPr>
        <w:ilvl w:val="6"/>
        <w:numId w:val="1"/>
      </w:numPr>
      <w:spacing w:before="240" w:after="64" w:line="320" w:lineRule="auto"/>
      <w:outlineLvl w:val="6"/>
    </w:pPr>
    <w:rPr>
      <w:b/>
      <w:sz w:val="24"/>
      <w:szCs w:val="20"/>
    </w:rPr>
  </w:style>
  <w:style w:type="paragraph" w:styleId="9">
    <w:name w:val="heading 8"/>
    <w:basedOn w:val="1"/>
    <w:next w:val="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0">
    <w:name w:val="heading 9"/>
    <w:basedOn w:val="1"/>
    <w:next w:val="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semiHidden/>
    <w:qFormat/>
    <w:uiPriority w:val="0"/>
    <w:pPr>
      <w:jc w:val="left"/>
    </w:pPr>
  </w:style>
  <w:style w:type="paragraph" w:styleId="13">
    <w:name w:val="Body Text"/>
    <w:basedOn w:val="1"/>
    <w:qFormat/>
    <w:uiPriority w:val="0"/>
    <w:pPr>
      <w:pBdr>
        <w:top w:val="single" w:color="auto" w:sz="4" w:space="1"/>
      </w:pBdr>
    </w:pPr>
    <w:rPr>
      <w:b/>
      <w:bCs/>
    </w:rPr>
  </w:style>
  <w:style w:type="paragraph" w:styleId="14">
    <w:name w:val="Body Text Indent"/>
    <w:basedOn w:val="1"/>
    <w:link w:val="38"/>
    <w:qFormat/>
    <w:uiPriority w:val="0"/>
    <w:pPr>
      <w:ind w:firstLine="600" w:firstLineChars="200"/>
    </w:pPr>
    <w:rPr>
      <w:rFonts w:ascii="宋体"/>
      <w:sz w:val="30"/>
      <w:szCs w:val="20"/>
    </w:rPr>
  </w:style>
  <w:style w:type="paragraph" w:styleId="15">
    <w:name w:val="toc 3"/>
    <w:basedOn w:val="1"/>
    <w:next w:val="1"/>
    <w:qFormat/>
    <w:uiPriority w:val="0"/>
    <w:pPr>
      <w:ind w:left="840" w:leftChars="400"/>
    </w:pPr>
  </w:style>
  <w:style w:type="paragraph" w:styleId="16">
    <w:name w:val="Plain Text"/>
    <w:basedOn w:val="1"/>
    <w:link w:val="39"/>
    <w:qFormat/>
    <w:uiPriority w:val="0"/>
    <w:rPr>
      <w:rFonts w:ascii="宋体" w:hAnsi="Courier New"/>
      <w:szCs w:val="20"/>
    </w:rPr>
  </w:style>
  <w:style w:type="paragraph" w:styleId="17">
    <w:name w:val="Date"/>
    <w:basedOn w:val="1"/>
    <w:next w:val="1"/>
    <w:qFormat/>
    <w:uiPriority w:val="0"/>
    <w:rPr>
      <w:rFonts w:ascii="Times New Roman" w:hAnsi="Times New Roman" w:eastAsia="楷体_GB2312"/>
      <w:szCs w:val="20"/>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right" w:leader="dot" w:pos="8990"/>
      </w:tabs>
      <w:spacing w:line="360" w:lineRule="auto"/>
    </w:pPr>
  </w:style>
  <w:style w:type="paragraph" w:styleId="22">
    <w:name w:val="toc 4"/>
    <w:basedOn w:val="1"/>
    <w:next w:val="1"/>
    <w:qFormat/>
    <w:uiPriority w:val="0"/>
    <w:pPr>
      <w:ind w:left="1260" w:leftChars="600"/>
    </w:pPr>
  </w:style>
  <w:style w:type="paragraph" w:styleId="23">
    <w:name w:val="Body Text Indent 3"/>
    <w:basedOn w:val="1"/>
    <w:qFormat/>
    <w:uiPriority w:val="0"/>
    <w:pPr>
      <w:ind w:firstLine="640" w:firstLineChars="200"/>
    </w:pPr>
    <w:rPr>
      <w:rFonts w:eastAsia="仿宋_GB2312"/>
      <w:sz w:val="32"/>
      <w:szCs w:val="32"/>
    </w:rPr>
  </w:style>
  <w:style w:type="paragraph" w:styleId="24">
    <w:name w:val="toc 2"/>
    <w:basedOn w:val="1"/>
    <w:next w:val="1"/>
    <w:qFormat/>
    <w:uiPriority w:val="0"/>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paragraph" w:styleId="26">
    <w:name w:val="annotation subject"/>
    <w:basedOn w:val="12"/>
    <w:next w:val="12"/>
    <w:qFormat/>
    <w:uiPriority w:val="0"/>
    <w:rPr>
      <w:b/>
      <w:bCs/>
    </w:rPr>
  </w:style>
  <w:style w:type="paragraph" w:styleId="27">
    <w:name w:val="Body Text First Indent"/>
    <w:basedOn w:val="1"/>
    <w:qFormat/>
    <w:uiPriority w:val="0"/>
    <w:pPr>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qFormat/>
    <w:uiPriority w:val="0"/>
    <w:rPr>
      <w:color w:val="000000"/>
      <w:u w:val="none"/>
    </w:rPr>
  </w:style>
  <w:style w:type="character" w:styleId="33">
    <w:name w:val="Emphasis"/>
    <w:qFormat/>
    <w:uiPriority w:val="0"/>
  </w:style>
  <w:style w:type="character" w:styleId="34">
    <w:name w:val="Hyperlink"/>
    <w:qFormat/>
    <w:uiPriority w:val="0"/>
    <w:rPr>
      <w:color w:val="000000"/>
      <w:u w:val="none"/>
    </w:rPr>
  </w:style>
  <w:style w:type="character" w:styleId="35">
    <w:name w:val="annotation reference"/>
    <w:semiHidden/>
    <w:qFormat/>
    <w:uiPriority w:val="0"/>
    <w:rPr>
      <w:sz w:val="21"/>
      <w:szCs w:val="21"/>
    </w:rPr>
  </w:style>
  <w:style w:type="character" w:customStyle="1" w:styleId="36">
    <w:name w:val="标题 2 字符"/>
    <w:link w:val="4"/>
    <w:qFormat/>
    <w:uiPriority w:val="0"/>
    <w:rPr>
      <w:rFonts w:ascii="仿宋_GB2312" w:hAnsi="仿宋_GB2312" w:eastAsia="宋体" w:cs="宋体"/>
      <w:b/>
      <w:sz w:val="32"/>
      <w:szCs w:val="30"/>
    </w:rPr>
  </w:style>
  <w:style w:type="character" w:customStyle="1" w:styleId="37">
    <w:name w:val="标题 4 字符"/>
    <w:link w:val="6"/>
    <w:qFormat/>
    <w:uiPriority w:val="0"/>
    <w:rPr>
      <w:rFonts w:ascii="Arial" w:hAnsi="Arial"/>
      <w:b/>
      <w:bCs/>
      <w:sz w:val="24"/>
    </w:rPr>
  </w:style>
  <w:style w:type="character" w:customStyle="1" w:styleId="38">
    <w:name w:val="正文文本缩进 字符"/>
    <w:link w:val="14"/>
    <w:qFormat/>
    <w:uiPriority w:val="0"/>
    <w:rPr>
      <w:rFonts w:ascii="宋体"/>
      <w:kern w:val="2"/>
      <w:sz w:val="30"/>
    </w:rPr>
  </w:style>
  <w:style w:type="character" w:customStyle="1" w:styleId="39">
    <w:name w:val="纯文本 字符"/>
    <w:link w:val="16"/>
    <w:qFormat/>
    <w:locked/>
    <w:uiPriority w:val="0"/>
    <w:rPr>
      <w:rFonts w:ascii="宋体" w:hAnsi="Courier New"/>
      <w:kern w:val="2"/>
      <w:sz w:val="21"/>
    </w:rPr>
  </w:style>
  <w:style w:type="character" w:customStyle="1" w:styleId="40">
    <w:name w:val="hover42"/>
    <w:qFormat/>
    <w:uiPriority w:val="0"/>
  </w:style>
  <w:style w:type="character" w:customStyle="1" w:styleId="41">
    <w:name w:val="r-search"/>
    <w:qFormat/>
    <w:uiPriority w:val="0"/>
  </w:style>
  <w:style w:type="character" w:customStyle="1" w:styleId="42">
    <w:name w:val="_Style 2"/>
    <w:qFormat/>
    <w:uiPriority w:val="0"/>
    <w:rPr>
      <w:rFonts w:eastAsia="仿宋_GB2312"/>
      <w:bCs/>
      <w:iCs/>
      <w:color w:val="auto"/>
      <w:sz w:val="32"/>
    </w:rPr>
  </w:style>
  <w:style w:type="character" w:customStyle="1" w:styleId="43">
    <w:name w:val="times"/>
    <w:qFormat/>
    <w:uiPriority w:val="0"/>
    <w:rPr>
      <w:color w:val="3399FF"/>
      <w:bdr w:val="single" w:color="D1EDF8" w:sz="6" w:space="0"/>
      <w:shd w:val="clear" w:color="auto" w:fill="EAF9FF"/>
    </w:rPr>
  </w:style>
  <w:style w:type="character" w:customStyle="1" w:styleId="44">
    <w:name w:val="z-crt2"/>
    <w:qFormat/>
    <w:uiPriority w:val="0"/>
    <w:rPr>
      <w:color w:val="FFFFFF"/>
      <w:bdr w:val="single" w:color="5294E5" w:sz="6" w:space="0"/>
      <w:shd w:val="clear" w:color="auto" w:fill="5294E5"/>
    </w:rPr>
  </w:style>
  <w:style w:type="character" w:customStyle="1" w:styleId="45">
    <w:name w:val="r-search1"/>
    <w:qFormat/>
    <w:uiPriority w:val="0"/>
  </w:style>
  <w:style w:type="character" w:customStyle="1" w:styleId="46">
    <w:name w:val="hover33"/>
    <w:qFormat/>
    <w:uiPriority w:val="0"/>
    <w:rPr>
      <w:color w:val="FFFFFF"/>
      <w:bdr w:val="single" w:color="5294E5" w:sz="6" w:space="0"/>
      <w:shd w:val="clear" w:color="auto" w:fill="5294E5"/>
    </w:rPr>
  </w:style>
  <w:style w:type="character" w:customStyle="1" w:styleId="47">
    <w:name w:val="times1"/>
    <w:qFormat/>
    <w:uiPriority w:val="0"/>
    <w:rPr>
      <w:color w:val="CDCDCD"/>
      <w:bdr w:val="single" w:color="CDCDCD" w:sz="6" w:space="0"/>
      <w:shd w:val="clear" w:color="auto" w:fill="EFEFEF"/>
    </w:rPr>
  </w:style>
  <w:style w:type="character" w:customStyle="1" w:styleId="48">
    <w:name w:val="z-crt1"/>
    <w:qFormat/>
    <w:uiPriority w:val="0"/>
    <w:rPr>
      <w:color w:val="FFFFFF"/>
      <w:bdr w:val="single" w:color="5295E6" w:sz="6" w:space="0"/>
      <w:shd w:val="clear" w:color="auto" w:fill="5295E6"/>
    </w:rPr>
  </w:style>
  <w:style w:type="character" w:customStyle="1" w:styleId="49">
    <w:name w:val="ewm"/>
    <w:qFormat/>
    <w:uiPriority w:val="0"/>
  </w:style>
  <w:style w:type="character" w:customStyle="1" w:styleId="50">
    <w:name w:val="first-child1"/>
    <w:qFormat/>
    <w:uiPriority w:val="0"/>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Char Char Char Char Char Char Char"/>
    <w:basedOn w:val="1"/>
    <w:qFormat/>
    <w:uiPriority w:val="0"/>
    <w:pPr>
      <w:tabs>
        <w:tab w:val="left" w:pos="425"/>
      </w:tabs>
      <w:ind w:left="425" w:hanging="425"/>
    </w:pPr>
    <w:rPr>
      <w:rFonts w:eastAsia="仿宋_GB2312"/>
      <w:kern w:val="24"/>
      <w:sz w:val="24"/>
    </w:rPr>
  </w:style>
  <w:style w:type="paragraph" w:customStyle="1" w:styleId="53">
    <w:name w:val="发文落款"/>
    <w:basedOn w:val="51"/>
    <w:qFormat/>
    <w:uiPriority w:val="0"/>
    <w:pPr>
      <w:ind w:left="4094" w:right="607" w:firstLine="0"/>
      <w:jc w:val="center"/>
    </w:pPr>
  </w:style>
  <w:style w:type="paragraph" w:customStyle="1" w:styleId="54">
    <w:name w:val="条款节部分"/>
    <w:basedOn w:val="1"/>
    <w:qFormat/>
    <w:uiPriority w:val="0"/>
    <w:pPr>
      <w:numPr>
        <w:ilvl w:val="0"/>
        <w:numId w:val="2"/>
      </w:numPr>
    </w:pPr>
    <w:rPr>
      <w:rFonts w:eastAsia="仿宋_GB2312"/>
      <w:sz w:val="32"/>
      <w:szCs w:val="32"/>
    </w:rPr>
  </w:style>
  <w:style w:type="paragraph" w:customStyle="1" w:styleId="55">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56">
    <w:name w:val="Table Paragraph"/>
    <w:basedOn w:val="1"/>
    <w:unhideWhenUsed/>
    <w:qFormat/>
    <w:uiPriority w:val="1"/>
  </w:style>
  <w:style w:type="paragraph" w:customStyle="1" w:styleId="57">
    <w:name w:val="_Style 56"/>
    <w:unhideWhenUsed/>
    <w:qFormat/>
    <w:uiPriority w:val="99"/>
    <w:rPr>
      <w:rFonts w:ascii="Calibri" w:hAnsi="Calibri" w:eastAsia="宋体" w:cs="Times New Roman"/>
      <w:kern w:val="2"/>
      <w:sz w:val="21"/>
      <w:szCs w:val="24"/>
      <w:lang w:val="en-US" w:eastAsia="zh-CN" w:bidi="ar-SA"/>
    </w:rPr>
  </w:style>
  <w:style w:type="paragraph" w:customStyle="1" w:styleId="58">
    <w:name w:val="_Style 23"/>
    <w:basedOn w:val="1"/>
    <w:qFormat/>
    <w:uiPriority w:val="0"/>
    <w:pPr>
      <w:widowControl/>
      <w:spacing w:after="160" w:line="240" w:lineRule="exact"/>
      <w:jc w:val="left"/>
    </w:pPr>
    <w:rPr>
      <w:kern w:val="0"/>
      <w:sz w:val="24"/>
      <w:szCs w:val="20"/>
    </w:rPr>
  </w:style>
  <w:style w:type="paragraph" w:customStyle="1" w:styleId="59">
    <w:name w:val="_Style 8"/>
    <w:basedOn w:val="1"/>
    <w:next w:val="60"/>
    <w:qFormat/>
    <w:uiPriority w:val="1"/>
  </w:style>
  <w:style w:type="paragraph" w:styleId="60">
    <w:name w:val="List Paragraph"/>
    <w:basedOn w:val="1"/>
    <w:qFormat/>
    <w:uiPriority w:val="99"/>
    <w:pPr>
      <w:ind w:firstLine="420" w:firstLineChars="200"/>
    </w:pPr>
  </w:style>
  <w:style w:type="paragraph" w:customStyle="1" w:styleId="6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35011</Words>
  <Characters>36399</Characters>
  <Lines>331</Lines>
  <Paragraphs>93</Paragraphs>
  <TotalTime>61</TotalTime>
  <ScaleCrop>false</ScaleCrop>
  <LinksUpToDate>false</LinksUpToDate>
  <CharactersWithSpaces>39204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2017-11-16T09:21:00Z</dcterms:created>
  <dc:creator>1</dc:creator>
  <cp:lastModifiedBy>admin</cp:lastModifiedBy>
  <cp:lastPrinted>2020-08-14T15:46:00Z</cp:lastPrinted>
  <dcterms:modified xsi:type="dcterms:W3CDTF">2025-07-25T13:24:51Z</dcterms:modified>
  <dc:title>版本2004-9-30</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AF100B00E03E474795304D8AEDE0AC51_13</vt:lpwstr>
  </property>
  <property fmtid="{D5CDD505-2E9C-101B-9397-08002B2CF9AE}" pid="4" name="KSOTemplateDocerSaveRecord">
    <vt:lpwstr>eyJoZGlkIjoiYzM2OWRkZTZlYTNlOGJiYTY0ZjBiYTY4Njk0YzIzZDEiLCJ1c2VySWQiOiIxMzg4NTg0ODIzIn0=</vt:lpwstr>
  </property>
</Properties>
</file>