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148C" w:rsidRDefault="00DE6C5A">
      <w:pPr>
        <w:jc w:val="center"/>
        <w:rPr>
          <w:rFonts w:ascii="宋体" w:hAnsi="宋体" w:cs="黑体"/>
          <w:sz w:val="36"/>
          <w:szCs w:val="36"/>
        </w:rPr>
      </w:pPr>
      <w:bookmarkStart w:id="0" w:name="_Toc6405"/>
      <w:r>
        <w:rPr>
          <w:rFonts w:ascii="宋体" w:hAnsi="宋体" w:cs="黑体"/>
          <w:sz w:val="36"/>
          <w:szCs w:val="36"/>
        </w:rPr>
        <w:t>知识城塘面村河整治工程等</w:t>
      </w:r>
      <w:r>
        <w:rPr>
          <w:rFonts w:ascii="宋体" w:hAnsi="宋体" w:cs="黑体"/>
          <w:sz w:val="36"/>
          <w:szCs w:val="36"/>
        </w:rPr>
        <w:t>11</w:t>
      </w:r>
      <w:r>
        <w:rPr>
          <w:rFonts w:ascii="宋体" w:hAnsi="宋体" w:cs="黑体"/>
          <w:sz w:val="36"/>
          <w:szCs w:val="36"/>
        </w:rPr>
        <w:t>个水利项目用林报批工作</w:t>
      </w:r>
    </w:p>
    <w:p w:rsidR="002E148C" w:rsidRDefault="00DE6C5A">
      <w:pPr>
        <w:jc w:val="center"/>
        <w:rPr>
          <w:rFonts w:ascii="宋体" w:hAnsi="宋体" w:cs="黑体"/>
          <w:sz w:val="36"/>
          <w:szCs w:val="36"/>
        </w:rPr>
      </w:pPr>
      <w:r>
        <w:rPr>
          <w:rFonts w:ascii="宋体" w:hAnsi="宋体" w:cs="黑体"/>
          <w:sz w:val="36"/>
          <w:szCs w:val="36"/>
        </w:rPr>
        <w:t>咨询服务</w:t>
      </w:r>
      <w:bookmarkEnd w:id="0"/>
    </w:p>
    <w:p w:rsidR="002E148C" w:rsidRDefault="002E148C">
      <w:pPr>
        <w:pStyle w:val="a6"/>
        <w:kinsoku w:val="0"/>
        <w:overflowPunct w:val="0"/>
        <w:spacing w:before="2"/>
        <w:ind w:left="0"/>
        <w:rPr>
          <w:sz w:val="23"/>
        </w:rPr>
      </w:pPr>
    </w:p>
    <w:p w:rsidR="002E148C" w:rsidRDefault="002E148C">
      <w:pPr>
        <w:pStyle w:val="a6"/>
        <w:kinsoku w:val="0"/>
        <w:overflowPunct w:val="0"/>
        <w:ind w:left="0"/>
        <w:rPr>
          <w:sz w:val="20"/>
        </w:rPr>
      </w:pPr>
    </w:p>
    <w:p w:rsidR="002E148C" w:rsidRDefault="002E148C">
      <w:pPr>
        <w:pStyle w:val="a6"/>
        <w:kinsoku w:val="0"/>
        <w:overflowPunct w:val="0"/>
        <w:ind w:left="0"/>
        <w:rPr>
          <w:sz w:val="20"/>
        </w:rPr>
      </w:pPr>
    </w:p>
    <w:p w:rsidR="002E148C" w:rsidRDefault="002E148C">
      <w:pPr>
        <w:pStyle w:val="a6"/>
        <w:kinsoku w:val="0"/>
        <w:overflowPunct w:val="0"/>
        <w:ind w:left="0"/>
        <w:rPr>
          <w:sz w:val="20"/>
        </w:rPr>
      </w:pPr>
    </w:p>
    <w:p w:rsidR="002E148C" w:rsidRDefault="002E148C">
      <w:pPr>
        <w:pStyle w:val="a6"/>
        <w:kinsoku w:val="0"/>
        <w:overflowPunct w:val="0"/>
        <w:ind w:left="0"/>
        <w:rPr>
          <w:sz w:val="20"/>
        </w:rPr>
      </w:pPr>
    </w:p>
    <w:p w:rsidR="002E148C" w:rsidRDefault="002E148C">
      <w:pPr>
        <w:pStyle w:val="a6"/>
        <w:kinsoku w:val="0"/>
        <w:overflowPunct w:val="0"/>
        <w:ind w:left="0"/>
        <w:rPr>
          <w:sz w:val="20"/>
        </w:rPr>
      </w:pPr>
    </w:p>
    <w:p w:rsidR="002E148C" w:rsidRDefault="002E148C">
      <w:pPr>
        <w:pStyle w:val="a6"/>
        <w:kinsoku w:val="0"/>
        <w:overflowPunct w:val="0"/>
        <w:ind w:left="0"/>
        <w:rPr>
          <w:sz w:val="20"/>
        </w:rPr>
      </w:pPr>
    </w:p>
    <w:p w:rsidR="002E148C" w:rsidRDefault="002E148C">
      <w:pPr>
        <w:pStyle w:val="a6"/>
        <w:kinsoku w:val="0"/>
        <w:overflowPunct w:val="0"/>
        <w:ind w:left="0"/>
        <w:rPr>
          <w:sz w:val="20"/>
        </w:rPr>
      </w:pPr>
    </w:p>
    <w:p w:rsidR="002E148C" w:rsidRDefault="00DE6C5A">
      <w:pPr>
        <w:pStyle w:val="a6"/>
        <w:kinsoku w:val="0"/>
        <w:overflowPunct w:val="0"/>
        <w:spacing w:before="106"/>
        <w:ind w:left="3" w:right="4"/>
        <w:jc w:val="center"/>
        <w:rPr>
          <w:sz w:val="44"/>
        </w:rPr>
      </w:pPr>
      <w:r>
        <w:rPr>
          <w:rFonts w:hint="eastAsia"/>
          <w:sz w:val="84"/>
        </w:rPr>
        <w:t>招标公告</w:t>
      </w: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ind w:left="0"/>
        <w:rPr>
          <w:sz w:val="44"/>
        </w:rPr>
      </w:pPr>
    </w:p>
    <w:p w:rsidR="002E148C" w:rsidRDefault="002E148C">
      <w:pPr>
        <w:pStyle w:val="a6"/>
        <w:kinsoku w:val="0"/>
        <w:overflowPunct w:val="0"/>
        <w:spacing w:before="8"/>
        <w:ind w:left="0"/>
        <w:rPr>
          <w:sz w:val="33"/>
        </w:rPr>
      </w:pPr>
    </w:p>
    <w:p w:rsidR="002E148C" w:rsidRDefault="00DE6C5A">
      <w:pPr>
        <w:snapToGrid w:val="0"/>
        <w:spacing w:line="360" w:lineRule="auto"/>
        <w:ind w:firstLineChars="378" w:firstLine="1138"/>
        <w:rPr>
          <w:rFonts w:ascii="宋体" w:hAnsi="宋体" w:cs="宋体"/>
          <w:b/>
          <w:sz w:val="30"/>
          <w:szCs w:val="30"/>
          <w:u w:val="single"/>
        </w:rPr>
      </w:pPr>
      <w:r>
        <w:rPr>
          <w:rFonts w:ascii="宋体" w:hAnsi="宋体" w:cs="宋体" w:hint="eastAsia"/>
          <w:b/>
          <w:sz w:val="30"/>
          <w:szCs w:val="30"/>
        </w:rPr>
        <w:t>招</w:t>
      </w:r>
      <w:r>
        <w:rPr>
          <w:rFonts w:ascii="宋体" w:hAnsi="宋体" w:cs="宋体" w:hint="eastAsia"/>
          <w:b/>
          <w:sz w:val="30"/>
          <w:szCs w:val="30"/>
        </w:rPr>
        <w:t xml:space="preserve"> </w:t>
      </w:r>
      <w:r>
        <w:rPr>
          <w:rFonts w:ascii="宋体" w:hAnsi="宋体" w:cs="宋体" w:hint="eastAsia"/>
          <w:b/>
          <w:sz w:val="30"/>
          <w:szCs w:val="30"/>
        </w:rPr>
        <w:t>标</w:t>
      </w:r>
      <w:r>
        <w:rPr>
          <w:rFonts w:ascii="宋体" w:hAnsi="宋体" w:cs="宋体" w:hint="eastAsia"/>
          <w:b/>
          <w:sz w:val="30"/>
          <w:szCs w:val="30"/>
        </w:rPr>
        <w:t xml:space="preserve">  </w:t>
      </w:r>
      <w:r>
        <w:rPr>
          <w:rFonts w:ascii="宋体" w:hAnsi="宋体" w:cs="宋体" w:hint="eastAsia"/>
          <w:b/>
          <w:sz w:val="30"/>
          <w:szCs w:val="30"/>
        </w:rPr>
        <w:t>单</w:t>
      </w:r>
      <w:r>
        <w:rPr>
          <w:rFonts w:ascii="宋体" w:hAnsi="宋体" w:cs="宋体" w:hint="eastAsia"/>
          <w:b/>
          <w:sz w:val="30"/>
          <w:szCs w:val="30"/>
        </w:rPr>
        <w:t xml:space="preserve"> </w:t>
      </w:r>
      <w:r>
        <w:rPr>
          <w:rFonts w:ascii="宋体" w:hAnsi="宋体" w:cs="宋体" w:hint="eastAsia"/>
          <w:b/>
          <w:sz w:val="30"/>
          <w:szCs w:val="30"/>
        </w:rPr>
        <w:t>位：</w:t>
      </w:r>
      <w:r>
        <w:rPr>
          <w:rFonts w:ascii="宋体" w:hAnsi="宋体" w:cs="宋体" w:hint="eastAsia"/>
          <w:b/>
          <w:sz w:val="30"/>
          <w:szCs w:val="30"/>
          <w:u w:val="single"/>
        </w:rPr>
        <w:t>中新广州知识城财政投资建设项目管理中心</w:t>
      </w:r>
    </w:p>
    <w:p w:rsidR="002E148C" w:rsidRDefault="00DE6C5A">
      <w:pPr>
        <w:spacing w:line="360" w:lineRule="auto"/>
        <w:ind w:firstLineChars="378" w:firstLine="1138"/>
        <w:rPr>
          <w:rFonts w:ascii="宋体" w:hAnsi="宋体" w:cs="宋体"/>
          <w:b/>
          <w:sz w:val="30"/>
          <w:szCs w:val="30"/>
        </w:rPr>
      </w:pPr>
      <w:r>
        <w:rPr>
          <w:rFonts w:ascii="宋体" w:hAnsi="宋体" w:cs="宋体" w:hint="eastAsia"/>
          <w:b/>
          <w:sz w:val="30"/>
          <w:szCs w:val="30"/>
        </w:rPr>
        <w:t>招标代理机构：</w:t>
      </w:r>
      <w:r>
        <w:rPr>
          <w:rFonts w:ascii="宋体" w:hAnsi="宋体" w:cs="宋体" w:hint="eastAsia"/>
          <w:b/>
          <w:sz w:val="30"/>
          <w:szCs w:val="30"/>
          <w:u w:val="single"/>
        </w:rPr>
        <w:t>广东工程建设监理有限公司</w:t>
      </w:r>
    </w:p>
    <w:p w:rsidR="002E148C" w:rsidRDefault="00DE6C5A">
      <w:pPr>
        <w:spacing w:line="360" w:lineRule="auto"/>
        <w:ind w:firstLineChars="378" w:firstLine="1138"/>
        <w:rPr>
          <w:rFonts w:ascii="宋体" w:hAnsi="宋体" w:cs="宋体"/>
          <w:b/>
          <w:sz w:val="30"/>
          <w:szCs w:val="30"/>
        </w:rPr>
        <w:sectPr w:rsidR="002E148C">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247" w:right="1301" w:bottom="1134" w:left="1260" w:header="851" w:footer="907" w:gutter="0"/>
          <w:cols w:space="720"/>
          <w:titlePg/>
          <w:docGrid w:type="lines" w:linePitch="312"/>
        </w:sectPr>
      </w:pPr>
      <w:r>
        <w:rPr>
          <w:rFonts w:ascii="宋体" w:hAnsi="宋体" w:cs="宋体" w:hint="eastAsia"/>
          <w:b/>
          <w:sz w:val="30"/>
          <w:szCs w:val="30"/>
        </w:rPr>
        <w:t>日</w:t>
      </w:r>
      <w:r>
        <w:rPr>
          <w:rFonts w:ascii="宋体" w:hAnsi="宋体" w:cs="宋体" w:hint="eastAsia"/>
          <w:b/>
          <w:sz w:val="30"/>
          <w:szCs w:val="30"/>
        </w:rPr>
        <w:t xml:space="preserve">        </w:t>
      </w:r>
      <w:r>
        <w:rPr>
          <w:rFonts w:ascii="宋体" w:hAnsi="宋体" w:cs="宋体" w:hint="eastAsia"/>
          <w:b/>
          <w:sz w:val="30"/>
          <w:szCs w:val="30"/>
        </w:rPr>
        <w:t>期：</w:t>
      </w:r>
      <w:r>
        <w:rPr>
          <w:rFonts w:ascii="宋体" w:hAnsi="宋体" w:cs="宋体" w:hint="eastAsia"/>
          <w:b/>
          <w:sz w:val="30"/>
          <w:szCs w:val="30"/>
          <w:u w:val="single"/>
        </w:rPr>
        <w:t>2025</w:t>
      </w:r>
      <w:r>
        <w:rPr>
          <w:rFonts w:ascii="宋体" w:hAnsi="宋体" w:cs="宋体" w:hint="eastAsia"/>
          <w:b/>
          <w:sz w:val="30"/>
          <w:szCs w:val="30"/>
        </w:rPr>
        <w:t>年</w:t>
      </w:r>
      <w:r>
        <w:rPr>
          <w:rFonts w:ascii="宋体" w:hAnsi="宋体" w:cs="宋体" w:hint="eastAsia"/>
          <w:b/>
          <w:sz w:val="30"/>
          <w:szCs w:val="30"/>
          <w:u w:val="single"/>
        </w:rPr>
        <w:t>7</w:t>
      </w:r>
      <w:r>
        <w:rPr>
          <w:rFonts w:ascii="宋体" w:hAnsi="宋体" w:cs="宋体" w:hint="eastAsia"/>
          <w:b/>
          <w:sz w:val="30"/>
          <w:szCs w:val="30"/>
        </w:rPr>
        <w:t>月</w:t>
      </w:r>
    </w:p>
    <w:p w:rsidR="002E148C" w:rsidRDefault="00DE6C5A">
      <w:pPr>
        <w:pStyle w:val="2"/>
        <w:rPr>
          <w:rFonts w:cs="宋体"/>
          <w:sz w:val="44"/>
        </w:rPr>
      </w:pPr>
      <w:bookmarkStart w:id="1" w:name="bookmark1"/>
      <w:bookmarkStart w:id="2" w:name="bookmark0"/>
      <w:bookmarkStart w:id="3" w:name="_Toc4842"/>
      <w:bookmarkEnd w:id="1"/>
      <w:bookmarkEnd w:id="2"/>
      <w:r>
        <w:rPr>
          <w:rFonts w:cs="宋体"/>
          <w:sz w:val="44"/>
        </w:rPr>
        <w:lastRenderedPageBreak/>
        <w:t>知识城塘面村河整治工程等</w:t>
      </w:r>
      <w:r>
        <w:rPr>
          <w:rFonts w:cs="宋体"/>
          <w:sz w:val="44"/>
        </w:rPr>
        <w:t>11</w:t>
      </w:r>
      <w:r>
        <w:rPr>
          <w:rFonts w:cs="宋体"/>
          <w:sz w:val="44"/>
        </w:rPr>
        <w:t>个水利项目用林报批工作咨询服务</w:t>
      </w:r>
    </w:p>
    <w:p w:rsidR="002E148C" w:rsidRDefault="00DE6C5A">
      <w:pPr>
        <w:pStyle w:val="2"/>
        <w:rPr>
          <w:rFonts w:cs="宋体"/>
          <w:sz w:val="44"/>
        </w:rPr>
      </w:pPr>
      <w:r>
        <w:rPr>
          <w:rFonts w:cs="宋体"/>
          <w:sz w:val="44"/>
        </w:rPr>
        <w:t>招标公告</w:t>
      </w:r>
      <w:bookmarkEnd w:id="3"/>
    </w:p>
    <w:p w:rsidR="002E148C" w:rsidRDefault="002E148C" w:rsidP="00D777A7">
      <w:pPr>
        <w:spacing w:beforeLines="100" w:afterLines="100" w:line="360" w:lineRule="auto"/>
        <w:jc w:val="center"/>
        <w:rPr>
          <w:sz w:val="20"/>
        </w:rPr>
      </w:pPr>
    </w:p>
    <w:p w:rsidR="002E148C" w:rsidRDefault="00DE6C5A">
      <w:pPr>
        <w:pStyle w:val="3"/>
        <w:spacing w:before="120" w:after="120"/>
        <w:rPr>
          <w:rFonts w:ascii="Microsoft JhengHei" w:eastAsia="Microsoft JhengHei"/>
          <w:b w:val="0"/>
        </w:rPr>
      </w:pPr>
      <w:bookmarkStart w:id="4" w:name="bookmark2"/>
      <w:bookmarkStart w:id="5" w:name="_Toc5169"/>
      <w:bookmarkEnd w:id="4"/>
      <w:r>
        <w:rPr>
          <w:rFonts w:cs="宋体"/>
        </w:rPr>
        <w:t>1.</w:t>
      </w:r>
      <w:r>
        <w:rPr>
          <w:rFonts w:cs="宋体"/>
        </w:rPr>
        <w:t>招标条件</w:t>
      </w:r>
      <w:bookmarkEnd w:id="5"/>
    </w:p>
    <w:p w:rsidR="002E148C" w:rsidRDefault="00DE6C5A" w:rsidP="002E148C">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sz w:val="24"/>
        </w:rPr>
      </w:pPr>
      <w:r>
        <w:rPr>
          <w:sz w:val="24"/>
        </w:rPr>
        <w:t>本招标项目</w:t>
      </w:r>
      <w:r>
        <w:rPr>
          <w:rFonts w:hint="eastAsia"/>
          <w:sz w:val="24"/>
          <w:u w:val="single"/>
        </w:rPr>
        <w:t>知识城塘面村河整治工程等</w:t>
      </w:r>
      <w:r>
        <w:rPr>
          <w:sz w:val="24"/>
          <w:u w:val="single"/>
        </w:rPr>
        <w:t>11</w:t>
      </w:r>
      <w:r>
        <w:rPr>
          <w:rFonts w:hint="eastAsia"/>
          <w:sz w:val="24"/>
          <w:u w:val="single"/>
        </w:rPr>
        <w:t>个水利项目用林报批工作咨询服务</w:t>
      </w:r>
      <w:r>
        <w:rPr>
          <w:spacing w:val="-4"/>
          <w:sz w:val="24"/>
        </w:rPr>
        <w:t>，项目业主为</w:t>
      </w:r>
      <w:r>
        <w:rPr>
          <w:rFonts w:cs="宋体" w:hint="eastAsia"/>
          <w:sz w:val="24"/>
          <w:u w:val="single"/>
        </w:rPr>
        <w:t>中新广州知识城财政投资建设项目管理中心</w:t>
      </w:r>
      <w:r>
        <w:rPr>
          <w:spacing w:val="-4"/>
          <w:sz w:val="24"/>
        </w:rPr>
        <w:t>，建设资金来</w:t>
      </w:r>
      <w:r>
        <w:rPr>
          <w:spacing w:val="-1"/>
          <w:sz w:val="24"/>
        </w:rPr>
        <w:t>自</w:t>
      </w:r>
      <w:r>
        <w:rPr>
          <w:rFonts w:cs="宋体" w:hint="eastAsia"/>
          <w:sz w:val="24"/>
          <w:u w:val="single"/>
        </w:rPr>
        <w:t>区财政资金</w:t>
      </w:r>
      <w:r>
        <w:rPr>
          <w:spacing w:val="-12"/>
          <w:sz w:val="24"/>
        </w:rPr>
        <w:t>，出资比例为</w:t>
      </w:r>
      <w:r>
        <w:rPr>
          <w:rFonts w:cs="宋体" w:hint="eastAsia"/>
          <w:sz w:val="24"/>
          <w:u w:val="single"/>
        </w:rPr>
        <w:t>100%</w:t>
      </w:r>
      <w:r>
        <w:rPr>
          <w:spacing w:val="-6"/>
          <w:sz w:val="24"/>
        </w:rPr>
        <w:t>，招标人为</w:t>
      </w:r>
      <w:r>
        <w:rPr>
          <w:rFonts w:cs="宋体" w:hint="eastAsia"/>
          <w:sz w:val="24"/>
          <w:u w:val="single"/>
        </w:rPr>
        <w:t>中新广州知识城财政投资建设项目管理中心</w:t>
      </w:r>
      <w:r>
        <w:rPr>
          <w:spacing w:val="-4"/>
          <w:sz w:val="24"/>
        </w:rPr>
        <w:t>。项目已具备招标</w:t>
      </w:r>
      <w:r>
        <w:rPr>
          <w:sz w:val="24"/>
        </w:rPr>
        <w:t>条件，现对该项目的</w:t>
      </w:r>
      <w:r>
        <w:rPr>
          <w:rFonts w:hint="eastAsia"/>
          <w:sz w:val="24"/>
          <w:u w:val="single"/>
        </w:rPr>
        <w:t>用林报批工作咨询服务</w:t>
      </w:r>
      <w:r>
        <w:rPr>
          <w:sz w:val="24"/>
        </w:rPr>
        <w:t>进行公开招标。</w:t>
      </w:r>
    </w:p>
    <w:p w:rsidR="002E148C" w:rsidRDefault="00DE6C5A">
      <w:pPr>
        <w:pStyle w:val="3"/>
        <w:spacing w:before="120" w:after="120"/>
        <w:rPr>
          <w:rFonts w:cs="宋体"/>
        </w:rPr>
      </w:pPr>
      <w:bookmarkStart w:id="6" w:name="bookmark3"/>
      <w:bookmarkStart w:id="7" w:name="_Toc32523"/>
      <w:bookmarkEnd w:id="6"/>
      <w:r>
        <w:rPr>
          <w:rFonts w:cs="宋体"/>
        </w:rPr>
        <w:t>2.</w:t>
      </w:r>
      <w:r>
        <w:rPr>
          <w:rFonts w:cs="宋体"/>
        </w:rPr>
        <w:t>项目概况与招标范围</w:t>
      </w:r>
      <w:bookmarkEnd w:id="7"/>
    </w:p>
    <w:p w:rsidR="002E148C" w:rsidRDefault="00DE6C5A">
      <w:pPr>
        <w:tabs>
          <w:tab w:val="left" w:pos="7513"/>
        </w:tabs>
        <w:spacing w:line="360" w:lineRule="auto"/>
        <w:ind w:firstLineChars="100" w:firstLine="240"/>
        <w:outlineLvl w:val="2"/>
        <w:rPr>
          <w:rFonts w:ascii="宋体" w:hAnsi="宋体"/>
        </w:rPr>
      </w:pPr>
      <w:bookmarkStart w:id="8" w:name="_Toc17345"/>
      <w:bookmarkStart w:id="9" w:name="_Toc20255"/>
      <w:r>
        <w:rPr>
          <w:rFonts w:ascii="宋体" w:hAnsi="宋体"/>
        </w:rPr>
        <w:t>2.1</w:t>
      </w:r>
      <w:r>
        <w:rPr>
          <w:rFonts w:ascii="宋体" w:hAnsi="宋体"/>
        </w:rPr>
        <w:t>招标项目概况</w:t>
      </w:r>
      <w:bookmarkEnd w:id="8"/>
      <w:bookmarkEnd w:id="9"/>
    </w:p>
    <w:p w:rsidR="002E148C" w:rsidRDefault="00DE6C5A">
      <w:pPr>
        <w:tabs>
          <w:tab w:val="left" w:pos="7513"/>
        </w:tabs>
        <w:spacing w:line="360" w:lineRule="auto"/>
        <w:ind w:firstLineChars="200" w:firstLine="480"/>
        <w:rPr>
          <w:rFonts w:ascii="宋体" w:hAnsi="宋体" w:cs="宋体"/>
        </w:rPr>
      </w:pPr>
      <w:r>
        <w:rPr>
          <w:rFonts w:ascii="宋体" w:hAnsi="宋体"/>
        </w:rPr>
        <w:t>2.1.1</w:t>
      </w:r>
      <w:r>
        <w:rPr>
          <w:rFonts w:ascii="宋体" w:hAnsi="宋体"/>
        </w:rPr>
        <w:t>招标项目名称：</w:t>
      </w:r>
      <w:bookmarkStart w:id="10" w:name="OLE_LINK2"/>
      <w:bookmarkStart w:id="11" w:name="OLE_LINK45"/>
      <w:bookmarkStart w:id="12" w:name="OLE_LINK64"/>
      <w:bookmarkStart w:id="13" w:name="OLE_LINK42"/>
      <w:bookmarkStart w:id="14" w:name="OLE_LINK7"/>
      <w:bookmarkStart w:id="15" w:name="OLE_LINK57"/>
      <w:bookmarkStart w:id="16" w:name="OLE_LINK46"/>
      <w:r>
        <w:rPr>
          <w:rFonts w:ascii="宋体" w:hAnsi="宋体" w:cs="宋体"/>
          <w:u w:val="single"/>
        </w:rPr>
        <w:t>知识城塘面村河整治工程</w:t>
      </w:r>
      <w:bookmarkEnd w:id="10"/>
      <w:r>
        <w:rPr>
          <w:rFonts w:ascii="宋体" w:hAnsi="宋体" w:cs="宋体"/>
          <w:u w:val="single"/>
        </w:rPr>
        <w:t>等</w:t>
      </w:r>
      <w:r>
        <w:rPr>
          <w:rFonts w:ascii="宋体" w:hAnsi="宋体" w:cs="宋体"/>
          <w:u w:val="single"/>
        </w:rPr>
        <w:t>11</w:t>
      </w:r>
      <w:r>
        <w:rPr>
          <w:rFonts w:ascii="宋体" w:hAnsi="宋体" w:cs="宋体"/>
          <w:u w:val="single"/>
        </w:rPr>
        <w:t>个水利项目用林报批工作咨询服务</w:t>
      </w:r>
      <w:bookmarkEnd w:id="11"/>
      <w:bookmarkEnd w:id="12"/>
      <w:bookmarkEnd w:id="13"/>
      <w:bookmarkEnd w:id="14"/>
      <w:bookmarkEnd w:id="15"/>
      <w:bookmarkEnd w:id="16"/>
    </w:p>
    <w:p w:rsidR="002E148C" w:rsidRDefault="00DE6C5A" w:rsidP="00D777A7">
      <w:pPr>
        <w:tabs>
          <w:tab w:val="left" w:pos="7513"/>
        </w:tabs>
        <w:spacing w:line="360" w:lineRule="auto"/>
        <w:ind w:firstLineChars="177" w:firstLine="425"/>
        <w:rPr>
          <w:rFonts w:ascii="宋体" w:hAnsi="宋体" w:cs="宋体"/>
          <w:u w:val="single"/>
        </w:rPr>
      </w:pPr>
      <w:r>
        <w:rPr>
          <w:rFonts w:ascii="宋体" w:hAnsi="宋体"/>
        </w:rPr>
        <w:t>2.1.2</w:t>
      </w:r>
      <w:r>
        <w:rPr>
          <w:rFonts w:ascii="宋体" w:hAnsi="宋体"/>
        </w:rPr>
        <w:t>工程建设地点：</w:t>
      </w:r>
      <w:r>
        <w:rPr>
          <w:rFonts w:ascii="宋体" w:hAnsi="宋体" w:cs="宋体"/>
          <w:u w:val="single"/>
        </w:rPr>
        <w:t>广州市黄埔区知识城</w:t>
      </w:r>
    </w:p>
    <w:p w:rsidR="002E148C" w:rsidRDefault="00DE6C5A" w:rsidP="00D777A7">
      <w:pPr>
        <w:tabs>
          <w:tab w:val="left" w:pos="7513"/>
        </w:tabs>
        <w:spacing w:line="360" w:lineRule="auto"/>
        <w:ind w:firstLineChars="177" w:firstLine="425"/>
        <w:rPr>
          <w:rFonts w:ascii="宋体" w:hAnsi="宋体"/>
          <w:u w:val="single"/>
        </w:rPr>
      </w:pPr>
      <w:r>
        <w:rPr>
          <w:rFonts w:ascii="宋体" w:hAnsi="宋体"/>
        </w:rPr>
        <w:t>2.1.3</w:t>
      </w:r>
      <w:r>
        <w:rPr>
          <w:rFonts w:ascii="宋体" w:hAnsi="宋体"/>
        </w:rPr>
        <w:t>工程建设规模</w:t>
      </w:r>
      <w:r>
        <w:rPr>
          <w:rFonts w:ascii="宋体"/>
        </w:rPr>
        <w:t>：</w:t>
      </w:r>
      <w:bookmarkStart w:id="17" w:name="OLE_LINK67"/>
      <w:r>
        <w:rPr>
          <w:rFonts w:ascii="宋体" w:hAnsi="宋体" w:cs="宋体"/>
          <w:u w:val="single"/>
        </w:rPr>
        <w:t>知识城塘面村河整治工程、知识城狮岭涌河道整治工程、知识城荔枝坑涌整治工程、凤凰湖功能恢复及上游水体连通工程、新建迳口窿河道工程、知识城北部片区水系连通工程、九龙湖与凤尾坑连通河道工程、九龙新城南侧排涝河工程、凤凰河南部支流及灌渠综合治理工程、凤凰河中部支流及灌渠综合治理工程和凤凰河北部支流及灌渠综合治理工程的用林报批工作咨询服务，包含用林报批组卷、编制林地可研报告等事项</w:t>
      </w:r>
      <w:bookmarkEnd w:id="17"/>
      <w:r>
        <w:rPr>
          <w:rFonts w:ascii="宋体" w:hAnsi="宋体" w:cs="宋体" w:hint="eastAsia"/>
          <w:u w:val="single"/>
        </w:rPr>
        <w:t>。</w:t>
      </w:r>
      <w:r>
        <w:rPr>
          <w:rFonts w:ascii="宋体" w:hAnsi="宋体" w:cs="宋体" w:hint="eastAsia"/>
          <w:u w:val="single"/>
        </w:rPr>
        <w:t>其中</w:t>
      </w:r>
      <w:r>
        <w:rPr>
          <w:rFonts w:ascii="宋体" w:hAnsi="宋体" w:cs="宋体"/>
          <w:u w:val="single"/>
        </w:rPr>
        <w:t>凤凰河南部支流及灌渠综合治理工程、凤凰河中部支流及灌渠综合治理工程和凤凰河北部支流及灌渠综合治理工程</w:t>
      </w:r>
      <w:r>
        <w:rPr>
          <w:rFonts w:ascii="宋体" w:hAnsi="宋体" w:cs="宋体" w:hint="eastAsia"/>
          <w:u w:val="single"/>
        </w:rPr>
        <w:t>为省重点项目。</w:t>
      </w:r>
    </w:p>
    <w:p w:rsidR="002E148C" w:rsidRDefault="00DE6C5A">
      <w:pPr>
        <w:tabs>
          <w:tab w:val="left" w:pos="7513"/>
        </w:tabs>
        <w:spacing w:line="360" w:lineRule="auto"/>
        <w:ind w:firstLineChars="100" w:firstLine="240"/>
        <w:outlineLvl w:val="2"/>
        <w:rPr>
          <w:rFonts w:ascii="宋体" w:hAnsi="宋体"/>
        </w:rPr>
      </w:pPr>
      <w:bookmarkStart w:id="18" w:name="_Toc22253"/>
      <w:bookmarkStart w:id="19" w:name="_Toc13481"/>
      <w:r>
        <w:rPr>
          <w:rFonts w:ascii="宋体" w:hAnsi="宋体"/>
        </w:rPr>
        <w:t>2.2</w:t>
      </w:r>
      <w:r>
        <w:rPr>
          <w:rFonts w:ascii="宋体" w:hAnsi="宋体"/>
        </w:rPr>
        <w:t>招标范围</w:t>
      </w:r>
      <w:bookmarkEnd w:id="18"/>
      <w:bookmarkEnd w:id="19"/>
    </w:p>
    <w:p w:rsidR="002E148C" w:rsidRDefault="00DE6C5A">
      <w:pPr>
        <w:tabs>
          <w:tab w:val="left" w:pos="7513"/>
        </w:tabs>
        <w:spacing w:line="360" w:lineRule="auto"/>
        <w:ind w:firstLineChars="200" w:firstLine="480"/>
        <w:rPr>
          <w:rFonts w:ascii="宋体" w:hAnsi="宋体" w:cs="宋体"/>
        </w:rPr>
      </w:pPr>
      <w:r>
        <w:rPr>
          <w:rFonts w:ascii="宋体" w:hAnsi="宋体"/>
        </w:rPr>
        <w:t>2.2.1</w:t>
      </w:r>
      <w:r>
        <w:rPr>
          <w:rFonts w:ascii="宋体"/>
        </w:rPr>
        <w:t>标段划分：</w:t>
      </w:r>
      <w:r>
        <w:rPr>
          <w:rFonts w:ascii="宋体" w:hAnsi="宋体" w:cs="宋体" w:hint="eastAsia"/>
          <w:u w:val="single"/>
        </w:rPr>
        <w:t>本项目设</w:t>
      </w:r>
      <w:r>
        <w:rPr>
          <w:rFonts w:ascii="宋体" w:hAnsi="宋体" w:cs="宋体" w:hint="eastAsia"/>
          <w:u w:val="single"/>
        </w:rPr>
        <w:t>1</w:t>
      </w:r>
      <w:r>
        <w:rPr>
          <w:rFonts w:ascii="宋体" w:hAnsi="宋体" w:cs="宋体" w:hint="eastAsia"/>
          <w:u w:val="single"/>
        </w:rPr>
        <w:t>个标段。</w:t>
      </w:r>
    </w:p>
    <w:p w:rsidR="002E148C" w:rsidRDefault="00DE6C5A">
      <w:pPr>
        <w:tabs>
          <w:tab w:val="left" w:pos="7513"/>
        </w:tabs>
        <w:spacing w:line="360" w:lineRule="auto"/>
        <w:ind w:firstLineChars="200" w:firstLine="480"/>
        <w:rPr>
          <w:rFonts w:ascii="宋体" w:hAnsi="宋体"/>
        </w:rPr>
      </w:pPr>
      <w:r>
        <w:rPr>
          <w:rFonts w:ascii="宋体" w:hAnsi="宋体"/>
        </w:rPr>
        <w:t>2.2.2</w:t>
      </w:r>
      <w:r>
        <w:rPr>
          <w:rFonts w:ascii="宋体" w:hAnsi="宋体" w:hint="eastAsia"/>
        </w:rPr>
        <w:t>招标</w:t>
      </w:r>
      <w:r>
        <w:rPr>
          <w:rFonts w:ascii="宋体" w:hAnsi="宋体" w:hint="eastAsia"/>
        </w:rPr>
        <w:t>内容</w:t>
      </w:r>
      <w:r>
        <w:rPr>
          <w:rFonts w:ascii="宋体" w:hAnsi="宋体"/>
        </w:rPr>
        <w:t>：</w:t>
      </w:r>
      <w:r>
        <w:rPr>
          <w:rFonts w:ascii="宋体" w:hAnsi="宋体" w:cs="宋体"/>
          <w:u w:val="single"/>
        </w:rPr>
        <w:t>知识城塘面村河整治工程、知识城狮岭涌河道整治工程、知识城荔枝坑涌整治工程、凤凰湖功能恢复及上游水体连通工程、新建迳口窿河道工程、知识城北部片区水系连通工程、九龙湖与凤尾坑连通河道工程、九龙新城南侧排涝河工程、凤凰河南部支流及灌渠综合治理工程、凤凰河中部支流及灌渠综合治理工程和凤</w:t>
      </w:r>
      <w:r>
        <w:rPr>
          <w:rFonts w:ascii="宋体" w:hAnsi="宋体" w:cs="宋体"/>
          <w:u w:val="single"/>
        </w:rPr>
        <w:lastRenderedPageBreak/>
        <w:t>凰河北部支流及灌渠综合治理工程的用林报</w:t>
      </w:r>
      <w:r>
        <w:rPr>
          <w:rFonts w:ascii="宋体" w:hAnsi="宋体" w:cs="宋体"/>
          <w:u w:val="single"/>
        </w:rPr>
        <w:t>批工作咨询服务，</w:t>
      </w:r>
      <w:bookmarkStart w:id="20" w:name="OLE_LINK59"/>
      <w:bookmarkStart w:id="21" w:name="OLE_LINK58"/>
      <w:r>
        <w:rPr>
          <w:rFonts w:ascii="宋体" w:hAnsi="宋体" w:cs="宋体" w:hint="eastAsia"/>
          <w:u w:val="single"/>
        </w:rPr>
        <w:t>包括但不限于</w:t>
      </w:r>
      <w:r>
        <w:rPr>
          <w:rFonts w:ascii="宋体" w:hAnsi="宋体" w:cs="宋体"/>
          <w:u w:val="single"/>
        </w:rPr>
        <w:t>用林报批组卷</w:t>
      </w:r>
      <w:bookmarkEnd w:id="20"/>
      <w:bookmarkEnd w:id="21"/>
      <w:r>
        <w:rPr>
          <w:rFonts w:ascii="宋体" w:hAnsi="宋体" w:cs="宋体"/>
          <w:u w:val="single"/>
        </w:rPr>
        <w:t>、</w:t>
      </w:r>
      <w:bookmarkStart w:id="22" w:name="OLE_LINK60"/>
      <w:bookmarkStart w:id="23" w:name="OLE_LINK61"/>
      <w:r>
        <w:rPr>
          <w:rFonts w:ascii="宋体" w:hAnsi="宋体" w:cs="宋体"/>
          <w:u w:val="single"/>
        </w:rPr>
        <w:t>编制林地可研报告</w:t>
      </w:r>
      <w:bookmarkEnd w:id="22"/>
      <w:bookmarkEnd w:id="23"/>
      <w:r>
        <w:rPr>
          <w:rFonts w:ascii="宋体" w:hAnsi="宋体" w:cs="宋体"/>
          <w:u w:val="single"/>
        </w:rPr>
        <w:t>等事项。</w:t>
      </w:r>
      <w:r>
        <w:rPr>
          <w:rFonts w:ascii="宋体" w:hAnsi="宋体" w:hint="eastAsia"/>
        </w:rPr>
        <w:t>详见招标文件第五章《委托人要求》。</w:t>
      </w:r>
    </w:p>
    <w:p w:rsidR="002E148C" w:rsidRDefault="00DE6C5A">
      <w:pPr>
        <w:tabs>
          <w:tab w:val="left" w:pos="7513"/>
        </w:tabs>
        <w:spacing w:line="360" w:lineRule="auto"/>
        <w:ind w:firstLineChars="200" w:firstLine="480"/>
        <w:rPr>
          <w:rFonts w:ascii="宋体" w:hAnsi="宋体"/>
        </w:rPr>
      </w:pPr>
      <w:r>
        <w:rPr>
          <w:rFonts w:ascii="宋体" w:hAnsi="宋体"/>
        </w:rPr>
        <w:t>2.2.3</w:t>
      </w:r>
      <w:r>
        <w:rPr>
          <w:rFonts w:ascii="宋体" w:hAnsi="宋体"/>
        </w:rPr>
        <w:t>服务期：</w:t>
      </w:r>
      <w:r>
        <w:rPr>
          <w:rFonts w:ascii="宋体" w:hAnsi="宋体" w:cs="宋体"/>
          <w:spacing w:val="-1"/>
          <w:u w:val="single"/>
        </w:rPr>
        <w:t>自本合同签订生效之日起至合同双方所有责任义务履行完</w:t>
      </w:r>
      <w:r>
        <w:rPr>
          <w:rFonts w:ascii="宋体" w:hAnsi="宋体" w:cs="宋体"/>
          <w:u w:val="single"/>
        </w:rPr>
        <w:t>毕且相关服务满足相关政府部门审批要求之日止</w:t>
      </w:r>
      <w:r>
        <w:rPr>
          <w:rFonts w:ascii="宋体" w:hAnsi="宋体" w:cs="宋体" w:hint="eastAsia"/>
          <w:u w:val="single"/>
        </w:rPr>
        <w:t>。</w:t>
      </w:r>
    </w:p>
    <w:p w:rsidR="002E148C" w:rsidRDefault="00DE6C5A">
      <w:pPr>
        <w:tabs>
          <w:tab w:val="left" w:pos="7513"/>
        </w:tabs>
        <w:spacing w:line="360" w:lineRule="auto"/>
        <w:ind w:firstLineChars="200" w:firstLine="480"/>
        <w:rPr>
          <w:rFonts w:ascii="宋体" w:hAnsi="宋体"/>
          <w:u w:val="single"/>
        </w:rPr>
      </w:pPr>
      <w:r>
        <w:rPr>
          <w:rFonts w:ascii="宋体" w:hAnsi="宋体"/>
        </w:rPr>
        <w:t>2.2.4</w:t>
      </w:r>
      <w:r w:rsidRPr="00D27606">
        <w:rPr>
          <w:rFonts w:ascii="宋体" w:hAnsi="宋体"/>
        </w:rPr>
        <w:t>最高</w:t>
      </w:r>
      <w:r w:rsidRPr="00D27606">
        <w:rPr>
          <w:rFonts w:ascii="宋体" w:hAnsi="宋体"/>
        </w:rPr>
        <w:t>投标限价：</w:t>
      </w:r>
      <w:bookmarkStart w:id="24" w:name="OLE_LINK1"/>
      <w:bookmarkStart w:id="25" w:name="OLE_LINK70"/>
      <w:bookmarkEnd w:id="24"/>
      <w:r w:rsidR="002E148C" w:rsidRPr="00D27606">
        <w:rPr>
          <w:rFonts w:ascii="宋体" w:hAnsi="宋体" w:cs="宋体"/>
          <w:spacing w:val="-1"/>
          <w:u w:val="single"/>
        </w:rPr>
        <w:t>264.5275</w:t>
      </w:r>
      <w:r w:rsidRPr="00D27606">
        <w:rPr>
          <w:rFonts w:ascii="宋体" w:hAnsi="宋体" w:cs="宋体" w:hint="eastAsia"/>
          <w:spacing w:val="-1"/>
          <w:u w:val="single"/>
        </w:rPr>
        <w:t>万</w:t>
      </w:r>
      <w:r w:rsidRPr="00D27606">
        <w:rPr>
          <w:rFonts w:ascii="宋体" w:hAnsi="宋体" w:cs="宋体" w:hint="eastAsia"/>
          <w:spacing w:val="-1"/>
          <w:u w:val="single"/>
        </w:rPr>
        <w:t>元。</w:t>
      </w:r>
      <w:bookmarkEnd w:id="25"/>
      <w:r>
        <w:rPr>
          <w:rFonts w:ascii="宋体" w:hAnsi="宋体" w:cs="宋体" w:hint="eastAsia"/>
        </w:rPr>
        <w:t>具体详见</w:t>
      </w:r>
      <w:bookmarkStart w:id="26" w:name="_GoBack"/>
      <w:r>
        <w:rPr>
          <w:rFonts w:ascii="宋体" w:hAnsi="宋体" w:cs="宋体" w:hint="eastAsia"/>
        </w:rPr>
        <w:t>《</w:t>
      </w:r>
      <w:r w:rsidR="002E148C" w:rsidRPr="002E148C">
        <w:rPr>
          <w:rFonts w:ascii="宋体" w:hAnsi="宋体" w:cs="宋体" w:hint="eastAsia"/>
          <w:u w:val="single"/>
        </w:rPr>
        <w:t>知识城塘面村河整治工程等</w:t>
      </w:r>
      <w:r w:rsidR="002E148C" w:rsidRPr="002E148C">
        <w:rPr>
          <w:rFonts w:ascii="宋体" w:hAnsi="宋体" w:cs="宋体"/>
          <w:u w:val="single"/>
        </w:rPr>
        <w:t>11个水利项目用林报批工作咨询服务费用测算</w:t>
      </w:r>
      <w:r>
        <w:rPr>
          <w:rFonts w:ascii="宋体" w:hAnsi="宋体" w:cs="宋体" w:hint="eastAsia"/>
        </w:rPr>
        <w:t>》（另册）</w:t>
      </w:r>
      <w:bookmarkEnd w:id="26"/>
      <w:r>
        <w:rPr>
          <w:rFonts w:ascii="宋体" w:hAnsi="宋体" w:cs="宋体" w:hint="eastAsia"/>
        </w:rPr>
        <w:t>。</w:t>
      </w:r>
    </w:p>
    <w:p w:rsidR="002E148C" w:rsidRDefault="00DE6C5A">
      <w:pPr>
        <w:pStyle w:val="3"/>
        <w:spacing w:before="120" w:after="120"/>
        <w:rPr>
          <w:rFonts w:cs="宋体"/>
          <w:b w:val="0"/>
          <w:i/>
          <w:sz w:val="21"/>
          <w:szCs w:val="21"/>
        </w:rPr>
      </w:pPr>
      <w:bookmarkStart w:id="27" w:name="bookmark4"/>
      <w:bookmarkStart w:id="28" w:name="_Toc6545"/>
      <w:bookmarkEnd w:id="27"/>
      <w:r>
        <w:rPr>
          <w:rFonts w:cs="宋体"/>
        </w:rPr>
        <w:t>3.</w:t>
      </w:r>
      <w:r>
        <w:rPr>
          <w:rFonts w:cs="宋体"/>
        </w:rPr>
        <w:t>投标人资格要求</w:t>
      </w:r>
      <w:bookmarkEnd w:id="28"/>
    </w:p>
    <w:p w:rsidR="002E148C" w:rsidRDefault="00DE6C5A">
      <w:pPr>
        <w:tabs>
          <w:tab w:val="left" w:pos="7513"/>
        </w:tabs>
        <w:spacing w:line="360" w:lineRule="auto"/>
        <w:ind w:firstLineChars="200" w:firstLine="480"/>
        <w:outlineLvl w:val="2"/>
        <w:rPr>
          <w:rFonts w:ascii="宋体" w:hAnsi="宋体" w:cs="宋体"/>
        </w:rPr>
      </w:pPr>
      <w:bookmarkStart w:id="29" w:name="_Toc15591"/>
      <w:bookmarkStart w:id="30" w:name="_Toc31217"/>
      <w:r>
        <w:rPr>
          <w:rFonts w:ascii="宋体" w:hAnsi="宋体" w:cs="宋体"/>
        </w:rPr>
        <w:t xml:space="preserve">3.1 </w:t>
      </w:r>
      <w:r>
        <w:rPr>
          <w:rFonts w:ascii="宋体" w:hAnsi="宋体"/>
        </w:rPr>
        <w:t>投标人参加投标的意思表</w:t>
      </w:r>
      <w:r>
        <w:rPr>
          <w:rFonts w:ascii="宋体" w:hAnsi="宋体" w:hint="eastAsia"/>
        </w:rPr>
        <w:t>示</w:t>
      </w:r>
      <w:r>
        <w:rPr>
          <w:rFonts w:ascii="宋体" w:hAnsi="宋体"/>
        </w:rPr>
        <w:t>清楚，投标人代表被授权有效</w:t>
      </w:r>
      <w:r>
        <w:rPr>
          <w:rFonts w:ascii="宋体" w:hAnsi="宋体" w:cs="宋体"/>
        </w:rPr>
        <w:t>。</w:t>
      </w:r>
      <w:bookmarkEnd w:id="29"/>
      <w:bookmarkEnd w:id="30"/>
    </w:p>
    <w:p w:rsidR="002E148C" w:rsidRDefault="00DE6C5A">
      <w:pPr>
        <w:tabs>
          <w:tab w:val="left" w:pos="7513"/>
        </w:tabs>
        <w:spacing w:line="360" w:lineRule="auto"/>
        <w:ind w:firstLineChars="200" w:firstLine="480"/>
        <w:rPr>
          <w:rFonts w:ascii="宋体" w:hAnsi="宋体"/>
          <w:color w:val="C00000"/>
        </w:rPr>
      </w:pPr>
      <w:r>
        <w:rPr>
          <w:rFonts w:ascii="宋体" w:hAnsi="宋体"/>
        </w:rPr>
        <w:t xml:space="preserve">3.2 </w:t>
      </w:r>
      <w:r>
        <w:rPr>
          <w:rFonts w:ascii="宋体" w:hAnsi="宋体"/>
        </w:rPr>
        <w:t>投标人是法人或其他组织，按国家法律经营。</w:t>
      </w:r>
    </w:p>
    <w:p w:rsidR="002E148C" w:rsidRDefault="00DE6C5A">
      <w:pPr>
        <w:tabs>
          <w:tab w:val="left" w:pos="7513"/>
        </w:tabs>
        <w:spacing w:line="360" w:lineRule="auto"/>
        <w:ind w:firstLineChars="200" w:firstLine="480"/>
        <w:outlineLvl w:val="2"/>
        <w:rPr>
          <w:rFonts w:ascii="宋体" w:hAnsi="宋体" w:cs="宋体"/>
        </w:rPr>
      </w:pPr>
      <w:bookmarkStart w:id="31" w:name="_Toc9121"/>
      <w:bookmarkStart w:id="32" w:name="_Toc25809"/>
      <w:r>
        <w:rPr>
          <w:rFonts w:ascii="宋体" w:hAnsi="宋体" w:cs="宋体"/>
        </w:rPr>
        <w:t xml:space="preserve">3.3 </w:t>
      </w:r>
      <w:r>
        <w:rPr>
          <w:rFonts w:ascii="宋体" w:hAnsi="宋体"/>
        </w:rPr>
        <w:t>本次招标要求投标人须具备</w:t>
      </w:r>
      <w:r>
        <w:rPr>
          <w:rFonts w:ascii="宋体" w:hAnsi="宋体" w:cs="宋体"/>
          <w:spacing w:val="4"/>
          <w:u w:val="single"/>
        </w:rPr>
        <w:t>有效的</w:t>
      </w:r>
      <w:r w:rsidR="002E148C" w:rsidRPr="002E148C">
        <w:rPr>
          <w:rFonts w:ascii="宋体" w:hAnsi="宋体" w:hint="eastAsia"/>
          <w:u w:val="single"/>
        </w:rPr>
        <w:t>中国林业工程建设协会核发的林业调查规划设计乙级或以上</w:t>
      </w:r>
      <w:r>
        <w:rPr>
          <w:rFonts w:ascii="宋体" w:hAnsi="宋体"/>
        </w:rPr>
        <w:t>资质。</w:t>
      </w:r>
      <w:bookmarkEnd w:id="31"/>
      <w:bookmarkEnd w:id="32"/>
    </w:p>
    <w:p w:rsidR="002E148C" w:rsidRDefault="00DE6C5A">
      <w:pPr>
        <w:tabs>
          <w:tab w:val="left" w:pos="7513"/>
        </w:tabs>
        <w:spacing w:line="360" w:lineRule="auto"/>
        <w:ind w:firstLineChars="200" w:firstLine="480"/>
        <w:jc w:val="both"/>
        <w:rPr>
          <w:rFonts w:ascii="宋体" w:hAnsi="宋体" w:cs="宋体"/>
        </w:rPr>
      </w:pPr>
      <w:r>
        <w:rPr>
          <w:rFonts w:ascii="宋体" w:hAnsi="宋体" w:cs="宋体"/>
        </w:rPr>
        <w:t>3.</w:t>
      </w:r>
      <w:r>
        <w:rPr>
          <w:rFonts w:ascii="宋体" w:hAnsi="宋体" w:cs="宋体" w:hint="eastAsia"/>
        </w:rPr>
        <w:t>4</w:t>
      </w:r>
      <w:r>
        <w:rPr>
          <w:rFonts w:ascii="宋体" w:hAnsi="宋体" w:cs="宋体"/>
          <w:szCs w:val="21"/>
        </w:rPr>
        <w:t>投标登记前，投标人须在</w:t>
      </w:r>
      <w:r>
        <w:rPr>
          <w:rFonts w:ascii="宋体" w:hAnsi="宋体" w:cs="宋体" w:hint="eastAsia"/>
          <w:szCs w:val="21"/>
        </w:rPr>
        <w:t>广州交易集团有限公司（广州公共资源交易中心）</w:t>
      </w:r>
      <w:r>
        <w:rPr>
          <w:rFonts w:ascii="宋体" w:hAnsi="宋体" w:cs="宋体"/>
          <w:szCs w:val="21"/>
        </w:rPr>
        <w:t>企业库已办理企业信息登记。</w:t>
      </w:r>
    </w:p>
    <w:p w:rsidR="002E148C" w:rsidRDefault="00DE6C5A">
      <w:pPr>
        <w:widowControl/>
        <w:snapToGrid w:val="0"/>
        <w:spacing w:line="360" w:lineRule="auto"/>
        <w:ind w:rightChars="14" w:right="34" w:firstLineChars="200" w:firstLine="480"/>
        <w:rPr>
          <w:rFonts w:ascii="宋体" w:hAnsi="宋体" w:cs="宋体"/>
        </w:rPr>
      </w:pPr>
      <w:r>
        <w:rPr>
          <w:rFonts w:ascii="宋体" w:hAnsi="宋体" w:cs="宋体"/>
        </w:rPr>
        <w:t>3.</w:t>
      </w:r>
      <w:r>
        <w:rPr>
          <w:rFonts w:ascii="宋体" w:hAnsi="宋体" w:cs="宋体" w:hint="eastAsia"/>
        </w:rPr>
        <w:t>5</w:t>
      </w:r>
      <w:r>
        <w:rPr>
          <w:rFonts w:ascii="宋体" w:hAnsi="宋体" w:cs="宋体"/>
          <w:szCs w:val="21"/>
        </w:rPr>
        <w:t>投标人已按规定格式签署盖章《投标人声明》（格式见招标文件第六章投标文件格式）</w:t>
      </w:r>
      <w:r>
        <w:rPr>
          <w:rFonts w:ascii="宋体" w:hAnsi="宋体" w:cs="宋体"/>
        </w:rPr>
        <w:t>。</w:t>
      </w:r>
    </w:p>
    <w:p w:rsidR="002E148C" w:rsidRDefault="00DE6C5A">
      <w:pPr>
        <w:snapToGrid w:val="0"/>
        <w:spacing w:line="360" w:lineRule="auto"/>
        <w:ind w:firstLineChars="200" w:firstLine="480"/>
        <w:rPr>
          <w:rFonts w:ascii="宋体" w:hAnsi="宋体"/>
        </w:rPr>
      </w:pPr>
      <w:r>
        <w:rPr>
          <w:rFonts w:ascii="宋体" w:hAnsi="宋体" w:cs="宋体"/>
        </w:rPr>
        <w:t>3.</w:t>
      </w:r>
      <w:r>
        <w:rPr>
          <w:rFonts w:ascii="宋体" w:hAnsi="宋体" w:cs="宋体" w:hint="eastAsia"/>
        </w:rPr>
        <w:t>6</w:t>
      </w:r>
      <w:r>
        <w:rPr>
          <w:rFonts w:ascii="宋体" w:hAnsi="宋体"/>
        </w:rPr>
        <w:t>投标人未被列入</w:t>
      </w:r>
      <w:r>
        <w:rPr>
          <w:rFonts w:ascii="宋体" w:hAnsi="宋体"/>
        </w:rPr>
        <w:t>“</w:t>
      </w:r>
      <w:r>
        <w:rPr>
          <w:rFonts w:ascii="宋体" w:hAnsi="宋体"/>
        </w:rPr>
        <w:t>在一定期限内依法取消参加依法必须进行招标的项目的投标资格</w:t>
      </w:r>
      <w:r>
        <w:rPr>
          <w:rFonts w:ascii="宋体" w:hAnsi="宋体"/>
        </w:rPr>
        <w:t>”</w:t>
      </w:r>
      <w:r>
        <w:rPr>
          <w:rFonts w:ascii="宋体" w:hAnsi="宋体"/>
        </w:rPr>
        <w:t>，具体名单以递交投标文件截止时间</w:t>
      </w:r>
      <w:r>
        <w:rPr>
          <w:rFonts w:ascii="宋体" w:hAnsi="宋体"/>
        </w:rPr>
        <w:t>“</w:t>
      </w:r>
      <w:r>
        <w:rPr>
          <w:rFonts w:ascii="宋体" w:hAnsi="宋体"/>
        </w:rPr>
        <w:t>信用广州</w:t>
      </w:r>
      <w:r>
        <w:rPr>
          <w:rFonts w:ascii="宋体" w:hAnsi="宋体"/>
        </w:rPr>
        <w:t>”</w:t>
      </w:r>
      <w:r>
        <w:rPr>
          <w:rFonts w:ascii="宋体" w:hAnsi="宋体"/>
        </w:rPr>
        <w:t>公布的</w:t>
      </w:r>
      <w:r>
        <w:rPr>
          <w:rFonts w:ascii="宋体" w:hAnsi="宋体"/>
        </w:rPr>
        <w:t>“</w:t>
      </w:r>
      <w:r>
        <w:rPr>
          <w:rFonts w:ascii="宋体" w:hAnsi="宋体"/>
        </w:rPr>
        <w:t>黑名单</w:t>
      </w:r>
      <w:r>
        <w:rPr>
          <w:rFonts w:ascii="宋体" w:hAnsi="宋体"/>
        </w:rPr>
        <w:t>”</w:t>
      </w:r>
      <w:r>
        <w:rPr>
          <w:rFonts w:ascii="宋体" w:hAnsi="宋体"/>
        </w:rPr>
        <w:t>为准。</w:t>
      </w:r>
      <w:r>
        <w:rPr>
          <w:rFonts w:ascii="宋体" w:hAnsi="宋体"/>
        </w:rPr>
        <w:t>（投标人无需提供资料，按交易系统比对的结果进行评审）</w:t>
      </w:r>
      <w:r w:rsidR="002E148C" w:rsidRPr="002E148C">
        <w:rPr>
          <w:rFonts w:ascii="宋体" w:hAnsi="宋体" w:cs="宋体" w:hint="eastAsia"/>
        </w:rPr>
        <w:t>。</w:t>
      </w:r>
    </w:p>
    <w:p w:rsidR="002E148C" w:rsidRDefault="002E148C">
      <w:pPr>
        <w:snapToGrid w:val="0"/>
        <w:spacing w:line="360" w:lineRule="auto"/>
        <w:ind w:firstLineChars="200" w:firstLine="480"/>
        <w:rPr>
          <w:rFonts w:ascii="宋体" w:hAnsi="宋体"/>
        </w:rPr>
      </w:pPr>
      <w:r w:rsidRPr="002E148C">
        <w:rPr>
          <w:rFonts w:ascii="宋体" w:hAnsi="宋体" w:hint="eastAsia"/>
        </w:rPr>
        <w:t>注：《全国失信惩戒措施清单基础清单》（</w:t>
      </w:r>
      <w:r w:rsidRPr="002E148C">
        <w:rPr>
          <w:rFonts w:ascii="宋体" w:hAnsi="宋体"/>
        </w:rPr>
        <w:t>2025</w:t>
      </w:r>
      <w:r w:rsidRPr="002E148C">
        <w:rPr>
          <w:rFonts w:ascii="宋体" w:hAnsi="宋体" w:hint="eastAsia"/>
        </w:rPr>
        <w:t>版）</w:t>
      </w:r>
      <w:r w:rsidRPr="002E148C">
        <w:rPr>
          <w:rFonts w:ascii="宋体" w:hAnsi="宋体" w:cs="仿宋" w:hint="eastAsia"/>
        </w:rPr>
        <w:t>。</w:t>
      </w:r>
    </w:p>
    <w:p w:rsidR="002E148C" w:rsidRDefault="00DE6C5A">
      <w:pPr>
        <w:pStyle w:val="p0"/>
        <w:spacing w:before="0" w:after="0" w:line="360" w:lineRule="auto"/>
        <w:ind w:firstLine="540"/>
      </w:pPr>
      <w:r>
        <w:rPr>
          <w:rFonts w:hint="eastAsia"/>
        </w:rPr>
        <w:t>3.</w:t>
      </w:r>
      <w:bookmarkStart w:id="33" w:name="_Hlk201259955"/>
      <w:r>
        <w:rPr>
          <w:rFonts w:hint="eastAsia"/>
        </w:rPr>
        <w:t>7</w:t>
      </w:r>
      <w:r>
        <w:rPr>
          <w:rFonts w:hint="eastAsia"/>
        </w:rPr>
        <w:t>在投标截止时间前，投标人未被列入拖欠农民工工资失信联合惩戒对象名单。</w:t>
      </w:r>
      <w:r>
        <w:rPr>
          <w:rFonts w:hint="eastAsia"/>
          <w:u w:val="single"/>
        </w:rPr>
        <w:t>（注：本项投标人无需提供资料，按投标截止时间交易系统比对结果进行评审）</w:t>
      </w:r>
      <w:bookmarkEnd w:id="33"/>
    </w:p>
    <w:p w:rsidR="002E148C" w:rsidRPr="002E148C" w:rsidRDefault="00DE6C5A">
      <w:pPr>
        <w:tabs>
          <w:tab w:val="left" w:pos="7513"/>
        </w:tabs>
        <w:spacing w:line="360" w:lineRule="auto"/>
        <w:ind w:firstLineChars="200" w:firstLine="480"/>
        <w:rPr>
          <w:rFonts w:ascii="宋体" w:hAnsi="宋体" w:cs="宋体"/>
          <w:spacing w:val="6"/>
        </w:rPr>
      </w:pPr>
      <w:bookmarkStart w:id="34" w:name="OLE_LINK4"/>
      <w:bookmarkStart w:id="35" w:name="OLE_LINK3"/>
      <w:r>
        <w:rPr>
          <w:rFonts w:ascii="宋体" w:hAnsi="宋体" w:cs="宋体"/>
        </w:rPr>
        <w:t>3.</w:t>
      </w:r>
      <w:r>
        <w:rPr>
          <w:rFonts w:ascii="宋体" w:hAnsi="宋体" w:cs="宋体" w:hint="eastAsia"/>
        </w:rPr>
        <w:t>8</w:t>
      </w:r>
      <w:bookmarkEnd w:id="34"/>
      <w:bookmarkEnd w:id="35"/>
      <w:r>
        <w:rPr>
          <w:rFonts w:ascii="宋体" w:hAnsi="宋体" w:cs="宋体"/>
          <w:spacing w:val="7"/>
        </w:rPr>
        <w:t>本次</w:t>
      </w:r>
      <w:r w:rsidR="002E148C" w:rsidRPr="002E148C">
        <w:rPr>
          <w:rFonts w:ascii="宋体" w:hAnsi="宋体" w:cs="宋体" w:hint="eastAsia"/>
          <w:spacing w:val="7"/>
        </w:rPr>
        <w:t>招标</w:t>
      </w:r>
      <w:r w:rsidR="002E148C" w:rsidRPr="002E148C">
        <w:rPr>
          <w:rFonts w:ascii="宋体" w:hAnsi="宋体" w:cs="宋体" w:hint="eastAsia"/>
          <w:spacing w:val="6"/>
        </w:rPr>
        <w:t>不接受联合体投标。</w:t>
      </w:r>
    </w:p>
    <w:p w:rsidR="002E148C" w:rsidRDefault="00DE6C5A" w:rsidP="002E148C">
      <w:pPr>
        <w:pStyle w:val="p0"/>
        <w:tabs>
          <w:tab w:val="left" w:pos="7513"/>
        </w:tabs>
        <w:spacing w:before="0" w:after="0" w:line="360" w:lineRule="auto"/>
        <w:ind w:firstLineChars="200" w:firstLine="480"/>
      </w:pPr>
      <w:r>
        <w:t>3.</w:t>
      </w:r>
      <w:r>
        <w:rPr>
          <w:rFonts w:hint="eastAsia"/>
        </w:rPr>
        <w:t>9</w:t>
      </w:r>
      <w:r>
        <w:rPr>
          <w:rFonts w:hint="eastAsia"/>
        </w:rPr>
        <w:t>投标人未在《被招标人拒绝投标的企业名单》的限制投标期限内（见附件）。</w:t>
      </w:r>
    </w:p>
    <w:p w:rsidR="002E148C" w:rsidRPr="002E148C" w:rsidRDefault="002E148C" w:rsidP="002E148C">
      <w:pPr>
        <w:pStyle w:val="p0"/>
        <w:tabs>
          <w:tab w:val="left" w:pos="7513"/>
        </w:tabs>
        <w:spacing w:before="0" w:after="0" w:line="360" w:lineRule="auto"/>
        <w:ind w:firstLineChars="200" w:firstLine="480"/>
        <w:rPr>
          <w:u w:val="single"/>
        </w:rPr>
      </w:pPr>
      <w:r w:rsidRPr="002E148C">
        <w:rPr>
          <w:u w:val="single"/>
        </w:rPr>
        <w:t>3.10</w:t>
      </w:r>
      <w:r w:rsidRPr="002E148C">
        <w:rPr>
          <w:rFonts w:hint="eastAsia"/>
          <w:u w:val="single"/>
        </w:rPr>
        <w:t>政府投资项目，在投标截止时间前，投标人未被列入“失信被执行人”名单。</w:t>
      </w:r>
    </w:p>
    <w:p w:rsidR="002E148C" w:rsidRPr="002E148C" w:rsidRDefault="002E148C" w:rsidP="002E148C">
      <w:pPr>
        <w:pStyle w:val="p0"/>
        <w:tabs>
          <w:tab w:val="left" w:pos="7513"/>
        </w:tabs>
        <w:spacing w:before="0" w:after="0" w:line="360" w:lineRule="auto"/>
        <w:ind w:firstLineChars="200" w:firstLine="480"/>
        <w:rPr>
          <w:sz w:val="13"/>
        </w:rPr>
      </w:pPr>
      <w:r w:rsidRPr="002E148C">
        <w:rPr>
          <w:rFonts w:hint="eastAsia"/>
          <w:u w:val="single"/>
        </w:rPr>
        <w:t>注：未在招标公告第</w:t>
      </w:r>
      <w:r w:rsidRPr="002E148C">
        <w:rPr>
          <w:u w:val="single"/>
        </w:rPr>
        <w:t>3</w:t>
      </w:r>
      <w:r w:rsidRPr="002E148C">
        <w:rPr>
          <w:rFonts w:hint="eastAsia"/>
          <w:u w:val="single"/>
        </w:rPr>
        <w:t>条单列的投标人资格要求条件，不作为资审不合格的依据。</w:t>
      </w:r>
    </w:p>
    <w:p w:rsidR="002E148C" w:rsidRDefault="002E148C">
      <w:pPr>
        <w:pStyle w:val="3"/>
        <w:spacing w:before="120" w:after="120"/>
        <w:rPr>
          <w:rFonts w:cs="宋体"/>
        </w:rPr>
      </w:pPr>
      <w:bookmarkStart w:id="36" w:name="bookmark5"/>
      <w:bookmarkStart w:id="37" w:name="_Toc31806"/>
      <w:bookmarkEnd w:id="36"/>
    </w:p>
    <w:p w:rsidR="002E148C" w:rsidRDefault="00DE6C5A">
      <w:pPr>
        <w:pStyle w:val="3"/>
        <w:spacing w:before="120" w:after="120"/>
        <w:rPr>
          <w:rFonts w:cs="宋体"/>
        </w:rPr>
      </w:pPr>
      <w:r>
        <w:rPr>
          <w:rFonts w:cs="宋体"/>
        </w:rPr>
        <w:t>4.</w:t>
      </w:r>
      <w:r>
        <w:rPr>
          <w:rFonts w:cs="宋体"/>
        </w:rPr>
        <w:t>招标文件的获取</w:t>
      </w:r>
      <w:bookmarkEnd w:id="37"/>
    </w:p>
    <w:p w:rsidR="002E148C" w:rsidRDefault="00DE6C5A" w:rsidP="002E148C">
      <w:pPr>
        <w:widowControl/>
        <w:topLinePunct/>
        <w:autoSpaceDE/>
        <w:autoSpaceDN/>
        <w:adjustRightInd/>
        <w:snapToGrid w:val="0"/>
        <w:spacing w:line="360" w:lineRule="auto"/>
        <w:ind w:firstLineChars="198" w:firstLine="473"/>
        <w:rPr>
          <w:rFonts w:ascii="宋体" w:hAnsi="宋体" w:cs="宋体"/>
        </w:rPr>
      </w:pPr>
      <w:r>
        <w:rPr>
          <w:rFonts w:ascii="宋体" w:hAnsi="宋体" w:cs="宋体"/>
          <w:spacing w:val="-1"/>
        </w:rPr>
        <w:lastRenderedPageBreak/>
        <w:t xml:space="preserve">4.1 </w:t>
      </w:r>
      <w:r>
        <w:rPr>
          <w:rFonts w:ascii="宋体" w:hAnsi="宋体" w:cs="宋体"/>
        </w:rPr>
        <w:t>发布招标公告的时间：</w:t>
      </w:r>
      <w:r>
        <w:rPr>
          <w:rFonts w:ascii="宋体" w:hAnsi="宋体" w:cs="宋体" w:hint="eastAsia"/>
        </w:rPr>
        <w:t>2025</w:t>
      </w:r>
      <w:r>
        <w:rPr>
          <w:rFonts w:ascii="宋体" w:hAnsi="宋体" w:cs="宋体"/>
        </w:rPr>
        <w:t>年月日至</w:t>
      </w:r>
      <w:r>
        <w:rPr>
          <w:rFonts w:ascii="宋体" w:hAnsi="宋体" w:cs="宋体" w:hint="eastAsia"/>
        </w:rPr>
        <w:t>2025</w:t>
      </w:r>
      <w:r>
        <w:rPr>
          <w:rFonts w:ascii="宋体" w:hAnsi="宋体" w:cs="宋体"/>
        </w:rPr>
        <w:t>年月日</w:t>
      </w:r>
      <w:r>
        <w:rPr>
          <w:rFonts w:ascii="宋体" w:hAnsi="宋体" w:cs="宋体"/>
        </w:rPr>
        <w:t xml:space="preserve"> </w:t>
      </w:r>
      <w:r>
        <w:rPr>
          <w:rFonts w:ascii="宋体" w:hAnsi="宋体" w:cs="宋体"/>
        </w:rPr>
        <w:t>时分（北京时间，下同），凡有意参加投标者，请登录</w:t>
      </w:r>
      <w:r>
        <w:rPr>
          <w:rFonts w:ascii="宋体" w:hAnsi="宋体" w:cs="宋体" w:hint="eastAsia"/>
        </w:rPr>
        <w:t>广州交易集团有限公司（广州公共资源交易中心）</w:t>
      </w:r>
      <w:r>
        <w:rPr>
          <w:rFonts w:ascii="宋体" w:hAnsi="宋体" w:cs="宋体"/>
        </w:rPr>
        <w:t>网站下载电子招标文件。</w:t>
      </w:r>
    </w:p>
    <w:p w:rsidR="002E148C" w:rsidRDefault="00DE6C5A" w:rsidP="002E148C">
      <w:pPr>
        <w:widowControl/>
        <w:topLinePunct/>
        <w:autoSpaceDE/>
        <w:autoSpaceDN/>
        <w:adjustRightInd/>
        <w:snapToGrid w:val="0"/>
        <w:spacing w:line="360" w:lineRule="auto"/>
        <w:ind w:leftChars="200" w:left="480"/>
        <w:rPr>
          <w:rFonts w:ascii="宋体" w:hAnsi="宋体" w:cs="宋体"/>
        </w:rPr>
      </w:pPr>
      <w:r>
        <w:rPr>
          <w:rFonts w:ascii="宋体" w:hAnsi="宋体" w:cs="宋体"/>
        </w:rPr>
        <w:t>注：发布招标公告的时间为招标公告发出之日起至递交投标文件截止时间止。</w:t>
      </w:r>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 xml:space="preserve">4.2 </w:t>
      </w:r>
      <w:r>
        <w:rPr>
          <w:rFonts w:ascii="宋体" w:hAnsi="宋体" w:cs="宋体"/>
        </w:rPr>
        <w:t>本项目招标文件随招标公告一并在</w:t>
      </w:r>
      <w:r>
        <w:rPr>
          <w:rFonts w:ascii="宋体" w:hAnsi="宋体" w:cs="宋体" w:hint="eastAsia"/>
        </w:rPr>
        <w:t>广州交易集团有限公司（广州公共资源交易中心）</w:t>
      </w:r>
      <w:r>
        <w:rPr>
          <w:rFonts w:ascii="宋体" w:hAnsi="宋体" w:cs="宋体"/>
        </w:rPr>
        <w:t>网站交易平台发布。招标文件一经在交易平台发布，视为发出给投标人，招标文件由投标人自行在交易平台下载。</w:t>
      </w:r>
    </w:p>
    <w:p w:rsidR="002E148C" w:rsidRDefault="00DE6C5A" w:rsidP="002E148C">
      <w:pPr>
        <w:widowControl/>
        <w:topLinePunct/>
        <w:autoSpaceDE/>
        <w:autoSpaceDN/>
        <w:adjustRightInd/>
        <w:snapToGrid w:val="0"/>
        <w:spacing w:line="360" w:lineRule="auto"/>
        <w:ind w:firstLineChars="200" w:firstLine="480"/>
        <w:outlineLvl w:val="2"/>
        <w:rPr>
          <w:rFonts w:ascii="宋体" w:hAnsi="宋体" w:cs="宋体"/>
        </w:rPr>
      </w:pPr>
      <w:bookmarkStart w:id="38" w:name="_Toc31143"/>
      <w:bookmarkStart w:id="39" w:name="_Toc31577"/>
      <w:r>
        <w:rPr>
          <w:rFonts w:ascii="宋体" w:hAnsi="宋体" w:cs="宋体"/>
        </w:rPr>
        <w:t>4.3</w:t>
      </w:r>
      <w:r>
        <w:rPr>
          <w:rFonts w:ascii="宋体" w:hAnsi="宋体" w:cs="宋体"/>
        </w:rPr>
        <w:t xml:space="preserve"> </w:t>
      </w:r>
      <w:r>
        <w:rPr>
          <w:rFonts w:ascii="宋体" w:hAnsi="宋体" w:cs="宋体"/>
        </w:rPr>
        <w:t>本项目采用资格后审方式。</w:t>
      </w:r>
      <w:bookmarkEnd w:id="38"/>
      <w:bookmarkEnd w:id="39"/>
    </w:p>
    <w:p w:rsidR="002E148C" w:rsidRDefault="00DE6C5A">
      <w:pPr>
        <w:pStyle w:val="3"/>
        <w:spacing w:before="120" w:after="120"/>
        <w:rPr>
          <w:rFonts w:cs="宋体"/>
        </w:rPr>
      </w:pPr>
      <w:bookmarkStart w:id="40" w:name="bookmark6"/>
      <w:bookmarkStart w:id="41" w:name="_Toc8907"/>
      <w:bookmarkEnd w:id="40"/>
      <w:r>
        <w:rPr>
          <w:rFonts w:cs="宋体"/>
        </w:rPr>
        <w:t>5.</w:t>
      </w:r>
      <w:r>
        <w:rPr>
          <w:rFonts w:cs="宋体"/>
        </w:rPr>
        <w:t>投标文件的递交</w:t>
      </w:r>
      <w:bookmarkEnd w:id="41"/>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5.1</w:t>
      </w:r>
      <w:r>
        <w:rPr>
          <w:rFonts w:ascii="宋体" w:hAnsi="宋体" w:cs="宋体"/>
        </w:rPr>
        <w:t>投标截止时间为</w:t>
      </w:r>
      <w:r>
        <w:rPr>
          <w:rFonts w:ascii="宋体" w:hAnsi="宋体" w:cs="宋体" w:hint="eastAsia"/>
        </w:rPr>
        <w:t>2025</w:t>
      </w:r>
      <w:r>
        <w:rPr>
          <w:rFonts w:ascii="宋体" w:hAnsi="宋体" w:cs="宋体"/>
        </w:rPr>
        <w:t>年月日时分，投标人应在截止时间前通过</w:t>
      </w:r>
      <w:r>
        <w:rPr>
          <w:rFonts w:ascii="宋体" w:hAnsi="宋体" w:cs="宋体" w:hint="eastAsia"/>
        </w:rPr>
        <w:t>广州交易集团有限公司（广州公共资源交易中心）</w:t>
      </w:r>
      <w:r>
        <w:rPr>
          <w:rFonts w:ascii="宋体" w:hAnsi="宋体" w:cs="宋体"/>
        </w:rPr>
        <w:t>网站交易平台递交电子投标文件。投标人完成电子投标文件上传后，交易平台即时向投标人发出递交回执通知。递交时间以递交回执通知载明的传输完成时间为准。</w:t>
      </w:r>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在投标截止时间后</w:t>
      </w:r>
      <w:r>
        <w:rPr>
          <w:rFonts w:ascii="宋体" w:hAnsi="宋体" w:cs="宋体" w:hint="eastAsia"/>
          <w:b/>
        </w:rPr>
        <w:t>一</w:t>
      </w:r>
      <w:r>
        <w:rPr>
          <w:rFonts w:ascii="宋体" w:hAnsi="宋体" w:cs="宋体"/>
          <w:b/>
        </w:rPr>
        <w:t>小时</w:t>
      </w:r>
      <w:r>
        <w:rPr>
          <w:rFonts w:ascii="宋体" w:hAnsi="宋体" w:cs="宋体"/>
        </w:rPr>
        <w:t>内，投标人通过</w:t>
      </w:r>
      <w:r>
        <w:rPr>
          <w:rFonts w:ascii="宋体" w:hAnsi="宋体" w:cs="宋体" w:hint="eastAsia"/>
        </w:rPr>
        <w:t>广州交易集团有限公司（广州公共资源交易中心）</w:t>
      </w:r>
      <w:r>
        <w:rPr>
          <w:rFonts w:ascii="宋体" w:hAnsi="宋体" w:cs="宋体"/>
        </w:rPr>
        <w:t>网站对已递交的电子投标文件进行解密。</w:t>
      </w:r>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5.2</w:t>
      </w:r>
      <w:r>
        <w:rPr>
          <w:rFonts w:ascii="宋体" w:hAnsi="宋体" w:cs="宋体"/>
        </w:rPr>
        <w:t>投标人应在递交投标文件截止时间前，登录</w:t>
      </w:r>
      <w:r>
        <w:rPr>
          <w:rFonts w:ascii="宋体" w:hAnsi="宋体" w:cs="宋体" w:hint="eastAsia"/>
        </w:rPr>
        <w:t>广州交易集团有限公司（广州公共资源交易中心）</w:t>
      </w:r>
      <w:r>
        <w:rPr>
          <w:rFonts w:ascii="宋体" w:hAnsi="宋体" w:cs="宋体"/>
        </w:rPr>
        <w:t>网站</w:t>
      </w:r>
      <w:r>
        <w:rPr>
          <w:rFonts w:ascii="宋体" w:hAnsi="宋体" w:cs="宋体"/>
        </w:rPr>
        <w:t>交易平台</w:t>
      </w:r>
      <w:bookmarkStart w:id="42" w:name="OLE_LINK5"/>
      <w:bookmarkStart w:id="43" w:name="OLE_LINK6"/>
      <w:r>
        <w:rPr>
          <w:rFonts w:ascii="宋体" w:hAnsi="宋体" w:cs="宋体"/>
        </w:rPr>
        <w:t>办理网上投标登记手续；</w:t>
      </w:r>
      <w:r>
        <w:rPr>
          <w:rFonts w:ascii="宋体" w:hAnsi="宋体"/>
        </w:rPr>
        <w:t>按照</w:t>
      </w:r>
      <w:r>
        <w:rPr>
          <w:rFonts w:ascii="宋体" w:hAnsi="宋体" w:hint="eastAsia"/>
        </w:rPr>
        <w:t>广州交易集团有限公司（广州公共资源交易中心）</w:t>
      </w:r>
      <w:r>
        <w:rPr>
          <w:rFonts w:ascii="宋体" w:hAnsi="宋体"/>
        </w:rPr>
        <w:t>网站</w:t>
      </w:r>
      <w:bookmarkEnd w:id="42"/>
      <w:bookmarkEnd w:id="43"/>
      <w:r>
        <w:rPr>
          <w:rFonts w:ascii="宋体" w:hAnsi="宋体"/>
        </w:rPr>
        <w:t>关于全流程电子化项目的相关指南进行操作。</w:t>
      </w:r>
    </w:p>
    <w:p w:rsidR="002E148C" w:rsidRDefault="00DE6C5A" w:rsidP="002E148C">
      <w:pPr>
        <w:widowControl/>
        <w:topLinePunct/>
        <w:autoSpaceDE/>
        <w:autoSpaceDN/>
        <w:adjustRightInd/>
        <w:snapToGrid w:val="0"/>
        <w:spacing w:line="360" w:lineRule="auto"/>
        <w:ind w:leftChars="200" w:left="480"/>
        <w:rPr>
          <w:rFonts w:ascii="宋体" w:hAnsi="宋体" w:cs="宋体"/>
        </w:rPr>
      </w:pPr>
      <w:r>
        <w:rPr>
          <w:rFonts w:ascii="宋体" w:hAnsi="宋体" w:cs="宋体"/>
        </w:rPr>
        <w:t>5.3</w:t>
      </w:r>
      <w:r>
        <w:rPr>
          <w:rFonts w:ascii="宋体" w:hAnsi="宋体" w:cs="宋体"/>
        </w:rPr>
        <w:t>开标开始时间：</w:t>
      </w:r>
      <w:r>
        <w:rPr>
          <w:rFonts w:ascii="宋体" w:hAnsi="宋体" w:cs="宋体" w:hint="eastAsia"/>
        </w:rPr>
        <w:t>2025</w:t>
      </w:r>
      <w:r>
        <w:rPr>
          <w:rFonts w:ascii="宋体" w:hAnsi="宋体" w:cs="宋体"/>
        </w:rPr>
        <w:t>年月日时分。</w:t>
      </w:r>
      <w:r>
        <w:rPr>
          <w:rFonts w:ascii="宋体" w:hAnsi="宋体" w:cs="宋体"/>
        </w:rPr>
        <w:t xml:space="preserve">    </w:t>
      </w:r>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5.4</w:t>
      </w:r>
      <w:r>
        <w:rPr>
          <w:rFonts w:ascii="宋体" w:hAnsi="宋体" w:cs="宋体"/>
        </w:rPr>
        <w:t>递交投标文件截止时间与开标时间是否有变化，请密切留意招标答疑中的相关信息。递交投标文件截止时间后，开标时间因故推迟的，相关评标信息仍以原递交投标文件截止时间的信息为准。</w:t>
      </w:r>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 xml:space="preserve">5.5 </w:t>
      </w:r>
      <w:r>
        <w:rPr>
          <w:rFonts w:ascii="宋体" w:hAnsi="宋体" w:cs="宋体"/>
        </w:rPr>
        <w:t>逾期送达的电子投标文件，</w:t>
      </w:r>
      <w:r>
        <w:rPr>
          <w:rFonts w:ascii="宋体" w:hAnsi="宋体" w:cs="宋体" w:hint="eastAsia"/>
        </w:rPr>
        <w:t>广州交易集团有限公司（广州公共资源交易中心）</w:t>
      </w:r>
      <w:r>
        <w:rPr>
          <w:rFonts w:ascii="宋体" w:hAnsi="宋体" w:cs="宋体"/>
        </w:rPr>
        <w:t>网站交易平台将予以拒收。</w:t>
      </w:r>
    </w:p>
    <w:p w:rsidR="002E148C" w:rsidRDefault="00DE6C5A" w:rsidP="002E148C">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5.6</w:t>
      </w:r>
      <w:r>
        <w:rPr>
          <w:rFonts w:ascii="宋体" w:hAnsi="宋体" w:cs="宋体"/>
        </w:rPr>
        <w:t>投标人应自行检查广州公共资源交易中心信息登记中的企业基础信息扫描件（包括企业资质证书、企业营业执照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rsidR="002E148C" w:rsidRDefault="00DE6C5A">
      <w:pPr>
        <w:pStyle w:val="3"/>
        <w:spacing w:before="120" w:after="120"/>
      </w:pPr>
      <w:bookmarkStart w:id="44" w:name="bookmark7"/>
      <w:bookmarkStart w:id="45" w:name="_Toc15859"/>
      <w:bookmarkEnd w:id="44"/>
      <w:r>
        <w:lastRenderedPageBreak/>
        <w:t>6.</w:t>
      </w:r>
      <w:r>
        <w:t>发布公告的媒介</w:t>
      </w:r>
      <w:bookmarkEnd w:id="45"/>
    </w:p>
    <w:p w:rsidR="002E148C" w:rsidRDefault="00DE6C5A">
      <w:pPr>
        <w:snapToGrid w:val="0"/>
        <w:spacing w:line="360" w:lineRule="auto"/>
        <w:ind w:firstLineChars="100" w:firstLine="240"/>
        <w:jc w:val="both"/>
        <w:rPr>
          <w:rFonts w:ascii="宋体" w:hAnsi="宋体"/>
        </w:rPr>
      </w:pPr>
      <w:r>
        <w:rPr>
          <w:rFonts w:ascii="宋体" w:hAnsi="宋体"/>
        </w:rPr>
        <w:t>本次招标公告同时在</w:t>
      </w:r>
      <w:r>
        <w:rPr>
          <w:rFonts w:ascii="宋体" w:hAnsi="宋体" w:hint="eastAsia"/>
        </w:rPr>
        <w:t>广州交易集团有限公司（广州公共资源交易中心）</w:t>
      </w:r>
      <w:r>
        <w:rPr>
          <w:rFonts w:ascii="宋体" w:hAnsi="宋体"/>
        </w:rPr>
        <w:t>网（网址：</w:t>
      </w:r>
      <w:r>
        <w:rPr>
          <w:rFonts w:ascii="宋体" w:hAnsi="宋体"/>
        </w:rPr>
        <w:t>http://www.gzggzy.cn</w:t>
      </w:r>
      <w:r>
        <w:rPr>
          <w:rFonts w:ascii="宋体" w:hAnsi="宋体"/>
        </w:rPr>
        <w:t>）、广东省招标投标监管</w:t>
      </w:r>
      <w:r>
        <w:rPr>
          <w:rFonts w:ascii="宋体" w:hAnsi="宋体"/>
        </w:rPr>
        <w:t>网（网址：</w:t>
      </w:r>
      <w:r>
        <w:rPr>
          <w:rFonts w:ascii="宋体" w:hAnsi="宋体"/>
        </w:rPr>
        <w:t>http://zbtb.gd.gov.cn/</w:t>
      </w:r>
      <w:r>
        <w:rPr>
          <w:rFonts w:ascii="宋体" w:hAnsi="宋体"/>
        </w:rPr>
        <w:t>）和中国招标投标公共服务平台（网址：</w:t>
      </w:r>
      <w:r>
        <w:rPr>
          <w:rFonts w:ascii="宋体" w:hAnsi="宋体"/>
        </w:rPr>
        <w:t>http://www.cebpubservice.com/</w:t>
      </w:r>
      <w:r>
        <w:rPr>
          <w:rFonts w:ascii="宋体" w:hAnsi="宋体"/>
        </w:rPr>
        <w:t>）发布，本公告的修改、补充，在</w:t>
      </w:r>
      <w:r>
        <w:rPr>
          <w:rFonts w:ascii="宋体" w:hAnsi="宋体" w:hint="eastAsia"/>
        </w:rPr>
        <w:t>广州交易集团有限公司（广州公共资源交易中心）</w:t>
      </w:r>
      <w:r>
        <w:rPr>
          <w:rFonts w:ascii="宋体" w:hAnsi="宋体"/>
        </w:rPr>
        <w:t>网站上发布。</w:t>
      </w:r>
      <w:r>
        <w:rPr>
          <w:rFonts w:ascii="宋体" w:hAnsi="宋体" w:hint="eastAsia"/>
        </w:rPr>
        <w:t>招标公告、公示信息的发布时间和内容，以在广东省招标投标监管网发布的为准。</w:t>
      </w:r>
    </w:p>
    <w:p w:rsidR="002E148C" w:rsidRDefault="00DE6C5A">
      <w:pPr>
        <w:pStyle w:val="3"/>
        <w:spacing w:before="120" w:after="120"/>
      </w:pPr>
      <w:bookmarkStart w:id="46" w:name="bookmark8"/>
      <w:bookmarkStart w:id="47" w:name="_Toc12025"/>
      <w:bookmarkStart w:id="48" w:name="_Toc29700"/>
      <w:bookmarkEnd w:id="46"/>
      <w:r>
        <w:rPr>
          <w:rFonts w:hint="eastAsia"/>
        </w:rPr>
        <w:t>7</w:t>
      </w:r>
      <w:r>
        <w:t>.</w:t>
      </w:r>
      <w:r>
        <w:t>疑问、异议、投诉处理</w:t>
      </w:r>
      <w:bookmarkEnd w:id="47"/>
    </w:p>
    <w:p w:rsidR="002E148C" w:rsidRDefault="00DE6C5A">
      <w:pPr>
        <w:spacing w:line="360" w:lineRule="auto"/>
        <w:ind w:firstLineChars="200" w:firstLine="480"/>
        <w:rPr>
          <w:rFonts w:ascii="宋体" w:hAnsi="宋体"/>
        </w:rPr>
      </w:pPr>
      <w:r>
        <w:rPr>
          <w:rFonts w:ascii="宋体" w:hAnsi="宋体"/>
        </w:rPr>
        <w:t xml:space="preserve">7.1  </w:t>
      </w:r>
      <w:r>
        <w:rPr>
          <w:rFonts w:ascii="宋体" w:hAnsi="宋体" w:hint="eastAsia"/>
        </w:rPr>
        <w:t>关于疑问、异议、投诉的基本概念和处理程序详见《中华人民共和国招标投标法》、《中华人民共和国招标投标法实施条例》、《工程建设项目招标投标活动投诉处理办法》和《广州市水务局</w:t>
      </w:r>
      <w:r>
        <w:rPr>
          <w:rFonts w:ascii="宋体" w:hAnsi="宋体" w:hint="eastAsia"/>
        </w:rPr>
        <w:t>关于进一步加强水务工程项目招标投标活动监督管理工作的通知》（穗水建管〔</w:t>
      </w:r>
      <w:r>
        <w:rPr>
          <w:rFonts w:ascii="宋体" w:hAnsi="宋体"/>
        </w:rPr>
        <w:t>2023</w:t>
      </w:r>
      <w:r>
        <w:rPr>
          <w:rFonts w:ascii="宋体" w:hAnsi="宋体" w:hint="eastAsia"/>
        </w:rPr>
        <w:t>〕</w:t>
      </w:r>
      <w:r>
        <w:rPr>
          <w:rFonts w:ascii="宋体" w:hAnsi="宋体"/>
        </w:rPr>
        <w:t>78</w:t>
      </w:r>
      <w:r>
        <w:rPr>
          <w:rFonts w:ascii="宋体" w:hAnsi="宋体" w:hint="eastAsia"/>
        </w:rPr>
        <w:t>号）。</w:t>
      </w:r>
    </w:p>
    <w:p w:rsidR="002E148C" w:rsidRDefault="00DE6C5A">
      <w:pPr>
        <w:spacing w:line="360" w:lineRule="auto"/>
        <w:ind w:firstLineChars="200" w:firstLine="480"/>
        <w:rPr>
          <w:rFonts w:ascii="宋体" w:hAnsi="宋体"/>
        </w:rPr>
      </w:pPr>
      <w:r>
        <w:rPr>
          <w:rFonts w:ascii="宋体" w:hAnsi="宋体"/>
        </w:rPr>
        <w:t xml:space="preserve">7.2  </w:t>
      </w:r>
      <w:r>
        <w:rPr>
          <w:rFonts w:ascii="宋体" w:hAnsi="宋体" w:hint="eastAsia"/>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2E148C" w:rsidRDefault="00DE6C5A">
      <w:pPr>
        <w:spacing w:line="360" w:lineRule="auto"/>
        <w:ind w:firstLineChars="200" w:firstLine="480"/>
      </w:pPr>
      <w:r>
        <w:rPr>
          <w:rFonts w:ascii="宋体" w:hAnsi="宋体"/>
        </w:rPr>
        <w:t xml:space="preserve">7.3  </w:t>
      </w:r>
      <w:r>
        <w:rPr>
          <w:rFonts w:ascii="宋体" w:hAnsi="宋体" w:hint="eastAsia"/>
        </w:rPr>
        <w:t>在招投标过程中，投标人（含中标候选人）被投诉且经查实存在招标投标活动中列明被禁止行为的，招标人将提请行政主管部门，</w:t>
      </w:r>
      <w:r>
        <w:rPr>
          <w:rFonts w:ascii="宋体" w:hAnsi="宋体" w:hint="eastAsia"/>
        </w:rPr>
        <w:t>并按《中华人民共和国招标投标法实施条例》、《工程建设项目招标投标活动投诉处理办法》等进行处理，同时将记录到市水务工程企业</w:t>
      </w:r>
      <w:r>
        <w:rPr>
          <w:rFonts w:hint="eastAsia"/>
        </w:rPr>
        <w:t>信息库及诚信评价管理系统。</w:t>
      </w:r>
    </w:p>
    <w:p w:rsidR="002E148C" w:rsidRDefault="00DE6C5A">
      <w:pPr>
        <w:spacing w:line="360" w:lineRule="auto"/>
        <w:ind w:firstLineChars="200" w:firstLine="480"/>
      </w:pPr>
      <w:r>
        <w:rPr>
          <w:rFonts w:hint="eastAsia"/>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rsidR="002E148C" w:rsidRDefault="00DE6C5A">
      <w:pPr>
        <w:spacing w:line="360" w:lineRule="auto"/>
        <w:ind w:firstLineChars="200" w:firstLine="480"/>
      </w:pPr>
      <w:r>
        <w:rPr>
          <w:rFonts w:hint="eastAsia"/>
        </w:rPr>
        <w:t>注：潜在投标人或利害关系人可以通过线下或线上的形式提出异议。线上提出异议的，应通过交易平台提交，招标人也应通过交易平台答复线上提出的异议</w:t>
      </w:r>
      <w:r>
        <w:rPr>
          <w:rFonts w:hint="eastAsia"/>
        </w:rPr>
        <w:t>。具体按照交易平台相关指南进行操作。作出答复前，应当暂停招标投标活动。</w:t>
      </w:r>
    </w:p>
    <w:p w:rsidR="002E148C" w:rsidRDefault="00DE6C5A" w:rsidP="002E148C">
      <w:pPr>
        <w:pStyle w:val="3"/>
        <w:spacing w:beforeLines="0" w:afterLines="0"/>
      </w:pPr>
      <w:r>
        <w:rPr>
          <w:rFonts w:hint="eastAsia"/>
        </w:rPr>
        <w:t>8</w:t>
      </w:r>
      <w:r>
        <w:t>.</w:t>
      </w:r>
      <w:r>
        <w:rPr>
          <w:rFonts w:cs="宋体" w:hint="eastAsia"/>
          <w:b w:val="0"/>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w:t>
      </w:r>
      <w:r>
        <w:rPr>
          <w:rFonts w:cs="宋体" w:hint="eastAsia"/>
          <w:b w:val="0"/>
        </w:rPr>
        <w:lastRenderedPageBreak/>
        <w:t>被责令关闭、被吊销营业执照、一定期限内被禁止参加依法必须招标项目的投标等情形），应当及时书面告知招标人。</w:t>
      </w:r>
      <w:bookmarkEnd w:id="48"/>
    </w:p>
    <w:p w:rsidR="002E148C" w:rsidRDefault="00DE6C5A">
      <w:pPr>
        <w:pStyle w:val="3"/>
        <w:spacing w:before="120" w:after="120"/>
        <w:rPr>
          <w:rFonts w:ascii="Microsoft JhengHei" w:eastAsia="Microsoft JhengHei" w:hAnsi="Microsoft JhengHei"/>
          <w:b w:val="0"/>
          <w:sz w:val="19"/>
        </w:rPr>
      </w:pPr>
      <w:bookmarkStart w:id="49" w:name="_Toc20179"/>
      <w:r>
        <w:rPr>
          <w:rFonts w:hint="eastAsia"/>
        </w:rPr>
        <w:t>9</w:t>
      </w:r>
      <w:r>
        <w:t>.</w:t>
      </w:r>
      <w:r>
        <w:t>联系方式</w:t>
      </w:r>
      <w:bookmarkEnd w:id="49"/>
    </w:p>
    <w:p w:rsidR="002E148C" w:rsidRDefault="00DE6C5A">
      <w:pPr>
        <w:spacing w:line="360" w:lineRule="auto"/>
        <w:rPr>
          <w:rFonts w:ascii="宋体"/>
          <w:u w:val="single"/>
        </w:rPr>
      </w:pPr>
      <w:r>
        <w:rPr>
          <w:rFonts w:ascii="宋体" w:hAnsi="宋体" w:hint="eastAsia"/>
        </w:rPr>
        <w:t>招标单位：</w:t>
      </w:r>
      <w:r>
        <w:rPr>
          <w:rFonts w:ascii="宋体" w:hAnsi="宋体" w:cs="宋体" w:hint="eastAsia"/>
          <w:u w:val="single"/>
        </w:rPr>
        <w:t>中新广州知识城财政投资建设项目管理中心</w:t>
      </w:r>
    </w:p>
    <w:p w:rsidR="002E148C" w:rsidRDefault="00DE6C5A" w:rsidP="002E148C">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r>
        <w:rPr>
          <w:rFonts w:ascii="宋体" w:hAnsi="宋体" w:cs="宋体" w:hint="eastAsia"/>
          <w:u w:val="single"/>
        </w:rPr>
        <w:t>广州市黄埔区中新广州知识城亿创街</w:t>
      </w:r>
      <w:r>
        <w:rPr>
          <w:rFonts w:ascii="宋体" w:hAnsi="宋体" w:cs="宋体" w:hint="eastAsia"/>
          <w:u w:val="single"/>
        </w:rPr>
        <w:t>1</w:t>
      </w:r>
      <w:r>
        <w:rPr>
          <w:rFonts w:ascii="宋体" w:hAnsi="宋体" w:cs="宋体" w:hint="eastAsia"/>
          <w:u w:val="single"/>
        </w:rPr>
        <w:t>号人才大厦</w:t>
      </w:r>
      <w:r>
        <w:rPr>
          <w:rFonts w:ascii="宋体" w:hAnsi="宋体" w:cs="宋体" w:hint="eastAsia"/>
          <w:u w:val="single"/>
        </w:rPr>
        <w:t>31</w:t>
      </w:r>
      <w:r>
        <w:rPr>
          <w:rFonts w:ascii="宋体" w:hAnsi="宋体" w:cs="宋体" w:hint="eastAsia"/>
          <w:u w:val="single"/>
        </w:rPr>
        <w:t>楼</w:t>
      </w:r>
    </w:p>
    <w:p w:rsidR="002E148C" w:rsidRDefault="00DE6C5A">
      <w:pPr>
        <w:spacing w:line="360" w:lineRule="auto"/>
        <w:rPr>
          <w:rFonts w:ascii="宋体"/>
          <w:u w:val="single"/>
        </w:rPr>
      </w:pPr>
      <w:r>
        <w:rPr>
          <w:rFonts w:ascii="宋体" w:hAnsi="宋体" w:hint="eastAsia"/>
        </w:rPr>
        <w:t>联系人：</w:t>
      </w:r>
      <w:r>
        <w:rPr>
          <w:rFonts w:ascii="宋体" w:hAnsi="宋体" w:hint="eastAsia"/>
          <w:u w:val="single"/>
        </w:rPr>
        <w:t>贺工</w:t>
      </w:r>
      <w:r>
        <w:rPr>
          <w:rFonts w:ascii="宋体" w:hAnsi="宋体" w:hint="eastAsia"/>
        </w:rPr>
        <w:t xml:space="preserve">     </w:t>
      </w:r>
      <w:r>
        <w:rPr>
          <w:rFonts w:ascii="宋体" w:hAnsi="宋体" w:hint="eastAsia"/>
        </w:rPr>
        <w:t>联系电话：</w:t>
      </w:r>
      <w:r>
        <w:rPr>
          <w:rFonts w:ascii="宋体" w:hAnsi="宋体" w:hint="eastAsia"/>
          <w:u w:val="single"/>
        </w:rPr>
        <w:t>020-82115026</w:t>
      </w:r>
    </w:p>
    <w:p w:rsidR="002E148C" w:rsidRDefault="002E148C">
      <w:pPr>
        <w:spacing w:line="360" w:lineRule="auto"/>
        <w:rPr>
          <w:rFonts w:ascii="宋体"/>
        </w:rPr>
      </w:pPr>
    </w:p>
    <w:p w:rsidR="002E148C" w:rsidRDefault="00DE6C5A">
      <w:pPr>
        <w:spacing w:line="360" w:lineRule="auto"/>
        <w:rPr>
          <w:rFonts w:ascii="宋体"/>
          <w:u w:val="single"/>
        </w:rPr>
      </w:pPr>
      <w:r>
        <w:rPr>
          <w:rFonts w:ascii="宋体" w:hAnsi="宋体" w:hint="eastAsia"/>
        </w:rPr>
        <w:t>招标代理机构：</w:t>
      </w:r>
      <w:r>
        <w:rPr>
          <w:rFonts w:ascii="宋体" w:hAnsi="宋体" w:cs="宋体" w:hint="eastAsia"/>
          <w:u w:val="single"/>
        </w:rPr>
        <w:t>广东工程建设监理有限公司</w:t>
      </w:r>
    </w:p>
    <w:p w:rsidR="002E148C" w:rsidRDefault="00DE6C5A" w:rsidP="002E148C">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r w:rsidR="002E148C" w:rsidRPr="002E148C">
        <w:rPr>
          <w:rFonts w:ascii="宋体" w:hAnsi="宋体" w:cs="宋体" w:hint="eastAsia"/>
          <w:u w:val="single"/>
        </w:rPr>
        <w:t>广州市越秀区白云路</w:t>
      </w:r>
      <w:r w:rsidR="002E148C" w:rsidRPr="002E148C">
        <w:rPr>
          <w:rFonts w:ascii="宋体" w:hAnsi="宋体" w:cs="宋体"/>
          <w:u w:val="single"/>
        </w:rPr>
        <w:t>111号白云大厦16楼</w:t>
      </w:r>
    </w:p>
    <w:p w:rsidR="002E148C" w:rsidRDefault="00DE6C5A">
      <w:pPr>
        <w:spacing w:line="360" w:lineRule="auto"/>
        <w:rPr>
          <w:rFonts w:ascii="宋体"/>
          <w:u w:val="single"/>
        </w:rPr>
      </w:pPr>
      <w:r>
        <w:rPr>
          <w:rFonts w:ascii="宋体" w:hAnsi="宋体" w:hint="eastAsia"/>
        </w:rPr>
        <w:t>联系人：</w:t>
      </w:r>
      <w:r>
        <w:rPr>
          <w:rFonts w:ascii="宋体" w:hAnsi="宋体" w:cs="宋体" w:hint="eastAsia"/>
          <w:u w:val="single"/>
        </w:rPr>
        <w:t>余工</w:t>
      </w:r>
      <w:r>
        <w:rPr>
          <w:rFonts w:ascii="宋体" w:hAnsi="宋体" w:hint="eastAsia"/>
        </w:rPr>
        <w:t>联系电话：</w:t>
      </w:r>
      <w:r>
        <w:rPr>
          <w:rFonts w:ascii="宋体" w:hAnsi="宋体" w:cs="宋体" w:hint="eastAsia"/>
          <w:u w:val="single"/>
        </w:rPr>
        <w:t>020-83292786</w:t>
      </w:r>
    </w:p>
    <w:p w:rsidR="002E148C" w:rsidRDefault="002E148C">
      <w:pPr>
        <w:spacing w:line="360" w:lineRule="auto"/>
        <w:rPr>
          <w:rFonts w:ascii="宋体" w:hAnsi="宋体"/>
        </w:rPr>
      </w:pPr>
    </w:p>
    <w:p w:rsidR="002E148C" w:rsidRDefault="00DE6C5A">
      <w:pPr>
        <w:spacing w:line="360" w:lineRule="auto"/>
        <w:rPr>
          <w:rFonts w:ascii="宋体"/>
        </w:rPr>
      </w:pPr>
      <w:r>
        <w:rPr>
          <w:rFonts w:ascii="宋体" w:hAnsi="宋体" w:hint="eastAsia"/>
        </w:rPr>
        <w:t>招标监督机构：</w:t>
      </w:r>
      <w:r>
        <w:rPr>
          <w:rFonts w:ascii="宋体" w:hAnsi="宋体" w:cs="宋体" w:hint="eastAsia"/>
          <w:u w:val="single"/>
        </w:rPr>
        <w:t>中新广州知识城财政投资建设项目管理中心</w:t>
      </w:r>
    </w:p>
    <w:p w:rsidR="002E148C" w:rsidRDefault="00DE6C5A" w:rsidP="002E148C">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r>
        <w:rPr>
          <w:rFonts w:ascii="宋体" w:hAnsi="宋体" w:cs="宋体" w:hint="eastAsia"/>
          <w:u w:val="single"/>
        </w:rPr>
        <w:t>广州市黄埔区中新广州知识城亿创街</w:t>
      </w:r>
      <w:r>
        <w:rPr>
          <w:rFonts w:ascii="宋体" w:hAnsi="宋体" w:cs="宋体" w:hint="eastAsia"/>
          <w:u w:val="single"/>
        </w:rPr>
        <w:t>1</w:t>
      </w:r>
      <w:r>
        <w:rPr>
          <w:rFonts w:ascii="宋体" w:hAnsi="宋体" w:cs="宋体" w:hint="eastAsia"/>
          <w:u w:val="single"/>
        </w:rPr>
        <w:t>号人才大厦</w:t>
      </w:r>
      <w:r>
        <w:rPr>
          <w:rFonts w:ascii="宋体" w:hAnsi="宋体" w:cs="宋体" w:hint="eastAsia"/>
          <w:u w:val="single"/>
        </w:rPr>
        <w:t>31</w:t>
      </w:r>
      <w:r>
        <w:rPr>
          <w:rFonts w:ascii="宋体" w:hAnsi="宋体" w:cs="宋体" w:hint="eastAsia"/>
          <w:u w:val="single"/>
        </w:rPr>
        <w:t>楼</w:t>
      </w:r>
    </w:p>
    <w:p w:rsidR="002E148C" w:rsidRDefault="00DE6C5A">
      <w:pPr>
        <w:spacing w:line="360" w:lineRule="auto"/>
        <w:rPr>
          <w:szCs w:val="21"/>
        </w:rPr>
      </w:pPr>
      <w:r>
        <w:rPr>
          <w:rFonts w:ascii="宋体" w:hAnsi="宋体" w:hint="eastAsia"/>
        </w:rPr>
        <w:t>监督电话：</w:t>
      </w:r>
      <w:r>
        <w:rPr>
          <w:rFonts w:ascii="宋体" w:hAnsi="宋体" w:hint="eastAsia"/>
          <w:u w:val="single"/>
        </w:rPr>
        <w:t>020-82115026</w:t>
      </w:r>
    </w:p>
    <w:p w:rsidR="002E148C" w:rsidRDefault="002E148C" w:rsidP="002E148C">
      <w:pPr>
        <w:spacing w:line="360" w:lineRule="auto"/>
        <w:jc w:val="right"/>
        <w:rPr>
          <w:rFonts w:ascii="宋体" w:hAnsi="宋体"/>
        </w:rPr>
      </w:pPr>
    </w:p>
    <w:p w:rsidR="002E148C" w:rsidRDefault="00DE6C5A" w:rsidP="002E148C">
      <w:pPr>
        <w:spacing w:line="360" w:lineRule="auto"/>
        <w:jc w:val="right"/>
        <w:rPr>
          <w:rFonts w:ascii="宋体"/>
        </w:rPr>
      </w:pPr>
      <w:r>
        <w:rPr>
          <w:rFonts w:ascii="宋体" w:hAnsi="宋体" w:hint="eastAsia"/>
        </w:rPr>
        <w:t>招标单位：</w:t>
      </w:r>
      <w:r>
        <w:rPr>
          <w:rFonts w:ascii="宋体" w:hAnsi="宋体" w:cs="宋体" w:hint="eastAsia"/>
          <w:u w:val="single"/>
        </w:rPr>
        <w:t>中新广州知识城财政投资建设项目管理中心</w:t>
      </w:r>
    </w:p>
    <w:p w:rsidR="002E148C" w:rsidRDefault="00DE6C5A" w:rsidP="002E148C">
      <w:pPr>
        <w:spacing w:line="360" w:lineRule="auto"/>
        <w:jc w:val="right"/>
        <w:rPr>
          <w:rFonts w:ascii="宋体" w:hAnsi="宋体" w:cs="宋体"/>
          <w:u w:val="single"/>
        </w:rPr>
      </w:pPr>
      <w:r>
        <w:rPr>
          <w:rFonts w:ascii="宋体" w:hAnsi="宋体" w:hint="eastAsia"/>
        </w:rPr>
        <w:t>招标代理机构：</w:t>
      </w:r>
      <w:r>
        <w:rPr>
          <w:rFonts w:ascii="宋体" w:hAnsi="宋体" w:cs="宋体" w:hint="eastAsia"/>
          <w:u w:val="single"/>
        </w:rPr>
        <w:t>广东工程建设监理有限公司</w:t>
      </w:r>
    </w:p>
    <w:p w:rsidR="002E148C" w:rsidRDefault="00DE6C5A" w:rsidP="002E148C">
      <w:pPr>
        <w:spacing w:line="360" w:lineRule="auto"/>
        <w:jc w:val="right"/>
        <w:rPr>
          <w:rFonts w:ascii="宋体" w:hAnsi="宋体"/>
        </w:rPr>
      </w:pP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25</w:t>
      </w:r>
      <w:r>
        <w:rPr>
          <w:rFonts w:ascii="宋体" w:hAnsi="宋体" w:hint="eastAsia"/>
        </w:rPr>
        <w:t>日</w:t>
      </w:r>
    </w:p>
    <w:p w:rsidR="002E148C" w:rsidRDefault="00DE6C5A">
      <w:pPr>
        <w:widowControl/>
        <w:autoSpaceDE/>
        <w:autoSpaceDN/>
        <w:adjustRightInd/>
        <w:rPr>
          <w:rFonts w:ascii="宋体" w:hAnsi="宋体" w:cs="宋体"/>
        </w:rPr>
      </w:pPr>
      <w:r>
        <w:rPr>
          <w:rFonts w:ascii="宋体" w:hAnsi="宋体" w:cs="宋体"/>
        </w:rPr>
        <w:br w:type="page"/>
      </w:r>
    </w:p>
    <w:p w:rsidR="002E148C" w:rsidRDefault="00DE6C5A">
      <w:pPr>
        <w:topLinePunct/>
        <w:spacing w:line="360" w:lineRule="auto"/>
        <w:ind w:right="240"/>
        <w:rPr>
          <w:rFonts w:ascii="宋体" w:hAnsi="宋体" w:cs="宋体"/>
        </w:rPr>
      </w:pPr>
      <w:r>
        <w:rPr>
          <w:rFonts w:ascii="宋体" w:hAnsi="宋体" w:cs="宋体" w:hint="eastAsia"/>
        </w:rPr>
        <w:lastRenderedPageBreak/>
        <w:t>附件：</w:t>
      </w:r>
    </w:p>
    <w:p w:rsidR="002E148C" w:rsidRDefault="00DE6C5A">
      <w:pPr>
        <w:topLinePunct/>
        <w:spacing w:line="360" w:lineRule="auto"/>
        <w:ind w:left="181" w:right="240" w:hangingChars="50" w:hanging="181"/>
        <w:jc w:val="center"/>
        <w:rPr>
          <w:b/>
          <w:sz w:val="36"/>
          <w:szCs w:val="36"/>
        </w:rPr>
      </w:pPr>
      <w:r>
        <w:rPr>
          <w:rFonts w:hint="eastAsia"/>
          <w:b/>
          <w:sz w:val="36"/>
          <w:szCs w:val="36"/>
        </w:rPr>
        <w:t>被招标人拒绝投标的企业名单</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3622"/>
        <w:gridCol w:w="5090"/>
      </w:tblGrid>
      <w:tr w:rsidR="002E148C">
        <w:trPr>
          <w:trHeight w:val="602"/>
          <w:jc w:val="center"/>
        </w:trPr>
        <w:tc>
          <w:tcPr>
            <w:tcW w:w="820" w:type="dxa"/>
            <w:vAlign w:val="center"/>
          </w:tcPr>
          <w:p w:rsidR="002E148C" w:rsidRDefault="00DE6C5A">
            <w:pPr>
              <w:jc w:val="center"/>
              <w:rPr>
                <w:rFonts w:ascii="宋体" w:cs="宋体"/>
                <w:b/>
              </w:rPr>
            </w:pPr>
            <w:r>
              <w:rPr>
                <w:rFonts w:ascii="宋体" w:hAnsi="宋体" w:cs="宋体" w:hint="eastAsia"/>
                <w:b/>
              </w:rPr>
              <w:t>序号</w:t>
            </w:r>
          </w:p>
        </w:tc>
        <w:tc>
          <w:tcPr>
            <w:tcW w:w="3622" w:type="dxa"/>
            <w:tcBorders>
              <w:left w:val="nil"/>
            </w:tcBorders>
            <w:vAlign w:val="center"/>
          </w:tcPr>
          <w:p w:rsidR="002E148C" w:rsidRDefault="00DE6C5A">
            <w:pPr>
              <w:jc w:val="center"/>
              <w:rPr>
                <w:rFonts w:ascii="宋体" w:cs="宋体"/>
                <w:b/>
              </w:rPr>
            </w:pPr>
            <w:r>
              <w:rPr>
                <w:rFonts w:ascii="宋体" w:hAnsi="宋体" w:cs="宋体" w:hint="eastAsia"/>
                <w:b/>
              </w:rPr>
              <w:t>企业名称</w:t>
            </w:r>
          </w:p>
        </w:tc>
        <w:tc>
          <w:tcPr>
            <w:tcW w:w="5090" w:type="dxa"/>
            <w:tcBorders>
              <w:left w:val="nil"/>
            </w:tcBorders>
            <w:vAlign w:val="center"/>
          </w:tcPr>
          <w:p w:rsidR="002E148C" w:rsidRDefault="00DE6C5A">
            <w:pPr>
              <w:jc w:val="center"/>
              <w:rPr>
                <w:rFonts w:ascii="宋体" w:hAnsi="宋体" w:cs="宋体"/>
                <w:b/>
              </w:rPr>
            </w:pPr>
            <w:r>
              <w:rPr>
                <w:rFonts w:ascii="宋体" w:hAnsi="宋体" w:cs="宋体" w:hint="eastAsia"/>
                <w:b/>
              </w:rPr>
              <w:t>限制投标期限</w:t>
            </w:r>
          </w:p>
        </w:tc>
      </w:tr>
      <w:tr w:rsidR="002E148C">
        <w:trPr>
          <w:trHeight w:val="627"/>
          <w:jc w:val="center"/>
        </w:trPr>
        <w:tc>
          <w:tcPr>
            <w:tcW w:w="820" w:type="dxa"/>
            <w:vAlign w:val="center"/>
          </w:tcPr>
          <w:p w:rsidR="002E148C" w:rsidRDefault="00DE6C5A">
            <w:pPr>
              <w:snapToGrid w:val="0"/>
              <w:spacing w:line="276" w:lineRule="auto"/>
              <w:jc w:val="center"/>
              <w:outlineLvl w:val="1"/>
              <w:rPr>
                <w:rFonts w:ascii="宋体" w:hAnsi="宋体" w:cs="宋体"/>
              </w:rPr>
            </w:pPr>
            <w:r>
              <w:rPr>
                <w:rFonts w:ascii="宋体" w:hAnsi="宋体" w:cs="宋体" w:hint="eastAsia"/>
              </w:rPr>
              <w:t>1</w:t>
            </w:r>
          </w:p>
        </w:tc>
        <w:tc>
          <w:tcPr>
            <w:tcW w:w="3622" w:type="dxa"/>
            <w:tcBorders>
              <w:left w:val="nil"/>
            </w:tcBorders>
            <w:vAlign w:val="center"/>
          </w:tcPr>
          <w:p w:rsidR="002E148C" w:rsidRDefault="00DE6C5A">
            <w:pPr>
              <w:snapToGrid w:val="0"/>
              <w:spacing w:line="276" w:lineRule="auto"/>
              <w:jc w:val="center"/>
              <w:outlineLvl w:val="1"/>
              <w:rPr>
                <w:rFonts w:ascii="宋体" w:hAnsi="宋体" w:cs="宋体"/>
              </w:rPr>
            </w:pPr>
            <w:r>
              <w:rPr>
                <w:rFonts w:ascii="宋体" w:hAnsi="宋体" w:cs="宋体" w:hint="eastAsia"/>
              </w:rPr>
              <w:t>广东华隧建设集团股份有限公司</w:t>
            </w:r>
          </w:p>
        </w:tc>
        <w:tc>
          <w:tcPr>
            <w:tcW w:w="5090" w:type="dxa"/>
            <w:tcBorders>
              <w:left w:val="nil"/>
            </w:tcBorders>
            <w:vAlign w:val="center"/>
          </w:tcPr>
          <w:p w:rsidR="002E148C" w:rsidRDefault="00DE6C5A">
            <w:pPr>
              <w:tabs>
                <w:tab w:val="left" w:pos="4200"/>
              </w:tabs>
              <w:snapToGrid w:val="0"/>
              <w:spacing w:line="276" w:lineRule="auto"/>
              <w:jc w:val="center"/>
              <w:outlineLvl w:val="1"/>
              <w:rPr>
                <w:rFonts w:ascii="宋体" w:hAnsi="宋体" w:cs="宋体"/>
              </w:rPr>
            </w:pPr>
            <w:r>
              <w:rPr>
                <w:rFonts w:ascii="宋体" w:hAnsi="宋体" w:cs="宋体" w:hint="eastAsia"/>
              </w:rPr>
              <w:t>自</w:t>
            </w:r>
            <w:r>
              <w:rPr>
                <w:rFonts w:ascii="宋体" w:hAnsi="宋体" w:cs="宋体" w:hint="eastAsia"/>
              </w:rPr>
              <w:t>2025</w:t>
            </w:r>
            <w:r>
              <w:rPr>
                <w:rFonts w:ascii="宋体" w:hAnsi="宋体" w:cs="宋体" w:hint="eastAsia"/>
              </w:rPr>
              <w:t>年</w:t>
            </w:r>
            <w:r>
              <w:rPr>
                <w:rFonts w:ascii="宋体" w:hAnsi="宋体" w:cs="宋体" w:hint="eastAsia"/>
              </w:rPr>
              <w:t>7</w:t>
            </w:r>
            <w:r>
              <w:rPr>
                <w:rFonts w:ascii="宋体" w:hAnsi="宋体" w:cs="宋体" w:hint="eastAsia"/>
              </w:rPr>
              <w:t>月</w:t>
            </w:r>
            <w:r>
              <w:rPr>
                <w:rFonts w:ascii="宋体" w:hAnsi="宋体" w:cs="宋体" w:hint="eastAsia"/>
              </w:rPr>
              <w:t>2</w:t>
            </w:r>
            <w:r>
              <w:rPr>
                <w:rFonts w:ascii="宋体" w:hAnsi="宋体" w:cs="宋体" w:hint="eastAsia"/>
              </w:rPr>
              <w:t>日起至</w:t>
            </w:r>
            <w:r>
              <w:rPr>
                <w:rFonts w:ascii="宋体" w:hAnsi="宋体" w:cs="宋体" w:hint="eastAsia"/>
              </w:rPr>
              <w:t>2025</w:t>
            </w:r>
            <w:r>
              <w:rPr>
                <w:rFonts w:ascii="宋体" w:hAnsi="宋体" w:cs="宋体" w:hint="eastAsia"/>
              </w:rPr>
              <w:t>年</w:t>
            </w:r>
            <w:r>
              <w:rPr>
                <w:rFonts w:ascii="宋体" w:hAnsi="宋体" w:cs="宋体" w:hint="eastAsia"/>
              </w:rPr>
              <w:t>10</w:t>
            </w:r>
            <w:r>
              <w:rPr>
                <w:rFonts w:ascii="宋体" w:hAnsi="宋体" w:cs="宋体" w:hint="eastAsia"/>
              </w:rPr>
              <w:t>月</w:t>
            </w:r>
            <w:r>
              <w:rPr>
                <w:rFonts w:ascii="宋体" w:hAnsi="宋体" w:cs="宋体" w:hint="eastAsia"/>
              </w:rPr>
              <w:t>1</w:t>
            </w:r>
            <w:r>
              <w:rPr>
                <w:rFonts w:ascii="宋体" w:hAnsi="宋体" w:cs="宋体" w:hint="eastAsia"/>
              </w:rPr>
              <w:t>日</w:t>
            </w:r>
          </w:p>
        </w:tc>
      </w:tr>
    </w:tbl>
    <w:p w:rsidR="002E148C" w:rsidRDefault="00DE6C5A">
      <w:pPr>
        <w:spacing w:line="480" w:lineRule="auto"/>
        <w:rPr>
          <w:rFonts w:ascii="宋体" w:hAnsi="宋体" w:cs="宋体"/>
        </w:rPr>
      </w:pPr>
      <w:r>
        <w:rPr>
          <w:rFonts w:hint="eastAsia"/>
        </w:rPr>
        <w:t>注：以上限制投标时间期限以截标时间为准。</w:t>
      </w:r>
    </w:p>
    <w:p w:rsidR="002E148C" w:rsidRDefault="002E148C" w:rsidP="00D777A7">
      <w:pPr>
        <w:spacing w:line="360" w:lineRule="auto"/>
        <w:ind w:firstLineChars="202" w:firstLine="485"/>
        <w:rPr>
          <w:rFonts w:ascii="宋体" w:hAnsi="宋体" w:cs="宋体"/>
          <w:kern w:val="21"/>
        </w:rPr>
      </w:pPr>
      <w:bookmarkStart w:id="50" w:name="bookmark162"/>
      <w:bookmarkStart w:id="51" w:name="bookmark165"/>
      <w:bookmarkStart w:id="52" w:name="bookmark168"/>
      <w:bookmarkStart w:id="53" w:name="bookmark163"/>
      <w:bookmarkStart w:id="54" w:name="bookmark62"/>
      <w:bookmarkStart w:id="55" w:name="bookmark169"/>
      <w:bookmarkStart w:id="56" w:name="bookmark171"/>
      <w:bookmarkStart w:id="57" w:name="bookmark182"/>
      <w:bookmarkStart w:id="58" w:name="bookmark161"/>
      <w:bookmarkStart w:id="59" w:name="bookmark187"/>
      <w:bookmarkStart w:id="60" w:name="bookmark172"/>
      <w:bookmarkStart w:id="61" w:name="bookmark183"/>
      <w:bookmarkStart w:id="62" w:name="bookmark173"/>
      <w:bookmarkStart w:id="63" w:name="bookmark194"/>
      <w:bookmarkStart w:id="64" w:name="bookmark191"/>
      <w:bookmarkStart w:id="65" w:name="bookmark9"/>
      <w:bookmarkStart w:id="66" w:name="bookmark25"/>
      <w:bookmarkStart w:id="67" w:name="bookmark92"/>
      <w:bookmarkStart w:id="68" w:name="bookmark44"/>
      <w:bookmarkStart w:id="69" w:name="bookmark22"/>
      <w:bookmarkStart w:id="70" w:name="bookmark27"/>
      <w:bookmarkStart w:id="71" w:name="bookmark49"/>
      <w:bookmarkStart w:id="72" w:name="bookmark57"/>
      <w:bookmarkStart w:id="73" w:name="bookmark193"/>
      <w:bookmarkStart w:id="74" w:name="bookmark42"/>
      <w:bookmarkStart w:id="75" w:name="bookmark35"/>
      <w:bookmarkStart w:id="76" w:name="_bookmark83"/>
      <w:bookmarkStart w:id="77" w:name="bookmark21"/>
      <w:bookmarkStart w:id="78" w:name="bookmark79"/>
      <w:bookmarkStart w:id="79" w:name="bookmark28"/>
      <w:bookmarkStart w:id="80" w:name="bookmark70"/>
      <w:bookmarkStart w:id="81" w:name="bookmark18"/>
      <w:bookmarkStart w:id="82" w:name="bookmark51"/>
      <w:bookmarkStart w:id="83" w:name="bookmark45"/>
      <w:bookmarkStart w:id="84" w:name="bookmark47"/>
      <w:bookmarkStart w:id="85" w:name="bookmark33"/>
      <w:bookmarkStart w:id="86" w:name="bookmark53"/>
      <w:bookmarkStart w:id="87" w:name="bookmark20"/>
      <w:bookmarkStart w:id="88" w:name="bookmark55"/>
      <w:bookmarkStart w:id="89" w:name="bookmark34"/>
      <w:bookmarkStart w:id="90" w:name="bookmark46"/>
      <w:bookmarkStart w:id="91" w:name="bookmark26"/>
      <w:bookmarkStart w:id="92" w:name="bookmark23"/>
      <w:bookmarkStart w:id="93" w:name="bookmark58"/>
      <w:bookmarkStart w:id="94" w:name="bookmark48"/>
      <w:bookmarkStart w:id="95" w:name="bookmark63"/>
      <w:bookmarkStart w:id="96" w:name="bookmark31"/>
      <w:bookmarkStart w:id="97" w:name="bookmark61"/>
      <w:bookmarkStart w:id="98" w:name="bookmark67"/>
      <w:bookmarkStart w:id="99" w:name="bookmark32"/>
      <w:bookmarkStart w:id="100" w:name="bookmark41"/>
      <w:bookmarkStart w:id="101" w:name="_Toc359263257"/>
      <w:bookmarkStart w:id="102" w:name="bookmark73"/>
      <w:bookmarkStart w:id="103" w:name="bookmark60"/>
      <w:bookmarkStart w:id="104" w:name="bookmark40"/>
      <w:bookmarkStart w:id="105" w:name="bookmark59"/>
      <w:bookmarkStart w:id="106" w:name="bookmark24"/>
      <w:bookmarkStart w:id="107" w:name="bookmark83"/>
      <w:bookmarkStart w:id="108" w:name="bookmark91"/>
      <w:bookmarkStart w:id="109" w:name="bookmark29"/>
      <w:bookmarkStart w:id="110" w:name="bookmark72"/>
      <w:bookmarkStart w:id="111" w:name="bookmark170"/>
      <w:bookmarkStart w:id="112" w:name="bookmark38"/>
      <w:bookmarkStart w:id="113" w:name="bookmark54"/>
      <w:bookmarkStart w:id="114" w:name="bookmark50"/>
      <w:bookmarkStart w:id="115" w:name="bookmark19"/>
      <w:bookmarkStart w:id="116" w:name="bookmark52"/>
      <w:bookmarkStart w:id="117" w:name="bookmark43"/>
      <w:bookmarkStart w:id="118" w:name="bookmark39"/>
      <w:bookmarkStart w:id="119" w:name="bookmark69"/>
      <w:bookmarkStart w:id="120" w:name="bookmark84"/>
      <w:bookmarkStart w:id="121" w:name="bookmark85"/>
      <w:bookmarkStart w:id="122" w:name="bookmark66"/>
      <w:bookmarkStart w:id="123" w:name="bookmark87"/>
      <w:bookmarkStart w:id="124" w:name="bookmark75"/>
      <w:bookmarkStart w:id="125" w:name="bookmark68"/>
      <w:bookmarkStart w:id="126" w:name="_Toc155150493"/>
      <w:bookmarkStart w:id="127" w:name="bookmark166"/>
      <w:bookmarkStart w:id="128" w:name="bookmark184"/>
      <w:bookmarkStart w:id="129" w:name="bookmark82"/>
      <w:bookmarkStart w:id="130" w:name="bookmark77"/>
      <w:bookmarkStart w:id="131" w:name="bookmark78"/>
      <w:bookmarkStart w:id="132" w:name="bookmark86"/>
      <w:bookmarkStart w:id="133" w:name="bookmark64"/>
      <w:bookmarkStart w:id="134" w:name="bookmark30"/>
      <w:bookmarkStart w:id="135" w:name="bookmark190"/>
      <w:bookmarkStart w:id="136" w:name="bookmark88"/>
      <w:bookmarkStart w:id="137" w:name="bookmark56"/>
      <w:bookmarkStart w:id="138" w:name="bookmark71"/>
      <w:bookmarkStart w:id="139" w:name="bookmark174"/>
      <w:bookmarkStart w:id="140" w:name="bookmark74"/>
      <w:bookmarkStart w:id="141" w:name="bookmark167"/>
      <w:bookmarkStart w:id="142" w:name="bookmark164"/>
      <w:bookmarkStart w:id="143" w:name="bookmark90"/>
      <w:bookmarkStart w:id="144" w:name="bookmark175"/>
      <w:bookmarkStart w:id="145" w:name="bookmark189"/>
      <w:bookmarkStart w:id="146" w:name="bookmark192"/>
      <w:bookmarkStart w:id="147" w:name="bookmark178"/>
      <w:bookmarkStart w:id="148" w:name="bookmark93"/>
      <w:bookmarkStart w:id="149" w:name="bookmark177"/>
      <w:bookmarkStart w:id="150" w:name="bookmark181"/>
      <w:bookmarkStart w:id="151" w:name="bookmark65"/>
      <w:bookmarkStart w:id="152" w:name="bookmark89"/>
      <w:bookmarkStart w:id="153" w:name="_Toc262229169"/>
      <w:bookmarkStart w:id="154" w:name="bookmark176"/>
      <w:bookmarkStart w:id="155" w:name="bookmark180"/>
      <w:bookmarkStart w:id="156" w:name="bookmark179"/>
      <w:bookmarkStart w:id="157" w:name="bookmark76"/>
      <w:bookmarkStart w:id="158" w:name="bookmark188"/>
      <w:bookmarkStart w:id="159" w:name="bookmark186"/>
      <w:bookmarkStart w:id="160" w:name="bookmark18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sectPr w:rsidR="002E148C" w:rsidSect="002E148C">
      <w:headerReference w:type="default" r:id="rId13"/>
      <w:footerReference w:type="default" r:id="rId14"/>
      <w:pgSz w:w="11905" w:h="16838"/>
      <w:pgMar w:top="1417" w:right="1417" w:bottom="1417" w:left="1417" w:header="992"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C5A" w:rsidRDefault="00DE6C5A" w:rsidP="002E148C">
      <w:pPr>
        <w:ind w:firstLine="560"/>
      </w:pPr>
      <w:r>
        <w:separator/>
      </w:r>
    </w:p>
  </w:endnote>
  <w:endnote w:type="continuationSeparator" w:id="1">
    <w:p w:rsidR="00DE6C5A" w:rsidRDefault="00DE6C5A" w:rsidP="002E148C">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a"/>
      <w:framePr w:wrap="around" w:vAnchor="text" w:hAnchor="margin" w:xAlign="center" w:y="1"/>
      <w:rPr>
        <w:rStyle w:val="af"/>
      </w:rPr>
    </w:pPr>
    <w:r>
      <w:fldChar w:fldCharType="begin"/>
    </w:r>
    <w:r w:rsidR="00DE6C5A">
      <w:rPr>
        <w:rStyle w:val="af"/>
      </w:rPr>
      <w:instrText xml:space="preserve">PAGE  </w:instrText>
    </w:r>
    <w:r>
      <w:fldChar w:fldCharType="separate"/>
    </w:r>
    <w:r w:rsidR="00DE6C5A">
      <w:rPr>
        <w:rStyle w:val="af"/>
        <w:rFonts w:hint="eastAsia"/>
      </w:rPr>
      <w:t>一–</w:t>
    </w:r>
    <w:r w:rsidR="00DE6C5A">
      <w:rPr>
        <w:rStyle w:val="af"/>
        <w:rFonts w:hint="eastAsia"/>
      </w:rPr>
      <w:t>2</w:t>
    </w:r>
    <w:r>
      <w:fldChar w:fldCharType="end"/>
    </w:r>
  </w:p>
  <w:p w:rsidR="002E148C" w:rsidRDefault="00DE6C5A">
    <w:pPr>
      <w:pStyle w:val="aa"/>
      <w:ind w:right="360" w:firstLine="360"/>
      <w:jc w:val="center"/>
    </w:pPr>
    <w:r>
      <w:rPr>
        <w:sz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6"/>
      <w:kinsoku w:val="0"/>
      <w:overflowPunct w:val="0"/>
      <w:spacing w:line="14" w:lineRule="auto"/>
      <w:ind w:left="0"/>
      <w:rPr>
        <w:sz w:val="20"/>
      </w:rPr>
    </w:pPr>
    <w:r w:rsidRPr="002E148C">
      <w:pict>
        <v:shapetype id="_x0000_t202" coordsize="21600,21600" o:spt="202" path="m,l,21600r21600,l21600,xe">
          <v:stroke joinstyle="miter"/>
          <v:path gradientshapeok="t" o:connecttype="rect"/>
        </v:shapetype>
        <v:shape id="文本框 17" o:spid="_x0000_s1027" type="#_x0000_t202" style="position:absolute;margin-left:0;margin-top:0;width:13.15pt;height:11pt;z-index:251659264;mso-position-horizontal:center;mso-position-horizontal-relative:margin"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filled="f" stroked="f">
          <v:textbox inset="0,0,0,0">
            <w:txbxContent>
              <w:p w:rsidR="002E148C" w:rsidRDefault="002E148C">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sidR="00DE6C5A">
                  <w:rPr>
                    <w:rFonts w:ascii="Calibri" w:eastAsia="Calibri" w:hAnsi="Calibri"/>
                    <w:w w:val="99"/>
                    <w:sz w:val="18"/>
                  </w:rPr>
                  <w:instrText xml:space="preserve"> PAGE </w:instrText>
                </w:r>
                <w:r>
                  <w:rPr>
                    <w:rFonts w:ascii="Calibri" w:eastAsia="Calibri" w:hAnsi="Calibri"/>
                    <w:w w:val="99"/>
                    <w:sz w:val="18"/>
                  </w:rPr>
                  <w:fldChar w:fldCharType="separate"/>
                </w:r>
                <w:r w:rsidR="00D27606">
                  <w:rPr>
                    <w:rFonts w:ascii="Calibri" w:eastAsia="Calibri" w:hAnsi="Calibri"/>
                    <w:noProof/>
                    <w:w w:val="99"/>
                    <w:sz w:val="18"/>
                  </w:rPr>
                  <w:t>3</w:t>
                </w:r>
                <w:r>
                  <w:rPr>
                    <w:rFonts w:ascii="Calibri" w:eastAsia="Calibri" w:hAnsi="Calibri"/>
                    <w:w w:val="99"/>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C5A" w:rsidRDefault="00DE6C5A" w:rsidP="002E148C">
      <w:pPr>
        <w:ind w:firstLine="560"/>
      </w:pPr>
      <w:r>
        <w:separator/>
      </w:r>
    </w:p>
  </w:footnote>
  <w:footnote w:type="continuationSeparator" w:id="1">
    <w:p w:rsidR="00DE6C5A" w:rsidRDefault="00DE6C5A" w:rsidP="002E148C">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8C" w:rsidRDefault="002E148C">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阳草的夏天">
    <w15:presenceInfo w15:providerId="WPS Office" w15:userId="949981705"/>
  </w15:person>
  <w15:person w15:author="deng">
    <w15:presenceInfo w15:providerId="None" w15:userId="d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numFmt w:val="decimal"/>
    <w:endnote w:id="0"/>
    <w:endnote w:id="1"/>
  </w:endnotePr>
  <w:compat>
    <w:ulTrailSpace/>
    <w:doNotExpandShiftReturn/>
    <w:adjustLineHeightInTable/>
    <w:doNotWrapTextWithPunct/>
    <w:doNotUseEastAsianBreakRules/>
    <w:useFELayout/>
    <w:doNotUseIndentAsNumberingTabStop/>
  </w:compat>
  <w:docVars>
    <w:docVar w:name="commondata" w:val="eyJoZGlkIjoiNWJhZDlmOWI0MzYzMWY0MzgwNDViOTJkZTYzNDk3NDMifQ=="/>
  </w:docVars>
  <w:rsids>
    <w:rsidRoot w:val="00172A27"/>
    <w:rsid w:val="000152EC"/>
    <w:rsid w:val="0004448A"/>
    <w:rsid w:val="00053EDC"/>
    <w:rsid w:val="00054971"/>
    <w:rsid w:val="00057E5D"/>
    <w:rsid w:val="000A324C"/>
    <w:rsid w:val="000B299A"/>
    <w:rsid w:val="000C109A"/>
    <w:rsid w:val="000C1F08"/>
    <w:rsid w:val="000D663C"/>
    <w:rsid w:val="000E4FAE"/>
    <w:rsid w:val="000E625A"/>
    <w:rsid w:val="0014724B"/>
    <w:rsid w:val="00151871"/>
    <w:rsid w:val="0015330A"/>
    <w:rsid w:val="001607EA"/>
    <w:rsid w:val="00162DB8"/>
    <w:rsid w:val="00172A27"/>
    <w:rsid w:val="001A0C37"/>
    <w:rsid w:val="00210F3B"/>
    <w:rsid w:val="0024717E"/>
    <w:rsid w:val="002976A4"/>
    <w:rsid w:val="002C0A2D"/>
    <w:rsid w:val="002C2D98"/>
    <w:rsid w:val="002E148C"/>
    <w:rsid w:val="00312FEE"/>
    <w:rsid w:val="003139C8"/>
    <w:rsid w:val="0031613A"/>
    <w:rsid w:val="00346655"/>
    <w:rsid w:val="003544D0"/>
    <w:rsid w:val="003744DA"/>
    <w:rsid w:val="003842ED"/>
    <w:rsid w:val="003958F1"/>
    <w:rsid w:val="003A053D"/>
    <w:rsid w:val="003B5238"/>
    <w:rsid w:val="003C1C37"/>
    <w:rsid w:val="003C27D0"/>
    <w:rsid w:val="003D421B"/>
    <w:rsid w:val="003F4C6B"/>
    <w:rsid w:val="004062FE"/>
    <w:rsid w:val="0041546E"/>
    <w:rsid w:val="00422FBF"/>
    <w:rsid w:val="00475768"/>
    <w:rsid w:val="004A01A7"/>
    <w:rsid w:val="004A4DB0"/>
    <w:rsid w:val="004D0BE9"/>
    <w:rsid w:val="004D35C2"/>
    <w:rsid w:val="005054B6"/>
    <w:rsid w:val="00510F22"/>
    <w:rsid w:val="00513C34"/>
    <w:rsid w:val="00545ABA"/>
    <w:rsid w:val="00554DEA"/>
    <w:rsid w:val="005617E4"/>
    <w:rsid w:val="00582339"/>
    <w:rsid w:val="00585220"/>
    <w:rsid w:val="005A5B2E"/>
    <w:rsid w:val="00620F27"/>
    <w:rsid w:val="006706D4"/>
    <w:rsid w:val="00692221"/>
    <w:rsid w:val="006A6321"/>
    <w:rsid w:val="006D435F"/>
    <w:rsid w:val="006F7125"/>
    <w:rsid w:val="00727F10"/>
    <w:rsid w:val="00737D1D"/>
    <w:rsid w:val="00745A77"/>
    <w:rsid w:val="0077485E"/>
    <w:rsid w:val="00777451"/>
    <w:rsid w:val="00784840"/>
    <w:rsid w:val="007A2639"/>
    <w:rsid w:val="007A6527"/>
    <w:rsid w:val="007D693C"/>
    <w:rsid w:val="007E0C2C"/>
    <w:rsid w:val="00815BFC"/>
    <w:rsid w:val="00822920"/>
    <w:rsid w:val="008370AA"/>
    <w:rsid w:val="0086388D"/>
    <w:rsid w:val="008B23C3"/>
    <w:rsid w:val="008B36F8"/>
    <w:rsid w:val="008E732A"/>
    <w:rsid w:val="009177C5"/>
    <w:rsid w:val="0092208B"/>
    <w:rsid w:val="00924FBA"/>
    <w:rsid w:val="00945117"/>
    <w:rsid w:val="0096172F"/>
    <w:rsid w:val="00975F0B"/>
    <w:rsid w:val="00985B9F"/>
    <w:rsid w:val="009929F6"/>
    <w:rsid w:val="009A1AEE"/>
    <w:rsid w:val="009A65BC"/>
    <w:rsid w:val="009C0457"/>
    <w:rsid w:val="009C1315"/>
    <w:rsid w:val="00A00FC8"/>
    <w:rsid w:val="00A129E7"/>
    <w:rsid w:val="00A21CD4"/>
    <w:rsid w:val="00A27290"/>
    <w:rsid w:val="00A356E3"/>
    <w:rsid w:val="00A35E4C"/>
    <w:rsid w:val="00A67655"/>
    <w:rsid w:val="00A75691"/>
    <w:rsid w:val="00AB0523"/>
    <w:rsid w:val="00AC139A"/>
    <w:rsid w:val="00AC53BE"/>
    <w:rsid w:val="00B00FF8"/>
    <w:rsid w:val="00B07E8E"/>
    <w:rsid w:val="00B7107E"/>
    <w:rsid w:val="00B90C4C"/>
    <w:rsid w:val="00BB6425"/>
    <w:rsid w:val="00BD3518"/>
    <w:rsid w:val="00BE1332"/>
    <w:rsid w:val="00BE5EB0"/>
    <w:rsid w:val="00BF1465"/>
    <w:rsid w:val="00C22C07"/>
    <w:rsid w:val="00C91613"/>
    <w:rsid w:val="00CD43A7"/>
    <w:rsid w:val="00D01B47"/>
    <w:rsid w:val="00D15198"/>
    <w:rsid w:val="00D15F7D"/>
    <w:rsid w:val="00D27606"/>
    <w:rsid w:val="00D27E2F"/>
    <w:rsid w:val="00D34E73"/>
    <w:rsid w:val="00D373F2"/>
    <w:rsid w:val="00D419F8"/>
    <w:rsid w:val="00D54062"/>
    <w:rsid w:val="00D54FB7"/>
    <w:rsid w:val="00D6493E"/>
    <w:rsid w:val="00D777A7"/>
    <w:rsid w:val="00D90218"/>
    <w:rsid w:val="00D90FAB"/>
    <w:rsid w:val="00DC2D5A"/>
    <w:rsid w:val="00DC77E3"/>
    <w:rsid w:val="00DE574B"/>
    <w:rsid w:val="00DE6C5A"/>
    <w:rsid w:val="00E0602A"/>
    <w:rsid w:val="00E21504"/>
    <w:rsid w:val="00E33EAA"/>
    <w:rsid w:val="00E510FB"/>
    <w:rsid w:val="00E551CE"/>
    <w:rsid w:val="00E576BE"/>
    <w:rsid w:val="00E65C1B"/>
    <w:rsid w:val="00E75E5C"/>
    <w:rsid w:val="00E8229D"/>
    <w:rsid w:val="00ED0E43"/>
    <w:rsid w:val="00ED1B11"/>
    <w:rsid w:val="00EF7559"/>
    <w:rsid w:val="00F25ED9"/>
    <w:rsid w:val="00F4667E"/>
    <w:rsid w:val="00F46780"/>
    <w:rsid w:val="00F471EF"/>
    <w:rsid w:val="00F505E7"/>
    <w:rsid w:val="00F57B46"/>
    <w:rsid w:val="00F71187"/>
    <w:rsid w:val="00F718B1"/>
    <w:rsid w:val="00F814A5"/>
    <w:rsid w:val="00FA0B2D"/>
    <w:rsid w:val="00FB1654"/>
    <w:rsid w:val="00FB5F63"/>
    <w:rsid w:val="00FC6EFE"/>
    <w:rsid w:val="00FE758A"/>
    <w:rsid w:val="00FF006A"/>
    <w:rsid w:val="00FF3633"/>
    <w:rsid w:val="0102542E"/>
    <w:rsid w:val="016D1799"/>
    <w:rsid w:val="02D51A04"/>
    <w:rsid w:val="04162113"/>
    <w:rsid w:val="05486CD8"/>
    <w:rsid w:val="05BB5302"/>
    <w:rsid w:val="09695DE1"/>
    <w:rsid w:val="09C27272"/>
    <w:rsid w:val="0A6B1FEC"/>
    <w:rsid w:val="10804703"/>
    <w:rsid w:val="10913B38"/>
    <w:rsid w:val="114A0833"/>
    <w:rsid w:val="132E7181"/>
    <w:rsid w:val="16472A5F"/>
    <w:rsid w:val="175F30F2"/>
    <w:rsid w:val="17FA3BE0"/>
    <w:rsid w:val="1C0A2194"/>
    <w:rsid w:val="1D137258"/>
    <w:rsid w:val="1EAA7ACD"/>
    <w:rsid w:val="209534C5"/>
    <w:rsid w:val="22345E5B"/>
    <w:rsid w:val="23E7074D"/>
    <w:rsid w:val="24475584"/>
    <w:rsid w:val="247306AC"/>
    <w:rsid w:val="25A44C59"/>
    <w:rsid w:val="25ED3EFB"/>
    <w:rsid w:val="28EF1334"/>
    <w:rsid w:val="2B6C3C42"/>
    <w:rsid w:val="2B8325F8"/>
    <w:rsid w:val="2B9830CD"/>
    <w:rsid w:val="2BB4677D"/>
    <w:rsid w:val="2DA63A4F"/>
    <w:rsid w:val="2F9B208F"/>
    <w:rsid w:val="30C67022"/>
    <w:rsid w:val="31A348F2"/>
    <w:rsid w:val="3224476B"/>
    <w:rsid w:val="32292413"/>
    <w:rsid w:val="355E2940"/>
    <w:rsid w:val="373B789A"/>
    <w:rsid w:val="374101FF"/>
    <w:rsid w:val="395636B5"/>
    <w:rsid w:val="3A4A7D8D"/>
    <w:rsid w:val="3BFD68F1"/>
    <w:rsid w:val="3D5B79DD"/>
    <w:rsid w:val="3D9A6C3F"/>
    <w:rsid w:val="3E2A7656"/>
    <w:rsid w:val="3FB12286"/>
    <w:rsid w:val="40632CF4"/>
    <w:rsid w:val="43DA3072"/>
    <w:rsid w:val="44293F63"/>
    <w:rsid w:val="471C7F53"/>
    <w:rsid w:val="4A977AF4"/>
    <w:rsid w:val="4E9F590E"/>
    <w:rsid w:val="4F2D00A8"/>
    <w:rsid w:val="4FA62AF1"/>
    <w:rsid w:val="506036C9"/>
    <w:rsid w:val="526E487B"/>
    <w:rsid w:val="545B4B0B"/>
    <w:rsid w:val="54927C0A"/>
    <w:rsid w:val="55BD2AE1"/>
    <w:rsid w:val="56F5366D"/>
    <w:rsid w:val="56F87B9A"/>
    <w:rsid w:val="58C66C34"/>
    <w:rsid w:val="5A1170DE"/>
    <w:rsid w:val="5BC715AF"/>
    <w:rsid w:val="5CAD483A"/>
    <w:rsid w:val="5D5E4AAE"/>
    <w:rsid w:val="5F836D59"/>
    <w:rsid w:val="5FEA20BE"/>
    <w:rsid w:val="604678A4"/>
    <w:rsid w:val="61723CCE"/>
    <w:rsid w:val="64C33B59"/>
    <w:rsid w:val="64F831CA"/>
    <w:rsid w:val="668C4B37"/>
    <w:rsid w:val="66AB743B"/>
    <w:rsid w:val="66CA3897"/>
    <w:rsid w:val="6D3810C0"/>
    <w:rsid w:val="70316526"/>
    <w:rsid w:val="722A54E3"/>
    <w:rsid w:val="72482193"/>
    <w:rsid w:val="7341797A"/>
    <w:rsid w:val="75B0548E"/>
    <w:rsid w:val="767B079C"/>
    <w:rsid w:val="784210E3"/>
    <w:rsid w:val="78BE7C47"/>
    <w:rsid w:val="7D7F0EF0"/>
    <w:rsid w:val="7DCE4049"/>
    <w:rsid w:val="7E724B78"/>
    <w:rsid w:val="7ED83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Normal Indent" w:uiPriority="0"/>
    <w:lsdException w:name="annotation text" w:unhideWhenUsed="1"/>
    <w:lsdException w:name="header" w:uiPriority="0" w:unhideWhenUsed="1"/>
    <w:lsdException w:name="footer" w:uiPriority="0" w:unhideWhenUsed="1"/>
    <w:lsdException w:name="page number" w:uiPriority="0"/>
    <w:lsdException w:name="Title" w:uiPriority="0"/>
    <w:lsdException w:name="Default Paragraph Font" w:semiHidden="1" w:uiPriority="1" w:unhideWhenUsed="1" w:qFormat="0"/>
    <w:lsdException w:name="Body Text" w:uiPriority="1" w:unhideWhenUsed="1"/>
    <w:lsdException w:name="Body Text First Indent" w:uiPriority="0" w:unhideWhenUsed="1"/>
    <w:lsdException w:name="Body Text First Inden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uiPriority w:val="1"/>
    <w:unhideWhenUsed/>
    <w:qFormat/>
    <w:rsid w:val="002E148C"/>
    <w:pPr>
      <w:widowControl w:val="0"/>
      <w:autoSpaceDE w:val="0"/>
      <w:autoSpaceDN w:val="0"/>
      <w:adjustRightInd w:val="0"/>
    </w:pPr>
    <w:rPr>
      <w:sz w:val="24"/>
      <w:szCs w:val="24"/>
    </w:rPr>
  </w:style>
  <w:style w:type="paragraph" w:styleId="1">
    <w:name w:val="heading 1"/>
    <w:basedOn w:val="a0"/>
    <w:next w:val="a"/>
    <w:uiPriority w:val="1"/>
    <w:unhideWhenUsed/>
    <w:qFormat/>
    <w:rsid w:val="002E148C"/>
    <w:pPr>
      <w:ind w:left="3"/>
      <w:outlineLvl w:val="0"/>
    </w:pPr>
    <w:rPr>
      <w:rFonts w:ascii="Microsoft JhengHei" w:eastAsia="Microsoft JhengHei" w:hAnsi="Microsoft JhengHei" w:hint="eastAsia"/>
    </w:rPr>
  </w:style>
  <w:style w:type="paragraph" w:styleId="2">
    <w:name w:val="heading 2"/>
    <w:basedOn w:val="1"/>
    <w:next w:val="a"/>
    <w:link w:val="2Char"/>
    <w:uiPriority w:val="1"/>
    <w:unhideWhenUsed/>
    <w:qFormat/>
    <w:rsid w:val="002E148C"/>
    <w:pPr>
      <w:outlineLvl w:val="1"/>
    </w:pPr>
    <w:rPr>
      <w:rFonts w:ascii="宋体" w:eastAsia="宋体" w:hAnsi="宋体" w:hint="default"/>
      <w:sz w:val="30"/>
    </w:rPr>
  </w:style>
  <w:style w:type="paragraph" w:styleId="3">
    <w:name w:val="heading 3"/>
    <w:basedOn w:val="a"/>
    <w:next w:val="a"/>
    <w:link w:val="3Char"/>
    <w:uiPriority w:val="1"/>
    <w:unhideWhenUsed/>
    <w:qFormat/>
    <w:rsid w:val="002E148C"/>
    <w:pPr>
      <w:spacing w:beforeLines="50" w:afterLines="50" w:line="360" w:lineRule="auto"/>
      <w:outlineLvl w:val="2"/>
    </w:pPr>
    <w:rPr>
      <w:rFonts w:ascii="宋体" w:hAnsi="宋体"/>
      <w:b/>
    </w:rPr>
  </w:style>
  <w:style w:type="paragraph" w:styleId="4">
    <w:name w:val="heading 4"/>
    <w:basedOn w:val="a"/>
    <w:next w:val="a"/>
    <w:uiPriority w:val="1"/>
    <w:unhideWhenUsed/>
    <w:qFormat/>
    <w:rsid w:val="002E148C"/>
    <w:pPr>
      <w:outlineLvl w:val="3"/>
    </w:pPr>
    <w:rPr>
      <w:rFonts w:ascii="宋体" w:hAnsi="宋体"/>
      <w:sz w:val="28"/>
    </w:rPr>
  </w:style>
  <w:style w:type="paragraph" w:styleId="5">
    <w:name w:val="heading 5"/>
    <w:basedOn w:val="a"/>
    <w:next w:val="a"/>
    <w:uiPriority w:val="1"/>
    <w:unhideWhenUsed/>
    <w:qFormat/>
    <w:rsid w:val="002E148C"/>
    <w:pPr>
      <w:ind w:left="237"/>
      <w:outlineLvl w:val="4"/>
    </w:pPr>
    <w:rPr>
      <w:rFonts w:ascii="宋体" w:hAnsi="宋体"/>
      <w:sz w:val="28"/>
    </w:rPr>
  </w:style>
  <w:style w:type="paragraph" w:styleId="6">
    <w:name w:val="heading 6"/>
    <w:basedOn w:val="a"/>
    <w:next w:val="a"/>
    <w:uiPriority w:val="1"/>
    <w:unhideWhenUsed/>
    <w:qFormat/>
    <w:rsid w:val="002E148C"/>
    <w:pPr>
      <w:ind w:left="513"/>
      <w:outlineLvl w:val="5"/>
    </w:pPr>
    <w:rPr>
      <w:rFonts w:eastAsia="Times New Roman" w:hint="eastAsia"/>
      <w:b/>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rsid w:val="002E148C"/>
    <w:pPr>
      <w:spacing w:before="120" w:after="60"/>
      <w:jc w:val="center"/>
    </w:pPr>
    <w:rPr>
      <w:rFonts w:ascii="Arial" w:hAnsi="Arial"/>
      <w:b/>
      <w:sz w:val="44"/>
      <w:szCs w:val="20"/>
    </w:rPr>
  </w:style>
  <w:style w:type="paragraph" w:styleId="a4">
    <w:name w:val="Normal Indent"/>
    <w:basedOn w:val="a"/>
    <w:qFormat/>
    <w:rsid w:val="002E148C"/>
    <w:pPr>
      <w:adjustRightInd/>
      <w:ind w:firstLineChars="200" w:firstLine="420"/>
    </w:pPr>
    <w:rPr>
      <w:rFonts w:eastAsia="Calibri"/>
      <w:sz w:val="22"/>
      <w:szCs w:val="22"/>
      <w:lang w:eastAsia="en-US"/>
    </w:rPr>
  </w:style>
  <w:style w:type="paragraph" w:styleId="a5">
    <w:name w:val="annotation text"/>
    <w:basedOn w:val="a"/>
    <w:uiPriority w:val="99"/>
    <w:unhideWhenUsed/>
    <w:qFormat/>
    <w:rsid w:val="002E148C"/>
  </w:style>
  <w:style w:type="paragraph" w:styleId="30">
    <w:name w:val="Body Text 3"/>
    <w:unhideWhenUsed/>
    <w:qFormat/>
    <w:rsid w:val="002E148C"/>
    <w:pPr>
      <w:widowControl w:val="0"/>
      <w:jc w:val="both"/>
    </w:pPr>
    <w:rPr>
      <w:rFonts w:eastAsia="Times New Roman" w:hint="eastAsia"/>
      <w:kern w:val="2"/>
      <w:sz w:val="16"/>
      <w:szCs w:val="16"/>
    </w:rPr>
  </w:style>
  <w:style w:type="paragraph" w:styleId="a6">
    <w:name w:val="Body Text"/>
    <w:basedOn w:val="a"/>
    <w:uiPriority w:val="1"/>
    <w:unhideWhenUsed/>
    <w:qFormat/>
    <w:rsid w:val="002E148C"/>
    <w:pPr>
      <w:ind w:left="520"/>
    </w:pPr>
    <w:rPr>
      <w:rFonts w:ascii="宋体" w:hAnsi="宋体"/>
      <w:sz w:val="21"/>
    </w:rPr>
  </w:style>
  <w:style w:type="paragraph" w:styleId="a7">
    <w:name w:val="Body Text Indent"/>
    <w:basedOn w:val="a"/>
    <w:link w:val="Char"/>
    <w:uiPriority w:val="99"/>
    <w:qFormat/>
    <w:rsid w:val="002E148C"/>
    <w:pPr>
      <w:spacing w:after="120"/>
      <w:ind w:leftChars="200" w:left="420"/>
    </w:pPr>
  </w:style>
  <w:style w:type="paragraph" w:styleId="31">
    <w:name w:val="toc 3"/>
    <w:basedOn w:val="a"/>
    <w:next w:val="a"/>
    <w:uiPriority w:val="99"/>
    <w:qFormat/>
    <w:rsid w:val="002E148C"/>
    <w:pPr>
      <w:ind w:leftChars="400" w:left="840"/>
    </w:pPr>
  </w:style>
  <w:style w:type="paragraph" w:styleId="a8">
    <w:name w:val="Plain Text"/>
    <w:basedOn w:val="a"/>
    <w:link w:val="Char0"/>
    <w:unhideWhenUsed/>
    <w:qFormat/>
    <w:rsid w:val="002E148C"/>
    <w:rPr>
      <w:rFonts w:ascii="宋体" w:hAnsi="Courier New"/>
    </w:rPr>
  </w:style>
  <w:style w:type="paragraph" w:styleId="a9">
    <w:name w:val="Balloon Text"/>
    <w:basedOn w:val="a"/>
    <w:link w:val="Char1"/>
    <w:uiPriority w:val="99"/>
    <w:qFormat/>
    <w:rsid w:val="002E148C"/>
    <w:rPr>
      <w:sz w:val="18"/>
      <w:szCs w:val="18"/>
    </w:rPr>
  </w:style>
  <w:style w:type="paragraph" w:styleId="aa">
    <w:name w:val="footer"/>
    <w:basedOn w:val="a"/>
    <w:link w:val="Char2"/>
    <w:unhideWhenUsed/>
    <w:qFormat/>
    <w:rsid w:val="002E148C"/>
    <w:pPr>
      <w:tabs>
        <w:tab w:val="center" w:pos="4153"/>
        <w:tab w:val="right" w:pos="8306"/>
      </w:tabs>
      <w:snapToGrid w:val="0"/>
    </w:pPr>
    <w:rPr>
      <w:sz w:val="18"/>
    </w:rPr>
  </w:style>
  <w:style w:type="paragraph" w:styleId="ab">
    <w:name w:val="header"/>
    <w:basedOn w:val="a"/>
    <w:link w:val="Char3"/>
    <w:unhideWhenUsed/>
    <w:qFormat/>
    <w:rsid w:val="002E148C"/>
    <w:pPr>
      <w:tabs>
        <w:tab w:val="center" w:pos="4153"/>
        <w:tab w:val="right" w:pos="8306"/>
      </w:tabs>
      <w:snapToGrid w:val="0"/>
      <w:jc w:val="both"/>
    </w:pPr>
    <w:rPr>
      <w:sz w:val="18"/>
    </w:rPr>
  </w:style>
  <w:style w:type="paragraph" w:styleId="10">
    <w:name w:val="toc 1"/>
    <w:basedOn w:val="a"/>
    <w:next w:val="a"/>
    <w:uiPriority w:val="99"/>
    <w:qFormat/>
    <w:rsid w:val="002E148C"/>
  </w:style>
  <w:style w:type="paragraph" w:styleId="20">
    <w:name w:val="toc 2"/>
    <w:basedOn w:val="a"/>
    <w:next w:val="a"/>
    <w:uiPriority w:val="99"/>
    <w:qFormat/>
    <w:rsid w:val="002E148C"/>
    <w:pPr>
      <w:ind w:leftChars="200" w:left="420"/>
    </w:pPr>
  </w:style>
  <w:style w:type="paragraph" w:styleId="ac">
    <w:name w:val="Normal (Web)"/>
    <w:basedOn w:val="a"/>
    <w:uiPriority w:val="99"/>
    <w:unhideWhenUsed/>
    <w:qFormat/>
    <w:rsid w:val="002E148C"/>
    <w:pPr>
      <w:widowControl/>
      <w:spacing w:before="100" w:beforeAutospacing="1" w:after="100" w:afterAutospacing="1"/>
    </w:pPr>
    <w:rPr>
      <w:rFonts w:eastAsia="Times New Roman" w:hint="eastAsia"/>
    </w:rPr>
  </w:style>
  <w:style w:type="paragraph" w:styleId="ad">
    <w:name w:val="Body Text First Indent"/>
    <w:basedOn w:val="a6"/>
    <w:unhideWhenUsed/>
    <w:qFormat/>
    <w:rsid w:val="002E148C"/>
    <w:pPr>
      <w:ind w:firstLine="420"/>
    </w:pPr>
    <w:rPr>
      <w:rFonts w:ascii="Times New Roman" w:eastAsia="楷体_GB2312" w:hAnsi="Times New Roman" w:hint="eastAsia"/>
      <w:sz w:val="20"/>
    </w:rPr>
  </w:style>
  <w:style w:type="paragraph" w:styleId="21">
    <w:name w:val="Body Text First Indent 2"/>
    <w:qFormat/>
    <w:rsid w:val="002E148C"/>
    <w:pPr>
      <w:widowControl w:val="0"/>
      <w:spacing w:after="120"/>
      <w:ind w:leftChars="200" w:left="420" w:firstLineChars="200" w:firstLine="420"/>
      <w:jc w:val="both"/>
    </w:pPr>
    <w:rPr>
      <w:rFonts w:ascii="Calibri" w:hAnsi="Calibri"/>
      <w:kern w:val="2"/>
      <w:sz w:val="21"/>
      <w:szCs w:val="24"/>
    </w:rPr>
  </w:style>
  <w:style w:type="character" w:styleId="ae">
    <w:name w:val="Strong"/>
    <w:uiPriority w:val="99"/>
    <w:qFormat/>
    <w:rsid w:val="002E148C"/>
    <w:rPr>
      <w:b/>
    </w:rPr>
  </w:style>
  <w:style w:type="character" w:styleId="af">
    <w:name w:val="page number"/>
    <w:basedOn w:val="a1"/>
    <w:qFormat/>
    <w:rsid w:val="002E148C"/>
  </w:style>
  <w:style w:type="character" w:styleId="af0">
    <w:name w:val="Hyperlink"/>
    <w:uiPriority w:val="99"/>
    <w:unhideWhenUsed/>
    <w:qFormat/>
    <w:rsid w:val="002E148C"/>
    <w:rPr>
      <w:rFonts w:ascii="Arial" w:eastAsia="黑体" w:hAnsi="Arial" w:hint="default"/>
      <w:color w:val="0000FF"/>
      <w:kern w:val="2"/>
      <w:sz w:val="21"/>
      <w:szCs w:val="24"/>
      <w:u w:val="single"/>
      <w:lang w:val="en-US" w:eastAsia="zh-CN" w:bidi="ar-SA"/>
    </w:rPr>
  </w:style>
  <w:style w:type="paragraph" w:customStyle="1" w:styleId="11">
    <w:name w:val="正文缩进1"/>
    <w:basedOn w:val="12"/>
    <w:unhideWhenUsed/>
    <w:qFormat/>
    <w:rsid w:val="002E148C"/>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unhideWhenUsed/>
    <w:qFormat/>
    <w:rsid w:val="002E148C"/>
    <w:pPr>
      <w:spacing w:line="240" w:lineRule="atLeast"/>
      <w:jc w:val="center"/>
      <w:textAlignment w:val="baseline"/>
    </w:pPr>
    <w:rPr>
      <w:rFonts w:ascii="Tahoma" w:hAnsi="Tahoma"/>
    </w:rPr>
  </w:style>
  <w:style w:type="character" w:customStyle="1" w:styleId="3Char">
    <w:name w:val="标题 3 Char"/>
    <w:link w:val="3"/>
    <w:uiPriority w:val="1"/>
    <w:unhideWhenUsed/>
    <w:qFormat/>
    <w:rsid w:val="002E148C"/>
    <w:rPr>
      <w:rFonts w:ascii="宋体" w:eastAsia="宋体" w:hAnsi="宋体" w:hint="default"/>
      <w:b/>
      <w:sz w:val="24"/>
      <w:szCs w:val="24"/>
    </w:rPr>
  </w:style>
  <w:style w:type="paragraph" w:customStyle="1" w:styleId="TableParagraph">
    <w:name w:val="Table Paragraph"/>
    <w:basedOn w:val="a"/>
    <w:uiPriority w:val="1"/>
    <w:unhideWhenUsed/>
    <w:qFormat/>
    <w:rsid w:val="002E148C"/>
  </w:style>
  <w:style w:type="paragraph" w:customStyle="1" w:styleId="af1">
    <w:name w:val="公文正文"/>
    <w:unhideWhenUsed/>
    <w:qFormat/>
    <w:rsid w:val="002E148C"/>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unhideWhenUsed/>
    <w:qFormat/>
    <w:rsid w:val="002E148C"/>
    <w:pPr>
      <w:widowControl/>
      <w:spacing w:before="75" w:after="75"/>
    </w:pPr>
    <w:rPr>
      <w:rFonts w:ascii="宋体" w:hAnsi="宋体" w:cs="宋体"/>
    </w:rPr>
  </w:style>
  <w:style w:type="paragraph" w:styleId="af2">
    <w:name w:val="List Paragraph"/>
    <w:basedOn w:val="a"/>
    <w:uiPriority w:val="1"/>
    <w:unhideWhenUsed/>
    <w:qFormat/>
    <w:rsid w:val="002E148C"/>
  </w:style>
  <w:style w:type="paragraph" w:customStyle="1" w:styleId="af3">
    <w:name w:val="文一"/>
    <w:basedOn w:val="a"/>
    <w:unhideWhenUsed/>
    <w:qFormat/>
    <w:rsid w:val="002E148C"/>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unhideWhenUsed/>
    <w:qFormat/>
    <w:rsid w:val="002E148C"/>
    <w:pPr>
      <w:jc w:val="center"/>
    </w:pPr>
    <w:rPr>
      <w:b/>
    </w:rPr>
  </w:style>
  <w:style w:type="paragraph" w:customStyle="1" w:styleId="af4">
    <w:name w:val="发文落款"/>
    <w:basedOn w:val="af1"/>
    <w:uiPriority w:val="99"/>
    <w:unhideWhenUsed/>
    <w:qFormat/>
    <w:rsid w:val="002E148C"/>
    <w:pPr>
      <w:ind w:left="4094" w:right="607" w:firstLine="0"/>
      <w:jc w:val="center"/>
    </w:pPr>
    <w:rPr>
      <w:rFonts w:cs="仿宋_GB2312"/>
      <w:szCs w:val="32"/>
    </w:rPr>
  </w:style>
  <w:style w:type="character" w:customStyle="1" w:styleId="2Char">
    <w:name w:val="标题 2 Char"/>
    <w:link w:val="2"/>
    <w:uiPriority w:val="1"/>
    <w:unhideWhenUsed/>
    <w:qFormat/>
    <w:rsid w:val="002E148C"/>
    <w:rPr>
      <w:rFonts w:ascii="宋体" w:eastAsia="宋体" w:hAnsi="宋体" w:hint="default"/>
      <w:b/>
      <w:sz w:val="30"/>
      <w:szCs w:val="24"/>
    </w:rPr>
  </w:style>
  <w:style w:type="character" w:customStyle="1" w:styleId="NormalCharacter">
    <w:name w:val="NormalCharacter"/>
    <w:unhideWhenUsed/>
    <w:qFormat/>
    <w:rsid w:val="002E148C"/>
    <w:rPr>
      <w:rFonts w:hint="default"/>
      <w:sz w:val="24"/>
      <w:szCs w:val="24"/>
    </w:rPr>
  </w:style>
  <w:style w:type="paragraph" w:customStyle="1" w:styleId="WPSOffice1">
    <w:name w:val="WPSOffice手动目录 1"/>
    <w:qFormat/>
    <w:rsid w:val="002E148C"/>
  </w:style>
  <w:style w:type="paragraph" w:customStyle="1" w:styleId="WPSOffice2">
    <w:name w:val="WPSOffice手动目录 2"/>
    <w:qFormat/>
    <w:rsid w:val="002E148C"/>
    <w:pPr>
      <w:ind w:leftChars="200" w:left="200"/>
    </w:pPr>
  </w:style>
  <w:style w:type="paragraph" w:customStyle="1" w:styleId="WPSOffice3">
    <w:name w:val="WPSOffice手动目录 3"/>
    <w:qFormat/>
    <w:rsid w:val="002E148C"/>
    <w:pPr>
      <w:ind w:leftChars="400" w:left="400"/>
    </w:pPr>
  </w:style>
  <w:style w:type="table" w:customStyle="1" w:styleId="TableNormal">
    <w:name w:val="Table Normal"/>
    <w:semiHidden/>
    <w:unhideWhenUsed/>
    <w:qFormat/>
    <w:rsid w:val="002E148C"/>
    <w:tblPr>
      <w:tblCellMar>
        <w:top w:w="0" w:type="dxa"/>
        <w:left w:w="0" w:type="dxa"/>
        <w:bottom w:w="0" w:type="dxa"/>
        <w:right w:w="0" w:type="dxa"/>
      </w:tblCellMar>
    </w:tblPr>
  </w:style>
  <w:style w:type="character" w:customStyle="1" w:styleId="Char1">
    <w:name w:val="批注框文本 Char"/>
    <w:basedOn w:val="a1"/>
    <w:link w:val="a9"/>
    <w:uiPriority w:val="99"/>
    <w:qFormat/>
    <w:rsid w:val="002E148C"/>
    <w:rPr>
      <w:sz w:val="18"/>
      <w:szCs w:val="18"/>
    </w:rPr>
  </w:style>
  <w:style w:type="paragraph" w:customStyle="1" w:styleId="13">
    <w:name w:val="修订1"/>
    <w:hidden/>
    <w:uiPriority w:val="99"/>
    <w:unhideWhenUsed/>
    <w:qFormat/>
    <w:rsid w:val="002E148C"/>
    <w:rPr>
      <w:sz w:val="24"/>
      <w:szCs w:val="24"/>
    </w:rPr>
  </w:style>
  <w:style w:type="character" w:customStyle="1" w:styleId="Char2">
    <w:name w:val="页脚 Char"/>
    <w:basedOn w:val="a1"/>
    <w:link w:val="aa"/>
    <w:qFormat/>
    <w:rsid w:val="002E148C"/>
    <w:rPr>
      <w:sz w:val="18"/>
      <w:szCs w:val="24"/>
    </w:rPr>
  </w:style>
  <w:style w:type="character" w:customStyle="1" w:styleId="Char3">
    <w:name w:val="页眉 Char"/>
    <w:basedOn w:val="a1"/>
    <w:link w:val="ab"/>
    <w:qFormat/>
    <w:rsid w:val="002E148C"/>
    <w:rPr>
      <w:sz w:val="18"/>
      <w:szCs w:val="24"/>
    </w:rPr>
  </w:style>
  <w:style w:type="paragraph" w:customStyle="1" w:styleId="NewNewNewNewNewNewNew">
    <w:name w:val="正文 New New New New New New New"/>
    <w:qFormat/>
    <w:rsid w:val="002E148C"/>
    <w:pPr>
      <w:widowControl w:val="0"/>
      <w:jc w:val="both"/>
    </w:pPr>
    <w:rPr>
      <w:kern w:val="2"/>
      <w:sz w:val="21"/>
      <w:szCs w:val="24"/>
    </w:rPr>
  </w:style>
  <w:style w:type="paragraph" w:customStyle="1" w:styleId="NewNew">
    <w:name w:val="正文 New New"/>
    <w:qFormat/>
    <w:rsid w:val="002E148C"/>
    <w:pPr>
      <w:widowControl w:val="0"/>
      <w:jc w:val="both"/>
    </w:pPr>
    <w:rPr>
      <w:rFonts w:eastAsia="楷体_GB2312"/>
    </w:rPr>
  </w:style>
  <w:style w:type="character" w:customStyle="1" w:styleId="Char0">
    <w:name w:val="纯文本 Char"/>
    <w:link w:val="a8"/>
    <w:qFormat/>
    <w:rsid w:val="002E148C"/>
    <w:rPr>
      <w:rFonts w:ascii="宋体" w:hAnsi="Courier New"/>
      <w:sz w:val="24"/>
      <w:szCs w:val="24"/>
    </w:rPr>
  </w:style>
  <w:style w:type="paragraph" w:customStyle="1" w:styleId="Style78">
    <w:name w:val="_Style 78"/>
    <w:basedOn w:val="a7"/>
    <w:next w:val="a"/>
    <w:qFormat/>
    <w:rsid w:val="002E148C"/>
    <w:pPr>
      <w:adjustRightInd/>
      <w:ind w:firstLineChars="200" w:firstLine="420"/>
      <w:jc w:val="both"/>
    </w:pPr>
    <w:rPr>
      <w:rFonts w:ascii="Calibri" w:hAnsi="Calibri"/>
      <w:kern w:val="2"/>
      <w:sz w:val="21"/>
    </w:rPr>
  </w:style>
  <w:style w:type="paragraph" w:customStyle="1" w:styleId="null3">
    <w:name w:val="null3"/>
    <w:qFormat/>
    <w:rsid w:val="002E148C"/>
    <w:rPr>
      <w:rFonts w:ascii="Calibri" w:hAnsi="Calibri" w:hint="eastAsia"/>
    </w:rPr>
  </w:style>
  <w:style w:type="character" w:customStyle="1" w:styleId="Char">
    <w:name w:val="正文文本缩进 Char"/>
    <w:basedOn w:val="a1"/>
    <w:link w:val="a7"/>
    <w:uiPriority w:val="99"/>
    <w:qFormat/>
    <w:rsid w:val="002E148C"/>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deng</cp:lastModifiedBy>
  <cp:revision>147</cp:revision>
  <cp:lastPrinted>2025-07-23T07:00:00Z</cp:lastPrinted>
  <dcterms:created xsi:type="dcterms:W3CDTF">2022-10-24T09:11:00Z</dcterms:created>
  <dcterms:modified xsi:type="dcterms:W3CDTF">2025-07-25T07:49:00Z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D33DCA9AA58045168B9B32592584AB6E_13</vt:lpwstr>
  </property>
</Properties>
</file>