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BA2">
      <w:pPr>
        <w:spacing w:line="360" w:lineRule="auto"/>
        <w:ind w:left="46" w:right="123"/>
        <w:rPr>
          <w:rFonts w:ascii="黑体" w:eastAsia="黑体"/>
          <w:color w:val="auto"/>
          <w:sz w:val="32"/>
          <w:szCs w:val="32"/>
        </w:rPr>
      </w:pPr>
    </w:p>
    <w:p w14:paraId="3978C7DE">
      <w:pPr>
        <w:pStyle w:val="31"/>
        <w:ind w:left="0" w:leftChars="0" w:right="123"/>
        <w:rPr>
          <w:color w:val="auto"/>
        </w:rPr>
      </w:pPr>
    </w:p>
    <w:p w14:paraId="5337DD52">
      <w:pPr>
        <w:ind w:left="46" w:right="123"/>
        <w:rPr>
          <w:color w:val="auto"/>
        </w:rPr>
      </w:pPr>
      <w:bookmarkStart w:id="595" w:name="_GoBack"/>
      <w:bookmarkEnd w:id="595"/>
    </w:p>
    <w:p w14:paraId="35E72771">
      <w:pPr>
        <w:pStyle w:val="31"/>
        <w:ind w:left="199" w:leftChars="95" w:right="123"/>
        <w:rPr>
          <w:color w:val="auto"/>
        </w:rPr>
      </w:pPr>
    </w:p>
    <w:p w14:paraId="6B1032D5">
      <w:pPr>
        <w:ind w:left="46" w:right="123"/>
        <w:jc w:val="center"/>
        <w:rPr>
          <w:rFonts w:ascii="宋体" w:cs="黑体"/>
          <w:color w:val="auto"/>
          <w:sz w:val="40"/>
          <w:szCs w:val="40"/>
        </w:rPr>
      </w:pPr>
      <w:r>
        <w:rPr>
          <w:rFonts w:hint="eastAsia" w:ascii="宋体" w:cs="黑体"/>
          <w:b/>
          <w:bCs/>
          <w:color w:val="auto"/>
          <w:sz w:val="72"/>
          <w:szCs w:val="72"/>
        </w:rPr>
        <w:t>东六地块项目监理</w:t>
      </w:r>
    </w:p>
    <w:p w14:paraId="74B62219">
      <w:pPr>
        <w:spacing w:line="360" w:lineRule="auto"/>
        <w:ind w:left="46" w:right="123"/>
        <w:rPr>
          <w:rFonts w:ascii="宋体" w:cs="黑体"/>
          <w:color w:val="auto"/>
          <w:sz w:val="36"/>
          <w:szCs w:val="36"/>
        </w:rPr>
      </w:pPr>
    </w:p>
    <w:p w14:paraId="61661AEB">
      <w:pPr>
        <w:pStyle w:val="31"/>
        <w:ind w:left="0" w:leftChars="0" w:right="123"/>
        <w:rPr>
          <w:color w:val="auto"/>
        </w:rPr>
      </w:pPr>
    </w:p>
    <w:p w14:paraId="5FAE7056">
      <w:pPr>
        <w:ind w:left="46" w:right="123"/>
        <w:rPr>
          <w:color w:val="auto"/>
        </w:rPr>
      </w:pPr>
    </w:p>
    <w:p w14:paraId="0C1EE18C">
      <w:pPr>
        <w:pStyle w:val="31"/>
        <w:ind w:left="0" w:leftChars="0" w:right="123"/>
        <w:rPr>
          <w:color w:val="auto"/>
        </w:rPr>
      </w:pPr>
    </w:p>
    <w:p w14:paraId="7FF0439C">
      <w:pPr>
        <w:ind w:left="46" w:right="123"/>
        <w:rPr>
          <w:color w:val="auto"/>
        </w:rPr>
      </w:pPr>
    </w:p>
    <w:p w14:paraId="22EE247C">
      <w:pPr>
        <w:ind w:left="46" w:right="123"/>
        <w:rPr>
          <w:color w:val="auto"/>
        </w:rPr>
      </w:pPr>
      <w:bookmarkStart w:id="0" w:name="_资格预审文件"/>
      <w:bookmarkEnd w:id="0"/>
      <w:bookmarkStart w:id="1" w:name="_Toc5875285"/>
      <w:bookmarkStart w:id="2" w:name="_Toc536411629"/>
    </w:p>
    <w:p w14:paraId="62083FAC">
      <w:pPr>
        <w:pStyle w:val="31"/>
        <w:ind w:left="0" w:leftChars="0" w:right="123"/>
        <w:rPr>
          <w:color w:val="auto"/>
        </w:rPr>
      </w:pPr>
    </w:p>
    <w:p w14:paraId="56023F3F">
      <w:pPr>
        <w:ind w:left="46" w:right="123"/>
        <w:rPr>
          <w:color w:val="auto"/>
        </w:rPr>
      </w:pPr>
    </w:p>
    <w:p w14:paraId="4B142DC4">
      <w:pPr>
        <w:spacing w:line="360" w:lineRule="auto"/>
        <w:ind w:left="46" w:right="123"/>
        <w:jc w:val="center"/>
        <w:rPr>
          <w:rFonts w:ascii="宋体" w:cs="黑体"/>
          <w:i/>
          <w:iCs/>
          <w:color w:val="auto"/>
          <w:sz w:val="96"/>
          <w:szCs w:val="96"/>
        </w:rPr>
      </w:pPr>
      <w:r>
        <w:rPr>
          <w:rStyle w:val="45"/>
          <w:rFonts w:hint="eastAsia" w:ascii="宋体" w:cs="黑体"/>
          <w:b/>
          <w:i w:val="0"/>
          <w:iCs/>
          <w:color w:val="auto"/>
          <w:sz w:val="96"/>
          <w:szCs w:val="96"/>
        </w:rPr>
        <w:t>招标</w:t>
      </w:r>
      <w:bookmarkEnd w:id="1"/>
      <w:bookmarkEnd w:id="2"/>
      <w:r>
        <w:rPr>
          <w:rStyle w:val="45"/>
          <w:rFonts w:hint="eastAsia" w:ascii="宋体" w:cs="黑体"/>
          <w:b/>
          <w:i w:val="0"/>
          <w:iCs/>
          <w:color w:val="auto"/>
          <w:sz w:val="96"/>
          <w:szCs w:val="96"/>
        </w:rPr>
        <w:t>文件</w:t>
      </w:r>
    </w:p>
    <w:p w14:paraId="75714326">
      <w:pPr>
        <w:spacing w:line="360" w:lineRule="auto"/>
        <w:ind w:left="46" w:right="123"/>
        <w:rPr>
          <w:rFonts w:ascii="宋体" w:cs="黑体"/>
          <w:b/>
          <w:color w:val="auto"/>
          <w:sz w:val="32"/>
        </w:rPr>
      </w:pPr>
    </w:p>
    <w:p w14:paraId="021C76EE">
      <w:pPr>
        <w:spacing w:line="360" w:lineRule="auto"/>
        <w:ind w:left="46" w:right="123"/>
        <w:rPr>
          <w:rFonts w:ascii="宋体" w:cs="黑体"/>
          <w:b/>
          <w:color w:val="auto"/>
          <w:sz w:val="32"/>
        </w:rPr>
      </w:pPr>
    </w:p>
    <w:p w14:paraId="2B57A468">
      <w:pPr>
        <w:spacing w:line="360" w:lineRule="auto"/>
        <w:ind w:left="46" w:right="123"/>
        <w:rPr>
          <w:rFonts w:ascii="宋体" w:cs="黑体"/>
          <w:b/>
          <w:color w:val="auto"/>
          <w:sz w:val="32"/>
        </w:rPr>
      </w:pPr>
    </w:p>
    <w:p w14:paraId="4D405943">
      <w:pPr>
        <w:snapToGrid w:val="0"/>
        <w:spacing w:line="360" w:lineRule="auto"/>
        <w:ind w:left="46" w:right="123"/>
        <w:rPr>
          <w:rFonts w:ascii="宋体" w:cs="黑体"/>
          <w:b/>
          <w:color w:val="auto"/>
          <w:sz w:val="28"/>
        </w:rPr>
      </w:pPr>
    </w:p>
    <w:p w14:paraId="52670734">
      <w:pPr>
        <w:snapToGrid w:val="0"/>
        <w:spacing w:line="360" w:lineRule="auto"/>
        <w:ind w:left="46" w:right="123" w:firstLine="1606" w:firstLineChars="500"/>
        <w:rPr>
          <w:rFonts w:ascii="宋体" w:cs="黑体"/>
          <w:b/>
          <w:color w:val="auto"/>
          <w:sz w:val="32"/>
          <w:szCs w:val="32"/>
        </w:rPr>
      </w:pPr>
      <w:r>
        <w:rPr>
          <w:rFonts w:hint="eastAsia" w:ascii="宋体" w:cs="黑体"/>
          <w:b/>
          <w:color w:val="auto"/>
          <w:sz w:val="32"/>
          <w:szCs w:val="32"/>
        </w:rPr>
        <w:t>招标人：广州市智悦房地产开发有限公司</w:t>
      </w:r>
    </w:p>
    <w:p w14:paraId="3EEC65EE">
      <w:pPr>
        <w:snapToGrid w:val="0"/>
        <w:spacing w:line="360" w:lineRule="auto"/>
        <w:ind w:left="46" w:right="123" w:firstLine="1606" w:firstLineChars="500"/>
        <w:rPr>
          <w:rFonts w:ascii="宋体" w:cs="黑体"/>
          <w:b/>
          <w:color w:val="auto"/>
          <w:sz w:val="32"/>
          <w:szCs w:val="32"/>
        </w:rPr>
      </w:pPr>
      <w:r>
        <w:rPr>
          <w:rFonts w:hint="eastAsia" w:ascii="宋体" w:cs="黑体"/>
          <w:b/>
          <w:color w:val="auto"/>
          <w:sz w:val="32"/>
          <w:szCs w:val="32"/>
        </w:rPr>
        <w:t>招标代理机构：采联国际招标采购集团有限公司</w:t>
      </w:r>
    </w:p>
    <w:p w14:paraId="62E3E181">
      <w:pPr>
        <w:snapToGrid w:val="0"/>
        <w:spacing w:line="360" w:lineRule="auto"/>
        <w:ind w:left="46" w:right="123" w:firstLine="1606" w:firstLineChars="500"/>
        <w:rPr>
          <w:rFonts w:ascii="宋体" w:cs="黑体"/>
          <w:b/>
          <w:color w:val="auto"/>
          <w:sz w:val="32"/>
          <w:szCs w:val="32"/>
        </w:rPr>
      </w:pPr>
      <w:r>
        <w:rPr>
          <w:rFonts w:hint="eastAsia" w:ascii="宋体" w:cs="黑体"/>
          <w:b/>
          <w:color w:val="auto"/>
          <w:sz w:val="32"/>
          <w:szCs w:val="32"/>
        </w:rPr>
        <w:t>编制日期：2025年</w:t>
      </w:r>
    </w:p>
    <w:p w14:paraId="66CE892C">
      <w:pPr>
        <w:pStyle w:val="31"/>
        <w:ind w:left="420" w:right="123"/>
        <w:rPr>
          <w:color w:val="auto"/>
        </w:rPr>
      </w:pPr>
    </w:p>
    <w:p w14:paraId="2D017727">
      <w:pPr>
        <w:spacing w:line="0" w:lineRule="atLeast"/>
        <w:ind w:left="46" w:right="123"/>
        <w:rPr>
          <w:rFonts w:ascii="Times New Roman" w:hAnsi="Times New Roman" w:eastAsia="Times New Roman"/>
          <w:color w:val="auto"/>
          <w:sz w:val="24"/>
        </w:rPr>
        <w:sectPr>
          <w:headerReference r:id="rId3" w:type="default"/>
          <w:footerReference r:id="rId4" w:type="default"/>
          <w:pgSz w:w="11906" w:h="16838"/>
          <w:pgMar w:top="1440" w:right="1083" w:bottom="1440" w:left="1083" w:header="851" w:footer="992" w:gutter="0"/>
          <w:cols w:space="720" w:num="1"/>
          <w:titlePg/>
          <w:docGrid w:linePitch="312" w:charSpace="0"/>
        </w:sectPr>
      </w:pPr>
    </w:p>
    <w:p w14:paraId="699570E9">
      <w:pPr>
        <w:tabs>
          <w:tab w:val="left" w:leader="dot" w:pos="8760"/>
        </w:tabs>
        <w:spacing w:line="480" w:lineRule="auto"/>
        <w:ind w:left="46" w:right="123"/>
        <w:jc w:val="center"/>
        <w:rPr>
          <w:rFonts w:hint="eastAsia" w:ascii="宋体" w:hAnsi="宋体" w:cs="宋体"/>
          <w:b/>
          <w:bCs/>
          <w:color w:val="auto"/>
          <w:sz w:val="36"/>
          <w:szCs w:val="36"/>
        </w:rPr>
      </w:pPr>
      <w:r>
        <w:rPr>
          <w:rFonts w:hint="eastAsia" w:ascii="宋体" w:hAnsi="宋体" w:cs="宋体"/>
          <w:b/>
          <w:bCs/>
          <w:color w:val="auto"/>
          <w:sz w:val="36"/>
          <w:szCs w:val="36"/>
        </w:rPr>
        <w:t>目  录</w:t>
      </w:r>
    </w:p>
    <w:p w14:paraId="39C2BA37">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rFonts w:ascii="宋体" w:hAnsi="宋体" w:cs="宋体"/>
          <w:color w:val="auto"/>
          <w:sz w:val="28"/>
          <w:szCs w:val="28"/>
        </w:rPr>
        <w:fldChar w:fldCharType="begin"/>
      </w:r>
      <w:r>
        <w:rPr>
          <w:rFonts w:ascii="宋体" w:hAnsi="宋体" w:cs="宋体"/>
          <w:color w:val="auto"/>
          <w:sz w:val="28"/>
          <w:szCs w:val="28"/>
        </w:rPr>
        <w:instrText xml:space="preserve"> TOC \o "1-2" \h \z \u </w:instrText>
      </w:r>
      <w:r>
        <w:rPr>
          <w:rFonts w:ascii="宋体" w:hAnsi="宋体" w:cs="宋体"/>
          <w:color w:val="auto"/>
          <w:sz w:val="28"/>
          <w:szCs w:val="28"/>
        </w:rPr>
        <w:fldChar w:fldCharType="separate"/>
      </w:r>
      <w:r>
        <w:rPr>
          <w:color w:val="auto"/>
        </w:rPr>
        <w:fldChar w:fldCharType="begin"/>
      </w:r>
      <w:r>
        <w:rPr>
          <w:color w:val="auto"/>
        </w:rPr>
        <w:instrText xml:space="preserve"> HYPERLINK \l "_Toc204176220" </w:instrText>
      </w:r>
      <w:r>
        <w:rPr>
          <w:color w:val="auto"/>
        </w:rPr>
        <w:fldChar w:fldCharType="separate"/>
      </w:r>
      <w:r>
        <w:rPr>
          <w:rStyle w:val="46"/>
          <w:rFonts w:hint="eastAsia"/>
          <w:color w:val="auto"/>
          <w:sz w:val="28"/>
          <w:szCs w:val="28"/>
        </w:rPr>
        <w:t>第一章 招标公告</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_Toc204176220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2</w:t>
      </w:r>
      <w:r>
        <w:rPr>
          <w:rFonts w:hint="eastAsia"/>
          <w:color w:val="auto"/>
          <w:sz w:val="28"/>
          <w:szCs w:val="28"/>
        </w:rPr>
        <w:fldChar w:fldCharType="end"/>
      </w:r>
      <w:r>
        <w:rPr>
          <w:rFonts w:hint="eastAsia"/>
          <w:color w:val="auto"/>
          <w:sz w:val="28"/>
          <w:szCs w:val="28"/>
        </w:rPr>
        <w:fldChar w:fldCharType="end"/>
      </w:r>
    </w:p>
    <w:p w14:paraId="3C484CB7">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color w:val="auto"/>
        </w:rPr>
        <w:fldChar w:fldCharType="begin"/>
      </w:r>
      <w:r>
        <w:rPr>
          <w:color w:val="auto"/>
        </w:rPr>
        <w:instrText xml:space="preserve"> HYPERLINK \l "_Toc204176221" </w:instrText>
      </w:r>
      <w:r>
        <w:rPr>
          <w:color w:val="auto"/>
        </w:rPr>
        <w:fldChar w:fldCharType="separate"/>
      </w:r>
      <w:r>
        <w:rPr>
          <w:rStyle w:val="46"/>
          <w:rFonts w:hint="eastAsia"/>
          <w:color w:val="auto"/>
          <w:sz w:val="28"/>
          <w:szCs w:val="28"/>
        </w:rPr>
        <w:t>第二章 投标人须知</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_Toc204176221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3</w:t>
      </w:r>
      <w:r>
        <w:rPr>
          <w:rFonts w:hint="eastAsia"/>
          <w:color w:val="auto"/>
          <w:sz w:val="28"/>
          <w:szCs w:val="28"/>
        </w:rPr>
        <w:fldChar w:fldCharType="end"/>
      </w:r>
      <w:r>
        <w:rPr>
          <w:rFonts w:hint="eastAsia"/>
          <w:color w:val="auto"/>
          <w:sz w:val="28"/>
          <w:szCs w:val="28"/>
        </w:rPr>
        <w:fldChar w:fldCharType="end"/>
      </w:r>
    </w:p>
    <w:p w14:paraId="55884FA5">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color w:val="auto"/>
        </w:rPr>
        <w:fldChar w:fldCharType="begin"/>
      </w:r>
      <w:r>
        <w:rPr>
          <w:color w:val="auto"/>
        </w:rPr>
        <w:instrText xml:space="preserve"> HYPERLINK \l "_Toc204176288" </w:instrText>
      </w:r>
      <w:r>
        <w:rPr>
          <w:color w:val="auto"/>
        </w:rPr>
        <w:fldChar w:fldCharType="separate"/>
      </w:r>
      <w:r>
        <w:rPr>
          <w:rStyle w:val="46"/>
          <w:rFonts w:hint="eastAsia"/>
          <w:color w:val="auto"/>
          <w:sz w:val="28"/>
          <w:szCs w:val="28"/>
        </w:rPr>
        <w:t>第三章 评标办法（综合评估法）</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_Toc204176288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25</w:t>
      </w:r>
      <w:r>
        <w:rPr>
          <w:rFonts w:hint="eastAsia"/>
          <w:color w:val="auto"/>
          <w:sz w:val="28"/>
          <w:szCs w:val="28"/>
        </w:rPr>
        <w:fldChar w:fldCharType="end"/>
      </w:r>
      <w:r>
        <w:rPr>
          <w:rFonts w:hint="eastAsia"/>
          <w:color w:val="auto"/>
          <w:sz w:val="28"/>
          <w:szCs w:val="28"/>
        </w:rPr>
        <w:fldChar w:fldCharType="end"/>
      </w:r>
    </w:p>
    <w:p w14:paraId="34749DCC">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color w:val="auto"/>
        </w:rPr>
        <w:fldChar w:fldCharType="begin"/>
      </w:r>
      <w:r>
        <w:rPr>
          <w:color w:val="auto"/>
        </w:rPr>
        <w:instrText xml:space="preserve"> HYPERLINK \l "_Toc204176301" </w:instrText>
      </w:r>
      <w:r>
        <w:rPr>
          <w:color w:val="auto"/>
        </w:rPr>
        <w:fldChar w:fldCharType="separate"/>
      </w:r>
      <w:r>
        <w:rPr>
          <w:rStyle w:val="46"/>
          <w:rFonts w:hint="eastAsia"/>
          <w:color w:val="auto"/>
          <w:sz w:val="28"/>
          <w:szCs w:val="28"/>
        </w:rPr>
        <w:t>第四章 合同条款及格式</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_Toc204176301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34</w:t>
      </w:r>
      <w:r>
        <w:rPr>
          <w:rFonts w:hint="eastAsia"/>
          <w:color w:val="auto"/>
          <w:sz w:val="28"/>
          <w:szCs w:val="28"/>
        </w:rPr>
        <w:fldChar w:fldCharType="end"/>
      </w:r>
      <w:r>
        <w:rPr>
          <w:rFonts w:hint="eastAsia"/>
          <w:color w:val="auto"/>
          <w:sz w:val="28"/>
          <w:szCs w:val="28"/>
        </w:rPr>
        <w:fldChar w:fldCharType="end"/>
      </w:r>
    </w:p>
    <w:p w14:paraId="2E40A0F0">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color w:val="auto"/>
        </w:rPr>
        <w:fldChar w:fldCharType="begin"/>
      </w:r>
      <w:r>
        <w:rPr>
          <w:color w:val="auto"/>
        </w:rPr>
        <w:instrText xml:space="preserve"> HYPERLINK \l "_Toc204176302" </w:instrText>
      </w:r>
      <w:r>
        <w:rPr>
          <w:color w:val="auto"/>
        </w:rPr>
        <w:fldChar w:fldCharType="separate"/>
      </w:r>
      <w:r>
        <w:rPr>
          <w:rStyle w:val="46"/>
          <w:rFonts w:hint="eastAsia"/>
          <w:color w:val="auto"/>
          <w:sz w:val="28"/>
          <w:szCs w:val="28"/>
        </w:rPr>
        <w:t>第五章 委托人要求</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_Toc204176302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35</w:t>
      </w:r>
      <w:r>
        <w:rPr>
          <w:rFonts w:hint="eastAsia"/>
          <w:color w:val="auto"/>
          <w:sz w:val="28"/>
          <w:szCs w:val="28"/>
        </w:rPr>
        <w:fldChar w:fldCharType="end"/>
      </w:r>
      <w:r>
        <w:rPr>
          <w:rFonts w:hint="eastAsia"/>
          <w:color w:val="auto"/>
          <w:sz w:val="28"/>
          <w:szCs w:val="28"/>
        </w:rPr>
        <w:fldChar w:fldCharType="end"/>
      </w:r>
    </w:p>
    <w:p w14:paraId="5E4F3D39">
      <w:pPr>
        <w:pStyle w:val="27"/>
        <w:tabs>
          <w:tab w:val="right" w:leader="dot" w:pos="9730"/>
        </w:tabs>
        <w:spacing w:line="360" w:lineRule="auto"/>
        <w:rPr>
          <w:rFonts w:hint="eastAsia" w:asciiTheme="minorHAnsi" w:hAnsiTheme="minorHAnsi" w:eastAsiaTheme="minorEastAsia" w:cstheme="minorBidi"/>
          <w:color w:val="auto"/>
          <w:sz w:val="28"/>
          <w:szCs w:val="28"/>
          <w14:ligatures w14:val="standardContextual"/>
        </w:rPr>
      </w:pPr>
      <w:r>
        <w:rPr>
          <w:color w:val="auto"/>
        </w:rPr>
        <w:fldChar w:fldCharType="begin"/>
      </w:r>
      <w:r>
        <w:rPr>
          <w:color w:val="auto"/>
        </w:rPr>
        <w:instrText xml:space="preserve"> HYPERLINK \l "_Toc204176303" </w:instrText>
      </w:r>
      <w:r>
        <w:rPr>
          <w:color w:val="auto"/>
        </w:rPr>
        <w:fldChar w:fldCharType="separate"/>
      </w:r>
      <w:r>
        <w:rPr>
          <w:rStyle w:val="46"/>
          <w:rFonts w:hint="eastAsia"/>
          <w:color w:val="auto"/>
          <w:sz w:val="28"/>
          <w:szCs w:val="28"/>
        </w:rPr>
        <w:t>第六章 投标文件格式</w:t>
      </w:r>
      <w:r>
        <w:rPr>
          <w:rFonts w:hint="eastAsia"/>
          <w:color w:val="auto"/>
          <w:sz w:val="28"/>
          <w:szCs w:val="28"/>
        </w:rPr>
        <w:tab/>
      </w:r>
      <w:r>
        <w:rPr>
          <w:rFonts w:hint="eastAsia"/>
          <w:color w:val="auto"/>
          <w:sz w:val="28"/>
          <w:szCs w:val="28"/>
        </w:rPr>
        <w:fldChar w:fldCharType="begin"/>
      </w:r>
      <w:r>
        <w:rPr>
          <w:rFonts w:hint="eastAsia"/>
          <w:color w:val="auto"/>
          <w:sz w:val="28"/>
          <w:szCs w:val="28"/>
        </w:rPr>
        <w:instrText xml:space="preserve"> </w:instrText>
      </w:r>
      <w:r>
        <w:rPr>
          <w:color w:val="auto"/>
          <w:sz w:val="28"/>
          <w:szCs w:val="28"/>
        </w:rPr>
        <w:instrText xml:space="preserve">PAGEREF _Toc204176303 \h</w:instrText>
      </w:r>
      <w:r>
        <w:rPr>
          <w:rFonts w:hint="eastAsia"/>
          <w:color w:val="auto"/>
          <w:sz w:val="28"/>
          <w:szCs w:val="28"/>
        </w:rPr>
        <w:instrText xml:space="preserve"> </w:instrText>
      </w:r>
      <w:r>
        <w:rPr>
          <w:rFonts w:hint="eastAsia"/>
          <w:color w:val="auto"/>
          <w:sz w:val="28"/>
          <w:szCs w:val="28"/>
        </w:rPr>
        <w:fldChar w:fldCharType="separate"/>
      </w:r>
      <w:r>
        <w:rPr>
          <w:color w:val="auto"/>
          <w:sz w:val="28"/>
          <w:szCs w:val="28"/>
        </w:rPr>
        <w:t>36</w:t>
      </w:r>
      <w:r>
        <w:rPr>
          <w:rFonts w:hint="eastAsia"/>
          <w:color w:val="auto"/>
          <w:sz w:val="28"/>
          <w:szCs w:val="28"/>
        </w:rPr>
        <w:fldChar w:fldCharType="end"/>
      </w:r>
      <w:r>
        <w:rPr>
          <w:rFonts w:hint="eastAsia"/>
          <w:color w:val="auto"/>
          <w:sz w:val="28"/>
          <w:szCs w:val="28"/>
        </w:rPr>
        <w:fldChar w:fldCharType="end"/>
      </w:r>
    </w:p>
    <w:p w14:paraId="7A8C30F6">
      <w:pPr>
        <w:tabs>
          <w:tab w:val="left" w:leader="dot" w:pos="8760"/>
        </w:tabs>
        <w:spacing w:line="360" w:lineRule="auto"/>
        <w:ind w:left="46" w:right="123"/>
        <w:rPr>
          <w:rFonts w:hint="eastAsia" w:ascii="宋体" w:hAnsi="宋体" w:cs="宋体"/>
          <w:color w:val="auto"/>
          <w:sz w:val="28"/>
          <w:szCs w:val="28"/>
        </w:rPr>
      </w:pPr>
      <w:r>
        <w:rPr>
          <w:rFonts w:ascii="宋体" w:hAnsi="宋体" w:cs="宋体"/>
          <w:color w:val="auto"/>
          <w:sz w:val="28"/>
          <w:szCs w:val="28"/>
        </w:rPr>
        <w:fldChar w:fldCharType="end"/>
      </w:r>
    </w:p>
    <w:p w14:paraId="4869CF85">
      <w:pPr>
        <w:pStyle w:val="31"/>
        <w:ind w:left="420" w:right="123"/>
        <w:rPr>
          <w:color w:val="auto"/>
        </w:rPr>
      </w:pPr>
    </w:p>
    <w:p w14:paraId="79CD673C">
      <w:pPr>
        <w:tabs>
          <w:tab w:val="left" w:leader="dot" w:pos="8760"/>
        </w:tabs>
        <w:spacing w:line="270" w:lineRule="exact"/>
        <w:ind w:left="46" w:right="123"/>
        <w:rPr>
          <w:rFonts w:ascii="Times New Roman" w:hAnsi="Times New Roman"/>
          <w:color w:val="auto"/>
        </w:rPr>
        <w:sectPr>
          <w:footerReference r:id="rId5" w:type="default"/>
          <w:pgSz w:w="11906" w:h="16838"/>
          <w:pgMar w:top="1440" w:right="1083" w:bottom="1440" w:left="1083" w:header="851" w:footer="850" w:gutter="0"/>
          <w:pgNumType w:start="1"/>
          <w:cols w:space="720" w:num="1"/>
          <w:docGrid w:linePitch="312" w:charSpace="0"/>
        </w:sectPr>
      </w:pPr>
    </w:p>
    <w:p w14:paraId="4E8443B7">
      <w:pPr>
        <w:spacing w:line="200" w:lineRule="exact"/>
        <w:ind w:left="46" w:right="123"/>
        <w:rPr>
          <w:rFonts w:ascii="Times New Roman" w:hAnsi="Times New Roman"/>
          <w:color w:val="auto"/>
        </w:rPr>
      </w:pPr>
    </w:p>
    <w:p w14:paraId="25A49C8E">
      <w:pPr>
        <w:spacing w:line="200" w:lineRule="exact"/>
        <w:ind w:left="46" w:right="123"/>
        <w:rPr>
          <w:rFonts w:ascii="Times New Roman" w:hAnsi="Times New Roman" w:eastAsia="Times New Roman"/>
          <w:color w:val="auto"/>
        </w:rPr>
      </w:pPr>
    </w:p>
    <w:p w14:paraId="15A90124">
      <w:pPr>
        <w:pStyle w:val="3"/>
        <w:ind w:left="46" w:right="123"/>
        <w:jc w:val="center"/>
        <w:rPr>
          <w:color w:val="auto"/>
        </w:rPr>
      </w:pPr>
      <w:bookmarkStart w:id="3" w:name="_Toc204176220"/>
      <w:bookmarkStart w:id="4" w:name="_Toc530728898"/>
      <w:r>
        <w:rPr>
          <w:color w:val="auto"/>
        </w:rPr>
        <w:t>第一章</w:t>
      </w:r>
      <w:r>
        <w:rPr>
          <w:rFonts w:hint="eastAsia"/>
          <w:color w:val="auto"/>
        </w:rPr>
        <w:t xml:space="preserve"> 招标公告</w:t>
      </w:r>
      <w:bookmarkEnd w:id="3"/>
    </w:p>
    <w:p w14:paraId="4CD1CC87">
      <w:pPr>
        <w:spacing w:line="360" w:lineRule="auto"/>
        <w:ind w:left="46" w:right="123"/>
        <w:jc w:val="center"/>
        <w:rPr>
          <w:rFonts w:ascii="Times New Roman" w:hAnsi="Times New Roman"/>
          <w:b/>
          <w:color w:val="auto"/>
          <w:sz w:val="43"/>
        </w:rPr>
      </w:pPr>
      <w:r>
        <w:rPr>
          <w:rFonts w:ascii="Times New Roman" w:hAnsi="Times New Roman"/>
          <w:b/>
          <w:color w:val="auto"/>
          <w:sz w:val="43"/>
        </w:rPr>
        <w:t>（</w:t>
      </w:r>
      <w:r>
        <w:rPr>
          <w:rFonts w:hint="eastAsia" w:ascii="Times New Roman" w:hAnsi="Times New Roman"/>
          <w:b/>
          <w:color w:val="auto"/>
          <w:sz w:val="43"/>
        </w:rPr>
        <w:t>略</w:t>
      </w:r>
      <w:r>
        <w:rPr>
          <w:rFonts w:ascii="Times New Roman" w:hAnsi="Times New Roman"/>
          <w:b/>
          <w:color w:val="auto"/>
          <w:sz w:val="43"/>
        </w:rPr>
        <w:t>）</w:t>
      </w:r>
    </w:p>
    <w:p w14:paraId="37788262">
      <w:pPr>
        <w:spacing w:line="491" w:lineRule="exact"/>
        <w:ind w:left="46" w:right="123"/>
        <w:jc w:val="center"/>
        <w:rPr>
          <w:rFonts w:ascii="Times New Roman" w:hAnsi="Times New Roman"/>
          <w:b/>
          <w:color w:val="auto"/>
          <w:sz w:val="44"/>
        </w:rPr>
      </w:pPr>
    </w:p>
    <w:p w14:paraId="6D143107">
      <w:pPr>
        <w:spacing w:line="491" w:lineRule="exact"/>
        <w:ind w:left="46" w:right="123"/>
        <w:jc w:val="center"/>
        <w:rPr>
          <w:rFonts w:ascii="Times New Roman" w:hAnsi="Times New Roman"/>
          <w:b/>
          <w:color w:val="auto"/>
          <w:sz w:val="44"/>
        </w:rPr>
      </w:pPr>
    </w:p>
    <w:p w14:paraId="3E8CC45F">
      <w:pPr>
        <w:spacing w:line="491" w:lineRule="exact"/>
        <w:ind w:left="46" w:right="123"/>
        <w:jc w:val="center"/>
        <w:rPr>
          <w:rFonts w:ascii="Times New Roman" w:hAnsi="Times New Roman"/>
          <w:b/>
          <w:color w:val="auto"/>
          <w:sz w:val="44"/>
        </w:rPr>
      </w:pPr>
    </w:p>
    <w:p w14:paraId="0D589DD9">
      <w:pPr>
        <w:spacing w:line="491" w:lineRule="exact"/>
        <w:ind w:left="46" w:right="123"/>
        <w:jc w:val="center"/>
        <w:rPr>
          <w:rFonts w:ascii="Times New Roman" w:hAnsi="Times New Roman"/>
          <w:b/>
          <w:color w:val="auto"/>
          <w:sz w:val="44"/>
        </w:rPr>
      </w:pPr>
    </w:p>
    <w:p w14:paraId="38632803">
      <w:pPr>
        <w:spacing w:line="491" w:lineRule="exact"/>
        <w:ind w:left="46" w:right="123"/>
        <w:jc w:val="center"/>
        <w:rPr>
          <w:rFonts w:ascii="Times New Roman" w:hAnsi="Times New Roman"/>
          <w:b/>
          <w:color w:val="auto"/>
          <w:sz w:val="44"/>
        </w:rPr>
      </w:pPr>
    </w:p>
    <w:p w14:paraId="18716091">
      <w:pPr>
        <w:spacing w:line="491" w:lineRule="exact"/>
        <w:ind w:left="46" w:right="123"/>
        <w:jc w:val="center"/>
        <w:rPr>
          <w:rFonts w:ascii="Times New Roman" w:hAnsi="Times New Roman"/>
          <w:b/>
          <w:color w:val="auto"/>
          <w:sz w:val="44"/>
        </w:rPr>
        <w:sectPr>
          <w:footerReference r:id="rId8" w:type="first"/>
          <w:headerReference r:id="rId6" w:type="default"/>
          <w:footerReference r:id="rId7" w:type="default"/>
          <w:pgSz w:w="11907" w:h="16839"/>
          <w:pgMar w:top="1440" w:right="1083" w:bottom="1440" w:left="1083" w:header="993" w:footer="850" w:gutter="0"/>
          <w:cols w:space="720" w:num="1"/>
          <w:titlePg/>
          <w:docGrid w:linePitch="360" w:charSpace="0"/>
        </w:sectPr>
      </w:pPr>
    </w:p>
    <w:p w14:paraId="1DDFB991">
      <w:pPr>
        <w:pStyle w:val="3"/>
        <w:snapToGrid w:val="0"/>
        <w:spacing w:before="0" w:after="0" w:line="240" w:lineRule="auto"/>
        <w:ind w:left="45" w:right="125"/>
        <w:jc w:val="center"/>
        <w:rPr>
          <w:color w:val="auto"/>
        </w:rPr>
      </w:pPr>
      <w:bookmarkStart w:id="5" w:name="_Toc204176221"/>
      <w:r>
        <w:rPr>
          <w:color w:val="auto"/>
        </w:rPr>
        <w:t>第二章</w:t>
      </w:r>
      <w:r>
        <w:rPr>
          <w:rFonts w:hint="eastAsia"/>
          <w:color w:val="auto"/>
        </w:rPr>
        <w:t xml:space="preserve"> </w:t>
      </w:r>
      <w:r>
        <w:rPr>
          <w:color w:val="auto"/>
        </w:rPr>
        <w:t>投标人须知</w:t>
      </w:r>
      <w:bookmarkEnd w:id="4"/>
      <w:bookmarkEnd w:id="5"/>
    </w:p>
    <w:p w14:paraId="3D9EBB47">
      <w:pPr>
        <w:snapToGrid w:val="0"/>
        <w:ind w:left="45" w:right="125"/>
        <w:jc w:val="center"/>
        <w:outlineLvl w:val="1"/>
        <w:rPr>
          <w:rFonts w:ascii="Times New Roman" w:hAnsi="Times New Roman" w:eastAsia="黑体"/>
          <w:b/>
          <w:color w:val="auto"/>
          <w:sz w:val="28"/>
          <w:szCs w:val="28"/>
        </w:rPr>
      </w:pPr>
      <w:bookmarkStart w:id="6" w:name="_Toc134715378"/>
      <w:bookmarkStart w:id="7" w:name="_Toc204176222"/>
      <w:r>
        <w:rPr>
          <w:rFonts w:ascii="Times New Roman" w:hAnsi="Times New Roman" w:eastAsia="黑体"/>
          <w:b/>
          <w:color w:val="auto"/>
          <w:sz w:val="28"/>
          <w:szCs w:val="28"/>
        </w:rPr>
        <w:t>投标人须知前附表</w:t>
      </w:r>
      <w:bookmarkEnd w:id="6"/>
      <w:bookmarkEnd w:id="7"/>
    </w:p>
    <w:tbl>
      <w:tblPr>
        <w:tblStyle w:val="40"/>
        <w:tblpPr w:leftFromText="180" w:rightFromText="180" w:vertAnchor="text" w:horzAnchor="page" w:tblpX="1060" w:tblpY="187"/>
        <w:tblOverlap w:val="never"/>
        <w:tblW w:w="9972" w:type="dxa"/>
        <w:tblInd w:w="0" w:type="dxa"/>
        <w:tblLayout w:type="fixed"/>
        <w:tblCellMar>
          <w:top w:w="0" w:type="dxa"/>
          <w:left w:w="108" w:type="dxa"/>
          <w:bottom w:w="0" w:type="dxa"/>
          <w:right w:w="108" w:type="dxa"/>
        </w:tblCellMar>
      </w:tblPr>
      <w:tblGrid>
        <w:gridCol w:w="1165"/>
        <w:gridCol w:w="2159"/>
        <w:gridCol w:w="6648"/>
      </w:tblGrid>
      <w:tr w14:paraId="6E5CEA24">
        <w:tblPrEx>
          <w:tblCellMar>
            <w:top w:w="0" w:type="dxa"/>
            <w:left w:w="108" w:type="dxa"/>
            <w:bottom w:w="0" w:type="dxa"/>
            <w:right w:w="108" w:type="dxa"/>
          </w:tblCellMar>
        </w:tblPrEx>
        <w:trPr>
          <w:trHeight w:val="20" w:hRule="atLeast"/>
          <w:tblHeader/>
        </w:trPr>
        <w:tc>
          <w:tcPr>
            <w:tcW w:w="1165" w:type="dxa"/>
            <w:tcBorders>
              <w:top w:val="single" w:color="auto" w:sz="4" w:space="0"/>
              <w:left w:val="single" w:color="auto" w:sz="4" w:space="0"/>
              <w:bottom w:val="single" w:color="auto" w:sz="4" w:space="0"/>
              <w:right w:val="single" w:color="auto" w:sz="4" w:space="0"/>
            </w:tcBorders>
            <w:vAlign w:val="center"/>
          </w:tcPr>
          <w:p w14:paraId="63FDAEB5">
            <w:pPr>
              <w:snapToGrid w:val="0"/>
              <w:spacing w:line="420" w:lineRule="exact"/>
              <w:ind w:left="46" w:right="123"/>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2159" w:type="dxa"/>
            <w:tcBorders>
              <w:top w:val="single" w:color="auto" w:sz="4" w:space="0"/>
              <w:left w:val="single" w:color="auto" w:sz="4" w:space="0"/>
              <w:bottom w:val="single" w:color="auto" w:sz="4" w:space="0"/>
              <w:right w:val="single" w:color="auto" w:sz="4" w:space="0"/>
            </w:tcBorders>
            <w:vAlign w:val="center"/>
          </w:tcPr>
          <w:p w14:paraId="035A1AA1">
            <w:pPr>
              <w:snapToGrid w:val="0"/>
              <w:spacing w:line="420" w:lineRule="exact"/>
              <w:ind w:left="46" w:right="123"/>
              <w:jc w:val="center"/>
              <w:rPr>
                <w:rFonts w:hint="eastAsia" w:ascii="宋体" w:hAnsi="宋体" w:cs="宋体"/>
                <w:b/>
                <w:color w:val="auto"/>
                <w:sz w:val="24"/>
                <w:szCs w:val="24"/>
              </w:rPr>
            </w:pPr>
            <w:r>
              <w:rPr>
                <w:rFonts w:hint="eastAsia" w:ascii="宋体" w:hAnsi="宋体" w:cs="宋体"/>
                <w:b/>
                <w:color w:val="auto"/>
                <w:sz w:val="24"/>
                <w:szCs w:val="24"/>
              </w:rPr>
              <w:t>条款名称</w:t>
            </w:r>
          </w:p>
        </w:tc>
        <w:tc>
          <w:tcPr>
            <w:tcW w:w="6648" w:type="dxa"/>
            <w:tcBorders>
              <w:top w:val="single" w:color="auto" w:sz="4" w:space="0"/>
              <w:left w:val="single" w:color="auto" w:sz="4" w:space="0"/>
              <w:bottom w:val="single" w:color="auto" w:sz="4" w:space="0"/>
              <w:right w:val="single" w:color="auto" w:sz="4" w:space="0"/>
            </w:tcBorders>
            <w:vAlign w:val="center"/>
          </w:tcPr>
          <w:p w14:paraId="25FCABEF">
            <w:pPr>
              <w:snapToGrid w:val="0"/>
              <w:spacing w:line="420" w:lineRule="exact"/>
              <w:ind w:left="40" w:leftChars="19" w:right="107" w:rightChars="51"/>
              <w:jc w:val="center"/>
              <w:rPr>
                <w:rFonts w:hint="eastAsia" w:ascii="宋体" w:hAnsi="宋体" w:cs="宋体"/>
                <w:b/>
                <w:color w:val="auto"/>
                <w:sz w:val="24"/>
                <w:szCs w:val="24"/>
              </w:rPr>
            </w:pPr>
            <w:r>
              <w:rPr>
                <w:rFonts w:hint="eastAsia" w:ascii="宋体" w:hAnsi="宋体" w:cs="宋体"/>
                <w:b/>
                <w:color w:val="auto"/>
                <w:sz w:val="24"/>
                <w:szCs w:val="24"/>
              </w:rPr>
              <w:t>编列内容</w:t>
            </w:r>
          </w:p>
        </w:tc>
      </w:tr>
      <w:tr w14:paraId="36DE3B5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29DB5D">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1.1.2</w:t>
            </w:r>
          </w:p>
        </w:tc>
        <w:tc>
          <w:tcPr>
            <w:tcW w:w="2159" w:type="dxa"/>
            <w:tcBorders>
              <w:top w:val="single" w:color="auto" w:sz="4" w:space="0"/>
              <w:left w:val="single" w:color="auto" w:sz="4" w:space="0"/>
              <w:bottom w:val="single" w:color="auto" w:sz="4" w:space="0"/>
              <w:right w:val="single" w:color="auto" w:sz="4" w:space="0"/>
            </w:tcBorders>
            <w:vAlign w:val="center"/>
          </w:tcPr>
          <w:p w14:paraId="0D3523A0">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招标人</w:t>
            </w:r>
          </w:p>
        </w:tc>
        <w:tc>
          <w:tcPr>
            <w:tcW w:w="6648" w:type="dxa"/>
            <w:tcBorders>
              <w:top w:val="single" w:color="auto" w:sz="4" w:space="0"/>
              <w:left w:val="single" w:color="auto" w:sz="4" w:space="0"/>
              <w:bottom w:val="single" w:color="auto" w:sz="4" w:space="0"/>
              <w:right w:val="single" w:color="auto" w:sz="4" w:space="0"/>
            </w:tcBorders>
            <w:vAlign w:val="center"/>
          </w:tcPr>
          <w:p w14:paraId="00BFBA16">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名称：</w:t>
            </w:r>
            <w:r>
              <w:rPr>
                <w:rFonts w:hint="eastAsia" w:ascii="宋体" w:hAnsi="宋体" w:cs="宋体"/>
                <w:color w:val="auto"/>
                <w:sz w:val="24"/>
                <w:szCs w:val="24"/>
                <w:u w:val="single"/>
                <w:shd w:val="clear" w:color="auto" w:fill="FFFFFF"/>
              </w:rPr>
              <w:t>广州市智悦房地产开发有限公司</w:t>
            </w:r>
          </w:p>
          <w:p w14:paraId="6E6AFA0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广州市花都区雅源中路18号2楼304号</w:t>
            </w:r>
          </w:p>
          <w:p w14:paraId="71D4D22D">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u w:val="single"/>
              </w:rPr>
              <w:t>齐伶俐</w:t>
            </w:r>
          </w:p>
          <w:p w14:paraId="08D6A692">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电话：</w:t>
            </w:r>
            <w:r>
              <w:rPr>
                <w:rFonts w:ascii="宋体" w:hAnsi="宋体" w:cs="宋体"/>
                <w:color w:val="auto"/>
                <w:sz w:val="24"/>
                <w:szCs w:val="24"/>
                <w:u w:val="single"/>
              </w:rPr>
              <w:t>18202817022</w:t>
            </w:r>
          </w:p>
        </w:tc>
      </w:tr>
      <w:tr w14:paraId="577D287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3EF5B6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1.1.3</w:t>
            </w:r>
          </w:p>
        </w:tc>
        <w:tc>
          <w:tcPr>
            <w:tcW w:w="2159" w:type="dxa"/>
            <w:tcBorders>
              <w:top w:val="single" w:color="auto" w:sz="4" w:space="0"/>
              <w:left w:val="single" w:color="auto" w:sz="4" w:space="0"/>
              <w:bottom w:val="single" w:color="auto" w:sz="4" w:space="0"/>
              <w:right w:val="single" w:color="auto" w:sz="4" w:space="0"/>
            </w:tcBorders>
            <w:vAlign w:val="center"/>
          </w:tcPr>
          <w:p w14:paraId="649408A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招标代理机构</w:t>
            </w:r>
          </w:p>
        </w:tc>
        <w:tc>
          <w:tcPr>
            <w:tcW w:w="6648" w:type="dxa"/>
            <w:tcBorders>
              <w:top w:val="single" w:color="auto" w:sz="4" w:space="0"/>
              <w:left w:val="single" w:color="auto" w:sz="4" w:space="0"/>
              <w:bottom w:val="single" w:color="auto" w:sz="4" w:space="0"/>
              <w:right w:val="single" w:color="auto" w:sz="4" w:space="0"/>
            </w:tcBorders>
            <w:vAlign w:val="center"/>
          </w:tcPr>
          <w:p w14:paraId="0591C773">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名称：</w:t>
            </w:r>
            <w:r>
              <w:rPr>
                <w:rFonts w:hint="eastAsia" w:ascii="宋体" w:hAnsi="宋体" w:cs="宋体"/>
                <w:color w:val="auto"/>
                <w:sz w:val="24"/>
                <w:szCs w:val="24"/>
                <w:u w:val="single"/>
              </w:rPr>
              <w:t>采联国际招标采购集团有限公司</w:t>
            </w:r>
          </w:p>
          <w:p w14:paraId="2BD1499D">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广州市越秀区环市东路472号粤海大厦23楼</w:t>
            </w:r>
          </w:p>
          <w:p w14:paraId="0F7472AB">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u w:val="single"/>
              </w:rPr>
              <w:t>杨富娴</w:t>
            </w:r>
          </w:p>
          <w:p w14:paraId="26A2458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电话：</w:t>
            </w:r>
            <w:r>
              <w:rPr>
                <w:rFonts w:ascii="宋体" w:hAnsi="宋体" w:cs="宋体"/>
                <w:bCs/>
                <w:color w:val="auto"/>
                <w:sz w:val="24"/>
                <w:szCs w:val="24"/>
                <w:u w:val="single"/>
              </w:rPr>
              <w:t>020-</w:t>
            </w:r>
            <w:r>
              <w:rPr>
                <w:rFonts w:hint="eastAsia" w:ascii="宋体" w:hAnsi="宋体" w:cs="宋体"/>
                <w:bCs/>
                <w:color w:val="auto"/>
                <w:sz w:val="24"/>
                <w:szCs w:val="24"/>
                <w:u w:val="single"/>
              </w:rPr>
              <w:t>87651688-112</w:t>
            </w:r>
          </w:p>
        </w:tc>
      </w:tr>
      <w:tr w14:paraId="6C6128E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A09708F">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1.1.4</w:t>
            </w:r>
          </w:p>
        </w:tc>
        <w:tc>
          <w:tcPr>
            <w:tcW w:w="2159" w:type="dxa"/>
            <w:tcBorders>
              <w:top w:val="single" w:color="auto" w:sz="4" w:space="0"/>
              <w:left w:val="single" w:color="auto" w:sz="4" w:space="0"/>
              <w:bottom w:val="single" w:color="auto" w:sz="4" w:space="0"/>
              <w:right w:val="single" w:color="auto" w:sz="4" w:space="0"/>
            </w:tcBorders>
            <w:vAlign w:val="center"/>
          </w:tcPr>
          <w:p w14:paraId="27A9A82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招标项目名称</w:t>
            </w:r>
          </w:p>
        </w:tc>
        <w:tc>
          <w:tcPr>
            <w:tcW w:w="6648" w:type="dxa"/>
            <w:tcBorders>
              <w:top w:val="single" w:color="auto" w:sz="4" w:space="0"/>
              <w:left w:val="single" w:color="auto" w:sz="4" w:space="0"/>
              <w:bottom w:val="single" w:color="auto" w:sz="4" w:space="0"/>
              <w:right w:val="single" w:color="auto" w:sz="4" w:space="0"/>
            </w:tcBorders>
            <w:vAlign w:val="center"/>
          </w:tcPr>
          <w:p w14:paraId="3BE79AF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东六地块项目监理</w:t>
            </w:r>
          </w:p>
        </w:tc>
      </w:tr>
      <w:tr w14:paraId="3934896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4746B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1.1.5</w:t>
            </w:r>
          </w:p>
        </w:tc>
        <w:tc>
          <w:tcPr>
            <w:tcW w:w="2159" w:type="dxa"/>
            <w:tcBorders>
              <w:top w:val="single" w:color="auto" w:sz="4" w:space="0"/>
              <w:left w:val="single" w:color="auto" w:sz="4" w:space="0"/>
              <w:bottom w:val="single" w:color="auto" w:sz="4" w:space="0"/>
              <w:right w:val="single" w:color="auto" w:sz="4" w:space="0"/>
            </w:tcBorders>
            <w:vAlign w:val="center"/>
          </w:tcPr>
          <w:p w14:paraId="6C34A2F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项目建设地点</w:t>
            </w:r>
          </w:p>
        </w:tc>
        <w:tc>
          <w:tcPr>
            <w:tcW w:w="6648" w:type="dxa"/>
            <w:tcBorders>
              <w:top w:val="single" w:color="auto" w:sz="4" w:space="0"/>
              <w:left w:val="single" w:color="auto" w:sz="4" w:space="0"/>
              <w:bottom w:val="single" w:color="auto" w:sz="4" w:space="0"/>
              <w:right w:val="single" w:color="auto" w:sz="4" w:space="0"/>
            </w:tcBorders>
            <w:vAlign w:val="center"/>
          </w:tcPr>
          <w:p w14:paraId="146309B6">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详见招标公告。</w:t>
            </w:r>
          </w:p>
        </w:tc>
      </w:tr>
      <w:tr w14:paraId="31A0484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3E89A2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1.1.6</w:t>
            </w:r>
          </w:p>
        </w:tc>
        <w:tc>
          <w:tcPr>
            <w:tcW w:w="2159" w:type="dxa"/>
            <w:tcBorders>
              <w:top w:val="single" w:color="auto" w:sz="4" w:space="0"/>
              <w:left w:val="single" w:color="auto" w:sz="4" w:space="0"/>
              <w:bottom w:val="single" w:color="auto" w:sz="4" w:space="0"/>
              <w:right w:val="single" w:color="auto" w:sz="4" w:space="0"/>
            </w:tcBorders>
            <w:vAlign w:val="center"/>
          </w:tcPr>
          <w:p w14:paraId="35FAAF4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项目建设规模</w:t>
            </w:r>
          </w:p>
        </w:tc>
        <w:tc>
          <w:tcPr>
            <w:tcW w:w="6648" w:type="dxa"/>
            <w:tcBorders>
              <w:top w:val="single" w:color="auto" w:sz="4" w:space="0"/>
              <w:left w:val="single" w:color="auto" w:sz="4" w:space="0"/>
              <w:bottom w:val="single" w:color="auto" w:sz="4" w:space="0"/>
              <w:right w:val="single" w:color="auto" w:sz="4" w:space="0"/>
            </w:tcBorders>
            <w:vAlign w:val="center"/>
          </w:tcPr>
          <w:p w14:paraId="0DA1262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详见招标公告。</w:t>
            </w:r>
          </w:p>
        </w:tc>
      </w:tr>
      <w:tr w14:paraId="3D93FDC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A11CBC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1.1.7</w:t>
            </w:r>
          </w:p>
        </w:tc>
        <w:tc>
          <w:tcPr>
            <w:tcW w:w="2159" w:type="dxa"/>
            <w:tcBorders>
              <w:top w:val="single" w:color="auto" w:sz="4" w:space="0"/>
              <w:left w:val="single" w:color="auto" w:sz="4" w:space="0"/>
              <w:bottom w:val="single" w:color="auto" w:sz="4" w:space="0"/>
              <w:right w:val="single" w:color="auto" w:sz="4" w:space="0"/>
            </w:tcBorders>
            <w:vAlign w:val="center"/>
          </w:tcPr>
          <w:p w14:paraId="53EB157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工程项目施工预计开工日期和建设周期</w:t>
            </w:r>
          </w:p>
        </w:tc>
        <w:tc>
          <w:tcPr>
            <w:tcW w:w="6648" w:type="dxa"/>
            <w:tcBorders>
              <w:top w:val="single" w:color="auto" w:sz="4" w:space="0"/>
              <w:left w:val="single" w:color="auto" w:sz="4" w:space="0"/>
              <w:bottom w:val="single" w:color="auto" w:sz="4" w:space="0"/>
              <w:right w:val="single" w:color="auto" w:sz="4" w:space="0"/>
            </w:tcBorders>
            <w:vAlign w:val="center"/>
          </w:tcPr>
          <w:p w14:paraId="2E5D5080">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本项目施工预计开工日期：暂定从2025年</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月1日开始（具体以发包人书面通知为准）；建设周期：</w:t>
            </w:r>
            <w:r>
              <w:rPr>
                <w:rFonts w:hint="eastAsia" w:ascii="宋体" w:hAnsi="宋体" w:cs="宋体"/>
                <w:color w:val="auto"/>
                <w:sz w:val="24"/>
                <w:szCs w:val="24"/>
                <w:u w:val="single"/>
                <w:lang w:val="en-US" w:eastAsia="zh-CN"/>
              </w:rPr>
              <w:t>1096</w:t>
            </w:r>
            <w:r>
              <w:rPr>
                <w:rFonts w:hint="eastAsia" w:ascii="宋体" w:hAnsi="宋体" w:cs="宋体"/>
                <w:color w:val="auto"/>
                <w:sz w:val="24"/>
                <w:szCs w:val="24"/>
                <w:u w:val="single"/>
              </w:rPr>
              <w:t>日历天</w:t>
            </w:r>
            <w:r>
              <w:rPr>
                <w:rFonts w:hint="eastAsia" w:ascii="仿宋" w:hAnsi="仿宋" w:eastAsia="仿宋" w:cs="仿宋"/>
                <w:color w:val="auto"/>
                <w:sz w:val="24"/>
                <w:szCs w:val="24"/>
                <w:highlight w:val="none"/>
                <w:u w:val="single"/>
                <w:lang w:val="en-US" w:eastAsia="zh-CN"/>
              </w:rPr>
              <w:t>。</w:t>
            </w:r>
          </w:p>
        </w:tc>
      </w:tr>
      <w:tr w14:paraId="3412E28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D46657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1.1.8</w:t>
            </w:r>
          </w:p>
        </w:tc>
        <w:tc>
          <w:tcPr>
            <w:tcW w:w="2159" w:type="dxa"/>
            <w:tcBorders>
              <w:top w:val="single" w:color="auto" w:sz="4" w:space="0"/>
              <w:left w:val="single" w:color="auto" w:sz="4" w:space="0"/>
              <w:bottom w:val="single" w:color="auto" w:sz="4" w:space="0"/>
              <w:right w:val="single" w:color="auto" w:sz="4" w:space="0"/>
            </w:tcBorders>
            <w:vAlign w:val="center"/>
          </w:tcPr>
          <w:p w14:paraId="1562CAD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建筑安装工程费/工程概算</w:t>
            </w:r>
          </w:p>
        </w:tc>
        <w:tc>
          <w:tcPr>
            <w:tcW w:w="6648" w:type="dxa"/>
            <w:tcBorders>
              <w:top w:val="single" w:color="auto" w:sz="4" w:space="0"/>
              <w:left w:val="single" w:color="auto" w:sz="4" w:space="0"/>
              <w:bottom w:val="single" w:color="auto" w:sz="4" w:space="0"/>
              <w:right w:val="single" w:color="auto" w:sz="4" w:space="0"/>
            </w:tcBorders>
            <w:vAlign w:val="center"/>
          </w:tcPr>
          <w:p w14:paraId="49B26666">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详见招标公告。</w:t>
            </w:r>
          </w:p>
        </w:tc>
      </w:tr>
      <w:tr w14:paraId="30D97F4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4638A4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1.2.1</w:t>
            </w:r>
          </w:p>
        </w:tc>
        <w:tc>
          <w:tcPr>
            <w:tcW w:w="2159" w:type="dxa"/>
            <w:tcBorders>
              <w:top w:val="single" w:color="auto" w:sz="4" w:space="0"/>
              <w:left w:val="single" w:color="auto" w:sz="4" w:space="0"/>
              <w:bottom w:val="single" w:color="auto" w:sz="4" w:space="0"/>
              <w:right w:val="single" w:color="auto" w:sz="4" w:space="0"/>
            </w:tcBorders>
            <w:vAlign w:val="center"/>
          </w:tcPr>
          <w:p w14:paraId="4A1D4B9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资金来源及比例</w:t>
            </w:r>
          </w:p>
        </w:tc>
        <w:tc>
          <w:tcPr>
            <w:tcW w:w="6648" w:type="dxa"/>
            <w:tcBorders>
              <w:top w:val="single" w:color="auto" w:sz="4" w:space="0"/>
              <w:left w:val="single" w:color="auto" w:sz="4" w:space="0"/>
              <w:bottom w:val="single" w:color="auto" w:sz="4" w:space="0"/>
              <w:right w:val="single" w:color="auto" w:sz="4" w:space="0"/>
            </w:tcBorders>
            <w:vAlign w:val="center"/>
          </w:tcPr>
          <w:p w14:paraId="3861F542">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自筹资金，出资比例100%</w:t>
            </w:r>
          </w:p>
        </w:tc>
      </w:tr>
      <w:tr w14:paraId="212F519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60925D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1.2.2</w:t>
            </w:r>
          </w:p>
        </w:tc>
        <w:tc>
          <w:tcPr>
            <w:tcW w:w="2159" w:type="dxa"/>
            <w:tcBorders>
              <w:top w:val="single" w:color="auto" w:sz="4" w:space="0"/>
              <w:left w:val="single" w:color="auto" w:sz="4" w:space="0"/>
              <w:bottom w:val="single" w:color="auto" w:sz="4" w:space="0"/>
              <w:right w:val="single" w:color="auto" w:sz="4" w:space="0"/>
            </w:tcBorders>
            <w:vAlign w:val="center"/>
          </w:tcPr>
          <w:p w14:paraId="2233DC6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资金落实情况</w:t>
            </w:r>
          </w:p>
        </w:tc>
        <w:tc>
          <w:tcPr>
            <w:tcW w:w="6648" w:type="dxa"/>
            <w:tcBorders>
              <w:top w:val="single" w:color="auto" w:sz="4" w:space="0"/>
              <w:left w:val="single" w:color="auto" w:sz="4" w:space="0"/>
              <w:bottom w:val="single" w:color="auto" w:sz="4" w:space="0"/>
              <w:right w:val="single" w:color="auto" w:sz="4" w:space="0"/>
            </w:tcBorders>
            <w:vAlign w:val="center"/>
          </w:tcPr>
          <w:p w14:paraId="2012F9E5">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已落实。</w:t>
            </w:r>
          </w:p>
        </w:tc>
      </w:tr>
      <w:tr w14:paraId="0230040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73B19D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1.3.1</w:t>
            </w:r>
          </w:p>
        </w:tc>
        <w:tc>
          <w:tcPr>
            <w:tcW w:w="2159" w:type="dxa"/>
            <w:tcBorders>
              <w:top w:val="single" w:color="auto" w:sz="4" w:space="0"/>
              <w:left w:val="single" w:color="auto" w:sz="4" w:space="0"/>
              <w:bottom w:val="single" w:color="auto" w:sz="4" w:space="0"/>
              <w:right w:val="single" w:color="auto" w:sz="4" w:space="0"/>
            </w:tcBorders>
            <w:vAlign w:val="center"/>
          </w:tcPr>
          <w:p w14:paraId="40EA3340">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招标范围</w:t>
            </w:r>
          </w:p>
        </w:tc>
        <w:tc>
          <w:tcPr>
            <w:tcW w:w="6648" w:type="dxa"/>
            <w:tcBorders>
              <w:top w:val="single" w:color="auto" w:sz="4" w:space="0"/>
              <w:left w:val="single" w:color="auto" w:sz="4" w:space="0"/>
              <w:bottom w:val="single" w:color="auto" w:sz="4" w:space="0"/>
              <w:right w:val="single" w:color="auto" w:sz="4" w:space="0"/>
            </w:tcBorders>
            <w:vAlign w:val="center"/>
          </w:tcPr>
          <w:p w14:paraId="211507F1">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详见招标公告。</w:t>
            </w:r>
          </w:p>
        </w:tc>
      </w:tr>
      <w:tr w14:paraId="6176D89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66EE9D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1.3.2</w:t>
            </w:r>
          </w:p>
        </w:tc>
        <w:tc>
          <w:tcPr>
            <w:tcW w:w="2159" w:type="dxa"/>
            <w:tcBorders>
              <w:top w:val="single" w:color="auto" w:sz="4" w:space="0"/>
              <w:left w:val="single" w:color="auto" w:sz="4" w:space="0"/>
              <w:bottom w:val="single" w:color="auto" w:sz="4" w:space="0"/>
              <w:right w:val="single" w:color="auto" w:sz="4" w:space="0"/>
            </w:tcBorders>
            <w:vAlign w:val="center"/>
          </w:tcPr>
          <w:p w14:paraId="4277121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监理服务期限</w:t>
            </w:r>
          </w:p>
        </w:tc>
        <w:tc>
          <w:tcPr>
            <w:tcW w:w="6648" w:type="dxa"/>
            <w:tcBorders>
              <w:top w:val="single" w:color="auto" w:sz="4" w:space="0"/>
              <w:left w:val="single" w:color="auto" w:sz="4" w:space="0"/>
              <w:bottom w:val="single" w:color="auto" w:sz="4" w:space="0"/>
              <w:right w:val="single" w:color="auto" w:sz="4" w:space="0"/>
            </w:tcBorders>
            <w:vAlign w:val="center"/>
          </w:tcPr>
          <w:p w14:paraId="42FD05E1">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详见招标公告。</w:t>
            </w:r>
          </w:p>
        </w:tc>
      </w:tr>
      <w:tr w14:paraId="2642638A">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3EC3B4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1.3.3</w:t>
            </w:r>
          </w:p>
        </w:tc>
        <w:tc>
          <w:tcPr>
            <w:tcW w:w="2159" w:type="dxa"/>
            <w:tcBorders>
              <w:top w:val="single" w:color="auto" w:sz="4" w:space="0"/>
              <w:left w:val="single" w:color="auto" w:sz="4" w:space="0"/>
              <w:bottom w:val="single" w:color="auto" w:sz="4" w:space="0"/>
              <w:right w:val="single" w:color="auto" w:sz="4" w:space="0"/>
            </w:tcBorders>
            <w:vAlign w:val="center"/>
          </w:tcPr>
          <w:p w14:paraId="459B449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质量标准</w:t>
            </w:r>
          </w:p>
        </w:tc>
        <w:tc>
          <w:tcPr>
            <w:tcW w:w="6648" w:type="dxa"/>
            <w:tcBorders>
              <w:top w:val="single" w:color="auto" w:sz="4" w:space="0"/>
              <w:left w:val="single" w:color="auto" w:sz="4" w:space="0"/>
              <w:bottom w:val="single" w:color="auto" w:sz="4" w:space="0"/>
              <w:right w:val="single" w:color="auto" w:sz="4" w:space="0"/>
            </w:tcBorders>
            <w:vAlign w:val="center"/>
          </w:tcPr>
          <w:p w14:paraId="60C2748B">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一次竣工验收合格。</w:t>
            </w:r>
          </w:p>
        </w:tc>
      </w:tr>
      <w:tr w14:paraId="18F48E3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F40E7F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1.4.1</w:t>
            </w:r>
          </w:p>
        </w:tc>
        <w:tc>
          <w:tcPr>
            <w:tcW w:w="2159" w:type="dxa"/>
            <w:tcBorders>
              <w:top w:val="single" w:color="auto" w:sz="4" w:space="0"/>
              <w:left w:val="single" w:color="auto" w:sz="4" w:space="0"/>
              <w:bottom w:val="single" w:color="auto" w:sz="4" w:space="0"/>
              <w:right w:val="single" w:color="auto" w:sz="4" w:space="0"/>
            </w:tcBorders>
            <w:vAlign w:val="center"/>
          </w:tcPr>
          <w:p w14:paraId="0A19920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投标人资质条件、能力、信誉</w:t>
            </w:r>
          </w:p>
        </w:tc>
        <w:tc>
          <w:tcPr>
            <w:tcW w:w="6648" w:type="dxa"/>
            <w:tcBorders>
              <w:top w:val="single" w:color="auto" w:sz="4" w:space="0"/>
              <w:left w:val="single" w:color="auto" w:sz="4" w:space="0"/>
              <w:bottom w:val="single" w:color="auto" w:sz="4" w:space="0"/>
              <w:right w:val="single" w:color="auto" w:sz="4" w:space="0"/>
            </w:tcBorders>
            <w:vAlign w:val="center"/>
          </w:tcPr>
          <w:p w14:paraId="499A6F59">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（1）资质要求：见招标公告投标人资格要求</w:t>
            </w:r>
          </w:p>
          <w:p w14:paraId="0D29B2C1">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（2）财务要求：</w:t>
            </w:r>
            <w:r>
              <w:rPr>
                <w:rFonts w:hint="eastAsia" w:ascii="宋体" w:hAnsi="宋体" w:cs="宋体"/>
                <w:color w:val="auto"/>
                <w:sz w:val="24"/>
                <w:szCs w:val="24"/>
                <w:u w:val="single"/>
              </w:rPr>
              <w:t>/</w:t>
            </w:r>
          </w:p>
          <w:p w14:paraId="489B3D2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（3）业绩要求：</w:t>
            </w:r>
            <w:r>
              <w:rPr>
                <w:rFonts w:hint="eastAsia" w:ascii="宋体" w:hAnsi="宋体" w:cs="宋体"/>
                <w:color w:val="auto"/>
                <w:sz w:val="24"/>
                <w:szCs w:val="24"/>
                <w:u w:val="single"/>
              </w:rPr>
              <w:t>/</w:t>
            </w:r>
          </w:p>
          <w:p w14:paraId="22E1381A">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（4）信誉要求：见招标公告投标人资格要求</w:t>
            </w:r>
          </w:p>
          <w:p w14:paraId="53E1D3F8">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（5））总监理工程师的资格要求：见招标公告投标人资格要求</w:t>
            </w:r>
          </w:p>
          <w:p w14:paraId="463B6FEA">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（6）其他主要人员要求：</w:t>
            </w:r>
            <w:r>
              <w:rPr>
                <w:rFonts w:hint="eastAsia" w:ascii="宋体" w:hAnsi="宋体" w:cs="宋体"/>
                <w:color w:val="auto"/>
                <w:sz w:val="24"/>
                <w:szCs w:val="24"/>
                <w:u w:val="single"/>
              </w:rPr>
              <w:t>/</w:t>
            </w:r>
          </w:p>
          <w:p w14:paraId="503D31C3">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（7）试验检测仪器设备要求：</w:t>
            </w:r>
            <w:r>
              <w:rPr>
                <w:rFonts w:hint="eastAsia" w:ascii="宋体" w:hAnsi="宋体" w:cs="宋体"/>
                <w:color w:val="auto"/>
                <w:sz w:val="24"/>
                <w:szCs w:val="24"/>
                <w:u w:val="single"/>
              </w:rPr>
              <w:t>/</w:t>
            </w:r>
          </w:p>
          <w:p w14:paraId="5AC1ADBD">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（8）其他要求：</w:t>
            </w:r>
            <w:r>
              <w:rPr>
                <w:rFonts w:hint="eastAsia" w:ascii="宋体" w:hAnsi="宋体" w:cs="宋体"/>
                <w:color w:val="auto"/>
                <w:sz w:val="24"/>
                <w:szCs w:val="24"/>
                <w:u w:val="single"/>
              </w:rPr>
              <w:t>见招标公告投标人资格要求。</w:t>
            </w:r>
          </w:p>
        </w:tc>
      </w:tr>
      <w:tr w14:paraId="2912B2B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24E9AB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1.4.2</w:t>
            </w:r>
          </w:p>
        </w:tc>
        <w:tc>
          <w:tcPr>
            <w:tcW w:w="2159" w:type="dxa"/>
            <w:tcBorders>
              <w:top w:val="single" w:color="auto" w:sz="4" w:space="0"/>
              <w:left w:val="single" w:color="auto" w:sz="4" w:space="0"/>
              <w:bottom w:val="single" w:color="auto" w:sz="4" w:space="0"/>
              <w:right w:val="single" w:color="auto" w:sz="4" w:space="0"/>
            </w:tcBorders>
            <w:vAlign w:val="center"/>
          </w:tcPr>
          <w:p w14:paraId="70E523B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是否接受联合体投标</w:t>
            </w:r>
          </w:p>
        </w:tc>
        <w:tc>
          <w:tcPr>
            <w:tcW w:w="6648" w:type="dxa"/>
            <w:tcBorders>
              <w:top w:val="single" w:color="auto" w:sz="4" w:space="0"/>
              <w:left w:val="single" w:color="auto" w:sz="4" w:space="0"/>
              <w:bottom w:val="single" w:color="auto" w:sz="4" w:space="0"/>
              <w:right w:val="single" w:color="auto" w:sz="4" w:space="0"/>
            </w:tcBorders>
            <w:vAlign w:val="center"/>
          </w:tcPr>
          <w:p w14:paraId="5DA505CD">
            <w:pPr>
              <w:topLinePunct/>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■不接受</w:t>
            </w:r>
          </w:p>
          <w:p w14:paraId="7113F1A5">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□接受，应满足下列要求：</w:t>
            </w:r>
          </w:p>
        </w:tc>
      </w:tr>
      <w:tr w14:paraId="671408D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765702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1.4.3</w:t>
            </w:r>
          </w:p>
        </w:tc>
        <w:tc>
          <w:tcPr>
            <w:tcW w:w="2159" w:type="dxa"/>
            <w:tcBorders>
              <w:top w:val="single" w:color="auto" w:sz="4" w:space="0"/>
              <w:left w:val="single" w:color="auto" w:sz="4" w:space="0"/>
              <w:bottom w:val="single" w:color="auto" w:sz="4" w:space="0"/>
              <w:right w:val="single" w:color="auto" w:sz="4" w:space="0"/>
            </w:tcBorders>
            <w:vAlign w:val="center"/>
          </w:tcPr>
          <w:p w14:paraId="4E6E15F0">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投标人不得存在的其他情形</w:t>
            </w:r>
          </w:p>
        </w:tc>
        <w:tc>
          <w:tcPr>
            <w:tcW w:w="6648" w:type="dxa"/>
            <w:tcBorders>
              <w:top w:val="single" w:color="auto" w:sz="4" w:space="0"/>
              <w:left w:val="single" w:color="auto" w:sz="4" w:space="0"/>
              <w:bottom w:val="single" w:color="auto" w:sz="4" w:space="0"/>
              <w:right w:val="single" w:color="auto" w:sz="4" w:space="0"/>
            </w:tcBorders>
            <w:vAlign w:val="center"/>
          </w:tcPr>
          <w:p w14:paraId="5292F706">
            <w:pPr>
              <w:topLinePunct/>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w:t>
            </w:r>
          </w:p>
        </w:tc>
      </w:tr>
      <w:tr w14:paraId="304A31F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5C71ED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1.9.1</w:t>
            </w:r>
          </w:p>
        </w:tc>
        <w:tc>
          <w:tcPr>
            <w:tcW w:w="2159" w:type="dxa"/>
            <w:tcBorders>
              <w:top w:val="single" w:color="auto" w:sz="4" w:space="0"/>
              <w:left w:val="single" w:color="auto" w:sz="4" w:space="0"/>
              <w:bottom w:val="single" w:color="auto" w:sz="4" w:space="0"/>
              <w:right w:val="single" w:color="auto" w:sz="4" w:space="0"/>
            </w:tcBorders>
            <w:vAlign w:val="center"/>
          </w:tcPr>
          <w:p w14:paraId="68E6345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踏勘现场</w:t>
            </w:r>
          </w:p>
        </w:tc>
        <w:tc>
          <w:tcPr>
            <w:tcW w:w="6648" w:type="dxa"/>
            <w:tcBorders>
              <w:top w:val="single" w:color="auto" w:sz="4" w:space="0"/>
              <w:left w:val="single" w:color="auto" w:sz="4" w:space="0"/>
              <w:bottom w:val="single" w:color="auto" w:sz="4" w:space="0"/>
              <w:right w:val="single" w:color="auto" w:sz="4" w:space="0"/>
            </w:tcBorders>
            <w:vAlign w:val="center"/>
          </w:tcPr>
          <w:p w14:paraId="2135F080">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■不组织</w:t>
            </w:r>
          </w:p>
          <w:p w14:paraId="563968C5">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补充说明如下：</w:t>
            </w:r>
          </w:p>
          <w:p w14:paraId="5079B145">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14:paraId="74104B1D">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1E7100E4">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□组织，踏勘时间：</w:t>
            </w:r>
          </w:p>
          <w:p w14:paraId="49BEB251">
            <w:pPr>
              <w:pStyle w:val="15"/>
              <w:topLinePunct/>
              <w:snapToGrid w:val="0"/>
              <w:spacing w:after="0" w:line="420" w:lineRule="exact"/>
              <w:ind w:left="46"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踏勘集中地点：</w:t>
            </w:r>
          </w:p>
        </w:tc>
      </w:tr>
      <w:tr w14:paraId="0CF2BF3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CF3213F">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1.10.1</w:t>
            </w:r>
          </w:p>
        </w:tc>
        <w:tc>
          <w:tcPr>
            <w:tcW w:w="2159" w:type="dxa"/>
            <w:tcBorders>
              <w:top w:val="single" w:color="auto" w:sz="4" w:space="0"/>
              <w:left w:val="single" w:color="auto" w:sz="4" w:space="0"/>
              <w:bottom w:val="single" w:color="auto" w:sz="4" w:space="0"/>
              <w:right w:val="single" w:color="auto" w:sz="4" w:space="0"/>
            </w:tcBorders>
            <w:vAlign w:val="center"/>
          </w:tcPr>
          <w:p w14:paraId="013393B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投标预备会</w:t>
            </w:r>
          </w:p>
        </w:tc>
        <w:tc>
          <w:tcPr>
            <w:tcW w:w="6648" w:type="dxa"/>
            <w:tcBorders>
              <w:top w:val="single" w:color="auto" w:sz="4" w:space="0"/>
              <w:left w:val="single" w:color="auto" w:sz="4" w:space="0"/>
              <w:bottom w:val="single" w:color="auto" w:sz="4" w:space="0"/>
              <w:right w:val="single" w:color="auto" w:sz="4" w:space="0"/>
            </w:tcBorders>
            <w:vAlign w:val="center"/>
          </w:tcPr>
          <w:p w14:paraId="077D501A">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■不召开</w:t>
            </w:r>
          </w:p>
          <w:p w14:paraId="0FDF7E4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□召开，召开时间：</w:t>
            </w:r>
            <w:r>
              <w:rPr>
                <w:rFonts w:hint="eastAsia" w:ascii="宋体" w:hAnsi="宋体" w:cs="宋体"/>
                <w:color w:val="auto"/>
                <w:sz w:val="24"/>
                <w:szCs w:val="24"/>
                <w:u w:val="single"/>
              </w:rPr>
              <w:t>/</w:t>
            </w:r>
          </w:p>
          <w:p w14:paraId="21AC933E">
            <w:pPr>
              <w:snapToGrid w:val="0"/>
              <w:spacing w:line="420" w:lineRule="exact"/>
              <w:ind w:left="40" w:leftChars="19" w:right="107" w:rightChars="51" w:firstLine="960" w:firstLineChars="400"/>
              <w:rPr>
                <w:rFonts w:hint="eastAsia" w:ascii="宋体" w:hAnsi="宋体" w:cs="宋体"/>
                <w:color w:val="auto"/>
                <w:sz w:val="24"/>
                <w:szCs w:val="24"/>
              </w:rPr>
            </w:pPr>
            <w:r>
              <w:rPr>
                <w:rFonts w:hint="eastAsia" w:ascii="宋体" w:hAnsi="宋体" w:cs="宋体"/>
                <w:color w:val="auto"/>
                <w:sz w:val="24"/>
                <w:szCs w:val="24"/>
              </w:rPr>
              <w:t>召开地点：</w:t>
            </w:r>
            <w:r>
              <w:rPr>
                <w:rFonts w:hint="eastAsia" w:ascii="宋体" w:hAnsi="宋体" w:cs="宋体"/>
                <w:color w:val="auto"/>
                <w:sz w:val="24"/>
                <w:szCs w:val="24"/>
                <w:u w:val="single"/>
              </w:rPr>
              <w:t>/</w:t>
            </w:r>
          </w:p>
        </w:tc>
      </w:tr>
      <w:tr w14:paraId="0395D6CA">
        <w:tblPrEx>
          <w:tblCellMar>
            <w:top w:w="0" w:type="dxa"/>
            <w:left w:w="108" w:type="dxa"/>
            <w:bottom w:w="0" w:type="dxa"/>
            <w:right w:w="108" w:type="dxa"/>
          </w:tblCellMar>
        </w:tblPrEx>
        <w:trPr>
          <w:trHeight w:val="2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5BF7F09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1.10.2</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21D0683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投标人在投标预备会前提出问题</w:t>
            </w:r>
          </w:p>
        </w:tc>
        <w:tc>
          <w:tcPr>
            <w:tcW w:w="6648" w:type="dxa"/>
            <w:tcBorders>
              <w:top w:val="single" w:color="auto" w:sz="4" w:space="0"/>
              <w:left w:val="single" w:color="auto" w:sz="4" w:space="0"/>
              <w:bottom w:val="single" w:color="auto" w:sz="4" w:space="0"/>
              <w:right w:val="single" w:color="auto" w:sz="4" w:space="0"/>
            </w:tcBorders>
            <w:vAlign w:val="center"/>
          </w:tcPr>
          <w:p w14:paraId="14EB9EC8">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时间：</w:t>
            </w:r>
            <w:r>
              <w:rPr>
                <w:rFonts w:hint="eastAsia" w:ascii="宋体" w:hAnsi="宋体" w:cs="宋体"/>
                <w:color w:val="auto"/>
                <w:sz w:val="24"/>
                <w:szCs w:val="24"/>
                <w:u w:val="single"/>
              </w:rPr>
              <w:t>/</w:t>
            </w:r>
          </w:p>
        </w:tc>
      </w:tr>
      <w:tr w14:paraId="2B53DD8B">
        <w:tblPrEx>
          <w:tblCellMar>
            <w:top w:w="0" w:type="dxa"/>
            <w:left w:w="108" w:type="dxa"/>
            <w:bottom w:w="0" w:type="dxa"/>
            <w:right w:w="108" w:type="dxa"/>
          </w:tblCellMar>
        </w:tblPrEx>
        <w:trPr>
          <w:trHeight w:val="2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7C4D519C">
            <w:pPr>
              <w:snapToGrid w:val="0"/>
              <w:spacing w:line="420" w:lineRule="exact"/>
              <w:ind w:left="46" w:right="123"/>
              <w:jc w:val="center"/>
              <w:rPr>
                <w:rFonts w:hint="eastAsia" w:ascii="宋体" w:hAnsi="宋体" w:cs="宋体"/>
                <w:color w:val="auto"/>
                <w:sz w:val="24"/>
                <w:szCs w:val="24"/>
              </w:rPr>
            </w:pP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73BEE634">
            <w:pPr>
              <w:snapToGrid w:val="0"/>
              <w:spacing w:line="420" w:lineRule="exact"/>
              <w:ind w:left="46" w:right="123"/>
              <w:jc w:val="center"/>
              <w:rPr>
                <w:rFonts w:hint="eastAsia" w:ascii="宋体" w:hAnsi="宋体" w:cs="宋体"/>
                <w:color w:val="auto"/>
                <w:sz w:val="24"/>
                <w:szCs w:val="24"/>
              </w:rPr>
            </w:pPr>
          </w:p>
        </w:tc>
        <w:tc>
          <w:tcPr>
            <w:tcW w:w="6648" w:type="dxa"/>
            <w:tcBorders>
              <w:top w:val="single" w:color="auto" w:sz="4" w:space="0"/>
              <w:left w:val="single" w:color="auto" w:sz="4" w:space="0"/>
              <w:bottom w:val="single" w:color="auto" w:sz="4" w:space="0"/>
              <w:right w:val="single" w:color="auto" w:sz="4" w:space="0"/>
            </w:tcBorders>
            <w:vAlign w:val="center"/>
          </w:tcPr>
          <w:p w14:paraId="28F681A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形式：</w:t>
            </w:r>
            <w:r>
              <w:rPr>
                <w:rFonts w:hint="eastAsia" w:ascii="宋体" w:hAnsi="宋体" w:cs="宋体"/>
                <w:color w:val="auto"/>
                <w:sz w:val="24"/>
                <w:szCs w:val="24"/>
                <w:u w:val="single"/>
              </w:rPr>
              <w:t>/</w:t>
            </w:r>
          </w:p>
        </w:tc>
      </w:tr>
      <w:tr w14:paraId="19D68723">
        <w:tblPrEx>
          <w:tblCellMar>
            <w:top w:w="0" w:type="dxa"/>
            <w:left w:w="108" w:type="dxa"/>
            <w:bottom w:w="0" w:type="dxa"/>
            <w:right w:w="108" w:type="dxa"/>
          </w:tblCellMar>
        </w:tblPrEx>
        <w:trPr>
          <w:trHeight w:val="20" w:hRule="atLeast"/>
        </w:trPr>
        <w:tc>
          <w:tcPr>
            <w:tcW w:w="1165" w:type="dxa"/>
            <w:tcBorders>
              <w:left w:val="single" w:color="auto" w:sz="4" w:space="0"/>
              <w:bottom w:val="single" w:color="auto" w:sz="4" w:space="0"/>
              <w:right w:val="single" w:color="auto" w:sz="4" w:space="0"/>
            </w:tcBorders>
            <w:vAlign w:val="center"/>
          </w:tcPr>
          <w:p w14:paraId="0FFA574E">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1.10.3</w:t>
            </w:r>
          </w:p>
        </w:tc>
        <w:tc>
          <w:tcPr>
            <w:tcW w:w="2159" w:type="dxa"/>
            <w:tcBorders>
              <w:left w:val="single" w:color="auto" w:sz="4" w:space="0"/>
              <w:bottom w:val="single" w:color="auto" w:sz="4" w:space="0"/>
              <w:right w:val="single" w:color="auto" w:sz="4" w:space="0"/>
            </w:tcBorders>
            <w:vAlign w:val="center"/>
          </w:tcPr>
          <w:p w14:paraId="15C9568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4BB04A88">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w:t>
            </w:r>
          </w:p>
        </w:tc>
      </w:tr>
      <w:tr w14:paraId="436783A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2816E6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1.12.1</w:t>
            </w:r>
          </w:p>
        </w:tc>
        <w:tc>
          <w:tcPr>
            <w:tcW w:w="2159" w:type="dxa"/>
            <w:tcBorders>
              <w:top w:val="single" w:color="auto" w:sz="4" w:space="0"/>
              <w:left w:val="single" w:color="auto" w:sz="4" w:space="0"/>
              <w:bottom w:val="single" w:color="auto" w:sz="4" w:space="0"/>
              <w:right w:val="single" w:color="auto" w:sz="4" w:space="0"/>
            </w:tcBorders>
            <w:vAlign w:val="center"/>
          </w:tcPr>
          <w:p w14:paraId="291A079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实质性要求和条件</w:t>
            </w:r>
          </w:p>
        </w:tc>
        <w:tc>
          <w:tcPr>
            <w:tcW w:w="6648" w:type="dxa"/>
            <w:tcBorders>
              <w:top w:val="single" w:color="auto" w:sz="4" w:space="0"/>
              <w:left w:val="single" w:color="auto" w:sz="4" w:space="0"/>
              <w:bottom w:val="single" w:color="auto" w:sz="4" w:space="0"/>
              <w:right w:val="single" w:color="auto" w:sz="4" w:space="0"/>
            </w:tcBorders>
            <w:vAlign w:val="center"/>
          </w:tcPr>
          <w:p w14:paraId="73016C8D">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u w:val="single"/>
              </w:rPr>
              <w:t>/</w:t>
            </w:r>
          </w:p>
        </w:tc>
      </w:tr>
      <w:tr w14:paraId="164114F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3E45D20">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1.12.3</w:t>
            </w:r>
          </w:p>
        </w:tc>
        <w:tc>
          <w:tcPr>
            <w:tcW w:w="2159" w:type="dxa"/>
            <w:tcBorders>
              <w:top w:val="single" w:color="auto" w:sz="4" w:space="0"/>
              <w:left w:val="single" w:color="auto" w:sz="4" w:space="0"/>
              <w:bottom w:val="single" w:color="auto" w:sz="4" w:space="0"/>
              <w:right w:val="single" w:color="auto" w:sz="4" w:space="0"/>
            </w:tcBorders>
            <w:vAlign w:val="center"/>
          </w:tcPr>
          <w:p w14:paraId="2641173E">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偏差</w:t>
            </w:r>
          </w:p>
        </w:tc>
        <w:tc>
          <w:tcPr>
            <w:tcW w:w="6648" w:type="dxa"/>
            <w:tcBorders>
              <w:top w:val="single" w:color="auto" w:sz="4" w:space="0"/>
              <w:left w:val="single" w:color="auto" w:sz="4" w:space="0"/>
              <w:bottom w:val="single" w:color="auto" w:sz="4" w:space="0"/>
              <w:right w:val="single" w:color="auto" w:sz="4" w:space="0"/>
            </w:tcBorders>
          </w:tcPr>
          <w:p w14:paraId="2C10FFAC">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■不允许</w:t>
            </w:r>
          </w:p>
          <w:p w14:paraId="27DC3581">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□允许，偏差范围：</w:t>
            </w:r>
            <w:r>
              <w:rPr>
                <w:rFonts w:hint="eastAsia" w:ascii="宋体" w:hAnsi="宋体" w:eastAsia="宋体" w:cs="宋体"/>
                <w:color w:val="auto"/>
                <w:sz w:val="24"/>
                <w:szCs w:val="24"/>
                <w:u w:val="single"/>
              </w:rPr>
              <w:t>/</w:t>
            </w:r>
          </w:p>
          <w:p w14:paraId="6BED2F6D">
            <w:pPr>
              <w:pStyle w:val="15"/>
              <w:topLinePunct/>
              <w:snapToGrid w:val="0"/>
              <w:spacing w:after="0" w:line="420" w:lineRule="exact"/>
              <w:ind w:left="40" w:leftChars="19" w:right="107" w:rightChars="51"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偏差幅度：</w:t>
            </w:r>
            <w:r>
              <w:rPr>
                <w:rFonts w:hint="eastAsia" w:ascii="宋体" w:hAnsi="宋体" w:eastAsia="宋体" w:cs="宋体"/>
                <w:color w:val="auto"/>
                <w:sz w:val="24"/>
                <w:szCs w:val="24"/>
                <w:u w:val="single"/>
              </w:rPr>
              <w:t>/</w:t>
            </w:r>
          </w:p>
        </w:tc>
      </w:tr>
      <w:tr w14:paraId="760EB19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C397F8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2.1</w:t>
            </w:r>
          </w:p>
        </w:tc>
        <w:tc>
          <w:tcPr>
            <w:tcW w:w="2159" w:type="dxa"/>
            <w:tcBorders>
              <w:top w:val="single" w:color="auto" w:sz="4" w:space="0"/>
              <w:left w:val="single" w:color="auto" w:sz="4" w:space="0"/>
              <w:bottom w:val="single" w:color="auto" w:sz="4" w:space="0"/>
              <w:right w:val="single" w:color="auto" w:sz="4" w:space="0"/>
            </w:tcBorders>
            <w:vAlign w:val="center"/>
          </w:tcPr>
          <w:p w14:paraId="0E2DCD9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构成招标文件的其他资料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6E6CB64E">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答疑纪要、补充公告等（如有）</w:t>
            </w:r>
          </w:p>
        </w:tc>
      </w:tr>
      <w:tr w14:paraId="48AC1D3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087C92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2.2.1</w:t>
            </w:r>
          </w:p>
        </w:tc>
        <w:tc>
          <w:tcPr>
            <w:tcW w:w="2159" w:type="dxa"/>
            <w:tcBorders>
              <w:top w:val="single" w:color="auto" w:sz="4" w:space="0"/>
              <w:left w:val="single" w:color="auto" w:sz="4" w:space="0"/>
              <w:bottom w:val="single" w:color="auto" w:sz="4" w:space="0"/>
              <w:right w:val="single" w:color="auto" w:sz="4" w:space="0"/>
            </w:tcBorders>
            <w:vAlign w:val="center"/>
          </w:tcPr>
          <w:p w14:paraId="0F5B161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投标人要求澄清招标文件</w:t>
            </w:r>
          </w:p>
        </w:tc>
        <w:tc>
          <w:tcPr>
            <w:tcW w:w="6648" w:type="dxa"/>
            <w:tcBorders>
              <w:top w:val="single" w:color="auto" w:sz="4" w:space="0"/>
              <w:left w:val="single" w:color="auto" w:sz="4" w:space="0"/>
              <w:bottom w:val="single" w:color="auto" w:sz="4" w:space="0"/>
              <w:right w:val="single" w:color="auto" w:sz="4" w:space="0"/>
            </w:tcBorders>
            <w:vAlign w:val="center"/>
          </w:tcPr>
          <w:p w14:paraId="201F66EB">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时间：在提交投标文件截止时间18天前提出。</w:t>
            </w:r>
          </w:p>
          <w:p w14:paraId="51DF612D">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形式：投标人的疑问通过广州交易集团有限公司（广州公共资源交易中心）数字交易平台提交。操作详见广州公共资源交易中心网站发布的最新版操作指引。提问一律不得署名。</w:t>
            </w:r>
          </w:p>
        </w:tc>
      </w:tr>
      <w:tr w14:paraId="7E40515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DBD0D8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2.2.2</w:t>
            </w:r>
          </w:p>
        </w:tc>
        <w:tc>
          <w:tcPr>
            <w:tcW w:w="2159" w:type="dxa"/>
            <w:tcBorders>
              <w:top w:val="single" w:color="auto" w:sz="4" w:space="0"/>
              <w:left w:val="single" w:color="auto" w:sz="4" w:space="0"/>
              <w:bottom w:val="single" w:color="auto" w:sz="4" w:space="0"/>
              <w:right w:val="single" w:color="auto" w:sz="4" w:space="0"/>
            </w:tcBorders>
            <w:vAlign w:val="center"/>
          </w:tcPr>
          <w:p w14:paraId="3B917BD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49884E01">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招标人应在递交投标文件截止时间15日前将招标文件澄清文件在广州交易集团有限公司（广州公共资源交易中心）网站“项目查询(日程安排、答疑纪要)”专区发布（http://www.gzggzy.cn/xmcxjsgc/index.jhtml）。不足15日的，招标人应当顺延投标文件的截止时间。</w:t>
            </w:r>
          </w:p>
        </w:tc>
      </w:tr>
      <w:tr w14:paraId="092C12C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91F6C0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2.2.3</w:t>
            </w:r>
          </w:p>
        </w:tc>
        <w:tc>
          <w:tcPr>
            <w:tcW w:w="2159" w:type="dxa"/>
            <w:tcBorders>
              <w:top w:val="single" w:color="auto" w:sz="4" w:space="0"/>
              <w:left w:val="single" w:color="auto" w:sz="4" w:space="0"/>
              <w:bottom w:val="single" w:color="auto" w:sz="4" w:space="0"/>
              <w:right w:val="single" w:color="auto" w:sz="4" w:space="0"/>
            </w:tcBorders>
            <w:vAlign w:val="center"/>
          </w:tcPr>
          <w:p w14:paraId="7E52411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投标人确认收到招标文件澄清</w:t>
            </w:r>
          </w:p>
        </w:tc>
        <w:tc>
          <w:tcPr>
            <w:tcW w:w="6648" w:type="dxa"/>
            <w:tcBorders>
              <w:top w:val="single" w:color="auto" w:sz="4" w:space="0"/>
              <w:left w:val="single" w:color="auto" w:sz="4" w:space="0"/>
              <w:bottom w:val="single" w:color="auto" w:sz="4" w:space="0"/>
              <w:right w:val="single" w:color="auto" w:sz="4" w:space="0"/>
            </w:tcBorders>
            <w:vAlign w:val="center"/>
          </w:tcPr>
          <w:p w14:paraId="772F8B60">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u w:val="single"/>
              </w:rPr>
              <w:t>招标文件的澄清或修改在广州交易集团有限公司（广州公共资源交易中心）网站“项目查询(日程安排、答疑纪要)”专区网上公开发布，发出即视作收到，以广州交易集团有限公司（广州公共资源交易中心）网站发布时间作为送达时间。无需投标人确认。投标人应自行关注，招标人不再一一通知。招标文件的澄清或修改内容作为招标文件的组成部分，具有约束作用。</w:t>
            </w:r>
          </w:p>
        </w:tc>
      </w:tr>
      <w:tr w14:paraId="2C00DF5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4D124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2.3.1</w:t>
            </w:r>
          </w:p>
        </w:tc>
        <w:tc>
          <w:tcPr>
            <w:tcW w:w="2159" w:type="dxa"/>
            <w:tcBorders>
              <w:top w:val="single" w:color="auto" w:sz="4" w:space="0"/>
              <w:left w:val="single" w:color="auto" w:sz="4" w:space="0"/>
              <w:bottom w:val="single" w:color="auto" w:sz="4" w:space="0"/>
              <w:right w:val="single" w:color="auto" w:sz="4" w:space="0"/>
            </w:tcBorders>
            <w:vAlign w:val="center"/>
          </w:tcPr>
          <w:p w14:paraId="7ABA6C0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招标文件修改发出的形式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5E5C2931">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以补充公告或项目答疑澄清的方式在广州交易集团有限公司（广州公共资源交易中心）网站发布。</w:t>
            </w:r>
          </w:p>
        </w:tc>
      </w:tr>
      <w:tr w14:paraId="255D561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77B328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2.3.2</w:t>
            </w:r>
          </w:p>
        </w:tc>
        <w:tc>
          <w:tcPr>
            <w:tcW w:w="2159" w:type="dxa"/>
            <w:tcBorders>
              <w:top w:val="single" w:color="auto" w:sz="4" w:space="0"/>
              <w:left w:val="single" w:color="auto" w:sz="4" w:space="0"/>
              <w:bottom w:val="single" w:color="auto" w:sz="4" w:space="0"/>
              <w:right w:val="single" w:color="auto" w:sz="4" w:space="0"/>
            </w:tcBorders>
            <w:vAlign w:val="center"/>
          </w:tcPr>
          <w:p w14:paraId="697F8E9E">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投标人确认收到招标文件修改</w:t>
            </w:r>
          </w:p>
        </w:tc>
        <w:tc>
          <w:tcPr>
            <w:tcW w:w="6648" w:type="dxa"/>
            <w:tcBorders>
              <w:top w:val="single" w:color="auto" w:sz="4" w:space="0"/>
              <w:left w:val="single" w:color="auto" w:sz="4" w:space="0"/>
              <w:bottom w:val="single" w:color="auto" w:sz="4" w:space="0"/>
              <w:right w:val="single" w:color="auto" w:sz="4" w:space="0"/>
            </w:tcBorders>
            <w:vAlign w:val="center"/>
          </w:tcPr>
          <w:p w14:paraId="724EF8BA">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u w:val="single"/>
              </w:rPr>
              <w:t>招标文件的澄清或修改在广州交易集团有限公司（广州公共资源交易中心）网站“项目查询(日程安排、答疑纪要)”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r>
              <w:rPr>
                <w:rFonts w:hint="eastAsia" w:ascii="宋体" w:hAnsi="宋体" w:cs="宋体"/>
                <w:color w:val="auto"/>
                <w:sz w:val="24"/>
                <w:szCs w:val="24"/>
              </w:rPr>
              <w:t>。</w:t>
            </w:r>
          </w:p>
        </w:tc>
      </w:tr>
      <w:tr w14:paraId="7105589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9C3A94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3.1.1</w:t>
            </w:r>
          </w:p>
        </w:tc>
        <w:tc>
          <w:tcPr>
            <w:tcW w:w="2159" w:type="dxa"/>
            <w:tcBorders>
              <w:top w:val="single" w:color="auto" w:sz="4" w:space="0"/>
              <w:left w:val="single" w:color="auto" w:sz="4" w:space="0"/>
              <w:bottom w:val="single" w:color="auto" w:sz="4" w:space="0"/>
              <w:right w:val="single" w:color="auto" w:sz="4" w:space="0"/>
            </w:tcBorders>
            <w:vAlign w:val="center"/>
          </w:tcPr>
          <w:p w14:paraId="6B563E6D">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构成投标文件的其他资料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729836E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满足本项目评审要求的其他资料</w:t>
            </w:r>
          </w:p>
        </w:tc>
      </w:tr>
      <w:tr w14:paraId="059AC10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67C35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3.2.1</w:t>
            </w:r>
          </w:p>
        </w:tc>
        <w:tc>
          <w:tcPr>
            <w:tcW w:w="2159" w:type="dxa"/>
            <w:tcBorders>
              <w:top w:val="single" w:color="auto" w:sz="4" w:space="0"/>
              <w:left w:val="single" w:color="auto" w:sz="4" w:space="0"/>
              <w:bottom w:val="single" w:color="auto" w:sz="4" w:space="0"/>
              <w:right w:val="single" w:color="auto" w:sz="4" w:space="0"/>
            </w:tcBorders>
            <w:vAlign w:val="center"/>
          </w:tcPr>
          <w:p w14:paraId="7420343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增值税税金的计算方法</w:t>
            </w:r>
          </w:p>
        </w:tc>
        <w:tc>
          <w:tcPr>
            <w:tcW w:w="6648" w:type="dxa"/>
            <w:tcBorders>
              <w:top w:val="single" w:color="auto" w:sz="4" w:space="0"/>
              <w:left w:val="single" w:color="auto" w:sz="4" w:space="0"/>
              <w:bottom w:val="single" w:color="auto" w:sz="4" w:space="0"/>
              <w:right w:val="single" w:color="auto" w:sz="4" w:space="0"/>
            </w:tcBorders>
            <w:vAlign w:val="center"/>
          </w:tcPr>
          <w:p w14:paraId="433A560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一般计税方法计算</w:t>
            </w:r>
          </w:p>
        </w:tc>
      </w:tr>
      <w:tr w14:paraId="5157020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ABED75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3.2.3</w:t>
            </w:r>
          </w:p>
        </w:tc>
        <w:tc>
          <w:tcPr>
            <w:tcW w:w="2159" w:type="dxa"/>
            <w:tcBorders>
              <w:top w:val="single" w:color="auto" w:sz="4" w:space="0"/>
              <w:left w:val="single" w:color="auto" w:sz="4" w:space="0"/>
              <w:bottom w:val="single" w:color="auto" w:sz="4" w:space="0"/>
              <w:right w:val="single" w:color="auto" w:sz="4" w:space="0"/>
            </w:tcBorders>
            <w:vAlign w:val="center"/>
          </w:tcPr>
          <w:p w14:paraId="7536199F">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报价方式</w:t>
            </w:r>
          </w:p>
        </w:tc>
        <w:tc>
          <w:tcPr>
            <w:tcW w:w="6648" w:type="dxa"/>
            <w:tcBorders>
              <w:top w:val="single" w:color="auto" w:sz="4" w:space="0"/>
              <w:left w:val="single" w:color="auto" w:sz="4" w:space="0"/>
              <w:bottom w:val="single" w:color="auto" w:sz="4" w:space="0"/>
              <w:right w:val="single" w:color="auto" w:sz="4" w:space="0"/>
            </w:tcBorders>
            <w:vAlign w:val="center"/>
          </w:tcPr>
          <w:p w14:paraId="049F97B5">
            <w:pPr>
              <w:snapToGrid w:val="0"/>
              <w:spacing w:line="420" w:lineRule="exact"/>
              <w:ind w:left="40" w:leftChars="19" w:right="107" w:rightChars="51"/>
              <w:rPr>
                <w:rFonts w:ascii="宋体" w:hAnsi="宋体" w:cs="宋体"/>
                <w:color w:val="auto"/>
                <w:sz w:val="24"/>
                <w:szCs w:val="24"/>
                <w:u w:val="single"/>
              </w:rPr>
            </w:pPr>
            <w:r>
              <w:rPr>
                <w:rFonts w:hint="eastAsia" w:ascii="宋体" w:hAnsi="宋体" w:cs="宋体"/>
                <w:color w:val="auto"/>
                <w:sz w:val="24"/>
                <w:szCs w:val="24"/>
                <w:u w:val="single"/>
              </w:rPr>
              <w:t>投标人根据《国家发展改革委关于进一步放开建设项目专业服务价格的通知》（发改价格[2015] 299号），结合企业自身及项目情况以元为单位自行报价，监理服务费报价超过控制价将按无效投标处理。</w:t>
            </w:r>
          </w:p>
          <w:p w14:paraId="7AFADA9A">
            <w:pPr>
              <w:snapToGrid w:val="0"/>
              <w:spacing w:line="420" w:lineRule="exact"/>
              <w:ind w:left="46" w:right="123"/>
              <w:rPr>
                <w:rFonts w:hint="eastAsia" w:ascii="宋体" w:hAnsi="宋体" w:cs="宋体"/>
                <w:b/>
                <w:bCs/>
                <w:color w:val="auto"/>
                <w:sz w:val="24"/>
                <w:szCs w:val="24"/>
                <w:u w:val="single"/>
              </w:rPr>
            </w:pPr>
            <w:r>
              <w:rPr>
                <w:rFonts w:hint="eastAsia" w:ascii="宋体" w:hAnsi="宋体" w:cs="宋体"/>
                <w:b/>
                <w:bCs/>
                <w:color w:val="auto"/>
                <w:sz w:val="24"/>
                <w:szCs w:val="24"/>
                <w:u w:val="single"/>
              </w:rPr>
              <w:t>投标报价实行“最高投标限价”下浮报价，投标仅需在“最高投标限价”的基础上，选取合适的下浮，按以下公式计算投标报价：</w:t>
            </w:r>
          </w:p>
          <w:p w14:paraId="336BDFDD">
            <w:pPr>
              <w:snapToGrid w:val="0"/>
              <w:spacing w:line="420" w:lineRule="exact"/>
              <w:ind w:left="46" w:right="123"/>
              <w:rPr>
                <w:rFonts w:hint="eastAsia" w:ascii="宋体" w:hAnsi="宋体" w:cs="宋体"/>
                <w:b/>
                <w:bCs/>
                <w:color w:val="auto"/>
                <w:sz w:val="24"/>
                <w:szCs w:val="24"/>
                <w:u w:val="single"/>
              </w:rPr>
            </w:pPr>
            <w:r>
              <w:rPr>
                <w:rFonts w:hint="eastAsia" w:ascii="宋体" w:hAnsi="宋体" w:cs="宋体"/>
                <w:b/>
                <w:bCs/>
                <w:color w:val="auto"/>
                <w:sz w:val="24"/>
                <w:szCs w:val="24"/>
                <w:u w:val="single"/>
              </w:rPr>
              <w:t>[监理费下浮率=1-（监理总报价/最高投标限价）×100%]</w:t>
            </w:r>
          </w:p>
          <w:p w14:paraId="4037C1B4">
            <w:pPr>
              <w:pStyle w:val="2"/>
              <w:snapToGrid w:val="0"/>
              <w:spacing w:line="420" w:lineRule="exact"/>
              <w:ind w:left="46" w:right="123" w:firstLine="0"/>
              <w:rPr>
                <w:rFonts w:hint="eastAsia"/>
                <w:color w:val="auto"/>
              </w:rPr>
            </w:pPr>
            <w:r>
              <w:rPr>
                <w:rFonts w:hint="eastAsia" w:ascii="宋体" w:hAnsi="宋体" w:cs="宋体"/>
                <w:b/>
                <w:bCs/>
                <w:color w:val="auto"/>
                <w:sz w:val="24"/>
                <w:szCs w:val="24"/>
                <w:u w:val="single"/>
              </w:rPr>
              <w:t>监理费下浮率在监理费结算时不予调整。监理服务费报价超过控制价将按无效投标处理。</w:t>
            </w:r>
          </w:p>
        </w:tc>
      </w:tr>
      <w:tr w14:paraId="5123524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0E5C7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3.2.4</w:t>
            </w:r>
          </w:p>
        </w:tc>
        <w:tc>
          <w:tcPr>
            <w:tcW w:w="2159" w:type="dxa"/>
            <w:tcBorders>
              <w:top w:val="single" w:color="auto" w:sz="4" w:space="0"/>
              <w:left w:val="single" w:color="auto" w:sz="4" w:space="0"/>
              <w:bottom w:val="single" w:color="auto" w:sz="4" w:space="0"/>
              <w:right w:val="single" w:color="auto" w:sz="4" w:space="0"/>
            </w:tcBorders>
            <w:vAlign w:val="center"/>
          </w:tcPr>
          <w:p w14:paraId="227A152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最高投标限价</w:t>
            </w:r>
          </w:p>
        </w:tc>
        <w:tc>
          <w:tcPr>
            <w:tcW w:w="6648" w:type="dxa"/>
            <w:tcBorders>
              <w:top w:val="single" w:color="auto" w:sz="4" w:space="0"/>
              <w:left w:val="single" w:color="auto" w:sz="4" w:space="0"/>
              <w:bottom w:val="single" w:color="auto" w:sz="4" w:space="0"/>
              <w:right w:val="single" w:color="auto" w:sz="4" w:space="0"/>
            </w:tcBorders>
            <w:vAlign w:val="center"/>
          </w:tcPr>
          <w:p w14:paraId="5C6F00C3">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□无</w:t>
            </w:r>
          </w:p>
          <w:p w14:paraId="24472641">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■有</w:t>
            </w:r>
            <w:r>
              <w:rPr>
                <w:rFonts w:hint="eastAsia" w:ascii="宋体" w:hAnsi="宋体" w:cs="宋体"/>
                <w:b/>
                <w:color w:val="auto"/>
                <w:sz w:val="24"/>
                <w:szCs w:val="24"/>
                <w:u w:val="single"/>
              </w:rPr>
              <w:t>，</w:t>
            </w:r>
            <w:r>
              <w:rPr>
                <w:rFonts w:hint="eastAsia" w:ascii="宋体" w:hAnsi="宋体" w:cs="宋体"/>
                <w:color w:val="auto"/>
                <w:sz w:val="24"/>
                <w:szCs w:val="24"/>
                <w:u w:val="single"/>
              </w:rPr>
              <w:t>最高投标限价（总价）：</w:t>
            </w:r>
            <w:r>
              <w:rPr>
                <w:rFonts w:hint="eastAsia" w:ascii="宋体" w:hAnsi="宋体" w:cs="宋体"/>
                <w:b/>
                <w:bCs/>
                <w:color w:val="auto"/>
                <w:sz w:val="24"/>
                <w:szCs w:val="24"/>
                <w:u w:val="single"/>
              </w:rPr>
              <w:t>人民币</w:t>
            </w:r>
            <w:r>
              <w:rPr>
                <w:rFonts w:hint="eastAsia" w:ascii="宋体" w:hAnsi="宋体"/>
                <w:b/>
                <w:bCs/>
                <w:color w:val="auto"/>
                <w:sz w:val="24"/>
                <w:szCs w:val="24"/>
                <w:u w:val="single"/>
              </w:rPr>
              <w:t>3,006,389.40</w:t>
            </w:r>
            <w:r>
              <w:rPr>
                <w:rFonts w:hint="eastAsia" w:ascii="宋体" w:hAnsi="宋体" w:cs="宋体"/>
                <w:b/>
                <w:bCs/>
                <w:color w:val="auto"/>
                <w:sz w:val="24"/>
                <w:szCs w:val="24"/>
                <w:u w:val="single"/>
              </w:rPr>
              <w:t>元</w:t>
            </w:r>
            <w:r>
              <w:rPr>
                <w:rFonts w:hint="eastAsia" w:ascii="宋体" w:hAnsi="宋体" w:cs="宋体"/>
                <w:bCs/>
                <w:color w:val="auto"/>
                <w:sz w:val="24"/>
                <w:szCs w:val="24"/>
                <w:u w:val="single"/>
              </w:rPr>
              <w:t>。</w:t>
            </w:r>
          </w:p>
          <w:p w14:paraId="7C322820">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注：凡投标总价超过招标人公布的最高投标限价，将被视为废标。</w:t>
            </w:r>
          </w:p>
        </w:tc>
      </w:tr>
      <w:tr w14:paraId="3671607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D5D0D9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3.2.5</w:t>
            </w:r>
          </w:p>
        </w:tc>
        <w:tc>
          <w:tcPr>
            <w:tcW w:w="2159" w:type="dxa"/>
            <w:tcBorders>
              <w:top w:val="single" w:color="auto" w:sz="4" w:space="0"/>
              <w:left w:val="single" w:color="auto" w:sz="4" w:space="0"/>
              <w:bottom w:val="single" w:color="auto" w:sz="4" w:space="0"/>
              <w:right w:val="single" w:color="auto" w:sz="4" w:space="0"/>
            </w:tcBorders>
            <w:vAlign w:val="center"/>
          </w:tcPr>
          <w:p w14:paraId="7ABFFEE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投标报价的其他要求</w:t>
            </w:r>
          </w:p>
        </w:tc>
        <w:tc>
          <w:tcPr>
            <w:tcW w:w="6648" w:type="dxa"/>
            <w:tcBorders>
              <w:top w:val="single" w:color="auto" w:sz="4" w:space="0"/>
              <w:left w:val="single" w:color="auto" w:sz="4" w:space="0"/>
              <w:bottom w:val="single" w:color="auto" w:sz="4" w:space="0"/>
              <w:right w:val="single" w:color="auto" w:sz="4" w:space="0"/>
            </w:tcBorders>
            <w:vAlign w:val="center"/>
          </w:tcPr>
          <w:p w14:paraId="53B1376B">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（1）工程成本警戒价：</w:t>
            </w:r>
          </w:p>
          <w:p w14:paraId="185DA751">
            <w:pPr>
              <w:snapToGrid w:val="0"/>
              <w:spacing w:line="420" w:lineRule="exact"/>
              <w:ind w:left="40" w:leftChars="19" w:right="107" w:rightChars="51"/>
              <w:rPr>
                <w:rFonts w:hint="eastAsia" w:ascii="宋体" w:hAnsi="宋体" w:cs="宋体"/>
                <w:b/>
                <w:bCs/>
                <w:color w:val="auto"/>
                <w:sz w:val="24"/>
                <w:szCs w:val="24"/>
                <w:u w:val="single"/>
              </w:rPr>
            </w:pPr>
            <w:r>
              <w:rPr>
                <w:rFonts w:hint="eastAsia" w:ascii="宋体" w:hAnsi="宋体" w:cs="宋体"/>
                <w:b/>
                <w:bCs/>
                <w:color w:val="auto"/>
                <w:sz w:val="24"/>
                <w:szCs w:val="24"/>
                <w:u w:val="single"/>
              </w:rPr>
              <w:t>本项目成本警戒价为最高投标限价的90%；</w:t>
            </w:r>
          </w:p>
          <w:p w14:paraId="59765119">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对低于该警戒价的投标报价，投标人必须提供详细的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DF501A9">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2）投标人的报价，应是其按招标文件及监理合同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18680887">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投标人必须详细审阅全部招标文件及相关附件，充分考虑职责和义务,全面地理解招标文件对投标报价的要求,并按招标人提出的条件及内容进行报价。</w:t>
            </w:r>
          </w:p>
        </w:tc>
      </w:tr>
      <w:tr w14:paraId="4226BCF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FC4895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3.3.1</w:t>
            </w:r>
          </w:p>
        </w:tc>
        <w:tc>
          <w:tcPr>
            <w:tcW w:w="2159" w:type="dxa"/>
            <w:tcBorders>
              <w:top w:val="single" w:color="auto" w:sz="4" w:space="0"/>
              <w:left w:val="single" w:color="auto" w:sz="4" w:space="0"/>
              <w:bottom w:val="single" w:color="auto" w:sz="4" w:space="0"/>
              <w:right w:val="single" w:color="auto" w:sz="4" w:space="0"/>
            </w:tcBorders>
            <w:vAlign w:val="center"/>
          </w:tcPr>
          <w:p w14:paraId="6418B39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投标有效期</w:t>
            </w:r>
          </w:p>
        </w:tc>
        <w:tc>
          <w:tcPr>
            <w:tcW w:w="6648" w:type="dxa"/>
            <w:tcBorders>
              <w:top w:val="single" w:color="auto" w:sz="4" w:space="0"/>
              <w:left w:val="single" w:color="auto" w:sz="4" w:space="0"/>
              <w:bottom w:val="single" w:color="auto" w:sz="4" w:space="0"/>
              <w:right w:val="single" w:color="auto" w:sz="4" w:space="0"/>
            </w:tcBorders>
            <w:vAlign w:val="center"/>
          </w:tcPr>
          <w:p w14:paraId="653A749B">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90</w:t>
            </w:r>
            <w:r>
              <w:rPr>
                <w:rFonts w:hint="eastAsia" w:ascii="宋体" w:hAnsi="宋体" w:cs="宋体"/>
                <w:color w:val="auto"/>
                <w:sz w:val="24"/>
                <w:szCs w:val="24"/>
              </w:rPr>
              <w:t>日历天</w:t>
            </w:r>
            <w:r>
              <w:rPr>
                <w:rFonts w:hint="eastAsia" w:ascii="宋体" w:hAnsi="宋体" w:cs="宋体"/>
                <w:color w:val="auto"/>
                <w:sz w:val="24"/>
                <w:szCs w:val="24"/>
                <w:u w:val="single"/>
              </w:rPr>
              <w:t>（从提交投标截止之日起计算）。</w:t>
            </w:r>
          </w:p>
        </w:tc>
      </w:tr>
      <w:tr w14:paraId="69EB1F0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D9123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3.4.1</w:t>
            </w:r>
          </w:p>
        </w:tc>
        <w:tc>
          <w:tcPr>
            <w:tcW w:w="2159" w:type="dxa"/>
            <w:tcBorders>
              <w:top w:val="single" w:color="auto" w:sz="4" w:space="0"/>
              <w:left w:val="single" w:color="auto" w:sz="4" w:space="0"/>
              <w:bottom w:val="single" w:color="auto" w:sz="4" w:space="0"/>
              <w:right w:val="single" w:color="auto" w:sz="4" w:space="0"/>
            </w:tcBorders>
            <w:vAlign w:val="center"/>
          </w:tcPr>
          <w:p w14:paraId="0A0CF05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投标保证金</w:t>
            </w:r>
          </w:p>
        </w:tc>
        <w:tc>
          <w:tcPr>
            <w:tcW w:w="6648" w:type="dxa"/>
            <w:tcBorders>
              <w:top w:val="single" w:color="auto" w:sz="4" w:space="0"/>
              <w:left w:val="single" w:color="auto" w:sz="4" w:space="0"/>
              <w:bottom w:val="single" w:color="auto" w:sz="4" w:space="0"/>
              <w:right w:val="single" w:color="auto" w:sz="4" w:space="0"/>
            </w:tcBorders>
            <w:vAlign w:val="center"/>
          </w:tcPr>
          <w:p w14:paraId="662A70D0">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是否要求投标人递交投标保证金：</w:t>
            </w:r>
          </w:p>
          <w:p w14:paraId="497923F8">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sym w:font="Wingdings" w:char="00FE"/>
            </w:r>
            <w:r>
              <w:rPr>
                <w:rFonts w:hint="eastAsia" w:ascii="宋体" w:hAnsi="宋体" w:cs="宋体"/>
                <w:color w:val="auto"/>
                <w:sz w:val="24"/>
                <w:szCs w:val="24"/>
              </w:rPr>
              <w:t>要求，投标保证金的形式：</w:t>
            </w:r>
          </w:p>
          <w:p w14:paraId="6B85D2BF">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1、投标保证金可采用现金、支票、投标保函、投标保证保险等能够实现保证目的的方式，须在递交投标文件截止时间前完成缴纳。</w:t>
            </w:r>
          </w:p>
          <w:p w14:paraId="3A684C88">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2、投标保证金金额：</w:t>
            </w:r>
            <w:r>
              <w:rPr>
                <w:rFonts w:hint="eastAsia" w:ascii="宋体" w:hAnsi="宋体" w:cs="宋体"/>
                <w:b/>
                <w:bCs/>
                <w:color w:val="auto"/>
                <w:sz w:val="24"/>
                <w:szCs w:val="24"/>
                <w:u w:val="single"/>
              </w:rPr>
              <w:t>3万元</w:t>
            </w:r>
            <w:r>
              <w:rPr>
                <w:rFonts w:hint="eastAsia" w:ascii="宋体" w:hAnsi="宋体" w:cs="宋体"/>
                <w:b/>
                <w:bCs/>
                <w:color w:val="auto"/>
                <w:sz w:val="24"/>
                <w:szCs w:val="24"/>
              </w:rPr>
              <w:t>。</w:t>
            </w:r>
          </w:p>
          <w:p w14:paraId="5B145F44">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3、投标保证金有效期：</w:t>
            </w:r>
            <w:r>
              <w:rPr>
                <w:rFonts w:hint="eastAsia" w:ascii="宋体" w:hAnsi="宋体" w:cs="宋体"/>
                <w:color w:val="auto"/>
                <w:sz w:val="24"/>
                <w:szCs w:val="24"/>
                <w:u w:val="single"/>
              </w:rPr>
              <w:t>与投标有效期一致。</w:t>
            </w:r>
          </w:p>
          <w:p w14:paraId="45300310">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4、如采用现金、支票或汇票形式提交的，由广州公共资源交易中心代收（保证金从投标人基本账户转账至广州公共资源交易中心。）具体操作要求详见广州公共资源交易中心最新的投标保证金缴纳操作流程及有关指引，递交事宜请自行咨询交易中心；请各投标人在投标文件递交截止时间前按上述金额递交至广州公共资源交易中心，到账情况以开标时广州公共资源交易中心数据库查询的信息为准。</w:t>
            </w:r>
          </w:p>
          <w:p w14:paraId="2A03A315">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5、如采用投标保函、投标保证保险等形式提交投标保证金的，投标保函或投标保证保险需开具给招标人（保险受益人须为招标人），</w:t>
            </w:r>
            <w:r>
              <w:rPr>
                <w:rFonts w:ascii="宋体" w:hAnsi="宋体"/>
                <w:color w:val="auto"/>
                <w:sz w:val="24"/>
                <w:szCs w:val="24"/>
              </w:rPr>
              <w:t>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w:t>
            </w:r>
            <w:r>
              <w:rPr>
                <w:rFonts w:hint="eastAsia" w:ascii="宋体" w:hAnsi="宋体" w:cs="宋体"/>
                <w:color w:val="auto"/>
                <w:sz w:val="24"/>
                <w:szCs w:val="24"/>
              </w:rPr>
              <w:t>在投标截止时间前单独密封递交至开标室，密封袋上应写明“[工程名称]投标保证金凭证原件”。若以交易系统支持的电子保函或电子投标保证保险递交的，到账情况以开标时广州公共资源交易中心数据库查询信息为准。</w:t>
            </w:r>
          </w:p>
          <w:p w14:paraId="74DCD9B4">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u w:val="single"/>
                <w:shd w:val="clear" w:color="auto" w:fill="FFFFFF"/>
              </w:rPr>
              <w:t>若以交易系统支持的电子形式递交的（具体操作要求详见广州公共资源交易中心有关指引，递交事宜请自行咨询交易中心），到账情况</w:t>
            </w:r>
            <w:r>
              <w:rPr>
                <w:rFonts w:ascii="宋体" w:hAnsi="宋体" w:cs="宋体"/>
                <w:color w:val="auto"/>
                <w:sz w:val="24"/>
                <w:szCs w:val="24"/>
                <w:u w:val="single"/>
              </w:rPr>
              <w:t>以开标时广州公共资源交易中心数据库查询的信息为准。</w:t>
            </w:r>
          </w:p>
          <w:p w14:paraId="7BE406E0">
            <w:pPr>
              <w:widowControl/>
              <w:snapToGrid w:val="0"/>
              <w:spacing w:line="420" w:lineRule="exact"/>
              <w:ind w:left="46" w:right="123"/>
              <w:jc w:val="left"/>
              <w:rPr>
                <w:rFonts w:hint="eastAsia" w:ascii="宋体" w:hAnsi="宋体" w:cs="宋体"/>
                <w:color w:val="auto"/>
                <w:kern w:val="0"/>
                <w:sz w:val="24"/>
                <w:szCs w:val="24"/>
              </w:rPr>
            </w:pPr>
            <w:r>
              <w:rPr>
                <w:rFonts w:hint="eastAsia" w:ascii="宋体" w:hAnsi="宋体" w:cs="宋体"/>
                <w:color w:val="auto"/>
                <w:sz w:val="24"/>
                <w:szCs w:val="24"/>
              </w:rPr>
              <w:t>□不要求</w:t>
            </w:r>
          </w:p>
        </w:tc>
      </w:tr>
      <w:tr w14:paraId="0EA72DF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33D3D9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3.4.4</w:t>
            </w:r>
          </w:p>
        </w:tc>
        <w:tc>
          <w:tcPr>
            <w:tcW w:w="2159" w:type="dxa"/>
            <w:tcBorders>
              <w:top w:val="single" w:color="auto" w:sz="4" w:space="0"/>
              <w:left w:val="single" w:color="auto" w:sz="4" w:space="0"/>
              <w:bottom w:val="single" w:color="auto" w:sz="4" w:space="0"/>
              <w:right w:val="single" w:color="auto" w:sz="4" w:space="0"/>
            </w:tcBorders>
            <w:vAlign w:val="center"/>
          </w:tcPr>
          <w:p w14:paraId="11754BA3">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其他可以不予退还投标保证金的情形</w:t>
            </w:r>
          </w:p>
        </w:tc>
        <w:tc>
          <w:tcPr>
            <w:tcW w:w="6648" w:type="dxa"/>
            <w:tcBorders>
              <w:top w:val="single" w:color="auto" w:sz="4" w:space="0"/>
              <w:left w:val="single" w:color="auto" w:sz="4" w:space="0"/>
              <w:bottom w:val="single" w:color="auto" w:sz="4" w:space="0"/>
              <w:right w:val="single" w:color="auto" w:sz="4" w:space="0"/>
            </w:tcBorders>
            <w:vAlign w:val="center"/>
          </w:tcPr>
          <w:p w14:paraId="1A15ECD8">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w:t>
            </w:r>
          </w:p>
        </w:tc>
      </w:tr>
      <w:tr w14:paraId="57AA8B6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3AC0AAE">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3.5</w:t>
            </w:r>
          </w:p>
        </w:tc>
        <w:tc>
          <w:tcPr>
            <w:tcW w:w="2159" w:type="dxa"/>
            <w:tcBorders>
              <w:top w:val="single" w:color="auto" w:sz="4" w:space="0"/>
              <w:left w:val="single" w:color="auto" w:sz="4" w:space="0"/>
              <w:bottom w:val="single" w:color="auto" w:sz="4" w:space="0"/>
              <w:right w:val="single" w:color="auto" w:sz="4" w:space="0"/>
            </w:tcBorders>
            <w:vAlign w:val="center"/>
          </w:tcPr>
          <w:p w14:paraId="7275398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资格审查资料的特殊要求</w:t>
            </w:r>
          </w:p>
        </w:tc>
        <w:tc>
          <w:tcPr>
            <w:tcW w:w="6648" w:type="dxa"/>
            <w:tcBorders>
              <w:top w:val="single" w:color="auto" w:sz="4" w:space="0"/>
              <w:left w:val="single" w:color="auto" w:sz="4" w:space="0"/>
              <w:bottom w:val="single" w:color="auto" w:sz="4" w:space="0"/>
              <w:right w:val="single" w:color="auto" w:sz="4" w:space="0"/>
            </w:tcBorders>
            <w:vAlign w:val="center"/>
          </w:tcPr>
          <w:p w14:paraId="41E46E06">
            <w:pPr>
              <w:topLinePunct/>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■无</w:t>
            </w:r>
          </w:p>
          <w:p w14:paraId="29ACA420">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u w:val="single"/>
              </w:rPr>
              <w:t>□有。</w:t>
            </w:r>
          </w:p>
        </w:tc>
      </w:tr>
      <w:tr w14:paraId="5D94EFD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EDEBA3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3.5.2</w:t>
            </w:r>
          </w:p>
        </w:tc>
        <w:tc>
          <w:tcPr>
            <w:tcW w:w="2159" w:type="dxa"/>
            <w:tcBorders>
              <w:top w:val="single" w:color="auto" w:sz="4" w:space="0"/>
              <w:left w:val="single" w:color="auto" w:sz="4" w:space="0"/>
              <w:bottom w:val="single" w:color="auto" w:sz="4" w:space="0"/>
              <w:right w:val="single" w:color="auto" w:sz="4" w:space="0"/>
            </w:tcBorders>
            <w:vAlign w:val="center"/>
          </w:tcPr>
          <w:p w14:paraId="7A80454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近年财务状况的年份要求</w:t>
            </w:r>
          </w:p>
        </w:tc>
        <w:tc>
          <w:tcPr>
            <w:tcW w:w="6648" w:type="dxa"/>
            <w:tcBorders>
              <w:top w:val="single" w:color="auto" w:sz="4" w:space="0"/>
              <w:left w:val="single" w:color="auto" w:sz="4" w:space="0"/>
              <w:bottom w:val="single" w:color="auto" w:sz="4" w:space="0"/>
              <w:right w:val="single" w:color="auto" w:sz="4" w:space="0"/>
            </w:tcBorders>
            <w:vAlign w:val="center"/>
          </w:tcPr>
          <w:p w14:paraId="1770E635">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w:t>
            </w:r>
          </w:p>
        </w:tc>
      </w:tr>
      <w:tr w14:paraId="66C914A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16B9BD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3.5.3</w:t>
            </w:r>
          </w:p>
        </w:tc>
        <w:tc>
          <w:tcPr>
            <w:tcW w:w="2159" w:type="dxa"/>
            <w:tcBorders>
              <w:top w:val="single" w:color="auto" w:sz="4" w:space="0"/>
              <w:left w:val="single" w:color="auto" w:sz="4" w:space="0"/>
              <w:bottom w:val="single" w:color="auto" w:sz="4" w:space="0"/>
              <w:right w:val="single" w:color="auto" w:sz="4" w:space="0"/>
            </w:tcBorders>
            <w:vAlign w:val="center"/>
          </w:tcPr>
          <w:p w14:paraId="45D8699E">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近年完成的类似项目情况的时间要求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10246945">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w:t>
            </w:r>
          </w:p>
        </w:tc>
      </w:tr>
      <w:tr w14:paraId="338D640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5C5E3CD">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3.5.5</w:t>
            </w:r>
          </w:p>
        </w:tc>
        <w:tc>
          <w:tcPr>
            <w:tcW w:w="2159" w:type="dxa"/>
            <w:tcBorders>
              <w:top w:val="single" w:color="auto" w:sz="4" w:space="0"/>
              <w:left w:val="single" w:color="auto" w:sz="4" w:space="0"/>
              <w:bottom w:val="single" w:color="auto" w:sz="4" w:space="0"/>
              <w:right w:val="single" w:color="auto" w:sz="4" w:space="0"/>
            </w:tcBorders>
            <w:vAlign w:val="center"/>
          </w:tcPr>
          <w:p w14:paraId="346214C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近年发生的诉讼及仲裁情况的时间要求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340BF1DF">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w:t>
            </w:r>
          </w:p>
        </w:tc>
      </w:tr>
      <w:tr w14:paraId="6788ECF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6E1A15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3.6.1</w:t>
            </w:r>
          </w:p>
        </w:tc>
        <w:tc>
          <w:tcPr>
            <w:tcW w:w="2159" w:type="dxa"/>
            <w:tcBorders>
              <w:top w:val="single" w:color="auto" w:sz="4" w:space="0"/>
              <w:left w:val="single" w:color="auto" w:sz="4" w:space="0"/>
              <w:bottom w:val="single" w:color="auto" w:sz="4" w:space="0"/>
              <w:right w:val="single" w:color="auto" w:sz="4" w:space="0"/>
            </w:tcBorders>
            <w:vAlign w:val="center"/>
          </w:tcPr>
          <w:p w14:paraId="70067802">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是否允许递交备选投标方案</w:t>
            </w:r>
          </w:p>
        </w:tc>
        <w:tc>
          <w:tcPr>
            <w:tcW w:w="6648" w:type="dxa"/>
            <w:tcBorders>
              <w:top w:val="single" w:color="auto" w:sz="4" w:space="0"/>
              <w:left w:val="single" w:color="auto" w:sz="4" w:space="0"/>
              <w:bottom w:val="single" w:color="auto" w:sz="4" w:space="0"/>
              <w:right w:val="single" w:color="auto" w:sz="4" w:space="0"/>
            </w:tcBorders>
            <w:vAlign w:val="center"/>
          </w:tcPr>
          <w:p w14:paraId="5C12CC90">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■不允许</w:t>
            </w:r>
          </w:p>
          <w:p w14:paraId="77EB2A7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□允许</w:t>
            </w:r>
          </w:p>
        </w:tc>
      </w:tr>
      <w:tr w14:paraId="1027A6A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874841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76FF8FA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投标文件所附证书证件要求</w:t>
            </w:r>
          </w:p>
        </w:tc>
        <w:tc>
          <w:tcPr>
            <w:tcW w:w="6648" w:type="dxa"/>
            <w:tcBorders>
              <w:top w:val="single" w:color="auto" w:sz="4" w:space="0"/>
              <w:left w:val="single" w:color="auto" w:sz="4" w:space="0"/>
              <w:bottom w:val="single" w:color="auto" w:sz="4" w:space="0"/>
              <w:right w:val="single" w:color="auto" w:sz="4" w:space="0"/>
            </w:tcBorders>
            <w:vAlign w:val="center"/>
          </w:tcPr>
          <w:p w14:paraId="7A995EAF">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u w:val="single"/>
              </w:rPr>
              <w:t>证书证件需为清晰扫描件，并采用单位数字证书，按照招标文件要求在相应位置加盖电子印章。</w:t>
            </w:r>
          </w:p>
        </w:tc>
      </w:tr>
      <w:tr w14:paraId="6F200FC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B81FD1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4375634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投标文件签字或盖章要求</w:t>
            </w:r>
          </w:p>
        </w:tc>
        <w:tc>
          <w:tcPr>
            <w:tcW w:w="6648" w:type="dxa"/>
            <w:tcBorders>
              <w:top w:val="single" w:color="auto" w:sz="4" w:space="0"/>
              <w:left w:val="single" w:color="auto" w:sz="4" w:space="0"/>
              <w:bottom w:val="single" w:color="auto" w:sz="4" w:space="0"/>
              <w:right w:val="single" w:color="auto" w:sz="4" w:space="0"/>
            </w:tcBorders>
            <w:vAlign w:val="center"/>
          </w:tcPr>
          <w:p w14:paraId="161977FB">
            <w:pPr>
              <w:pStyle w:val="15"/>
              <w:topLinePunct/>
              <w:snapToGrid w:val="0"/>
              <w:spacing w:after="0" w:line="420" w:lineRule="exact"/>
              <w:ind w:left="40" w:leftChars="19" w:right="107" w:rightChars="51"/>
              <w:rPr>
                <w:rFonts w:hint="eastAsia" w:ascii="宋体" w:hAnsi="宋体" w:eastAsia="宋体" w:cs="宋体"/>
                <w:b/>
                <w:color w:val="auto"/>
                <w:sz w:val="24"/>
                <w:szCs w:val="24"/>
              </w:rPr>
            </w:pPr>
            <w:r>
              <w:rPr>
                <w:rFonts w:hint="eastAsia" w:ascii="宋体" w:hAnsi="宋体" w:eastAsia="宋体" w:cs="宋体"/>
                <w:color w:val="auto"/>
                <w:sz w:val="24"/>
                <w:szCs w:val="24"/>
                <w:u w:val="single"/>
              </w:rPr>
              <w:t>（1）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最新版相关操作指南。</w:t>
            </w:r>
          </w:p>
        </w:tc>
      </w:tr>
      <w:tr w14:paraId="4496BA5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A5D031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4.1.1（B）</w:t>
            </w:r>
          </w:p>
        </w:tc>
        <w:tc>
          <w:tcPr>
            <w:tcW w:w="2159" w:type="dxa"/>
            <w:tcBorders>
              <w:top w:val="single" w:color="auto" w:sz="4" w:space="0"/>
              <w:left w:val="single" w:color="auto" w:sz="4" w:space="0"/>
              <w:bottom w:val="single" w:color="auto" w:sz="4" w:space="0"/>
              <w:right w:val="single" w:color="auto" w:sz="4" w:space="0"/>
            </w:tcBorders>
            <w:vAlign w:val="center"/>
          </w:tcPr>
          <w:p w14:paraId="66C113F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投标文件加密要求</w:t>
            </w:r>
          </w:p>
        </w:tc>
        <w:tc>
          <w:tcPr>
            <w:tcW w:w="6648" w:type="dxa"/>
            <w:tcBorders>
              <w:top w:val="single" w:color="auto" w:sz="4" w:space="0"/>
              <w:left w:val="single" w:color="auto" w:sz="4" w:space="0"/>
              <w:bottom w:val="single" w:color="auto" w:sz="4" w:space="0"/>
              <w:right w:val="single" w:color="auto" w:sz="4" w:space="0"/>
            </w:tcBorders>
            <w:vAlign w:val="center"/>
          </w:tcPr>
          <w:p w14:paraId="79AB4491">
            <w:pPr>
              <w:pStyle w:val="15"/>
              <w:topLinePunct/>
              <w:snapToGrid w:val="0"/>
              <w:spacing w:after="0" w:line="420" w:lineRule="exact"/>
              <w:ind w:left="40" w:leftChars="19" w:right="107" w:rightChars="51"/>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网上递交的电子投标文件须进行加密。具体操作详见广州公共资源交易中心网站发布的最新版相关操作指南。</w:t>
            </w:r>
          </w:p>
        </w:tc>
      </w:tr>
      <w:tr w14:paraId="249A626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44DA02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4.1.2</w:t>
            </w:r>
          </w:p>
        </w:tc>
        <w:tc>
          <w:tcPr>
            <w:tcW w:w="2159" w:type="dxa"/>
            <w:tcBorders>
              <w:top w:val="single" w:color="auto" w:sz="4" w:space="0"/>
              <w:left w:val="single" w:color="auto" w:sz="4" w:space="0"/>
              <w:bottom w:val="single" w:color="auto" w:sz="4" w:space="0"/>
              <w:right w:val="single" w:color="auto" w:sz="4" w:space="0"/>
            </w:tcBorders>
            <w:vAlign w:val="center"/>
          </w:tcPr>
          <w:p w14:paraId="445FAD60">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封套上应载明的信息</w:t>
            </w:r>
          </w:p>
        </w:tc>
        <w:tc>
          <w:tcPr>
            <w:tcW w:w="6648" w:type="dxa"/>
            <w:tcBorders>
              <w:top w:val="single" w:color="auto" w:sz="4" w:space="0"/>
              <w:left w:val="single" w:color="auto" w:sz="4" w:space="0"/>
              <w:bottom w:val="single" w:color="auto" w:sz="4" w:space="0"/>
              <w:right w:val="single" w:color="auto" w:sz="4" w:space="0"/>
            </w:tcBorders>
            <w:vAlign w:val="center"/>
          </w:tcPr>
          <w:p w14:paraId="0D3D0AB7">
            <w:pPr>
              <w:pStyle w:val="15"/>
              <w:topLinePunct/>
              <w:snapToGrid w:val="0"/>
              <w:spacing w:after="0" w:line="420" w:lineRule="exact"/>
              <w:ind w:left="46" w:right="174" w:rightChars="83"/>
              <w:rPr>
                <w:rFonts w:hint="eastAsia" w:ascii="宋体" w:hAnsi="宋体" w:eastAsia="宋体" w:cs="宋体"/>
                <w:color w:val="auto"/>
                <w:sz w:val="24"/>
                <w:szCs w:val="24"/>
              </w:rPr>
            </w:pPr>
            <w:r>
              <w:rPr>
                <w:rFonts w:hint="eastAsia" w:ascii="宋体" w:hAnsi="宋体" w:eastAsia="宋体" w:cs="宋体"/>
                <w:color w:val="auto"/>
                <w:sz w:val="24"/>
                <w:szCs w:val="24"/>
              </w:rPr>
              <w:t>如有提交投标文件光盘备用，封套上应注明如下信息：</w:t>
            </w:r>
          </w:p>
          <w:p w14:paraId="6C75D696">
            <w:pPr>
              <w:pStyle w:val="15"/>
              <w:topLinePunct/>
              <w:snapToGrid w:val="0"/>
              <w:spacing w:after="0" w:line="420" w:lineRule="exact"/>
              <w:ind w:left="46" w:right="174" w:rightChars="83"/>
              <w:rPr>
                <w:rFonts w:hint="eastAsia" w:ascii="宋体" w:hAnsi="宋体" w:eastAsia="宋体" w:cs="宋体"/>
                <w:color w:val="auto"/>
                <w:sz w:val="24"/>
                <w:szCs w:val="24"/>
              </w:rPr>
            </w:pPr>
            <w:r>
              <w:rPr>
                <w:rFonts w:hint="eastAsia" w:ascii="宋体" w:hAnsi="宋体" w:eastAsia="宋体" w:cs="宋体"/>
                <w:color w:val="auto"/>
                <w:sz w:val="24"/>
                <w:szCs w:val="24"/>
              </w:rPr>
              <w:t>招标人名称：</w:t>
            </w:r>
          </w:p>
          <w:p w14:paraId="5C1A5AFA">
            <w:pPr>
              <w:pStyle w:val="15"/>
              <w:topLinePunct/>
              <w:snapToGrid w:val="0"/>
              <w:spacing w:after="0" w:line="420" w:lineRule="exact"/>
              <w:ind w:left="46" w:right="174" w:rightChars="83"/>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招标人地址：</w:t>
            </w:r>
          </w:p>
          <w:p w14:paraId="5BCA08C3">
            <w:pPr>
              <w:pStyle w:val="15"/>
              <w:topLinePunct/>
              <w:snapToGrid w:val="0"/>
              <w:spacing w:after="0" w:line="420" w:lineRule="exact"/>
              <w:ind w:left="46" w:right="174" w:rightChars="83"/>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（项目名称）投</w:t>
            </w:r>
            <w:r>
              <w:rPr>
                <w:rFonts w:hint="eastAsia" w:ascii="宋体" w:hAnsi="宋体" w:eastAsia="宋体" w:cs="宋体"/>
                <w:color w:val="auto"/>
                <w:sz w:val="24"/>
                <w:szCs w:val="24"/>
              </w:rPr>
              <w:t>标文件</w:t>
            </w:r>
          </w:p>
          <w:p w14:paraId="481E408C">
            <w:pPr>
              <w:pStyle w:val="15"/>
              <w:topLinePunct/>
              <w:snapToGrid w:val="0"/>
              <w:spacing w:after="0" w:line="420" w:lineRule="exact"/>
              <w:ind w:left="46" w:right="174" w:rightChars="83"/>
              <w:rPr>
                <w:rFonts w:hint="eastAsia" w:ascii="宋体" w:hAnsi="宋体" w:eastAsia="宋体" w:cs="宋体"/>
                <w:color w:val="auto"/>
                <w:sz w:val="24"/>
                <w:szCs w:val="24"/>
              </w:rPr>
            </w:pPr>
            <w:r>
              <w:rPr>
                <w:rFonts w:hint="eastAsia" w:ascii="宋体" w:hAnsi="宋体" w:eastAsia="宋体" w:cs="宋体"/>
                <w:color w:val="auto"/>
                <w:sz w:val="24"/>
                <w:szCs w:val="24"/>
              </w:rPr>
              <w:t>在2025年  月  日  时前不得开启</w:t>
            </w:r>
          </w:p>
        </w:tc>
      </w:tr>
      <w:tr w14:paraId="6BCA569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0061F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4.2.1</w:t>
            </w:r>
          </w:p>
        </w:tc>
        <w:tc>
          <w:tcPr>
            <w:tcW w:w="2159" w:type="dxa"/>
            <w:tcBorders>
              <w:top w:val="single" w:color="auto" w:sz="4" w:space="0"/>
              <w:left w:val="single" w:color="auto" w:sz="4" w:space="0"/>
              <w:bottom w:val="single" w:color="auto" w:sz="4" w:space="0"/>
              <w:right w:val="single" w:color="auto" w:sz="4" w:space="0"/>
            </w:tcBorders>
            <w:vAlign w:val="center"/>
          </w:tcPr>
          <w:p w14:paraId="13D8B05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6648" w:type="dxa"/>
            <w:tcBorders>
              <w:top w:val="single" w:color="auto" w:sz="4" w:space="0"/>
              <w:left w:val="single" w:color="auto" w:sz="4" w:space="0"/>
              <w:bottom w:val="single" w:color="auto" w:sz="4" w:space="0"/>
              <w:right w:val="single" w:color="auto" w:sz="4" w:space="0"/>
            </w:tcBorders>
            <w:vAlign w:val="center"/>
          </w:tcPr>
          <w:p w14:paraId="20DD39C9">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详见招标公告</w:t>
            </w:r>
          </w:p>
        </w:tc>
      </w:tr>
      <w:tr w14:paraId="162A33F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EF85F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4.2.3</w:t>
            </w:r>
          </w:p>
        </w:tc>
        <w:tc>
          <w:tcPr>
            <w:tcW w:w="2159" w:type="dxa"/>
            <w:tcBorders>
              <w:top w:val="single" w:color="auto" w:sz="4" w:space="0"/>
              <w:left w:val="single" w:color="auto" w:sz="4" w:space="0"/>
              <w:bottom w:val="single" w:color="auto" w:sz="4" w:space="0"/>
              <w:right w:val="single" w:color="auto" w:sz="4" w:space="0"/>
            </w:tcBorders>
            <w:vAlign w:val="center"/>
          </w:tcPr>
          <w:p w14:paraId="1BF28E5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投标文件是否退还</w:t>
            </w:r>
          </w:p>
        </w:tc>
        <w:tc>
          <w:tcPr>
            <w:tcW w:w="6648" w:type="dxa"/>
            <w:tcBorders>
              <w:top w:val="single" w:color="auto" w:sz="4" w:space="0"/>
              <w:left w:val="single" w:color="auto" w:sz="4" w:space="0"/>
              <w:bottom w:val="single" w:color="auto" w:sz="4" w:space="0"/>
              <w:right w:val="single" w:color="auto" w:sz="4" w:space="0"/>
            </w:tcBorders>
            <w:vAlign w:val="center"/>
          </w:tcPr>
          <w:p w14:paraId="051C92FD">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■否</w:t>
            </w:r>
          </w:p>
          <w:p w14:paraId="62944D93">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□是，退还时间：</w:t>
            </w:r>
          </w:p>
        </w:tc>
      </w:tr>
      <w:tr w14:paraId="7A2F424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E150FB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5.1（B）</w:t>
            </w:r>
          </w:p>
        </w:tc>
        <w:tc>
          <w:tcPr>
            <w:tcW w:w="2159" w:type="dxa"/>
            <w:tcBorders>
              <w:top w:val="single" w:color="auto" w:sz="4" w:space="0"/>
              <w:left w:val="single" w:color="auto" w:sz="4" w:space="0"/>
              <w:bottom w:val="single" w:color="auto" w:sz="4" w:space="0"/>
              <w:right w:val="single" w:color="auto" w:sz="4" w:space="0"/>
            </w:tcBorders>
            <w:vAlign w:val="center"/>
          </w:tcPr>
          <w:p w14:paraId="1F989A0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开标时间和地点</w:t>
            </w:r>
          </w:p>
        </w:tc>
        <w:tc>
          <w:tcPr>
            <w:tcW w:w="6648" w:type="dxa"/>
            <w:tcBorders>
              <w:top w:val="single" w:color="auto" w:sz="4" w:space="0"/>
              <w:left w:val="single" w:color="auto" w:sz="4" w:space="0"/>
              <w:bottom w:val="single" w:color="auto" w:sz="4" w:space="0"/>
              <w:right w:val="single" w:color="auto" w:sz="4" w:space="0"/>
            </w:tcBorders>
            <w:vAlign w:val="center"/>
          </w:tcPr>
          <w:p w14:paraId="158BF2DA">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招标人在本章第 4.2.1 项规定的投标截止时间（开标时间）,通过电子招标投标交易平台公开开标，</w:t>
            </w:r>
            <w:r>
              <w:rPr>
                <w:rFonts w:hint="eastAsia" w:ascii="宋体" w:hAnsi="宋体" w:cs="宋体"/>
                <w:color w:val="auto"/>
                <w:sz w:val="24"/>
                <w:szCs w:val="24"/>
                <w:u w:val="single"/>
              </w:rPr>
              <w:t>开标时，投标人代表有权出席现场开标会，也可以自主决定不参加开标会。</w:t>
            </w:r>
          </w:p>
        </w:tc>
      </w:tr>
      <w:tr w14:paraId="23BBD45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C14B75">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5.2（B）</w:t>
            </w:r>
          </w:p>
        </w:tc>
        <w:tc>
          <w:tcPr>
            <w:tcW w:w="2159" w:type="dxa"/>
            <w:tcBorders>
              <w:top w:val="single" w:color="auto" w:sz="4" w:space="0"/>
              <w:left w:val="single" w:color="auto" w:sz="4" w:space="0"/>
              <w:bottom w:val="single" w:color="auto" w:sz="4" w:space="0"/>
              <w:right w:val="single" w:color="auto" w:sz="4" w:space="0"/>
            </w:tcBorders>
            <w:vAlign w:val="center"/>
          </w:tcPr>
          <w:p w14:paraId="5105BF5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开标程序</w:t>
            </w:r>
          </w:p>
        </w:tc>
        <w:tc>
          <w:tcPr>
            <w:tcW w:w="6648" w:type="dxa"/>
            <w:tcBorders>
              <w:top w:val="single" w:color="auto" w:sz="4" w:space="0"/>
              <w:left w:val="single" w:color="auto" w:sz="4" w:space="0"/>
              <w:bottom w:val="single" w:color="auto" w:sz="4" w:space="0"/>
              <w:right w:val="single" w:color="auto" w:sz="4" w:space="0"/>
            </w:tcBorders>
            <w:vAlign w:val="center"/>
          </w:tcPr>
          <w:p w14:paraId="55F4E0EC">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.2.1</w:t>
            </w:r>
            <w:r>
              <w:rPr>
                <w:rFonts w:hint="eastAsia" w:ascii="宋体" w:hAnsi="宋体" w:cs="宋体"/>
                <w:color w:val="auto"/>
                <w:sz w:val="24"/>
                <w:szCs w:val="24"/>
              </w:rPr>
              <w:t>电子招投标项目开标按下列程序进行：</w:t>
            </w:r>
          </w:p>
          <w:p w14:paraId="15E3282C">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主持人按下列程序进行开标：</w:t>
            </w:r>
          </w:p>
          <w:p w14:paraId="6511AB81">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（1）宣布开标纪律；</w:t>
            </w:r>
          </w:p>
          <w:p w14:paraId="4D0E00F5">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（2）宣布开标人、唱标人、记录人、监标人等有关人员姓名；</w:t>
            </w:r>
          </w:p>
          <w:p w14:paraId="20476FCE">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（3）投标人通过电子招标投标交易平台对已递交的电子投标文件进行解密，公布招标项目名称、投标人名称、投标报价、监理服务期限及其他内容，并记录在案；</w:t>
            </w:r>
          </w:p>
          <w:p w14:paraId="05085352">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（4）投标人代表、招标人代表、监标人、记录人等有关人员在开标记录上签字确认；若有关人员不签字的，不影响开标程序；</w:t>
            </w:r>
          </w:p>
          <w:p w14:paraId="04349B2E">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（5）开标结束。</w:t>
            </w:r>
          </w:p>
          <w:p w14:paraId="159AF2A6">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b/>
                <w:bCs/>
                <w:color w:val="auto"/>
                <w:sz w:val="24"/>
                <w:szCs w:val="24"/>
                <w:u w:val="single"/>
              </w:rPr>
              <w:t>一小时内</w:t>
            </w:r>
            <w:r>
              <w:rPr>
                <w:rFonts w:hint="eastAsia" w:ascii="宋体" w:hAnsi="宋体" w:cs="宋体"/>
                <w:color w:val="auto"/>
                <w:sz w:val="24"/>
                <w:szCs w:val="24"/>
              </w:rPr>
              <w:t>解密的，视为撤销其投标文件。</w:t>
            </w:r>
          </w:p>
          <w:p w14:paraId="243F633D">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5.2.3开标时，两个（含两个）以上的投标人加密打包投标文件电脑机器特征码一致的，不参与下一程序，并由评标委员会否决其投标。</w:t>
            </w:r>
          </w:p>
        </w:tc>
      </w:tr>
      <w:tr w14:paraId="34CC28B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78CD1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3</w:t>
            </w:r>
          </w:p>
          <w:p w14:paraId="3058FB3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（新增）</w:t>
            </w:r>
          </w:p>
        </w:tc>
        <w:tc>
          <w:tcPr>
            <w:tcW w:w="2159" w:type="dxa"/>
            <w:tcBorders>
              <w:top w:val="single" w:color="auto" w:sz="4" w:space="0"/>
              <w:left w:val="single" w:color="auto" w:sz="4" w:space="0"/>
              <w:bottom w:val="single" w:color="auto" w:sz="4" w:space="0"/>
              <w:right w:val="single" w:color="auto" w:sz="4" w:space="0"/>
            </w:tcBorders>
            <w:vAlign w:val="center"/>
          </w:tcPr>
          <w:p w14:paraId="3D69FAE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开标异议</w:t>
            </w:r>
          </w:p>
        </w:tc>
        <w:tc>
          <w:tcPr>
            <w:tcW w:w="6648" w:type="dxa"/>
            <w:tcBorders>
              <w:top w:val="single" w:color="auto" w:sz="4" w:space="0"/>
              <w:left w:val="single" w:color="auto" w:sz="4" w:space="0"/>
              <w:bottom w:val="single" w:color="auto" w:sz="4" w:space="0"/>
              <w:right w:val="single" w:color="auto" w:sz="4" w:space="0"/>
            </w:tcBorders>
            <w:vAlign w:val="center"/>
          </w:tcPr>
          <w:p w14:paraId="54820D66">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开标时，投标人代表有权出席现场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p>
        </w:tc>
      </w:tr>
      <w:tr w14:paraId="621A651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28C625D">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6.1.1</w:t>
            </w:r>
          </w:p>
        </w:tc>
        <w:tc>
          <w:tcPr>
            <w:tcW w:w="2159" w:type="dxa"/>
            <w:tcBorders>
              <w:top w:val="single" w:color="auto" w:sz="4" w:space="0"/>
              <w:left w:val="single" w:color="auto" w:sz="4" w:space="0"/>
              <w:bottom w:val="single" w:color="auto" w:sz="4" w:space="0"/>
              <w:right w:val="single" w:color="auto" w:sz="4" w:space="0"/>
            </w:tcBorders>
            <w:vAlign w:val="center"/>
          </w:tcPr>
          <w:p w14:paraId="17588EBC">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评标委员会的组建</w:t>
            </w:r>
          </w:p>
        </w:tc>
        <w:tc>
          <w:tcPr>
            <w:tcW w:w="6648" w:type="dxa"/>
            <w:tcBorders>
              <w:top w:val="single" w:color="auto" w:sz="4" w:space="0"/>
              <w:left w:val="single" w:color="auto" w:sz="4" w:space="0"/>
              <w:bottom w:val="single" w:color="auto" w:sz="4" w:space="0"/>
              <w:right w:val="single" w:color="auto" w:sz="4" w:space="0"/>
            </w:tcBorders>
            <w:vAlign w:val="center"/>
          </w:tcPr>
          <w:p w14:paraId="6F48F0D1">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由招标人依法组建。</w:t>
            </w:r>
          </w:p>
        </w:tc>
      </w:tr>
      <w:tr w14:paraId="7FB4A26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22D277">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6.3.2</w:t>
            </w:r>
          </w:p>
        </w:tc>
        <w:tc>
          <w:tcPr>
            <w:tcW w:w="2159" w:type="dxa"/>
            <w:tcBorders>
              <w:top w:val="single" w:color="auto" w:sz="4" w:space="0"/>
              <w:left w:val="single" w:color="auto" w:sz="4" w:space="0"/>
              <w:bottom w:val="single" w:color="auto" w:sz="4" w:space="0"/>
              <w:right w:val="single" w:color="auto" w:sz="4" w:space="0"/>
            </w:tcBorders>
            <w:vAlign w:val="center"/>
          </w:tcPr>
          <w:p w14:paraId="673CB106">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评标委员会推荐中标候选人的人数</w:t>
            </w:r>
          </w:p>
        </w:tc>
        <w:tc>
          <w:tcPr>
            <w:tcW w:w="6648" w:type="dxa"/>
            <w:tcBorders>
              <w:top w:val="single" w:color="auto" w:sz="4" w:space="0"/>
              <w:left w:val="single" w:color="auto" w:sz="4" w:space="0"/>
              <w:bottom w:val="single" w:color="auto" w:sz="4" w:space="0"/>
              <w:right w:val="single" w:color="auto" w:sz="4" w:space="0"/>
            </w:tcBorders>
            <w:vAlign w:val="center"/>
          </w:tcPr>
          <w:p w14:paraId="0A099054">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u w:val="single"/>
              </w:rPr>
              <w:t>推荐3名中标候选人</w:t>
            </w:r>
          </w:p>
        </w:tc>
      </w:tr>
      <w:tr w14:paraId="609691E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EE81C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7.1</w:t>
            </w:r>
          </w:p>
        </w:tc>
        <w:tc>
          <w:tcPr>
            <w:tcW w:w="2159" w:type="dxa"/>
            <w:tcBorders>
              <w:top w:val="single" w:color="auto" w:sz="4" w:space="0"/>
              <w:left w:val="single" w:color="auto" w:sz="4" w:space="0"/>
              <w:bottom w:val="single" w:color="auto" w:sz="4" w:space="0"/>
              <w:right w:val="single" w:color="auto" w:sz="4" w:space="0"/>
            </w:tcBorders>
            <w:vAlign w:val="center"/>
          </w:tcPr>
          <w:p w14:paraId="20115F31">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中标候选人公示媒介及期限</w:t>
            </w:r>
          </w:p>
        </w:tc>
        <w:tc>
          <w:tcPr>
            <w:tcW w:w="6648" w:type="dxa"/>
            <w:tcBorders>
              <w:top w:val="single" w:color="auto" w:sz="4" w:space="0"/>
              <w:left w:val="single" w:color="auto" w:sz="4" w:space="0"/>
              <w:bottom w:val="single" w:color="auto" w:sz="4" w:space="0"/>
              <w:right w:val="single" w:color="auto" w:sz="4" w:space="0"/>
            </w:tcBorders>
            <w:vAlign w:val="center"/>
          </w:tcPr>
          <w:p w14:paraId="6B2C6E25">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公示媒介：</w:t>
            </w:r>
            <w:r>
              <w:rPr>
                <w:rFonts w:hint="eastAsia" w:ascii="宋体" w:hAnsi="宋体" w:cs="宋体"/>
                <w:color w:val="auto"/>
                <w:sz w:val="24"/>
                <w:szCs w:val="24"/>
                <w:u w:val="single"/>
              </w:rPr>
              <w:t>中国招标投标公共服务平台、广东省招标投标监管网、广州公共资源交易中心网。</w:t>
            </w:r>
          </w:p>
          <w:p w14:paraId="6B84D330">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公示期限：</w:t>
            </w:r>
            <w:r>
              <w:rPr>
                <w:rFonts w:hint="eastAsia" w:ascii="宋体" w:hAnsi="宋体" w:cs="宋体"/>
                <w:color w:val="auto"/>
                <w:sz w:val="24"/>
                <w:szCs w:val="24"/>
                <w:u w:val="single"/>
              </w:rPr>
              <w:t>3</w:t>
            </w:r>
            <w:r>
              <w:rPr>
                <w:rFonts w:hint="eastAsia" w:ascii="宋体" w:hAnsi="宋体" w:cs="宋体"/>
                <w:color w:val="auto"/>
                <w:sz w:val="24"/>
                <w:szCs w:val="24"/>
              </w:rPr>
              <w:t>日</w:t>
            </w:r>
          </w:p>
        </w:tc>
      </w:tr>
      <w:tr w14:paraId="3E3BE6B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FC782B4">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7.4</w:t>
            </w:r>
          </w:p>
        </w:tc>
        <w:tc>
          <w:tcPr>
            <w:tcW w:w="2159" w:type="dxa"/>
            <w:tcBorders>
              <w:top w:val="single" w:color="auto" w:sz="4" w:space="0"/>
              <w:left w:val="single" w:color="auto" w:sz="4" w:space="0"/>
              <w:bottom w:val="single" w:color="auto" w:sz="4" w:space="0"/>
              <w:right w:val="single" w:color="auto" w:sz="4" w:space="0"/>
            </w:tcBorders>
            <w:vAlign w:val="center"/>
          </w:tcPr>
          <w:p w14:paraId="4A033F4A">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是否授权评标委员会确定中标人</w:t>
            </w:r>
          </w:p>
        </w:tc>
        <w:tc>
          <w:tcPr>
            <w:tcW w:w="6648" w:type="dxa"/>
            <w:tcBorders>
              <w:top w:val="single" w:color="auto" w:sz="4" w:space="0"/>
              <w:left w:val="single" w:color="auto" w:sz="4" w:space="0"/>
              <w:bottom w:val="single" w:color="auto" w:sz="4" w:space="0"/>
              <w:right w:val="single" w:color="auto" w:sz="4" w:space="0"/>
            </w:tcBorders>
            <w:vAlign w:val="center"/>
          </w:tcPr>
          <w:p w14:paraId="531C925E">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rPr>
              <w:t>□是</w:t>
            </w:r>
          </w:p>
          <w:p w14:paraId="3E3B6FCE">
            <w:pPr>
              <w:snapToGrid w:val="0"/>
              <w:spacing w:line="420" w:lineRule="exact"/>
              <w:ind w:left="40" w:leftChars="19" w:right="107" w:rightChars="51"/>
              <w:rPr>
                <w:rFonts w:hint="eastAsia" w:ascii="宋体" w:hAnsi="宋体" w:cs="宋体"/>
                <w:color w:val="auto"/>
                <w:sz w:val="24"/>
                <w:szCs w:val="24"/>
                <w:u w:val="single"/>
              </w:rPr>
            </w:pPr>
            <w:r>
              <w:rPr>
                <w:rFonts w:hint="eastAsia" w:ascii="宋体" w:hAnsi="宋体" w:cs="宋体"/>
                <w:color w:val="auto"/>
                <w:sz w:val="24"/>
                <w:szCs w:val="24"/>
              </w:rPr>
              <w:t>■否</w:t>
            </w:r>
          </w:p>
        </w:tc>
      </w:tr>
      <w:tr w14:paraId="0B74569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523EF5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7.6.1</w:t>
            </w:r>
          </w:p>
        </w:tc>
        <w:tc>
          <w:tcPr>
            <w:tcW w:w="2159" w:type="dxa"/>
            <w:tcBorders>
              <w:top w:val="single" w:color="auto" w:sz="4" w:space="0"/>
              <w:left w:val="single" w:color="auto" w:sz="4" w:space="0"/>
              <w:bottom w:val="single" w:color="auto" w:sz="4" w:space="0"/>
              <w:right w:val="single" w:color="auto" w:sz="4" w:space="0"/>
            </w:tcBorders>
            <w:vAlign w:val="center"/>
          </w:tcPr>
          <w:p w14:paraId="1F1F5929">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履约保证金</w:t>
            </w:r>
          </w:p>
        </w:tc>
        <w:tc>
          <w:tcPr>
            <w:tcW w:w="6648" w:type="dxa"/>
            <w:tcBorders>
              <w:top w:val="single" w:color="auto" w:sz="4" w:space="0"/>
              <w:left w:val="single" w:color="auto" w:sz="4" w:space="0"/>
              <w:bottom w:val="single" w:color="auto" w:sz="4" w:space="0"/>
              <w:right w:val="single" w:color="auto" w:sz="4" w:space="0"/>
            </w:tcBorders>
            <w:vAlign w:val="center"/>
          </w:tcPr>
          <w:p w14:paraId="7378818C">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是否要求中标人提交履约保证金：</w:t>
            </w:r>
          </w:p>
          <w:p w14:paraId="48188E25">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□要求，履约保证金的形式：</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履约保证金的金额：</w:t>
            </w:r>
            <w:r>
              <w:rPr>
                <w:rFonts w:hint="eastAsia" w:ascii="宋体" w:hAnsi="宋体" w:eastAsia="宋体" w:cs="宋体"/>
                <w:color w:val="auto"/>
                <w:sz w:val="24"/>
                <w:szCs w:val="24"/>
                <w:u w:val="single"/>
              </w:rPr>
              <w:t>/。</w:t>
            </w:r>
          </w:p>
          <w:p w14:paraId="30E80F7A">
            <w:pPr>
              <w:pStyle w:val="15"/>
              <w:topLinePunct/>
              <w:snapToGrid w:val="0"/>
              <w:spacing w:after="0" w:line="420" w:lineRule="exact"/>
              <w:ind w:left="40" w:leftChars="19" w:right="107" w:rightChars="51"/>
              <w:rPr>
                <w:rFonts w:hint="eastAsia" w:ascii="宋体" w:hAnsi="宋体" w:eastAsia="宋体" w:cs="宋体"/>
                <w:color w:val="auto"/>
                <w:sz w:val="24"/>
                <w:szCs w:val="24"/>
              </w:rPr>
            </w:pPr>
            <w:r>
              <w:rPr>
                <w:rFonts w:hint="eastAsia" w:ascii="宋体" w:hAnsi="宋体" w:eastAsia="宋体" w:cs="宋体"/>
                <w:color w:val="auto"/>
                <w:sz w:val="24"/>
                <w:szCs w:val="24"/>
              </w:rPr>
              <w:t>■不要求</w:t>
            </w:r>
          </w:p>
        </w:tc>
      </w:tr>
      <w:tr w14:paraId="79DE0E1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C6E36CB">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9</w:t>
            </w:r>
          </w:p>
        </w:tc>
        <w:tc>
          <w:tcPr>
            <w:tcW w:w="2159" w:type="dxa"/>
            <w:tcBorders>
              <w:top w:val="single" w:color="auto" w:sz="4" w:space="0"/>
              <w:left w:val="single" w:color="auto" w:sz="4" w:space="0"/>
              <w:bottom w:val="single" w:color="auto" w:sz="4" w:space="0"/>
              <w:right w:val="single" w:color="auto" w:sz="4" w:space="0"/>
            </w:tcBorders>
            <w:vAlign w:val="center"/>
          </w:tcPr>
          <w:p w14:paraId="20241358">
            <w:pPr>
              <w:snapToGrid w:val="0"/>
              <w:spacing w:line="42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是否采用电子招标投标</w:t>
            </w:r>
          </w:p>
        </w:tc>
        <w:tc>
          <w:tcPr>
            <w:tcW w:w="6648" w:type="dxa"/>
            <w:tcBorders>
              <w:top w:val="single" w:color="auto" w:sz="4" w:space="0"/>
              <w:left w:val="single" w:color="auto" w:sz="4" w:space="0"/>
              <w:bottom w:val="single" w:color="auto" w:sz="4" w:space="0"/>
              <w:right w:val="single" w:color="auto" w:sz="4" w:space="0"/>
            </w:tcBorders>
            <w:vAlign w:val="center"/>
          </w:tcPr>
          <w:p w14:paraId="5885B240">
            <w:pPr>
              <w:snapToGrid w:val="0"/>
              <w:spacing w:line="420" w:lineRule="exact"/>
              <w:ind w:left="46" w:right="123"/>
              <w:rPr>
                <w:rFonts w:hint="eastAsia" w:ascii="宋体" w:hAnsi="宋体" w:cs="宋体"/>
                <w:color w:val="auto"/>
                <w:sz w:val="24"/>
                <w:szCs w:val="24"/>
              </w:rPr>
            </w:pPr>
            <w:r>
              <w:rPr>
                <w:rFonts w:hint="eastAsia" w:ascii="宋体" w:hAnsi="宋体" w:cs="宋体"/>
                <w:color w:val="auto"/>
                <w:sz w:val="24"/>
                <w:szCs w:val="24"/>
              </w:rPr>
              <w:t>□否</w:t>
            </w:r>
          </w:p>
          <w:p w14:paraId="75998BA7">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rPr>
              <w:t>■是，具体要求：</w:t>
            </w:r>
            <w:r>
              <w:rPr>
                <w:rFonts w:hint="eastAsia" w:ascii="宋体" w:hAnsi="宋体" w:cs="宋体"/>
                <w:color w:val="auto"/>
                <w:sz w:val="24"/>
                <w:szCs w:val="24"/>
                <w:u w:val="single"/>
              </w:rPr>
              <w:t>1、具体操作详见广州公共资源交易中心网站发布的最新版相关操作指南</w:t>
            </w:r>
          </w:p>
          <w:p w14:paraId="084FC18C">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2、提交投标文件光盘备用</w:t>
            </w:r>
          </w:p>
          <w:p w14:paraId="4E1BB37C">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投标人将按广州公共资源交易中心网站发布的最新版相关操作指南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3A2B2043">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3、补救方案</w:t>
            </w:r>
          </w:p>
          <w:p w14:paraId="6C60BAC5">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（1）投标文件解密失败的补救方案：</w:t>
            </w:r>
          </w:p>
          <w:p w14:paraId="663ABA9C">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4068368">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（2）评标时突发情况的补救方案</w:t>
            </w:r>
          </w:p>
          <w:p w14:paraId="7E255095">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若遇不可抗力发生（如：网络瘫痪、服务器损坏、交易系统故障短期无法恢复等因素），由评标委员会开启现场递交的全部投标文件光盘，并按光盘内容进行评审。</w:t>
            </w:r>
          </w:p>
          <w:p w14:paraId="6585BE3B">
            <w:pPr>
              <w:snapToGrid w:val="0"/>
              <w:spacing w:line="420" w:lineRule="exact"/>
              <w:ind w:left="40" w:leftChars="19" w:right="107" w:rightChars="51"/>
              <w:rPr>
                <w:rFonts w:hint="eastAsia" w:ascii="宋体" w:hAnsi="宋体" w:cs="宋体"/>
                <w:color w:val="auto"/>
                <w:sz w:val="24"/>
                <w:szCs w:val="24"/>
              </w:rPr>
            </w:pPr>
            <w:r>
              <w:rPr>
                <w:rFonts w:hint="eastAsia" w:ascii="宋体" w:hAnsi="宋体" w:cs="宋体"/>
                <w:color w:val="auto"/>
                <w:sz w:val="24"/>
                <w:szCs w:val="24"/>
                <w:u w:val="single"/>
              </w:rPr>
              <w:t>（3）除发生上述情况外，开标评标均以投标人通过交易平台网上递交的电子投标文件为准。</w:t>
            </w:r>
          </w:p>
        </w:tc>
      </w:tr>
      <w:tr w14:paraId="26C813E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FE40F57">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10.1</w:t>
            </w:r>
          </w:p>
        </w:tc>
        <w:tc>
          <w:tcPr>
            <w:tcW w:w="2159" w:type="dxa"/>
            <w:tcBorders>
              <w:top w:val="single" w:color="auto" w:sz="4" w:space="0"/>
              <w:left w:val="single" w:color="auto" w:sz="4" w:space="0"/>
              <w:bottom w:val="single" w:color="auto" w:sz="4" w:space="0"/>
              <w:right w:val="single" w:color="auto" w:sz="4" w:space="0"/>
            </w:tcBorders>
            <w:vAlign w:val="center"/>
          </w:tcPr>
          <w:p w14:paraId="09DB3FE6">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特别提示</w:t>
            </w:r>
          </w:p>
        </w:tc>
        <w:tc>
          <w:tcPr>
            <w:tcW w:w="6648" w:type="dxa"/>
            <w:tcBorders>
              <w:top w:val="single" w:color="auto" w:sz="4" w:space="0"/>
              <w:left w:val="single" w:color="auto" w:sz="4" w:space="0"/>
              <w:bottom w:val="single" w:color="auto" w:sz="4" w:space="0"/>
              <w:right w:val="single" w:color="auto" w:sz="4" w:space="0"/>
            </w:tcBorders>
            <w:vAlign w:val="center"/>
          </w:tcPr>
          <w:p w14:paraId="29FE942C">
            <w:pPr>
              <w:widowControl/>
              <w:snapToGrid w:val="0"/>
              <w:spacing w:line="420" w:lineRule="exact"/>
              <w:ind w:left="46" w:right="107" w:rightChars="51"/>
              <w:jc w:val="left"/>
              <w:rPr>
                <w:rFonts w:hint="eastAsia" w:ascii="宋体" w:hAnsi="宋体" w:cs="宋体"/>
                <w:color w:val="auto"/>
                <w:sz w:val="24"/>
                <w:szCs w:val="24"/>
              </w:rPr>
            </w:pPr>
            <w:r>
              <w:rPr>
                <w:rFonts w:hint="eastAsia" w:ascii="宋体" w:hAnsi="宋体" w:cs="宋体"/>
                <w:color w:val="auto"/>
                <w:sz w:val="24"/>
                <w:szCs w:val="24"/>
              </w:rPr>
              <w:t>投标人在本项目招标人的工程项目中存在下列行为的，将被拒绝一年内参与我单位后续工程投标。（注：拒绝投标时限由招标人视严重程度确定，最低三个月起，自招标人发出通知之日起计）：</w:t>
            </w:r>
          </w:p>
          <w:p w14:paraId="779BA502">
            <w:pPr>
              <w:widowControl/>
              <w:snapToGrid w:val="0"/>
              <w:spacing w:line="420" w:lineRule="exact"/>
              <w:ind w:left="46" w:right="107" w:rightChars="51"/>
              <w:jc w:val="left"/>
              <w:rPr>
                <w:rFonts w:hint="eastAsia" w:ascii="宋体" w:hAnsi="宋体" w:cs="宋体"/>
                <w:color w:val="auto"/>
                <w:sz w:val="24"/>
                <w:szCs w:val="24"/>
              </w:rPr>
            </w:pPr>
            <w:r>
              <w:rPr>
                <w:rFonts w:hint="eastAsia" w:ascii="宋体" w:hAnsi="宋体" w:cs="宋体"/>
                <w:color w:val="auto"/>
                <w:sz w:val="24"/>
                <w:szCs w:val="24"/>
              </w:rPr>
              <w:t>（1）将中标项目转包或者违法分包的；</w:t>
            </w:r>
          </w:p>
          <w:p w14:paraId="4959A150">
            <w:pPr>
              <w:widowControl/>
              <w:snapToGrid w:val="0"/>
              <w:spacing w:line="420" w:lineRule="exact"/>
              <w:ind w:left="46" w:right="107" w:rightChars="51"/>
              <w:jc w:val="left"/>
              <w:rPr>
                <w:rFonts w:hint="eastAsia" w:ascii="宋体" w:hAnsi="宋体" w:cs="宋体"/>
                <w:color w:val="auto"/>
                <w:sz w:val="24"/>
                <w:szCs w:val="24"/>
              </w:rPr>
            </w:pPr>
            <w:r>
              <w:rPr>
                <w:rFonts w:hint="eastAsia" w:ascii="宋体" w:hAnsi="宋体" w:cs="宋体"/>
                <w:color w:val="auto"/>
                <w:sz w:val="24"/>
                <w:szCs w:val="24"/>
              </w:rPr>
              <w:t>（2）在中标项目中不执行质量、安全生产相关规定的，造成质量或安全事故的；</w:t>
            </w:r>
          </w:p>
          <w:p w14:paraId="18D46A03">
            <w:pPr>
              <w:widowControl/>
              <w:snapToGrid w:val="0"/>
              <w:spacing w:line="420" w:lineRule="exact"/>
              <w:ind w:left="46" w:right="107" w:rightChars="51"/>
              <w:jc w:val="left"/>
              <w:rPr>
                <w:rFonts w:hint="eastAsia" w:ascii="宋体" w:hAnsi="宋体" w:cs="宋体"/>
                <w:color w:val="auto"/>
                <w:sz w:val="24"/>
                <w:szCs w:val="24"/>
              </w:rPr>
            </w:pPr>
            <w:r>
              <w:rPr>
                <w:rFonts w:hint="eastAsia" w:ascii="宋体" w:hAnsi="宋体" w:cs="宋体"/>
                <w:color w:val="auto"/>
                <w:sz w:val="24"/>
                <w:szCs w:val="24"/>
              </w:rPr>
              <w:t>（3）存在围标或串标情形的；</w:t>
            </w:r>
          </w:p>
          <w:p w14:paraId="64D864EE">
            <w:pPr>
              <w:widowControl/>
              <w:snapToGrid w:val="0"/>
              <w:spacing w:line="420" w:lineRule="exact"/>
              <w:ind w:left="46" w:right="107" w:rightChars="51"/>
              <w:jc w:val="left"/>
              <w:rPr>
                <w:rFonts w:hint="eastAsia" w:ascii="宋体" w:hAnsi="宋体" w:cs="宋体"/>
                <w:color w:val="auto"/>
                <w:sz w:val="24"/>
                <w:szCs w:val="24"/>
              </w:rPr>
            </w:pPr>
            <w:r>
              <w:rPr>
                <w:rFonts w:hint="eastAsia" w:ascii="宋体" w:hAnsi="宋体" w:cs="宋体"/>
                <w:color w:val="auto"/>
                <w:sz w:val="24"/>
                <w:szCs w:val="24"/>
              </w:rPr>
              <w:t xml:space="preserve">（4）存在弄虚作假骗取中标、行贿情形的； </w:t>
            </w:r>
          </w:p>
          <w:p w14:paraId="34A97E30">
            <w:pPr>
              <w:widowControl/>
              <w:snapToGrid w:val="0"/>
              <w:spacing w:line="420" w:lineRule="exact"/>
              <w:ind w:left="46" w:right="107" w:rightChars="51"/>
              <w:jc w:val="left"/>
              <w:rPr>
                <w:rFonts w:hint="eastAsia" w:ascii="宋体" w:hAnsi="宋体"/>
                <w:color w:val="auto"/>
                <w:sz w:val="24"/>
                <w:szCs w:val="24"/>
              </w:rPr>
            </w:pPr>
            <w:r>
              <w:rPr>
                <w:rFonts w:hint="eastAsia" w:ascii="宋体" w:hAnsi="宋体" w:cs="宋体"/>
                <w:color w:val="auto"/>
                <w:sz w:val="24"/>
                <w:szCs w:val="24"/>
              </w:rPr>
              <w:t>（5）存在因过错行为被生效法律文书认定承担违约或侵权责任的。</w:t>
            </w:r>
          </w:p>
        </w:tc>
      </w:tr>
      <w:tr w14:paraId="49AE3F5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B0FE0F7">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10.2</w:t>
            </w:r>
          </w:p>
        </w:tc>
        <w:tc>
          <w:tcPr>
            <w:tcW w:w="2159" w:type="dxa"/>
            <w:tcBorders>
              <w:top w:val="single" w:color="auto" w:sz="4" w:space="0"/>
              <w:left w:val="single" w:color="auto" w:sz="4" w:space="0"/>
              <w:bottom w:val="single" w:color="auto" w:sz="4" w:space="0"/>
              <w:right w:val="single" w:color="auto" w:sz="4" w:space="0"/>
            </w:tcBorders>
            <w:vAlign w:val="center"/>
          </w:tcPr>
          <w:p w14:paraId="039DB7EC">
            <w:pPr>
              <w:shd w:val="clear" w:color="auto" w:fill="FFFFFF"/>
              <w:adjustRightInd w:val="0"/>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招标失败的情形</w:t>
            </w:r>
          </w:p>
        </w:tc>
        <w:tc>
          <w:tcPr>
            <w:tcW w:w="6648" w:type="dxa"/>
            <w:tcBorders>
              <w:top w:val="single" w:color="auto" w:sz="4" w:space="0"/>
              <w:left w:val="single" w:color="auto" w:sz="4" w:space="0"/>
              <w:bottom w:val="single" w:color="auto" w:sz="4" w:space="0"/>
              <w:right w:val="single" w:color="auto" w:sz="4" w:space="0"/>
            </w:tcBorders>
            <w:vAlign w:val="center"/>
          </w:tcPr>
          <w:p w14:paraId="3E257089">
            <w:pPr>
              <w:widowControl/>
              <w:snapToGrid w:val="0"/>
              <w:spacing w:line="420" w:lineRule="exact"/>
              <w:ind w:left="46" w:right="107" w:rightChars="51"/>
              <w:jc w:val="left"/>
              <w:rPr>
                <w:rFonts w:hint="eastAsia" w:ascii="宋体" w:hAnsi="宋体" w:cs="宋体"/>
                <w:color w:val="auto"/>
                <w:sz w:val="24"/>
                <w:szCs w:val="24"/>
                <w:u w:val="single"/>
              </w:rPr>
            </w:pPr>
            <w:r>
              <w:rPr>
                <w:rFonts w:hint="eastAsia" w:ascii="宋体" w:hAnsi="宋体" w:cs="宋体"/>
                <w:color w:val="auto"/>
                <w:sz w:val="24"/>
                <w:szCs w:val="24"/>
                <w:u w:val="single"/>
              </w:rPr>
              <w:t>本项目采用资格后审方式，满足资格审查合格条件或通过初步评审的投标申请人不足3名时为招标失败。招标人分析招标失败原因，修正招标方案，重新组织招标。</w:t>
            </w:r>
          </w:p>
        </w:tc>
      </w:tr>
      <w:tr w14:paraId="6A0F9CFA">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1AAF741">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10.3</w:t>
            </w:r>
          </w:p>
        </w:tc>
        <w:tc>
          <w:tcPr>
            <w:tcW w:w="2159" w:type="dxa"/>
            <w:tcBorders>
              <w:top w:val="single" w:color="auto" w:sz="4" w:space="0"/>
              <w:left w:val="single" w:color="auto" w:sz="4" w:space="0"/>
              <w:bottom w:val="single" w:color="auto" w:sz="4" w:space="0"/>
              <w:right w:val="single" w:color="auto" w:sz="4" w:space="0"/>
            </w:tcBorders>
            <w:vAlign w:val="center"/>
          </w:tcPr>
          <w:p w14:paraId="0F95EE5A">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第一中标候选人放弃中标资格情形</w:t>
            </w:r>
          </w:p>
        </w:tc>
        <w:tc>
          <w:tcPr>
            <w:tcW w:w="6648" w:type="dxa"/>
            <w:tcBorders>
              <w:top w:val="single" w:color="auto" w:sz="4" w:space="0"/>
              <w:left w:val="single" w:color="auto" w:sz="4" w:space="0"/>
              <w:bottom w:val="single" w:color="auto" w:sz="4" w:space="0"/>
              <w:right w:val="single" w:color="auto" w:sz="4" w:space="0"/>
            </w:tcBorders>
            <w:vAlign w:val="center"/>
          </w:tcPr>
          <w:p w14:paraId="5FD4888B">
            <w:pPr>
              <w:widowControl/>
              <w:shd w:val="clear" w:color="auto" w:fill="FFFFFF"/>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排名第一的中标候选人放弃中标、因不可抗力不能履行合同、或者被查实存在影响中标结果的违法行为等情形，不符合中标条件的，招标人可以按照招标文件第三章要求确定的推荐中标候选人原则依次确定其他中标候选人为中标人，也可以重新招标。</w:t>
            </w:r>
          </w:p>
        </w:tc>
      </w:tr>
      <w:tr w14:paraId="6907FA0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F5201A2">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10.4</w:t>
            </w:r>
          </w:p>
        </w:tc>
        <w:tc>
          <w:tcPr>
            <w:tcW w:w="2159" w:type="dxa"/>
            <w:tcBorders>
              <w:top w:val="single" w:color="auto" w:sz="4" w:space="0"/>
              <w:left w:val="single" w:color="auto" w:sz="4" w:space="0"/>
              <w:bottom w:val="single" w:color="auto" w:sz="4" w:space="0"/>
              <w:right w:val="single" w:color="auto" w:sz="4" w:space="0"/>
            </w:tcBorders>
            <w:vAlign w:val="center"/>
          </w:tcPr>
          <w:p w14:paraId="56FD0AF2">
            <w:pPr>
              <w:snapToGrid w:val="0"/>
              <w:spacing w:line="420" w:lineRule="exact"/>
              <w:ind w:left="46" w:right="174" w:rightChars="83"/>
              <w:jc w:val="center"/>
              <w:rPr>
                <w:rFonts w:hint="eastAsia" w:ascii="宋体" w:hAnsi="宋体" w:cs="宋体"/>
                <w:color w:val="auto"/>
                <w:sz w:val="24"/>
                <w:szCs w:val="24"/>
                <w:u w:val="single"/>
              </w:rPr>
            </w:pPr>
            <w:r>
              <w:rPr>
                <w:rFonts w:hint="eastAsia" w:ascii="宋体" w:hAnsi="宋体" w:cs="宋体"/>
                <w:color w:val="auto"/>
                <w:sz w:val="24"/>
                <w:szCs w:val="24"/>
                <w:u w:val="single"/>
              </w:rPr>
              <w:t>中标候选人公示要求</w:t>
            </w:r>
          </w:p>
        </w:tc>
        <w:tc>
          <w:tcPr>
            <w:tcW w:w="6648" w:type="dxa"/>
            <w:tcBorders>
              <w:top w:val="single" w:color="auto" w:sz="4" w:space="0"/>
              <w:left w:val="single" w:color="auto" w:sz="4" w:space="0"/>
              <w:bottom w:val="single" w:color="auto" w:sz="4" w:space="0"/>
              <w:right w:val="single" w:color="auto" w:sz="4" w:space="0"/>
            </w:tcBorders>
            <w:vAlign w:val="center"/>
          </w:tcPr>
          <w:p w14:paraId="0F0B850C">
            <w:pPr>
              <w:snapToGrid w:val="0"/>
              <w:spacing w:line="420" w:lineRule="exact"/>
              <w:ind w:left="46" w:right="174" w:rightChars="83"/>
              <w:rPr>
                <w:rFonts w:hint="eastAsia" w:ascii="宋体" w:hAnsi="宋体" w:cs="宋体"/>
                <w:color w:val="auto"/>
                <w:sz w:val="24"/>
                <w:szCs w:val="24"/>
                <w:u w:val="single"/>
              </w:rPr>
            </w:pPr>
            <w:r>
              <w:rPr>
                <w:rFonts w:hint="eastAsia" w:ascii="宋体" w:hAnsi="宋体" w:cs="宋体"/>
                <w:color w:val="auto"/>
                <w:sz w:val="24"/>
                <w:szCs w:val="24"/>
              </w:rPr>
              <w:t>在产生中标候选人后，招标人将中标候选人的投标文件商务部分的电子版（报价清单、方案等涉及商业秘密的内容除外）在广州公共资源交易中心网站公开。</w:t>
            </w:r>
          </w:p>
        </w:tc>
      </w:tr>
      <w:tr w14:paraId="08F04AB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908A076">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w:t>
            </w:r>
            <w:r>
              <w:rPr>
                <w:rFonts w:ascii="宋体" w:hAnsi="宋体" w:cs="宋体"/>
                <w:color w:val="auto"/>
                <w:sz w:val="24"/>
                <w:szCs w:val="24"/>
                <w:u w:val="single"/>
              </w:rPr>
              <w:t>5</w:t>
            </w:r>
          </w:p>
        </w:tc>
        <w:tc>
          <w:tcPr>
            <w:tcW w:w="2159" w:type="dxa"/>
            <w:tcBorders>
              <w:top w:val="single" w:color="auto" w:sz="4" w:space="0"/>
              <w:left w:val="single" w:color="auto" w:sz="4" w:space="0"/>
              <w:bottom w:val="single" w:color="auto" w:sz="4" w:space="0"/>
              <w:right w:val="single" w:color="auto" w:sz="4" w:space="0"/>
            </w:tcBorders>
            <w:vAlign w:val="center"/>
          </w:tcPr>
          <w:p w14:paraId="12BD350E">
            <w:pPr>
              <w:snapToGrid w:val="0"/>
              <w:spacing w:line="420" w:lineRule="exact"/>
              <w:ind w:left="46" w:right="174" w:rightChars="83"/>
              <w:jc w:val="center"/>
              <w:rPr>
                <w:rFonts w:hint="eastAsia" w:ascii="宋体" w:hAnsi="宋体" w:cs="宋体"/>
                <w:color w:val="auto"/>
                <w:sz w:val="24"/>
                <w:szCs w:val="24"/>
                <w:u w:val="single"/>
              </w:rPr>
            </w:pPr>
            <w:r>
              <w:rPr>
                <w:rFonts w:hint="eastAsia" w:ascii="宋体" w:hAnsi="宋体" w:cs="宋体"/>
                <w:color w:val="auto"/>
                <w:sz w:val="24"/>
                <w:szCs w:val="24"/>
                <w:u w:val="single"/>
              </w:rPr>
              <w:t>否决投标条款</w:t>
            </w:r>
          </w:p>
        </w:tc>
        <w:tc>
          <w:tcPr>
            <w:tcW w:w="6648" w:type="dxa"/>
            <w:tcBorders>
              <w:top w:val="single" w:color="auto" w:sz="4" w:space="0"/>
              <w:left w:val="single" w:color="auto" w:sz="4" w:space="0"/>
              <w:bottom w:val="single" w:color="auto" w:sz="4" w:space="0"/>
              <w:right w:val="single" w:color="auto" w:sz="4" w:space="0"/>
            </w:tcBorders>
            <w:vAlign w:val="center"/>
          </w:tcPr>
          <w:p w14:paraId="7548052B">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否决投标条款：</w:t>
            </w:r>
          </w:p>
          <w:p w14:paraId="30A00344">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1.在投标截止期后逾期或未在广州公共资源交易中心数字交易平台（http://www.gzggzy.cn）递交电子投标文件的，电子招标投标交易平台将拒绝接收其投标文件。</w:t>
            </w:r>
          </w:p>
          <w:p w14:paraId="50B212FF">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2.投标文件应当对招标文件的实质性要求和条件作出满足性或更有利于招标人的响应，否则，投标人的投标将被否决。</w:t>
            </w:r>
          </w:p>
          <w:p w14:paraId="6317877E">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3.投标人有以下情形之一的，评标委员会应当否决其投标：</w:t>
            </w:r>
          </w:p>
          <w:p w14:paraId="4797F5B4">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（1）投标文件没有对招标文件的实质性要求和条件作出响应，或者对招标文件的偏差超出招标文件规定的偏差范围或最高项数；</w:t>
            </w:r>
          </w:p>
          <w:p w14:paraId="1E0A9D94">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（2）有串通投标、弄虚作假、行贿等违法行为。</w:t>
            </w:r>
          </w:p>
          <w:p w14:paraId="3F1DE52C">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4.投标报价有算术错误及其他错误的，评标委员会按以下原则要求投标人对投标报价进行修正，并要求投标人书面澄清确认。投标人拒不澄清确认的，评标委员会应当否决其投标：</w:t>
            </w:r>
          </w:p>
          <w:p w14:paraId="34D6F645">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（1）投标文件中的大写金额与小写金额不一致的，以大写金额为准；</w:t>
            </w:r>
          </w:p>
          <w:p w14:paraId="58369D94">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（2）总价金额与单价金额不一致的，以单价金额为准，但单价金额小数点有明显错误的除外。</w:t>
            </w:r>
          </w:p>
          <w:p w14:paraId="75BCB1F4">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5.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7DAB805">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6.投标文件中投标报价高于最高投标限价的，其投标文件将被否决。</w:t>
            </w:r>
          </w:p>
          <w:p w14:paraId="59C59DED">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r w14:paraId="2B520D8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EAE21E7">
            <w:pPr>
              <w:snapToGrid w:val="0"/>
              <w:spacing w:line="420" w:lineRule="exact"/>
              <w:ind w:left="46" w:right="123"/>
              <w:jc w:val="center"/>
              <w:rPr>
                <w:rFonts w:hint="eastAsia" w:ascii="宋体" w:hAnsi="宋体" w:cs="宋体"/>
                <w:color w:val="auto"/>
                <w:sz w:val="24"/>
                <w:szCs w:val="24"/>
                <w:u w:val="single"/>
              </w:rPr>
            </w:pPr>
            <w:r>
              <w:rPr>
                <w:rFonts w:hint="eastAsia" w:ascii="宋体" w:hAnsi="宋体" w:cs="宋体"/>
                <w:color w:val="auto"/>
                <w:sz w:val="24"/>
                <w:szCs w:val="24"/>
                <w:u w:val="single"/>
              </w:rPr>
              <w:t>10.</w:t>
            </w:r>
            <w:r>
              <w:rPr>
                <w:rFonts w:ascii="宋体" w:hAnsi="宋体" w:cs="宋体"/>
                <w:color w:val="auto"/>
                <w:sz w:val="24"/>
                <w:szCs w:val="24"/>
                <w:u w:val="single"/>
              </w:rPr>
              <w:t>6</w:t>
            </w:r>
          </w:p>
        </w:tc>
        <w:tc>
          <w:tcPr>
            <w:tcW w:w="2159" w:type="dxa"/>
            <w:tcBorders>
              <w:top w:val="single" w:color="auto" w:sz="4" w:space="0"/>
              <w:left w:val="single" w:color="auto" w:sz="4" w:space="0"/>
              <w:bottom w:val="single" w:color="auto" w:sz="4" w:space="0"/>
              <w:right w:val="single" w:color="auto" w:sz="4" w:space="0"/>
            </w:tcBorders>
            <w:vAlign w:val="center"/>
          </w:tcPr>
          <w:p w14:paraId="0F91552C">
            <w:pPr>
              <w:snapToGrid w:val="0"/>
              <w:spacing w:line="420" w:lineRule="exact"/>
              <w:ind w:left="46" w:right="174" w:rightChars="83"/>
              <w:jc w:val="center"/>
              <w:rPr>
                <w:rFonts w:hint="eastAsia" w:ascii="宋体" w:hAnsi="宋体" w:cs="宋体"/>
                <w:color w:val="auto"/>
                <w:sz w:val="24"/>
                <w:szCs w:val="24"/>
                <w:u w:val="single"/>
              </w:rPr>
            </w:pPr>
            <w:r>
              <w:rPr>
                <w:rFonts w:hint="eastAsia" w:ascii="宋体" w:hAnsi="宋体" w:cs="宋体"/>
                <w:color w:val="auto"/>
                <w:sz w:val="24"/>
                <w:szCs w:val="24"/>
                <w:u w:val="single"/>
              </w:rPr>
              <w:t>其他费用</w:t>
            </w:r>
          </w:p>
        </w:tc>
        <w:tc>
          <w:tcPr>
            <w:tcW w:w="6648" w:type="dxa"/>
            <w:tcBorders>
              <w:top w:val="single" w:color="auto" w:sz="4" w:space="0"/>
              <w:left w:val="single" w:color="auto" w:sz="4" w:space="0"/>
              <w:bottom w:val="single" w:color="auto" w:sz="4" w:space="0"/>
              <w:right w:val="single" w:color="auto" w:sz="4" w:space="0"/>
            </w:tcBorders>
            <w:vAlign w:val="center"/>
          </w:tcPr>
          <w:p w14:paraId="29E0CD66">
            <w:pPr>
              <w:snapToGrid w:val="0"/>
              <w:spacing w:line="420" w:lineRule="exact"/>
              <w:ind w:left="46" w:right="123"/>
              <w:rPr>
                <w:rFonts w:hint="eastAsia" w:ascii="宋体" w:hAnsi="宋体" w:cs="宋体"/>
                <w:color w:val="auto"/>
                <w:sz w:val="24"/>
                <w:szCs w:val="24"/>
                <w:u w:val="single"/>
              </w:rPr>
            </w:pPr>
            <w:r>
              <w:rPr>
                <w:rFonts w:hint="eastAsia" w:ascii="宋体" w:hAnsi="宋体" w:cs="宋体"/>
                <w:color w:val="auto"/>
                <w:sz w:val="24"/>
                <w:szCs w:val="24"/>
                <w:u w:val="single"/>
              </w:rPr>
              <w:t>中标人代缴公共资源交易服务费，交易中心向中标人开具增值税发票。</w:t>
            </w:r>
          </w:p>
          <w:p w14:paraId="01877559">
            <w:pPr>
              <w:pStyle w:val="31"/>
              <w:snapToGrid w:val="0"/>
              <w:spacing w:line="420" w:lineRule="exact"/>
              <w:ind w:left="0" w:leftChars="0" w:right="123"/>
              <w:rPr>
                <w:rFonts w:hint="eastAsia" w:ascii="宋体" w:hAnsi="宋体" w:cs="宋体"/>
                <w:color w:val="auto"/>
                <w:sz w:val="24"/>
                <w:szCs w:val="24"/>
                <w:u w:val="single"/>
              </w:rPr>
            </w:pPr>
            <w:r>
              <w:rPr>
                <w:rFonts w:hint="eastAsia" w:ascii="宋体" w:hAnsi="宋体" w:cs="宋体"/>
                <w:color w:val="auto"/>
                <w:sz w:val="24"/>
                <w:szCs w:val="24"/>
                <w:u w:val="single"/>
              </w:rPr>
              <w:t>中标人须向招标代理机构缴纳招标代理服务费：</w:t>
            </w:r>
          </w:p>
          <w:p w14:paraId="2E8E1959">
            <w:pPr>
              <w:pStyle w:val="31"/>
              <w:snapToGrid w:val="0"/>
              <w:spacing w:line="420" w:lineRule="exact"/>
              <w:ind w:left="0" w:leftChars="0" w:right="123"/>
              <w:rPr>
                <w:rFonts w:hint="eastAsia" w:ascii="宋体" w:hAnsi="宋体" w:cs="宋体"/>
                <w:color w:val="auto"/>
                <w:sz w:val="24"/>
                <w:szCs w:val="24"/>
                <w:u w:val="single"/>
              </w:rPr>
            </w:pPr>
            <w:r>
              <w:rPr>
                <w:rFonts w:hint="eastAsia" w:ascii="宋体" w:hAnsi="宋体" w:cs="宋体"/>
                <w:color w:val="auto"/>
                <w:sz w:val="24"/>
                <w:szCs w:val="24"/>
                <w:u w:val="single"/>
              </w:rPr>
              <w:t>1.以中标金额作为计费基数，按照招标代理合同约定缴纳招标代理服务费。</w:t>
            </w:r>
          </w:p>
          <w:p w14:paraId="13C97D42">
            <w:pPr>
              <w:pStyle w:val="31"/>
              <w:snapToGrid w:val="0"/>
              <w:spacing w:line="420" w:lineRule="exact"/>
              <w:ind w:left="0" w:leftChars="0" w:right="123"/>
              <w:rPr>
                <w:rFonts w:hint="eastAsia" w:ascii="宋体" w:hAnsi="宋体" w:cs="宋体"/>
                <w:color w:val="auto"/>
                <w:sz w:val="24"/>
                <w:szCs w:val="24"/>
                <w:u w:val="single"/>
              </w:rPr>
            </w:pPr>
            <w:r>
              <w:rPr>
                <w:rFonts w:hint="eastAsia" w:ascii="宋体" w:hAnsi="宋体" w:cs="宋体"/>
                <w:color w:val="auto"/>
                <w:sz w:val="24"/>
                <w:szCs w:val="24"/>
                <w:u w:val="single"/>
              </w:rPr>
              <w:t>2.中标人在领取《中标通知书》前应向招标代理机构缴纳招标代理服务费。</w:t>
            </w:r>
          </w:p>
        </w:tc>
      </w:tr>
    </w:tbl>
    <w:p w14:paraId="3897ADCB">
      <w:pPr>
        <w:ind w:left="46" w:right="123"/>
        <w:rPr>
          <w:rFonts w:ascii="Times New Roman" w:hAnsi="Times New Roman"/>
          <w:color w:val="auto"/>
        </w:rPr>
      </w:pPr>
      <w:r>
        <w:rPr>
          <w:rFonts w:ascii="Times New Roman" w:hAnsi="Times New Roman"/>
          <w:color w:val="auto"/>
        </w:rPr>
        <w:br w:type="page"/>
      </w:r>
    </w:p>
    <w:p w14:paraId="11620ABD">
      <w:pPr>
        <w:spacing w:line="360" w:lineRule="auto"/>
        <w:ind w:left="46" w:right="123"/>
        <w:jc w:val="center"/>
        <w:outlineLvl w:val="1"/>
        <w:rPr>
          <w:rFonts w:ascii="Times New Roman" w:hAnsi="Times New Roman" w:eastAsia="黑体"/>
          <w:b/>
          <w:color w:val="auto"/>
          <w:sz w:val="28"/>
          <w:szCs w:val="28"/>
        </w:rPr>
      </w:pPr>
      <w:bookmarkStart w:id="8" w:name="_Toc530728899"/>
      <w:bookmarkStart w:id="9" w:name="_Toc517280514"/>
      <w:bookmarkStart w:id="10" w:name="_Toc134715379"/>
      <w:bookmarkStart w:id="11" w:name="_Toc204176223"/>
      <w:r>
        <w:rPr>
          <w:rFonts w:hint="eastAsia" w:ascii="Times New Roman" w:hAnsi="Times New Roman" w:eastAsia="黑体"/>
          <w:b/>
          <w:color w:val="auto"/>
          <w:sz w:val="28"/>
          <w:szCs w:val="28"/>
        </w:rPr>
        <w:t>第二章正文</w:t>
      </w:r>
      <w:r>
        <w:rPr>
          <w:rFonts w:ascii="Times New Roman" w:hAnsi="Times New Roman" w:eastAsia="黑体"/>
          <w:b/>
          <w:color w:val="auto"/>
          <w:sz w:val="28"/>
          <w:szCs w:val="28"/>
        </w:rPr>
        <w:t>按</w:t>
      </w:r>
      <w:r>
        <w:rPr>
          <w:rFonts w:hint="eastAsia" w:ascii="Times New Roman" w:hAnsi="Times New Roman" w:eastAsia="黑体"/>
          <w:b/>
          <w:color w:val="auto"/>
          <w:sz w:val="28"/>
          <w:szCs w:val="28"/>
        </w:rPr>
        <w:t>《中华人民共和国标准监理招标文件》</w:t>
      </w:r>
      <w:bookmarkEnd w:id="8"/>
      <w:bookmarkEnd w:id="9"/>
      <w:r>
        <w:rPr>
          <w:rFonts w:hint="eastAsia" w:ascii="Times New Roman" w:hAnsi="Times New Roman" w:eastAsia="黑体"/>
          <w:b/>
          <w:color w:val="auto"/>
          <w:sz w:val="28"/>
          <w:szCs w:val="28"/>
        </w:rPr>
        <w:t>（2017年版）</w:t>
      </w:r>
      <w:bookmarkEnd w:id="10"/>
      <w:bookmarkEnd w:id="11"/>
    </w:p>
    <w:p w14:paraId="0BDDAE58">
      <w:pPr>
        <w:pStyle w:val="4"/>
        <w:ind w:left="46" w:right="123"/>
        <w:rPr>
          <w:color w:val="auto"/>
        </w:rPr>
      </w:pPr>
      <w:bookmarkStart w:id="12" w:name="_Toc134715380"/>
      <w:bookmarkStart w:id="13" w:name="_Toc515205193"/>
      <w:bookmarkStart w:id="14" w:name="_Toc204176224"/>
      <w:bookmarkStart w:id="15" w:name="_Toc529196520"/>
      <w:r>
        <w:rPr>
          <w:color w:val="auto"/>
        </w:rPr>
        <w:t>1. 总则</w:t>
      </w:r>
      <w:bookmarkEnd w:id="12"/>
      <w:bookmarkEnd w:id="13"/>
      <w:bookmarkEnd w:id="14"/>
      <w:bookmarkEnd w:id="15"/>
    </w:p>
    <w:p w14:paraId="26C47B65">
      <w:pPr>
        <w:pStyle w:val="4"/>
        <w:ind w:left="46" w:right="123"/>
        <w:rPr>
          <w:color w:val="auto"/>
        </w:rPr>
      </w:pPr>
      <w:bookmarkStart w:id="16" w:name="_Toc134715381"/>
      <w:bookmarkStart w:id="17" w:name="_Toc529196521"/>
      <w:bookmarkStart w:id="18" w:name="_Toc515205194"/>
      <w:bookmarkStart w:id="19" w:name="_Toc204176225"/>
      <w:r>
        <w:rPr>
          <w:color w:val="auto"/>
        </w:rPr>
        <w:t>1.1 招标项目概况</w:t>
      </w:r>
      <w:bookmarkEnd w:id="16"/>
      <w:bookmarkEnd w:id="17"/>
      <w:bookmarkEnd w:id="18"/>
      <w:bookmarkEnd w:id="19"/>
    </w:p>
    <w:p w14:paraId="61809D0C">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1.1.1根据《中华人民共和国招标投标法》、《中华人民共和国招标投标法实施条例》等有关法律、法规和规章的规定，本招标项目已具备招标条件，现对监理进行招标。</w:t>
      </w:r>
    </w:p>
    <w:p w14:paraId="4261407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1.1.2 招标人：见投标人须知前附表。</w:t>
      </w:r>
    </w:p>
    <w:p w14:paraId="4E9B9BA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1.1.3 招标代理机构：见投标人须知前附表。</w:t>
      </w:r>
    </w:p>
    <w:p w14:paraId="09374139">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1.1.4 招标项目名称：见投标人须知前附表。</w:t>
      </w:r>
    </w:p>
    <w:p w14:paraId="0CF56B9A">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1.1.5 项目建设地点：见投标人须知前附表。</w:t>
      </w:r>
    </w:p>
    <w:p w14:paraId="55D817EA">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1.1.6 项目建设规模：见投标人须知前附表。</w:t>
      </w:r>
    </w:p>
    <w:p w14:paraId="518D696C">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 xml:space="preserve">1.1.7 </w:t>
      </w:r>
      <w:r>
        <w:rPr>
          <w:rFonts w:hint="eastAsia" w:ascii="Times New Roman" w:hAnsi="Times New Roman"/>
          <w:color w:val="auto"/>
          <w:sz w:val="24"/>
        </w:rPr>
        <w:t>工程项目施工预计开工日期和建设周期：见投标人须知前附表。</w:t>
      </w:r>
    </w:p>
    <w:p w14:paraId="1E18D2C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 xml:space="preserve">1.1.8 </w:t>
      </w:r>
      <w:r>
        <w:rPr>
          <w:rFonts w:hint="eastAsia" w:ascii="Times New Roman" w:hAnsi="Times New Roman"/>
          <w:color w:val="auto"/>
          <w:sz w:val="24"/>
        </w:rPr>
        <w:t>建筑安装工程费</w:t>
      </w:r>
      <w:r>
        <w:rPr>
          <w:rFonts w:ascii="Times New Roman" w:hAnsi="Times New Roman"/>
          <w:color w:val="auto"/>
          <w:sz w:val="24"/>
        </w:rPr>
        <w:t>/</w:t>
      </w:r>
      <w:r>
        <w:rPr>
          <w:rFonts w:hint="eastAsia" w:ascii="Times New Roman" w:hAnsi="Times New Roman"/>
          <w:color w:val="auto"/>
          <w:sz w:val="24"/>
        </w:rPr>
        <w:t>工程概算：见投标人须知前附表。</w:t>
      </w:r>
    </w:p>
    <w:p w14:paraId="6BCE29E3">
      <w:pPr>
        <w:pStyle w:val="4"/>
        <w:ind w:left="46" w:right="123"/>
        <w:rPr>
          <w:color w:val="auto"/>
        </w:rPr>
      </w:pPr>
      <w:bookmarkStart w:id="20" w:name="_Toc134715382"/>
      <w:bookmarkStart w:id="21" w:name="_Toc204176226"/>
      <w:bookmarkStart w:id="22" w:name="_Toc529196522"/>
      <w:bookmarkStart w:id="23" w:name="_Toc515205195"/>
      <w:r>
        <w:rPr>
          <w:color w:val="auto"/>
        </w:rPr>
        <w:t>1.2 招标项目的资金来源和落实情况</w:t>
      </w:r>
      <w:bookmarkEnd w:id="20"/>
      <w:bookmarkEnd w:id="21"/>
      <w:bookmarkEnd w:id="22"/>
      <w:bookmarkEnd w:id="23"/>
    </w:p>
    <w:p w14:paraId="6521C45A">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1.2.1 资金来源及比例：见投标人须知前附表。</w:t>
      </w:r>
    </w:p>
    <w:p w14:paraId="50F8CCE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1.2.2 资金落实情况：见投标人须知前附表。</w:t>
      </w:r>
    </w:p>
    <w:p w14:paraId="5E7C22AF">
      <w:pPr>
        <w:pStyle w:val="4"/>
        <w:ind w:left="46" w:right="123"/>
        <w:rPr>
          <w:color w:val="auto"/>
        </w:rPr>
      </w:pPr>
      <w:bookmarkStart w:id="24" w:name="_Toc529196523"/>
      <w:bookmarkStart w:id="25" w:name="_Toc204176227"/>
      <w:bookmarkStart w:id="26" w:name="_Toc134715383"/>
      <w:bookmarkStart w:id="27" w:name="_Toc515205196"/>
      <w:r>
        <w:rPr>
          <w:color w:val="auto"/>
        </w:rPr>
        <w:t>1.3招标范围、服务期限和质量标准</w:t>
      </w:r>
      <w:bookmarkEnd w:id="24"/>
      <w:bookmarkEnd w:id="25"/>
      <w:bookmarkEnd w:id="26"/>
      <w:bookmarkEnd w:id="27"/>
    </w:p>
    <w:p w14:paraId="48A48FC9">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1.3.1 招标范围：见投标人须知前附表。</w:t>
      </w:r>
    </w:p>
    <w:p w14:paraId="36BA1AC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1.3.2 服务期限：见投标人须知前附表。</w:t>
      </w:r>
    </w:p>
    <w:p w14:paraId="48153E7C">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1.3.3 质量标准：见投标人须知前附表。</w:t>
      </w:r>
    </w:p>
    <w:p w14:paraId="14EF8AA6">
      <w:pPr>
        <w:pStyle w:val="4"/>
        <w:ind w:left="46" w:right="123"/>
        <w:rPr>
          <w:color w:val="auto"/>
        </w:rPr>
      </w:pPr>
      <w:bookmarkStart w:id="28" w:name="_Toc204176228"/>
      <w:bookmarkStart w:id="29" w:name="_Toc515205197"/>
      <w:bookmarkStart w:id="30" w:name="_Toc529196524"/>
      <w:bookmarkStart w:id="31" w:name="_Toc134715384"/>
      <w:r>
        <w:rPr>
          <w:color w:val="auto"/>
        </w:rPr>
        <w:t>1.4投标人资格要求</w:t>
      </w:r>
      <w:bookmarkEnd w:id="28"/>
      <w:bookmarkEnd w:id="29"/>
      <w:bookmarkEnd w:id="30"/>
      <w:bookmarkEnd w:id="31"/>
    </w:p>
    <w:p w14:paraId="05B1672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1.4.1 投标人应具备承担本招标项目资质条件、能力和信誉：</w:t>
      </w:r>
    </w:p>
    <w:p w14:paraId="199A6884">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（1）资质要求：见投标人须知前附表；</w:t>
      </w:r>
    </w:p>
    <w:p w14:paraId="3278A4BE">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（2）财务要求：见投标人须知前附表；</w:t>
      </w:r>
    </w:p>
    <w:p w14:paraId="03455285">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（3）业绩要求：见投标人须知前附表；</w:t>
      </w:r>
    </w:p>
    <w:p w14:paraId="1132620B">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（4）信誉要求：见投标人须知前附表；</w:t>
      </w:r>
    </w:p>
    <w:p w14:paraId="121DC8C9">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（5）总监理工程师的资格要求：应当具备工程注册监理工程师执业资格</w:t>
      </w:r>
      <w:r>
        <w:rPr>
          <w:rFonts w:hint="eastAsia" w:ascii="Times New Roman" w:hAnsi="Times New Roman"/>
          <w:color w:val="auto"/>
          <w:sz w:val="24"/>
        </w:rPr>
        <w:t>（如有）</w:t>
      </w:r>
      <w:r>
        <w:rPr>
          <w:rFonts w:ascii="Times New Roman" w:hAnsi="Times New Roman"/>
          <w:color w:val="auto"/>
          <w:sz w:val="24"/>
        </w:rPr>
        <w:t>，具体要求见投标人须知前附表；</w:t>
      </w:r>
    </w:p>
    <w:p w14:paraId="1545E8FA">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（6）其他主要人员要求：见投标人须知前附表。</w:t>
      </w:r>
    </w:p>
    <w:p w14:paraId="7DF223DC">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（7）试验检测仪器设备要求：见投标人须知前附表。</w:t>
      </w:r>
    </w:p>
    <w:p w14:paraId="22E7E395">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（8）其他要求：见投标人须知前附表。</w:t>
      </w:r>
    </w:p>
    <w:p w14:paraId="77929B7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需要提交的相关证明材料见本章第3.5款的规定。</w:t>
      </w:r>
    </w:p>
    <w:p w14:paraId="7B50EA4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1.4.2投标人须知前附表规定接受联合体投标的，联合体除应符合本章第1.4.1项和投标人须知前附表的要求外，还应遵守以下规定：</w:t>
      </w:r>
    </w:p>
    <w:p w14:paraId="620EA818">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（1）联合体各方应按招标文件提供的格式签订联合体协议书，明确联合体牵头人和各方权利义务，并承诺就中标项目向招标人承担连带责任；</w:t>
      </w:r>
    </w:p>
    <w:p w14:paraId="0B36A2A1">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（2）由同一专业的单位组成的联合体，按照资质等级较低的单位确定资质等级；</w:t>
      </w:r>
    </w:p>
    <w:p w14:paraId="7515FF5C">
      <w:pPr>
        <w:spacing w:line="360" w:lineRule="auto"/>
        <w:ind w:left="46" w:right="123" w:firstLine="360" w:firstLineChars="150"/>
        <w:rPr>
          <w:rFonts w:ascii="Times New Roman" w:hAnsi="Times New Roman"/>
          <w:color w:val="auto"/>
          <w:sz w:val="24"/>
        </w:rPr>
      </w:pPr>
      <w:r>
        <w:rPr>
          <w:rFonts w:ascii="Times New Roman" w:hAnsi="Times New Roman"/>
          <w:color w:val="auto"/>
          <w:sz w:val="24"/>
        </w:rPr>
        <w:t>（3）联合体各方不得再以自己名义单独或参加其他联合体在本招标项目中投标，否则各相关投标均无效。</w:t>
      </w:r>
    </w:p>
    <w:p w14:paraId="21921BB9">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1.4.3 投标人不得存在下列情形之一：</w:t>
      </w:r>
    </w:p>
    <w:p w14:paraId="68C2F19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（1）为招标人不具有独立法人资格的附属机构（单位）；</w:t>
      </w:r>
    </w:p>
    <w:p w14:paraId="45BFDEC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（2）与招标人存在利害关系且可能影响招标公正性；</w:t>
      </w:r>
    </w:p>
    <w:p w14:paraId="159241D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（3）与本招标项目的其他投标人为同一个单位负责人；</w:t>
      </w:r>
    </w:p>
    <w:p w14:paraId="50C8A41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（4）与本招标项目的其他投标人存在控股、管理关系；</w:t>
      </w:r>
    </w:p>
    <w:p w14:paraId="6A7C3E2C">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（5）为本招标项目的代建人；</w:t>
      </w:r>
    </w:p>
    <w:p w14:paraId="0B30449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（6）为本招标项目的招标代理机构；</w:t>
      </w:r>
    </w:p>
    <w:p w14:paraId="1B8E9E9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（7）与本招标项目的代建人或招标代理机构同为一个法定代表人；</w:t>
      </w:r>
    </w:p>
    <w:p w14:paraId="23BF2A5A">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（8）与本招标项目的代建人或招标代理机构存在控股或参股关系；</w:t>
      </w:r>
    </w:p>
    <w:p w14:paraId="52C0B86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（9）</w:t>
      </w:r>
      <w:r>
        <w:rPr>
          <w:rFonts w:hint="eastAsia" w:ascii="Times New Roman" w:hAnsi="Times New Roman"/>
          <w:color w:val="auto"/>
          <w:sz w:val="24"/>
        </w:rPr>
        <w:t>与</w:t>
      </w:r>
      <w:r>
        <w:rPr>
          <w:rFonts w:ascii="Times New Roman" w:hAnsi="Times New Roman"/>
          <w:color w:val="auto"/>
          <w:sz w:val="24"/>
        </w:rPr>
        <w:t>本招标项目</w:t>
      </w:r>
      <w:r>
        <w:rPr>
          <w:rFonts w:hint="eastAsia" w:ascii="Times New Roman" w:hAnsi="Times New Roman"/>
          <w:color w:val="auto"/>
          <w:sz w:val="24"/>
        </w:rPr>
        <w:t>的施工承包人以</w:t>
      </w:r>
      <w:r>
        <w:rPr>
          <w:rFonts w:ascii="Times New Roman" w:hAnsi="Times New Roman"/>
          <w:color w:val="auto"/>
          <w:sz w:val="24"/>
        </w:rPr>
        <w:t>及建筑材料、建筑构配件和设备供应商有隶属关系或者其他利害关系；</w:t>
      </w:r>
    </w:p>
    <w:p w14:paraId="0A6A853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（10）被依法暂停或者取消投标资格；</w:t>
      </w:r>
      <w:r>
        <w:rPr>
          <w:rFonts w:hint="eastAsia" w:ascii="Times New Roman" w:hAnsi="Times New Roman"/>
          <w:color w:val="auto"/>
          <w:sz w:val="24"/>
          <w:u w:val="single"/>
        </w:rPr>
        <w:t>（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24B6CAAC">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（11）被责令停产停业、暂扣或者吊销许可证、暂扣或者吊销执照；</w:t>
      </w:r>
      <w:r>
        <w:rPr>
          <w:rFonts w:hint="eastAsia" w:ascii="Times New Roman" w:hAnsi="Times New Roman"/>
          <w:color w:val="auto"/>
          <w:sz w:val="24"/>
          <w:u w:val="single"/>
        </w:rPr>
        <w:t>（本项事实应当以根据《中华人民共和国行政处罚法》依法作出并已经生效的行政处罚决定为认定依据。）；</w:t>
      </w:r>
    </w:p>
    <w:p w14:paraId="30743C4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（12）进入清算程序，或被宣告破产，或其他丧失履约能力的情形；</w:t>
      </w:r>
    </w:p>
    <w:p w14:paraId="36A9804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（13）在最近三年内发生重大监理质量问题（以相关行业主管部门的行政处罚决定或司法机关出具的有关法律文书为准）</w:t>
      </w:r>
      <w:r>
        <w:rPr>
          <w:rFonts w:hint="eastAsia" w:ascii="Times New Roman" w:hAnsi="Times New Roman"/>
          <w:color w:val="auto"/>
          <w:sz w:val="24"/>
        </w:rPr>
        <w:t>“最近三年”是指从投标截止时间之日起逆推三年，以相关行业主管部门、司法机关、仲裁机构出具的生效文件的落款时间起计算）；</w:t>
      </w:r>
    </w:p>
    <w:p w14:paraId="1E8C704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（14）法律法规或投标人须知前附表规定的其他情形。</w:t>
      </w:r>
    </w:p>
    <w:p w14:paraId="4E5665B8">
      <w:pPr>
        <w:pStyle w:val="4"/>
        <w:ind w:left="46" w:right="123"/>
        <w:rPr>
          <w:color w:val="auto"/>
        </w:rPr>
      </w:pPr>
      <w:bookmarkStart w:id="32" w:name="_Toc134715385"/>
      <w:bookmarkStart w:id="33" w:name="_Toc204176229"/>
      <w:bookmarkStart w:id="34" w:name="_Toc515205198"/>
      <w:bookmarkStart w:id="35" w:name="_Toc529196525"/>
      <w:r>
        <w:rPr>
          <w:color w:val="auto"/>
        </w:rPr>
        <w:t xml:space="preserve">1.5 </w:t>
      </w:r>
      <w:r>
        <w:rPr>
          <w:rFonts w:hint="eastAsia"/>
          <w:color w:val="auto"/>
        </w:rPr>
        <w:t>费用承担</w:t>
      </w:r>
      <w:bookmarkEnd w:id="32"/>
      <w:bookmarkEnd w:id="33"/>
      <w:bookmarkEnd w:id="34"/>
      <w:bookmarkEnd w:id="35"/>
    </w:p>
    <w:p w14:paraId="0060C5F2">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投标人准备和参加投标活动发生的费用自理。</w:t>
      </w:r>
    </w:p>
    <w:p w14:paraId="348190C7">
      <w:pPr>
        <w:pStyle w:val="4"/>
        <w:ind w:left="46" w:right="123"/>
        <w:rPr>
          <w:color w:val="auto"/>
        </w:rPr>
      </w:pPr>
      <w:bookmarkStart w:id="36" w:name="_Toc134715386"/>
      <w:bookmarkStart w:id="37" w:name="_Toc529196526"/>
      <w:bookmarkStart w:id="38" w:name="_Toc515205199"/>
      <w:bookmarkStart w:id="39" w:name="_Toc204176230"/>
      <w:r>
        <w:rPr>
          <w:color w:val="auto"/>
        </w:rPr>
        <w:t>1.6</w:t>
      </w:r>
      <w:r>
        <w:rPr>
          <w:rFonts w:hint="eastAsia"/>
          <w:color w:val="auto"/>
        </w:rPr>
        <w:t>保密</w:t>
      </w:r>
      <w:bookmarkEnd w:id="36"/>
      <w:bookmarkEnd w:id="37"/>
      <w:bookmarkEnd w:id="38"/>
      <w:bookmarkEnd w:id="39"/>
    </w:p>
    <w:p w14:paraId="1F13576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参与招标投标活动的各方应对招标文件和投标文件中</w:t>
      </w:r>
      <w:bookmarkStart w:id="40" w:name="_Toc369531519"/>
      <w:bookmarkStart w:id="41" w:name="_Toc361508589"/>
      <w:bookmarkStart w:id="42" w:name="_Toc5326"/>
      <w:bookmarkStart w:id="43" w:name="_Toc352691477"/>
      <w:bookmarkStart w:id="44" w:name="_Toc384308214"/>
      <w:r>
        <w:rPr>
          <w:rFonts w:ascii="Times New Roman" w:hAnsi="Times New Roman"/>
          <w:color w:val="auto"/>
          <w:sz w:val="24"/>
        </w:rPr>
        <w:t>的商业和技术等秘密保密</w:t>
      </w:r>
      <w:bookmarkEnd w:id="40"/>
      <w:bookmarkEnd w:id="41"/>
      <w:bookmarkEnd w:id="42"/>
      <w:bookmarkEnd w:id="43"/>
      <w:bookmarkEnd w:id="44"/>
      <w:r>
        <w:rPr>
          <w:rFonts w:ascii="Times New Roman" w:hAnsi="Times New Roman"/>
          <w:color w:val="auto"/>
          <w:sz w:val="24"/>
        </w:rPr>
        <w:t>，否则应承担相应的法律责任。</w:t>
      </w:r>
    </w:p>
    <w:p w14:paraId="684ACA88">
      <w:pPr>
        <w:pStyle w:val="4"/>
        <w:ind w:left="46" w:right="123"/>
        <w:rPr>
          <w:color w:val="auto"/>
        </w:rPr>
      </w:pPr>
      <w:bookmarkStart w:id="45" w:name="_Toc204176231"/>
      <w:bookmarkStart w:id="46" w:name="_Toc529196527"/>
      <w:bookmarkStart w:id="47" w:name="_Toc515205200"/>
      <w:bookmarkStart w:id="48" w:name="_Toc134715387"/>
      <w:r>
        <w:rPr>
          <w:color w:val="auto"/>
        </w:rPr>
        <w:t>1.7 语言文字</w:t>
      </w:r>
      <w:bookmarkEnd w:id="45"/>
      <w:bookmarkEnd w:id="46"/>
      <w:bookmarkEnd w:id="47"/>
      <w:bookmarkEnd w:id="48"/>
    </w:p>
    <w:p w14:paraId="4FC3F66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招标投标文件使用的语言文字为中文。专用术语使用外文的，应附有中文注释。</w:t>
      </w:r>
    </w:p>
    <w:p w14:paraId="685AF4DE">
      <w:pPr>
        <w:pStyle w:val="4"/>
        <w:ind w:left="46" w:right="123"/>
        <w:rPr>
          <w:color w:val="auto"/>
        </w:rPr>
      </w:pPr>
      <w:bookmarkStart w:id="49" w:name="_Toc204176232"/>
      <w:bookmarkStart w:id="50" w:name="_Toc134715388"/>
      <w:bookmarkStart w:id="51" w:name="_Toc529196528"/>
      <w:bookmarkStart w:id="52" w:name="_Toc515205201"/>
      <w:r>
        <w:rPr>
          <w:color w:val="auto"/>
        </w:rPr>
        <w:t>1.8计量单位</w:t>
      </w:r>
      <w:bookmarkEnd w:id="49"/>
      <w:bookmarkEnd w:id="50"/>
      <w:bookmarkEnd w:id="51"/>
      <w:bookmarkEnd w:id="52"/>
    </w:p>
    <w:p w14:paraId="7E3D0FD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所有计量均采用中华人民共和国法定计量单位。</w:t>
      </w:r>
    </w:p>
    <w:p w14:paraId="25166436">
      <w:pPr>
        <w:pStyle w:val="4"/>
        <w:ind w:left="46" w:right="123"/>
        <w:rPr>
          <w:color w:val="auto"/>
        </w:rPr>
      </w:pPr>
      <w:bookmarkStart w:id="53" w:name="_Toc482188480"/>
      <w:bookmarkStart w:id="54" w:name="_Toc247513962"/>
      <w:bookmarkStart w:id="55" w:name="_Toc384308219"/>
      <w:bookmarkStart w:id="56" w:name="_Toc152045539"/>
      <w:bookmarkStart w:id="57" w:name="_Toc134715389"/>
      <w:bookmarkStart w:id="58" w:name="_Toc204176233"/>
      <w:bookmarkStart w:id="59" w:name="_Toc300834959"/>
      <w:bookmarkStart w:id="60" w:name="_Toc144974507"/>
      <w:bookmarkStart w:id="61" w:name="_Toc515205202"/>
      <w:bookmarkStart w:id="62" w:name="_Toc247527563"/>
      <w:bookmarkStart w:id="63" w:name="_Toc529196529"/>
      <w:bookmarkStart w:id="64" w:name="_Toc361508594"/>
      <w:bookmarkStart w:id="65" w:name="_Toc152042315"/>
      <w:bookmarkStart w:id="66" w:name="_Toc370676289"/>
      <w:bookmarkStart w:id="67" w:name="_Toc391393967"/>
      <w:r>
        <w:rPr>
          <w:color w:val="auto"/>
        </w:rPr>
        <w:t xml:space="preserve">1.9 </w:t>
      </w:r>
      <w:r>
        <w:rPr>
          <w:rFonts w:hint="eastAsia"/>
          <w:color w:val="auto"/>
        </w:rPr>
        <w:t>踏勘现场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16F989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1.9.1 投标人须知前附表规定组织踏勘现场的，招标人按投标人须知前附表规定的时间、地点组织投标人踏勘项目现场。部分投标人未按时参加踏勘现场的，不影响踏勘现场的正常进行。</w:t>
      </w:r>
    </w:p>
    <w:p w14:paraId="4562CED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1.9.2 投标人踏勘现场发生的费用自理。</w:t>
      </w:r>
    </w:p>
    <w:p w14:paraId="6708A77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1.9.3 除招标人的原因外，投标人自行负责在踏勘现场中所发生的人员伤亡和财产损失。</w:t>
      </w:r>
    </w:p>
    <w:p w14:paraId="2391F16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1.9.4 招标人在踏勘现场中介绍的工程场地和相关的周边环境情况，供投标人在编制投标文件时参考，招标人不对投标人据此作出的判断和决策负责。</w:t>
      </w:r>
    </w:p>
    <w:p w14:paraId="798F283C">
      <w:pPr>
        <w:pStyle w:val="4"/>
        <w:ind w:left="46" w:right="123"/>
        <w:rPr>
          <w:color w:val="auto"/>
        </w:rPr>
      </w:pPr>
      <w:bookmarkStart w:id="68" w:name="_Toc134715390"/>
      <w:bookmarkStart w:id="69" w:name="_Toc515205203"/>
      <w:bookmarkStart w:id="70" w:name="_Toc529196530"/>
      <w:bookmarkStart w:id="71" w:name="_Toc204176234"/>
      <w:r>
        <w:rPr>
          <w:color w:val="auto"/>
        </w:rPr>
        <w:t>1.10投标预备会</w:t>
      </w:r>
      <w:bookmarkEnd w:id="68"/>
      <w:bookmarkEnd w:id="69"/>
      <w:bookmarkEnd w:id="70"/>
      <w:bookmarkEnd w:id="71"/>
    </w:p>
    <w:p w14:paraId="527C0C5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1.10.1 投标人须知前附表规定召开投标预备会的，招标人按投标人须知前附表规定的时间和地点召开投标预备会，澄清投标人提出的问题。</w:t>
      </w:r>
    </w:p>
    <w:p w14:paraId="58AC5DE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1.10.2 投标人应按投标人须知前附表规定的时间和形式将提出的问题送达招标人，以便招标人在会议期间澄清。</w:t>
      </w:r>
    </w:p>
    <w:p w14:paraId="50B45E5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1.10.3 投标预备会后，招标人将对投标人所提问题的澄清，以投标人须知前附表规定的形式通知所有购买招标文件的投标人。该澄清内容为招标文件的组成部分。</w:t>
      </w:r>
    </w:p>
    <w:p w14:paraId="5914ABD7">
      <w:pPr>
        <w:pStyle w:val="4"/>
        <w:ind w:left="46" w:right="123"/>
        <w:rPr>
          <w:color w:val="auto"/>
        </w:rPr>
      </w:pPr>
      <w:bookmarkStart w:id="72" w:name="_Toc134715391"/>
      <w:bookmarkStart w:id="73" w:name="_Toc515205204"/>
      <w:bookmarkStart w:id="74" w:name="_Toc204176235"/>
      <w:bookmarkStart w:id="75" w:name="_Toc529196531"/>
      <w:r>
        <w:rPr>
          <w:color w:val="auto"/>
        </w:rPr>
        <w:t>1.11 分包</w:t>
      </w:r>
      <w:bookmarkEnd w:id="72"/>
      <w:bookmarkEnd w:id="73"/>
      <w:bookmarkEnd w:id="74"/>
      <w:bookmarkEnd w:id="75"/>
    </w:p>
    <w:p w14:paraId="66935BAB">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本项目严禁分包。</w:t>
      </w:r>
    </w:p>
    <w:p w14:paraId="35FE485A">
      <w:pPr>
        <w:pStyle w:val="4"/>
        <w:ind w:left="46" w:right="123"/>
        <w:rPr>
          <w:color w:val="auto"/>
        </w:rPr>
      </w:pPr>
      <w:bookmarkStart w:id="76" w:name="_Toc204176236"/>
      <w:bookmarkStart w:id="77" w:name="_Toc134715392"/>
      <w:bookmarkStart w:id="78" w:name="_Toc529196532"/>
      <w:bookmarkStart w:id="79" w:name="_Toc515205205"/>
      <w:r>
        <w:rPr>
          <w:color w:val="auto"/>
        </w:rPr>
        <w:t>1.12响应和偏差</w:t>
      </w:r>
      <w:bookmarkEnd w:id="76"/>
      <w:bookmarkEnd w:id="77"/>
      <w:bookmarkEnd w:id="78"/>
      <w:bookmarkEnd w:id="79"/>
    </w:p>
    <w:p w14:paraId="7C80F95A">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1.12.1投标文件应当对招标文件的实质性要求和条件作出满足性或更有利于招标人的响应，否则，投标人的投标将被否决。实质性要求和条件见投标人须知前附表。</w:t>
      </w:r>
    </w:p>
    <w:p w14:paraId="7F66BBF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1.12.2 投标人应根据招标文件的要求提供投标监理大纲等内容以对招标文件作出响应。</w:t>
      </w:r>
    </w:p>
    <w:p w14:paraId="5157F78B">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1.12.3投标人须知前附表允许投标文件偏离招标文件某些要求的，偏差应当符合招标文件规定的偏差范围和幅度。</w:t>
      </w:r>
    </w:p>
    <w:p w14:paraId="7D6187A9">
      <w:pPr>
        <w:pStyle w:val="4"/>
        <w:ind w:left="46" w:right="123"/>
        <w:rPr>
          <w:color w:val="auto"/>
        </w:rPr>
      </w:pPr>
      <w:bookmarkStart w:id="80" w:name="_Toc204176237"/>
      <w:bookmarkStart w:id="81" w:name="_Toc134715393"/>
      <w:bookmarkStart w:id="82" w:name="_Toc529196533"/>
      <w:bookmarkStart w:id="83" w:name="_Toc515205206"/>
      <w:r>
        <w:rPr>
          <w:color w:val="auto"/>
        </w:rPr>
        <w:t>2. 招标文件</w:t>
      </w:r>
      <w:bookmarkEnd w:id="80"/>
      <w:bookmarkEnd w:id="81"/>
      <w:bookmarkEnd w:id="82"/>
      <w:bookmarkEnd w:id="83"/>
    </w:p>
    <w:p w14:paraId="43947B5C">
      <w:pPr>
        <w:pStyle w:val="4"/>
        <w:ind w:left="46" w:right="123"/>
        <w:rPr>
          <w:color w:val="auto"/>
        </w:rPr>
      </w:pPr>
      <w:bookmarkStart w:id="84" w:name="_Toc529196534"/>
      <w:bookmarkStart w:id="85" w:name="_Toc134715394"/>
      <w:bookmarkStart w:id="86" w:name="_Toc515205207"/>
      <w:bookmarkStart w:id="87" w:name="_Toc204176238"/>
      <w:r>
        <w:rPr>
          <w:color w:val="auto"/>
        </w:rPr>
        <w:t>2.1 招标文件的组成</w:t>
      </w:r>
      <w:bookmarkEnd w:id="84"/>
      <w:bookmarkEnd w:id="85"/>
      <w:bookmarkEnd w:id="86"/>
      <w:bookmarkEnd w:id="87"/>
    </w:p>
    <w:p w14:paraId="638BD769">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本招标文件包括：</w:t>
      </w:r>
    </w:p>
    <w:p w14:paraId="79C2C737">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（1）招标公告</w:t>
      </w:r>
      <w:r>
        <w:rPr>
          <w:rFonts w:ascii="Times New Roman" w:hAnsi="Times New Roman"/>
          <w:strike/>
          <w:color w:val="auto"/>
          <w:sz w:val="24"/>
        </w:rPr>
        <w:t>（或投标邀请书）</w:t>
      </w:r>
      <w:r>
        <w:rPr>
          <w:rFonts w:ascii="Times New Roman" w:hAnsi="Times New Roman"/>
          <w:color w:val="auto"/>
          <w:sz w:val="24"/>
        </w:rPr>
        <w:t>；</w:t>
      </w:r>
    </w:p>
    <w:p w14:paraId="0F3F1521">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（2）投标人须知；</w:t>
      </w:r>
    </w:p>
    <w:p w14:paraId="788E53AB">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（3）评标办法；</w:t>
      </w:r>
    </w:p>
    <w:p w14:paraId="4C56A11C">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（4）合同条款及格式；</w:t>
      </w:r>
    </w:p>
    <w:p w14:paraId="23A67A2F">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（5）委托人要求；</w:t>
      </w:r>
    </w:p>
    <w:p w14:paraId="2AD9FED5">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（6）投标文件格式；</w:t>
      </w:r>
    </w:p>
    <w:p w14:paraId="0E783ED0">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（7）投标人须知前附表规定的其他资料。</w:t>
      </w:r>
    </w:p>
    <w:p w14:paraId="3760232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根据本章第1.10款、第2.2款和第2.3款对招标文件所作的澄清、修改，构成招标文件的组成部分。</w:t>
      </w:r>
    </w:p>
    <w:p w14:paraId="5DE12B88">
      <w:pPr>
        <w:pStyle w:val="4"/>
        <w:ind w:left="46" w:right="123"/>
        <w:rPr>
          <w:color w:val="auto"/>
        </w:rPr>
      </w:pPr>
      <w:bookmarkStart w:id="88" w:name="_Toc134715395"/>
      <w:bookmarkStart w:id="89" w:name="_Toc515205208"/>
      <w:bookmarkStart w:id="90" w:name="_Toc204176239"/>
      <w:bookmarkStart w:id="91" w:name="_Toc529196535"/>
      <w:r>
        <w:rPr>
          <w:color w:val="auto"/>
        </w:rPr>
        <w:t>2.2 招标文件的澄清</w:t>
      </w:r>
      <w:bookmarkEnd w:id="88"/>
      <w:bookmarkEnd w:id="89"/>
      <w:bookmarkEnd w:id="90"/>
      <w:bookmarkEnd w:id="91"/>
    </w:p>
    <w:p w14:paraId="17B5B29B">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6B2E11B">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257E784B">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2.2.3 投标人在收到澄清后，应按投标人须知前附表规定的时间和形式通知招标人，确认已收到该澄清。</w:t>
      </w:r>
    </w:p>
    <w:p w14:paraId="515CCE48">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2.2.4 除非招标人认为确有必要答复，否则，招标人有权拒绝回复投标人在</w:t>
      </w:r>
      <w:r>
        <w:rPr>
          <w:rFonts w:hint="eastAsia" w:ascii="Times New Roman" w:hAnsi="Times New Roman"/>
          <w:color w:val="auto"/>
          <w:sz w:val="24"/>
        </w:rPr>
        <w:t>本章第2.2.1项</w:t>
      </w:r>
      <w:r>
        <w:rPr>
          <w:rFonts w:ascii="Times New Roman" w:hAnsi="Times New Roman"/>
          <w:color w:val="auto"/>
          <w:sz w:val="24"/>
        </w:rPr>
        <w:t>规定的时间后的任何澄清要求。</w:t>
      </w:r>
    </w:p>
    <w:p w14:paraId="60665899">
      <w:pPr>
        <w:pStyle w:val="4"/>
        <w:ind w:left="46" w:right="123"/>
        <w:rPr>
          <w:color w:val="auto"/>
        </w:rPr>
      </w:pPr>
      <w:bookmarkStart w:id="92" w:name="_Toc204176240"/>
      <w:bookmarkStart w:id="93" w:name="_Toc529196536"/>
      <w:bookmarkStart w:id="94" w:name="_Toc134715396"/>
      <w:bookmarkStart w:id="95" w:name="_Toc515205209"/>
      <w:bookmarkStart w:id="96" w:name="_Toc352691479"/>
      <w:r>
        <w:rPr>
          <w:color w:val="auto"/>
        </w:rPr>
        <w:t>2.3 招标文件的修</w:t>
      </w:r>
      <w:bookmarkStart w:id="97" w:name="_Toc16514"/>
      <w:bookmarkStart w:id="98" w:name="_Toc369531521"/>
      <w:r>
        <w:rPr>
          <w:color w:val="auto"/>
        </w:rPr>
        <w:t>改</w:t>
      </w:r>
      <w:bookmarkEnd w:id="92"/>
      <w:bookmarkEnd w:id="93"/>
      <w:bookmarkEnd w:id="94"/>
      <w:bookmarkEnd w:id="95"/>
    </w:p>
    <w:p w14:paraId="475DD030">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96"/>
    <w:bookmarkEnd w:id="97"/>
    <w:bookmarkEnd w:id="98"/>
    <w:p w14:paraId="743F4100">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2.3.2 投标人收到修改内容</w:t>
      </w:r>
      <w:bookmarkStart w:id="99" w:name="_Toc24632"/>
      <w:bookmarkStart w:id="100" w:name="_Toc247513961"/>
      <w:bookmarkStart w:id="101" w:name="_Toc152042314"/>
      <w:bookmarkStart w:id="102" w:name="_Toc369531524"/>
      <w:bookmarkStart w:id="103" w:name="_Toc300834958"/>
      <w:bookmarkStart w:id="104" w:name="_Toc352691482"/>
      <w:bookmarkStart w:id="105" w:name="_Toc247527562"/>
      <w:bookmarkStart w:id="106" w:name="_Toc144974506"/>
      <w:bookmarkStart w:id="107" w:name="_Toc361508593"/>
      <w:bookmarkStart w:id="108" w:name="_Toc384308218"/>
      <w:bookmarkStart w:id="109" w:name="_Toc152045538"/>
      <w:r>
        <w:rPr>
          <w:rFonts w:ascii="Times New Roman" w:hAnsi="Times New Roman"/>
          <w:color w:val="auto"/>
          <w:sz w:val="24"/>
        </w:rPr>
        <w:t>后，</w:t>
      </w:r>
      <w:bookmarkEnd w:id="99"/>
      <w:bookmarkEnd w:id="100"/>
      <w:bookmarkEnd w:id="101"/>
      <w:bookmarkEnd w:id="102"/>
      <w:bookmarkEnd w:id="103"/>
      <w:bookmarkEnd w:id="104"/>
      <w:bookmarkEnd w:id="105"/>
      <w:bookmarkEnd w:id="106"/>
      <w:bookmarkEnd w:id="107"/>
      <w:bookmarkEnd w:id="108"/>
      <w:bookmarkEnd w:id="109"/>
      <w:bookmarkStart w:id="110" w:name="_Toc247527564"/>
      <w:bookmarkStart w:id="111" w:name="_Toc152042316"/>
      <w:bookmarkStart w:id="112" w:name="_Toc352691484"/>
      <w:bookmarkStart w:id="113" w:name="_Toc144974508"/>
      <w:bookmarkStart w:id="114" w:name="_Toc247513963"/>
      <w:bookmarkStart w:id="115" w:name="_Toc384308220"/>
      <w:bookmarkStart w:id="116" w:name="_Toc152045540"/>
      <w:bookmarkStart w:id="117" w:name="_Toc369531526"/>
      <w:bookmarkStart w:id="118" w:name="_Toc300834960"/>
      <w:bookmarkStart w:id="119" w:name="_Toc16623"/>
      <w:bookmarkStart w:id="120" w:name="_Toc361508595"/>
      <w:r>
        <w:rPr>
          <w:rFonts w:ascii="Times New Roman" w:hAnsi="Times New Roman"/>
          <w:color w:val="auto"/>
          <w:sz w:val="24"/>
        </w:rPr>
        <w:t>应按投标人须知前附表规定的时间和形式通知招标人，确认已收到该修改。</w:t>
      </w:r>
    </w:p>
    <w:p w14:paraId="1A6A4F3F">
      <w:pPr>
        <w:pStyle w:val="4"/>
        <w:ind w:left="46" w:right="123"/>
        <w:rPr>
          <w:color w:val="auto"/>
        </w:rPr>
      </w:pPr>
      <w:bookmarkStart w:id="121" w:name="_Toc204176241"/>
      <w:bookmarkStart w:id="122" w:name="_Toc529196537"/>
      <w:bookmarkStart w:id="123" w:name="_Toc515205210"/>
      <w:bookmarkStart w:id="124" w:name="_Toc134715397"/>
      <w:r>
        <w:rPr>
          <w:color w:val="auto"/>
        </w:rPr>
        <w:t>2.</w:t>
      </w:r>
      <w:bookmarkEnd w:id="110"/>
      <w:bookmarkEnd w:id="111"/>
      <w:bookmarkEnd w:id="112"/>
      <w:bookmarkEnd w:id="113"/>
      <w:bookmarkEnd w:id="114"/>
      <w:bookmarkEnd w:id="115"/>
      <w:bookmarkEnd w:id="116"/>
      <w:bookmarkEnd w:id="117"/>
      <w:bookmarkEnd w:id="118"/>
      <w:bookmarkEnd w:id="119"/>
      <w:bookmarkEnd w:id="120"/>
      <w:r>
        <w:rPr>
          <w:color w:val="auto"/>
        </w:rPr>
        <w:t>4 招标文件的异议</w:t>
      </w:r>
      <w:bookmarkEnd w:id="121"/>
      <w:bookmarkEnd w:id="122"/>
      <w:bookmarkEnd w:id="123"/>
      <w:bookmarkEnd w:id="124"/>
    </w:p>
    <w:p w14:paraId="556745FA">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投标人或者其他利害关系人对招标文件有异议的，应当在投标截止时间10日前以书面形式提出。招标人将在收到异议之日起3日内作出答复；作出答复前，将暂停招标投标活动。</w:t>
      </w:r>
    </w:p>
    <w:p w14:paraId="18F1B8F6">
      <w:pPr>
        <w:pStyle w:val="4"/>
        <w:ind w:left="46" w:right="123"/>
        <w:rPr>
          <w:color w:val="auto"/>
        </w:rPr>
      </w:pPr>
      <w:bookmarkStart w:id="125" w:name="_Toc515205211"/>
      <w:bookmarkStart w:id="126" w:name="_Toc134715398"/>
      <w:bookmarkStart w:id="127" w:name="_Toc204176242"/>
      <w:bookmarkStart w:id="128" w:name="_Toc529196538"/>
      <w:r>
        <w:rPr>
          <w:color w:val="auto"/>
        </w:rPr>
        <w:t>3. 投标文件</w:t>
      </w:r>
      <w:bookmarkEnd w:id="125"/>
      <w:bookmarkEnd w:id="126"/>
      <w:bookmarkEnd w:id="127"/>
      <w:bookmarkEnd w:id="128"/>
    </w:p>
    <w:p w14:paraId="5892BFF9">
      <w:pPr>
        <w:pStyle w:val="4"/>
        <w:ind w:left="46" w:right="123"/>
        <w:rPr>
          <w:color w:val="auto"/>
        </w:rPr>
      </w:pPr>
      <w:bookmarkStart w:id="129" w:name="_Toc134715399"/>
      <w:bookmarkStart w:id="130" w:name="_Toc529196539"/>
      <w:bookmarkStart w:id="131" w:name="_Toc515205212"/>
      <w:bookmarkStart w:id="132" w:name="_Toc204176243"/>
      <w:r>
        <w:rPr>
          <w:color w:val="auto"/>
        </w:rPr>
        <w:t>3.1 投标文件的组成</w:t>
      </w:r>
      <w:bookmarkEnd w:id="129"/>
      <w:bookmarkEnd w:id="130"/>
      <w:bookmarkEnd w:id="131"/>
      <w:bookmarkEnd w:id="132"/>
    </w:p>
    <w:p w14:paraId="6651297F">
      <w:pPr>
        <w:spacing w:line="360" w:lineRule="auto"/>
        <w:ind w:left="46" w:right="123"/>
        <w:rPr>
          <w:rFonts w:ascii="Times New Roman" w:hAnsi="Times New Roman"/>
          <w:color w:val="auto"/>
          <w:sz w:val="24"/>
        </w:rPr>
      </w:pPr>
      <w:r>
        <w:rPr>
          <w:rFonts w:ascii="Times New Roman" w:hAnsi="Times New Roman"/>
          <w:color w:val="auto"/>
          <w:sz w:val="24"/>
        </w:rPr>
        <w:t>　　3.1.1 投标文件应包括下列内容：</w:t>
      </w:r>
    </w:p>
    <w:p w14:paraId="3F8C42D8">
      <w:pPr>
        <w:numPr>
          <w:ilvl w:val="0"/>
          <w:numId w:val="1"/>
        </w:numPr>
        <w:spacing w:line="360" w:lineRule="auto"/>
        <w:ind w:left="471" w:right="123"/>
        <w:rPr>
          <w:rFonts w:ascii="Times New Roman" w:hAnsi="Times New Roman"/>
          <w:color w:val="auto"/>
          <w:sz w:val="24"/>
        </w:rPr>
      </w:pPr>
      <w:r>
        <w:rPr>
          <w:rFonts w:ascii="Times New Roman" w:hAnsi="Times New Roman"/>
          <w:color w:val="auto"/>
          <w:sz w:val="24"/>
        </w:rPr>
        <w:t>投标函及投标函附录；</w:t>
      </w:r>
    </w:p>
    <w:p w14:paraId="48A1292A">
      <w:pPr>
        <w:numPr>
          <w:ilvl w:val="0"/>
          <w:numId w:val="1"/>
        </w:numPr>
        <w:spacing w:line="360" w:lineRule="auto"/>
        <w:ind w:left="471" w:right="123"/>
        <w:rPr>
          <w:rFonts w:ascii="Times New Roman" w:hAnsi="Times New Roman"/>
          <w:color w:val="auto"/>
          <w:sz w:val="24"/>
        </w:rPr>
      </w:pPr>
      <w:r>
        <w:rPr>
          <w:rFonts w:ascii="Times New Roman" w:hAnsi="Times New Roman"/>
          <w:color w:val="auto"/>
          <w:sz w:val="24"/>
        </w:rPr>
        <w:t>法定代表人身份证明</w:t>
      </w:r>
      <w:r>
        <w:rPr>
          <w:rFonts w:hint="eastAsia" w:ascii="Times New Roman" w:hAnsi="Times New Roman"/>
          <w:color w:val="auto"/>
          <w:sz w:val="24"/>
        </w:rPr>
        <w:t>、</w:t>
      </w:r>
      <w:r>
        <w:rPr>
          <w:rFonts w:ascii="Times New Roman" w:hAnsi="Times New Roman"/>
          <w:color w:val="auto"/>
          <w:sz w:val="24"/>
        </w:rPr>
        <w:t>授权委托书（如有）；</w:t>
      </w:r>
    </w:p>
    <w:p w14:paraId="5BEA4F8A">
      <w:pPr>
        <w:numPr>
          <w:ilvl w:val="0"/>
          <w:numId w:val="1"/>
        </w:numPr>
        <w:spacing w:line="360" w:lineRule="auto"/>
        <w:ind w:left="471" w:right="123"/>
        <w:rPr>
          <w:rFonts w:ascii="Times New Roman" w:hAnsi="Times New Roman"/>
          <w:color w:val="auto"/>
          <w:sz w:val="24"/>
          <w:u w:val="single"/>
        </w:rPr>
      </w:pPr>
      <w:r>
        <w:rPr>
          <w:rFonts w:hint="eastAsia" w:ascii="Times New Roman" w:hAnsi="Times New Roman"/>
          <w:color w:val="auto"/>
          <w:sz w:val="24"/>
          <w:u w:val="single"/>
        </w:rPr>
        <w:t>投标保证金；</w:t>
      </w:r>
    </w:p>
    <w:p w14:paraId="451BF86F">
      <w:pPr>
        <w:numPr>
          <w:ilvl w:val="0"/>
          <w:numId w:val="1"/>
        </w:numPr>
        <w:spacing w:line="360" w:lineRule="auto"/>
        <w:ind w:left="471" w:right="123"/>
        <w:rPr>
          <w:rFonts w:ascii="Times New Roman" w:hAnsi="Times New Roman"/>
          <w:color w:val="auto"/>
          <w:sz w:val="24"/>
        </w:rPr>
      </w:pPr>
      <w:r>
        <w:rPr>
          <w:rFonts w:ascii="Times New Roman" w:hAnsi="Times New Roman"/>
          <w:color w:val="auto"/>
          <w:sz w:val="24"/>
        </w:rPr>
        <w:t>监理报酬清单；</w:t>
      </w:r>
    </w:p>
    <w:p w14:paraId="102903E4">
      <w:pPr>
        <w:numPr>
          <w:ilvl w:val="0"/>
          <w:numId w:val="1"/>
        </w:numPr>
        <w:spacing w:line="360" w:lineRule="auto"/>
        <w:ind w:left="471" w:right="123"/>
        <w:rPr>
          <w:rFonts w:ascii="Times New Roman" w:hAnsi="Times New Roman"/>
          <w:color w:val="auto"/>
          <w:sz w:val="24"/>
        </w:rPr>
      </w:pPr>
      <w:r>
        <w:rPr>
          <w:rFonts w:ascii="Times New Roman" w:hAnsi="Times New Roman"/>
          <w:color w:val="auto"/>
          <w:sz w:val="24"/>
        </w:rPr>
        <w:t>资格审查资料</w:t>
      </w:r>
    </w:p>
    <w:p w14:paraId="58D72C0A">
      <w:pPr>
        <w:numPr>
          <w:ilvl w:val="0"/>
          <w:numId w:val="1"/>
        </w:numPr>
        <w:spacing w:line="360" w:lineRule="auto"/>
        <w:ind w:left="471" w:right="123"/>
        <w:rPr>
          <w:rFonts w:ascii="Times New Roman" w:hAnsi="Times New Roman"/>
          <w:color w:val="auto"/>
          <w:sz w:val="24"/>
          <w:u w:val="single"/>
        </w:rPr>
      </w:pPr>
      <w:r>
        <w:rPr>
          <w:rFonts w:hint="eastAsia" w:ascii="Times New Roman" w:hAnsi="Times New Roman"/>
          <w:color w:val="auto"/>
          <w:sz w:val="24"/>
          <w:u w:val="single"/>
        </w:rPr>
        <w:t>投标人声明</w:t>
      </w:r>
      <w:r>
        <w:rPr>
          <w:rFonts w:ascii="Times New Roman" w:hAnsi="Times New Roman"/>
          <w:color w:val="auto"/>
          <w:sz w:val="24"/>
          <w:u w:val="single"/>
        </w:rPr>
        <w:t>；</w:t>
      </w:r>
    </w:p>
    <w:p w14:paraId="692C906E">
      <w:pPr>
        <w:numPr>
          <w:ilvl w:val="0"/>
          <w:numId w:val="1"/>
        </w:numPr>
        <w:spacing w:line="360" w:lineRule="auto"/>
        <w:ind w:left="471" w:right="123"/>
        <w:rPr>
          <w:rFonts w:ascii="Times New Roman" w:hAnsi="Times New Roman"/>
          <w:color w:val="auto"/>
          <w:sz w:val="24"/>
          <w:u w:val="single"/>
        </w:rPr>
      </w:pPr>
      <w:r>
        <w:rPr>
          <w:rFonts w:ascii="Times New Roman" w:hAnsi="Times New Roman"/>
          <w:color w:val="auto"/>
          <w:sz w:val="24"/>
          <w:u w:val="single"/>
        </w:rPr>
        <w:t>监理</w:t>
      </w:r>
      <w:r>
        <w:rPr>
          <w:rFonts w:hint="eastAsia" w:ascii="Times New Roman" w:hAnsi="Times New Roman"/>
          <w:color w:val="auto"/>
          <w:sz w:val="24"/>
          <w:u w:val="single"/>
        </w:rPr>
        <w:t>服务</w:t>
      </w:r>
      <w:r>
        <w:rPr>
          <w:rFonts w:ascii="Times New Roman" w:hAnsi="Times New Roman"/>
          <w:color w:val="auto"/>
          <w:sz w:val="24"/>
          <w:u w:val="single"/>
        </w:rPr>
        <w:t>大纲；</w:t>
      </w:r>
    </w:p>
    <w:p w14:paraId="1BD691E2">
      <w:pPr>
        <w:numPr>
          <w:ilvl w:val="0"/>
          <w:numId w:val="1"/>
        </w:numPr>
        <w:spacing w:line="360" w:lineRule="auto"/>
        <w:ind w:left="471" w:right="123"/>
        <w:rPr>
          <w:rFonts w:ascii="Times New Roman" w:hAnsi="Times New Roman"/>
          <w:color w:val="auto"/>
          <w:sz w:val="24"/>
        </w:rPr>
      </w:pPr>
      <w:r>
        <w:rPr>
          <w:rFonts w:ascii="Times New Roman" w:hAnsi="Times New Roman"/>
          <w:color w:val="auto"/>
          <w:sz w:val="24"/>
          <w:u w:val="single"/>
        </w:rPr>
        <w:t>其他资料。</w:t>
      </w:r>
    </w:p>
    <w:p w14:paraId="24FF692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投标人在评标过程中作出的符合法律法规和招标文件规定的澄清确认，构成投标文件的组成部分。</w:t>
      </w:r>
    </w:p>
    <w:p w14:paraId="54E863FF">
      <w:pPr>
        <w:spacing w:line="360" w:lineRule="auto"/>
        <w:ind w:left="46" w:right="123" w:firstLine="410" w:firstLineChars="171"/>
        <w:rPr>
          <w:rFonts w:ascii="Times New Roman" w:hAnsi="Times New Roman"/>
          <w:strike/>
          <w:color w:val="auto"/>
          <w:sz w:val="24"/>
        </w:rPr>
      </w:pPr>
      <w:r>
        <w:rPr>
          <w:rFonts w:ascii="Times New Roman" w:hAnsi="Times New Roman"/>
          <w:strike/>
          <w:color w:val="auto"/>
          <w:sz w:val="24"/>
        </w:rPr>
        <w:t>3.1.2 投标人须知前附表规定不接受联合体投标的，或投标人没有组成联合体的，投标文件不包括本章第3.1.1（3）目所指的联合体协议书。</w:t>
      </w:r>
    </w:p>
    <w:p w14:paraId="5BEB1F86">
      <w:pPr>
        <w:spacing w:line="360" w:lineRule="auto"/>
        <w:ind w:left="46" w:right="123" w:firstLine="410" w:firstLineChars="171"/>
        <w:rPr>
          <w:rFonts w:ascii="Times New Roman" w:hAnsi="Times New Roman"/>
          <w:strike/>
          <w:color w:val="auto"/>
          <w:sz w:val="24"/>
        </w:rPr>
      </w:pPr>
      <w:r>
        <w:rPr>
          <w:rFonts w:ascii="Times New Roman" w:hAnsi="Times New Roman"/>
          <w:strike/>
          <w:color w:val="auto"/>
          <w:sz w:val="24"/>
        </w:rPr>
        <w:t>3.1.3 投标人须知前附表未要求提交投标保证金的，投标文件不包括本章第3.1.1（4）目所指的投标保证金。</w:t>
      </w:r>
    </w:p>
    <w:p w14:paraId="39A17293">
      <w:pPr>
        <w:pStyle w:val="4"/>
        <w:ind w:left="46" w:right="123"/>
        <w:rPr>
          <w:color w:val="auto"/>
        </w:rPr>
      </w:pPr>
      <w:bookmarkStart w:id="133" w:name="_Toc515205213"/>
      <w:bookmarkStart w:id="134" w:name="_Toc204176244"/>
      <w:bookmarkStart w:id="135" w:name="_Toc514876754"/>
      <w:bookmarkStart w:id="136" w:name="_Toc134715400"/>
      <w:bookmarkStart w:id="137" w:name="_Toc529196540"/>
      <w:r>
        <w:rPr>
          <w:color w:val="auto"/>
        </w:rPr>
        <w:t>3.2 投标报价</w:t>
      </w:r>
      <w:bookmarkEnd w:id="133"/>
      <w:bookmarkEnd w:id="134"/>
      <w:bookmarkEnd w:id="135"/>
      <w:bookmarkEnd w:id="136"/>
      <w:bookmarkEnd w:id="137"/>
    </w:p>
    <w:p w14:paraId="32271118">
      <w:pPr>
        <w:pStyle w:val="130"/>
        <w:ind w:left="46" w:right="123" w:firstLine="480"/>
        <w:rPr>
          <w:rFonts w:ascii="Times New Roman" w:hAnsi="Times New Roman"/>
          <w:color w:val="auto"/>
          <w:spacing w:val="0"/>
        </w:rPr>
      </w:pPr>
      <w:r>
        <w:rPr>
          <w:rFonts w:hint="eastAsia" w:ascii="Times New Roman" w:hAnsi="Times New Roman"/>
          <w:color w:val="auto"/>
          <w:spacing w:val="0"/>
        </w:rPr>
        <w:t xml:space="preserve">3.2.1 </w:t>
      </w:r>
      <w:r>
        <w:rPr>
          <w:rFonts w:ascii="Times New Roman" w:hAnsi="Times New Roman"/>
          <w:color w:val="auto"/>
          <w:spacing w:val="0"/>
        </w:rPr>
        <w:t>投标报价应包括国家规定的增值税税金，除投标人须知前附表另有规定外，增值税税金按一般计税方法计算。投标人应按第六章“投标文件格式”的要求在投标函中进行报价并填写监理报酬清单。</w:t>
      </w:r>
    </w:p>
    <w:p w14:paraId="56740483">
      <w:pPr>
        <w:pStyle w:val="130"/>
        <w:ind w:left="46" w:right="123" w:firstLine="480"/>
        <w:rPr>
          <w:rFonts w:ascii="Times New Roman" w:hAnsi="Times New Roman"/>
          <w:color w:val="auto"/>
          <w:spacing w:val="0"/>
        </w:rPr>
      </w:pPr>
      <w:r>
        <w:rPr>
          <w:rFonts w:hint="eastAsia" w:ascii="Times New Roman" w:hAnsi="Times New Roman"/>
          <w:color w:val="auto"/>
          <w:spacing w:val="0"/>
        </w:rPr>
        <w:t xml:space="preserve">3.2.2 </w:t>
      </w:r>
      <w:r>
        <w:rPr>
          <w:rFonts w:ascii="Times New Roman" w:hAnsi="Times New Roman"/>
          <w:color w:val="auto"/>
          <w:spacing w:val="0"/>
        </w:rPr>
        <w:t>投标人应充分了解该项目的总体情况以及影响投标报价的其他要素</w:t>
      </w:r>
      <w:r>
        <w:rPr>
          <w:rFonts w:hint="eastAsia" w:ascii="Times New Roman" w:hAnsi="Times New Roman"/>
          <w:color w:val="auto"/>
          <w:spacing w:val="0"/>
        </w:rPr>
        <w:t>。</w:t>
      </w:r>
    </w:p>
    <w:p w14:paraId="5B9C01F2">
      <w:pPr>
        <w:pStyle w:val="130"/>
        <w:ind w:left="46" w:right="123" w:firstLine="480"/>
        <w:rPr>
          <w:rFonts w:ascii="Times New Roman" w:hAnsi="Times New Roman"/>
          <w:color w:val="auto"/>
          <w:spacing w:val="0"/>
        </w:rPr>
      </w:pPr>
      <w:r>
        <w:rPr>
          <w:rFonts w:hint="eastAsia" w:ascii="Times New Roman" w:hAnsi="Times New Roman"/>
          <w:color w:val="auto"/>
          <w:spacing w:val="0"/>
        </w:rPr>
        <w:t>3.2.3</w:t>
      </w:r>
      <w:r>
        <w:rPr>
          <w:rFonts w:ascii="Times New Roman" w:hAnsi="Times New Roman"/>
          <w:color w:val="auto"/>
          <w:spacing w:val="0"/>
        </w:rPr>
        <w:t>本项目的报价方式见投标人须知前附表。投标人在投标截止时间前修改投标函中的投标报价总额，应同时修改投标文件“监理报酬清单”中的相应报价。此修改须符合本章第 4.3 款的有关要求</w:t>
      </w:r>
      <w:r>
        <w:rPr>
          <w:rFonts w:hint="eastAsia" w:ascii="Times New Roman" w:hAnsi="Times New Roman"/>
          <w:color w:val="auto"/>
          <w:spacing w:val="0"/>
        </w:rPr>
        <w:t>。</w:t>
      </w:r>
    </w:p>
    <w:p w14:paraId="632670A5">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3.2.4．</w:t>
      </w:r>
      <w:r>
        <w:rPr>
          <w:rFonts w:ascii="Times New Roman" w:hAnsi="Times New Roman"/>
          <w:color w:val="auto"/>
          <w:sz w:val="24"/>
        </w:rPr>
        <w:t>招标人设有最高投标限价的，投标人的投标报价不得超过最高投标限价，最高投标限价在投标人须知前附表中载明。</w:t>
      </w:r>
    </w:p>
    <w:p w14:paraId="554A4DB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3.2.5 投标报价的其他要求见投标人须知前附表。</w:t>
      </w:r>
    </w:p>
    <w:p w14:paraId="495A420C">
      <w:pPr>
        <w:pStyle w:val="4"/>
        <w:ind w:left="46" w:right="123"/>
        <w:rPr>
          <w:color w:val="auto"/>
        </w:rPr>
      </w:pPr>
      <w:bookmarkStart w:id="138" w:name="_Toc529196541"/>
      <w:bookmarkStart w:id="139" w:name="_Toc515205214"/>
      <w:bookmarkStart w:id="140" w:name="_Toc134715401"/>
      <w:bookmarkStart w:id="141" w:name="_Toc204176245"/>
      <w:r>
        <w:rPr>
          <w:color w:val="auto"/>
        </w:rPr>
        <w:t>3.3 投标有效期</w:t>
      </w:r>
      <w:bookmarkEnd w:id="138"/>
      <w:bookmarkEnd w:id="139"/>
      <w:bookmarkEnd w:id="140"/>
      <w:bookmarkEnd w:id="141"/>
    </w:p>
    <w:p w14:paraId="5617E51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3.3.1 除投标人须知前附表另有规定外，投标有效期为90天。</w:t>
      </w:r>
    </w:p>
    <w:p w14:paraId="1BBDEF2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3.3.2 在投标有效期内，投标人撤销投标文件的，应承担招标文件和法律规定的责任。</w:t>
      </w:r>
    </w:p>
    <w:p w14:paraId="7B9D1439">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1D69BAA">
      <w:pPr>
        <w:pStyle w:val="4"/>
        <w:ind w:left="46" w:right="123"/>
        <w:rPr>
          <w:color w:val="auto"/>
        </w:rPr>
      </w:pPr>
      <w:bookmarkStart w:id="142" w:name="_Toc134715402"/>
      <w:bookmarkStart w:id="143" w:name="_Toc529196542"/>
      <w:bookmarkStart w:id="144" w:name="_Toc515205215"/>
      <w:bookmarkStart w:id="145" w:name="_Toc204176246"/>
      <w:r>
        <w:rPr>
          <w:color w:val="auto"/>
        </w:rPr>
        <w:t>3.4 投标保证金</w:t>
      </w:r>
      <w:bookmarkEnd w:id="142"/>
      <w:bookmarkEnd w:id="143"/>
      <w:bookmarkEnd w:id="144"/>
      <w:bookmarkEnd w:id="145"/>
    </w:p>
    <w:p w14:paraId="0E947623">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46" w:name="_Toc204176247"/>
      <w:bookmarkStart w:id="147" w:name="_Toc529196544"/>
      <w:bookmarkStart w:id="148" w:name="_Toc515205217"/>
      <w:r>
        <w:rPr>
          <w:rFonts w:ascii="Times New Roman" w:hAnsi="Times New Roman" w:eastAsia="宋体"/>
          <w:b w:val="0"/>
          <w:bCs w:val="0"/>
          <w:color w:val="auto"/>
          <w:kern w:val="2"/>
          <w:sz w:val="24"/>
          <w:szCs w:val="22"/>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主办方递交，并应符合投标人须知前附表的规定。</w:t>
      </w:r>
      <w:bookmarkEnd w:id="146"/>
    </w:p>
    <w:p w14:paraId="1F643560">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49" w:name="_Toc204176248"/>
      <w:r>
        <w:rPr>
          <w:rFonts w:ascii="Times New Roman" w:hAnsi="Times New Roman" w:eastAsia="宋体"/>
          <w:b w:val="0"/>
          <w:bCs w:val="0"/>
          <w:color w:val="auto"/>
          <w:kern w:val="2"/>
          <w:sz w:val="24"/>
          <w:szCs w:val="22"/>
        </w:rPr>
        <w:t>3.4.2 投标人不按本章第 3.4.1 项要求提交投标保证金的，评标委员会将否决其投标。</w:t>
      </w:r>
      <w:bookmarkEnd w:id="149"/>
    </w:p>
    <w:p w14:paraId="50CE9C74">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50" w:name="_Toc204176249"/>
      <w:r>
        <w:rPr>
          <w:rFonts w:ascii="Times New Roman" w:hAnsi="Times New Roman" w:eastAsia="宋体"/>
          <w:b w:val="0"/>
          <w:bCs w:val="0"/>
          <w:color w:val="auto"/>
          <w:kern w:val="2"/>
          <w:sz w:val="24"/>
          <w:szCs w:val="22"/>
        </w:rPr>
        <w:t>3.4.3 招标人最迟将在与中标人签订合同后 5日内，向未中标的投标人和中标人退还投标保证金。投标保证金以现金或者支票形式递交的，还应退还银行同期存款利息。</w:t>
      </w:r>
      <w:bookmarkEnd w:id="150"/>
    </w:p>
    <w:p w14:paraId="3F474005">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51" w:name="_Toc204176250"/>
      <w:r>
        <w:rPr>
          <w:rFonts w:ascii="Times New Roman" w:hAnsi="Times New Roman" w:eastAsia="宋体"/>
          <w:b w:val="0"/>
          <w:bCs w:val="0"/>
          <w:color w:val="auto"/>
          <w:kern w:val="2"/>
          <w:sz w:val="24"/>
          <w:szCs w:val="22"/>
        </w:rPr>
        <w:t>3.4.4 有下列情形之一的，投标保证金将不予退还：</w:t>
      </w:r>
      <w:bookmarkEnd w:id="151"/>
    </w:p>
    <w:p w14:paraId="74371C75">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52" w:name="_Toc204176251"/>
      <w:r>
        <w:rPr>
          <w:rFonts w:ascii="Times New Roman" w:hAnsi="Times New Roman" w:eastAsia="宋体"/>
          <w:b w:val="0"/>
          <w:bCs w:val="0"/>
          <w:color w:val="auto"/>
          <w:kern w:val="2"/>
          <w:sz w:val="24"/>
          <w:szCs w:val="22"/>
        </w:rPr>
        <w:t>（1）投标人在投标有效期内撤销投标文件；</w:t>
      </w:r>
      <w:bookmarkEnd w:id="152"/>
    </w:p>
    <w:p w14:paraId="6CB6181F">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53" w:name="_Toc204176252"/>
      <w:r>
        <w:rPr>
          <w:rFonts w:ascii="Times New Roman" w:hAnsi="Times New Roman" w:eastAsia="宋体"/>
          <w:b w:val="0"/>
          <w:bCs w:val="0"/>
          <w:color w:val="auto"/>
          <w:kern w:val="2"/>
          <w:sz w:val="24"/>
          <w:szCs w:val="22"/>
        </w:rPr>
        <w:t>（2）中标人在收到中标通知书后，无正当理由不与招标人订立合同，在签订合同时向招标人提出附加条件，或者不按照招标文件要求提交履约保证金；</w:t>
      </w:r>
      <w:bookmarkEnd w:id="153"/>
    </w:p>
    <w:p w14:paraId="3395E3B7">
      <w:pPr>
        <w:pStyle w:val="4"/>
        <w:spacing w:line="360" w:lineRule="auto"/>
        <w:ind w:left="46" w:right="123" w:firstLine="480" w:firstLineChars="200"/>
        <w:rPr>
          <w:rFonts w:ascii="Times New Roman" w:hAnsi="Times New Roman" w:eastAsia="宋体"/>
          <w:b w:val="0"/>
          <w:bCs w:val="0"/>
          <w:color w:val="auto"/>
          <w:kern w:val="2"/>
          <w:sz w:val="24"/>
          <w:szCs w:val="22"/>
        </w:rPr>
      </w:pPr>
      <w:bookmarkStart w:id="154" w:name="_Toc204176253"/>
      <w:r>
        <w:rPr>
          <w:rFonts w:ascii="Times New Roman" w:hAnsi="Times New Roman" w:eastAsia="宋体"/>
          <w:b w:val="0"/>
          <w:bCs w:val="0"/>
          <w:color w:val="auto"/>
          <w:kern w:val="2"/>
          <w:sz w:val="24"/>
          <w:szCs w:val="22"/>
        </w:rPr>
        <w:t>（3）发生投标人须知前附表规定的其他可以不予退还投标保证金的情形。</w:t>
      </w:r>
      <w:bookmarkEnd w:id="154"/>
    </w:p>
    <w:p w14:paraId="17921192">
      <w:pPr>
        <w:pStyle w:val="4"/>
        <w:snapToGrid w:val="0"/>
        <w:spacing w:line="360" w:lineRule="auto"/>
        <w:ind w:left="45" w:right="125"/>
        <w:rPr>
          <w:color w:val="auto"/>
        </w:rPr>
      </w:pPr>
      <w:bookmarkStart w:id="155" w:name="_Toc134715404"/>
      <w:bookmarkStart w:id="156" w:name="_Toc204176254"/>
      <w:r>
        <w:rPr>
          <w:color w:val="auto"/>
        </w:rPr>
        <w:t>3.5 资格审查资料（适用于</w:t>
      </w:r>
      <w:r>
        <w:rPr>
          <w:rFonts w:hint="eastAsia"/>
          <w:color w:val="auto"/>
        </w:rPr>
        <w:t>未</w:t>
      </w:r>
      <w:r>
        <w:rPr>
          <w:color w:val="auto"/>
        </w:rPr>
        <w:t>进行资格预审的）</w:t>
      </w:r>
      <w:bookmarkEnd w:id="147"/>
      <w:bookmarkEnd w:id="148"/>
      <w:bookmarkEnd w:id="155"/>
      <w:bookmarkEnd w:id="156"/>
    </w:p>
    <w:p w14:paraId="01A84F24">
      <w:pPr>
        <w:snapToGrid w:val="0"/>
        <w:spacing w:line="360" w:lineRule="auto"/>
        <w:ind w:left="45" w:right="125" w:firstLine="480" w:firstLineChars="200"/>
        <w:rPr>
          <w:rFonts w:hint="eastAsia" w:ascii="宋体" w:hAnsi="宋体"/>
          <w:color w:val="auto"/>
          <w:sz w:val="24"/>
          <w:szCs w:val="24"/>
        </w:rPr>
      </w:pPr>
      <w:r>
        <w:rPr>
          <w:rFonts w:hint="eastAsia" w:ascii="宋体" w:hAnsi="宋体"/>
          <w:color w:val="auto"/>
          <w:sz w:val="24"/>
          <w:szCs w:val="24"/>
        </w:rPr>
        <w:t>按第一章招标公告“投标人资格要求”。</w:t>
      </w:r>
    </w:p>
    <w:p w14:paraId="2B8BA585">
      <w:pPr>
        <w:pStyle w:val="4"/>
        <w:spacing w:line="360" w:lineRule="auto"/>
        <w:ind w:left="45" w:right="125"/>
        <w:rPr>
          <w:color w:val="auto"/>
        </w:rPr>
      </w:pPr>
      <w:bookmarkStart w:id="157" w:name="_Toc204176255"/>
      <w:bookmarkStart w:id="158" w:name="_Toc515205218"/>
      <w:bookmarkStart w:id="159" w:name="_Toc529196545"/>
      <w:bookmarkStart w:id="160" w:name="_Toc134715405"/>
      <w:r>
        <w:rPr>
          <w:color w:val="auto"/>
        </w:rPr>
        <w:t>3.6 备选投标方案</w:t>
      </w:r>
      <w:bookmarkEnd w:id="157"/>
      <w:bookmarkEnd w:id="158"/>
      <w:bookmarkEnd w:id="159"/>
      <w:bookmarkEnd w:id="160"/>
    </w:p>
    <w:p w14:paraId="4BBEBD4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3.6.1 除投标人须知前附表规定允许外，投标人不得递交备选投标方案，否则其投标将被否决。</w:t>
      </w:r>
    </w:p>
    <w:p w14:paraId="66BBBC8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3A02F6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3.6.3 投标人提供两个或两个以上投标报价，或者在投标文件中提供一个报价，但同时提供两个或两个以上</w:t>
      </w:r>
      <w:bookmarkStart w:id="161" w:name="_Toc361508607"/>
      <w:bookmarkStart w:id="162" w:name="_Toc247527575"/>
      <w:bookmarkStart w:id="163" w:name="_Toc300834971"/>
      <w:bookmarkStart w:id="164" w:name="_Toc369531538"/>
      <w:bookmarkStart w:id="165" w:name="_Toc152042326"/>
      <w:bookmarkStart w:id="166" w:name="_Toc144974518"/>
      <w:bookmarkStart w:id="167" w:name="_Toc152045550"/>
      <w:bookmarkStart w:id="168" w:name="_Toc384308232"/>
      <w:bookmarkStart w:id="169" w:name="_Toc352691495"/>
      <w:bookmarkStart w:id="170" w:name="_Toc247513974"/>
      <w:bookmarkStart w:id="171" w:name="_Toc29902"/>
      <w:r>
        <w:rPr>
          <w:rFonts w:ascii="Times New Roman" w:hAnsi="Times New Roman"/>
          <w:color w:val="auto"/>
          <w:sz w:val="24"/>
        </w:rPr>
        <w:t>监理方案的</w:t>
      </w:r>
      <w:bookmarkEnd w:id="161"/>
      <w:bookmarkEnd w:id="162"/>
      <w:bookmarkEnd w:id="163"/>
      <w:bookmarkEnd w:id="164"/>
      <w:bookmarkEnd w:id="165"/>
      <w:bookmarkEnd w:id="166"/>
      <w:bookmarkEnd w:id="167"/>
      <w:bookmarkEnd w:id="168"/>
      <w:bookmarkEnd w:id="169"/>
      <w:bookmarkEnd w:id="170"/>
      <w:bookmarkEnd w:id="171"/>
      <w:r>
        <w:rPr>
          <w:rFonts w:ascii="Times New Roman" w:hAnsi="Times New Roman"/>
          <w:color w:val="auto"/>
          <w:sz w:val="24"/>
        </w:rPr>
        <w:t>，视为提供备选方案。</w:t>
      </w:r>
    </w:p>
    <w:p w14:paraId="4363C005">
      <w:pPr>
        <w:pStyle w:val="4"/>
        <w:ind w:left="46" w:right="123"/>
        <w:rPr>
          <w:color w:val="auto"/>
        </w:rPr>
      </w:pPr>
      <w:bookmarkStart w:id="172" w:name="_Toc515205219"/>
      <w:bookmarkStart w:id="173" w:name="_Toc134715406"/>
      <w:bookmarkStart w:id="174" w:name="_Toc204176256"/>
      <w:bookmarkStart w:id="175" w:name="_Toc529196546"/>
      <w:r>
        <w:rPr>
          <w:color w:val="auto"/>
        </w:rPr>
        <w:t>3.7 投标文件的编制</w:t>
      </w:r>
      <w:bookmarkEnd w:id="172"/>
      <w:bookmarkEnd w:id="173"/>
      <w:bookmarkEnd w:id="174"/>
      <w:bookmarkEnd w:id="175"/>
    </w:p>
    <w:p w14:paraId="45C7955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B2F18D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3.7.2 投标文件应当对招标文件有关监理服务期限、投标有效期、委托人要求、招标范围等实质性内容作出响应。</w:t>
      </w:r>
    </w:p>
    <w:p w14:paraId="1EC071D4">
      <w:pPr>
        <w:spacing w:line="360" w:lineRule="auto"/>
        <w:ind w:left="46" w:right="123" w:firstLine="480" w:firstLineChars="200"/>
        <w:rPr>
          <w:rFonts w:ascii="Times New Roman" w:hAnsi="Times New Roman"/>
          <w:color w:val="auto"/>
          <w:sz w:val="24"/>
        </w:rPr>
      </w:pPr>
      <w:bookmarkStart w:id="176" w:name="_Toc514946914"/>
      <w:r>
        <w:rPr>
          <w:rFonts w:ascii="Times New Roman" w:hAnsi="Times New Roman"/>
          <w:color w:val="auto"/>
          <w:sz w:val="24"/>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76"/>
    </w:p>
    <w:p w14:paraId="31F2BD1F">
      <w:pPr>
        <w:pStyle w:val="4"/>
        <w:ind w:left="46" w:right="123"/>
        <w:rPr>
          <w:color w:val="auto"/>
        </w:rPr>
      </w:pPr>
      <w:bookmarkStart w:id="177" w:name="_Toc134715407"/>
      <w:bookmarkStart w:id="178" w:name="_Toc515205220"/>
      <w:bookmarkStart w:id="179" w:name="_Toc529196547"/>
      <w:bookmarkStart w:id="180" w:name="_Toc204176257"/>
      <w:r>
        <w:rPr>
          <w:color w:val="auto"/>
        </w:rPr>
        <w:t>4. 投标</w:t>
      </w:r>
      <w:bookmarkEnd w:id="177"/>
      <w:bookmarkEnd w:id="178"/>
      <w:bookmarkEnd w:id="179"/>
      <w:bookmarkEnd w:id="180"/>
    </w:p>
    <w:p w14:paraId="618EFC92">
      <w:pPr>
        <w:pStyle w:val="4"/>
        <w:ind w:left="46" w:right="123"/>
        <w:rPr>
          <w:color w:val="auto"/>
        </w:rPr>
      </w:pPr>
      <w:bookmarkStart w:id="181" w:name="_Toc204176258"/>
      <w:bookmarkStart w:id="182" w:name="_Toc134715408"/>
      <w:bookmarkStart w:id="183" w:name="_Toc529196548"/>
      <w:bookmarkStart w:id="184" w:name="_Toc515205221"/>
      <w:r>
        <w:rPr>
          <w:color w:val="auto"/>
        </w:rPr>
        <w:t>4.1 投标文件的密封和标记</w:t>
      </w:r>
      <w:bookmarkEnd w:id="181"/>
      <w:bookmarkEnd w:id="182"/>
      <w:bookmarkEnd w:id="183"/>
      <w:bookmarkEnd w:id="184"/>
    </w:p>
    <w:p w14:paraId="0E4BF7A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4.1.1 （B）投标人应当按照招标文件和电子招标投标交易平台的要求加密投标文件，具体要求见投标人须知前附表。</w:t>
      </w:r>
    </w:p>
    <w:p w14:paraId="706A653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4.1.2 投标文件封套上应写明的内容见投标人须知前附表。</w:t>
      </w:r>
    </w:p>
    <w:p w14:paraId="7CE708D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4.1.3 未按本章第4.1.1项要求密封的投标文件，招标人将予以拒收。</w:t>
      </w:r>
    </w:p>
    <w:p w14:paraId="7A1D48EC">
      <w:pPr>
        <w:pStyle w:val="4"/>
        <w:ind w:left="46" w:right="123"/>
        <w:rPr>
          <w:color w:val="auto"/>
        </w:rPr>
      </w:pPr>
      <w:bookmarkStart w:id="185" w:name="_Toc204176259"/>
      <w:bookmarkStart w:id="186" w:name="_Toc515205222"/>
      <w:bookmarkStart w:id="187" w:name="_Toc134715409"/>
      <w:bookmarkStart w:id="188" w:name="_Toc529196549"/>
      <w:r>
        <w:rPr>
          <w:color w:val="auto"/>
        </w:rPr>
        <w:t>4.2 投标文件的递交</w:t>
      </w:r>
      <w:bookmarkEnd w:id="185"/>
      <w:bookmarkEnd w:id="186"/>
      <w:bookmarkEnd w:id="187"/>
      <w:bookmarkEnd w:id="188"/>
    </w:p>
    <w:p w14:paraId="06EC2E8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4.2.1 投标人应在投标人须知前附表规定的投标截止时间前递交投标文件。</w:t>
      </w:r>
    </w:p>
    <w:p w14:paraId="63CDD47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4.2.2 （B）投标人通过下载招标文件的电子招标投标交易平台递交电子投标文件。</w:t>
      </w:r>
    </w:p>
    <w:p w14:paraId="40E7782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4.2.3 除投标人须知前附表另有规定外，投标人所递交的投标文件不予退还。</w:t>
      </w:r>
    </w:p>
    <w:p w14:paraId="1E13FE8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4.2.4 （B）投标人完成电子投标文件上传后，电子招标投标交易平台即时向投标人发出递交回执通知。递交时间以递交回执通知载明的传输完成时间为准。</w:t>
      </w:r>
    </w:p>
    <w:p w14:paraId="640A44B9">
      <w:pPr>
        <w:spacing w:line="360" w:lineRule="auto"/>
        <w:ind w:left="46" w:right="123" w:firstLine="480" w:firstLineChars="200"/>
        <w:jc w:val="left"/>
        <w:rPr>
          <w:rFonts w:ascii="Times New Roman" w:hAnsi="Times New Roman"/>
          <w:color w:val="auto"/>
          <w:sz w:val="24"/>
        </w:rPr>
      </w:pPr>
      <w:r>
        <w:rPr>
          <w:rFonts w:ascii="Times New Roman" w:hAnsi="Times New Roman"/>
          <w:color w:val="auto"/>
          <w:sz w:val="24"/>
        </w:rPr>
        <w:t>4.2.5 （B）逾期送达的投标文件，电子招标投标交易平台将予以拒收。</w:t>
      </w:r>
    </w:p>
    <w:p w14:paraId="01143E1E">
      <w:pPr>
        <w:pStyle w:val="4"/>
        <w:ind w:left="46" w:right="123"/>
        <w:rPr>
          <w:color w:val="auto"/>
        </w:rPr>
      </w:pPr>
      <w:bookmarkStart w:id="189" w:name="_Toc515205223"/>
      <w:bookmarkStart w:id="190" w:name="_Toc134715410"/>
      <w:bookmarkStart w:id="191" w:name="_Toc204176260"/>
      <w:bookmarkStart w:id="192" w:name="_Toc529196550"/>
      <w:r>
        <w:rPr>
          <w:color w:val="auto"/>
        </w:rPr>
        <w:t>4.3 投标文件的修改与撤回</w:t>
      </w:r>
      <w:bookmarkEnd w:id="189"/>
      <w:bookmarkEnd w:id="190"/>
      <w:bookmarkEnd w:id="191"/>
      <w:bookmarkEnd w:id="192"/>
    </w:p>
    <w:p w14:paraId="30F1AAD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4.3.1 在本章第4.2.1项规定的投标截止时间前，投标人可以修改或撤回已递交的投标文件，但应以书面形式通知招标人。</w:t>
      </w:r>
    </w:p>
    <w:p w14:paraId="542BFDB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4.3.2 （B）投标人修改或撤回已递交投标文件的通知，应按照本章第3.7.3（B）项的要求加盖电子印章。电子招标投标交易平台收到通知后，即时向投标人发出确认回执通知。</w:t>
      </w:r>
    </w:p>
    <w:p w14:paraId="54C030E2">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4.3.3 投标人撤回投标文件的，招标人自收到投标人书面撤回通知之日起5日内退还已收取的投标保证金。</w:t>
      </w:r>
    </w:p>
    <w:p w14:paraId="4DAC9792">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4.3.</w:t>
      </w:r>
      <w:bookmarkStart w:id="193" w:name="_Toc247513977"/>
      <w:bookmarkStart w:id="194" w:name="_Toc152045553"/>
      <w:bookmarkStart w:id="195" w:name="_Toc361508610"/>
      <w:bookmarkStart w:id="196" w:name="_Toc19203"/>
      <w:bookmarkStart w:id="197" w:name="_Toc369531541"/>
      <w:bookmarkStart w:id="198" w:name="_Toc247527578"/>
      <w:bookmarkStart w:id="199" w:name="_Toc300834974"/>
      <w:bookmarkStart w:id="200" w:name="_Toc352691497"/>
      <w:bookmarkStart w:id="201" w:name="_Toc152042329"/>
      <w:bookmarkStart w:id="202" w:name="_Toc144974521"/>
      <w:bookmarkStart w:id="203" w:name="_Toc384308235"/>
      <w:r>
        <w:rPr>
          <w:rFonts w:ascii="Times New Roman" w:hAnsi="Times New Roman"/>
          <w:color w:val="auto"/>
          <w:sz w:val="24"/>
        </w:rPr>
        <w:t>4 修改的内容为投标</w:t>
      </w:r>
      <w:bookmarkEnd w:id="193"/>
      <w:bookmarkEnd w:id="194"/>
      <w:bookmarkEnd w:id="195"/>
      <w:bookmarkEnd w:id="196"/>
      <w:bookmarkEnd w:id="197"/>
      <w:bookmarkEnd w:id="198"/>
      <w:bookmarkEnd w:id="199"/>
      <w:bookmarkEnd w:id="200"/>
      <w:bookmarkEnd w:id="201"/>
      <w:bookmarkEnd w:id="202"/>
      <w:bookmarkEnd w:id="203"/>
      <w:r>
        <w:rPr>
          <w:rFonts w:ascii="Times New Roman" w:hAnsi="Times New Roman"/>
          <w:color w:val="auto"/>
          <w:sz w:val="24"/>
        </w:rPr>
        <w:t>文件的组成部分。修改的投标文件应按照本章第3条、第4条的规定进行编制、密封、标记和递交，并标明“修改”字样。</w:t>
      </w:r>
    </w:p>
    <w:p w14:paraId="5C500746">
      <w:pPr>
        <w:pStyle w:val="4"/>
        <w:ind w:left="46" w:right="123"/>
        <w:rPr>
          <w:color w:val="auto"/>
        </w:rPr>
      </w:pPr>
      <w:bookmarkStart w:id="204" w:name="_Toc515205224"/>
      <w:bookmarkStart w:id="205" w:name="_Toc204176261"/>
      <w:bookmarkStart w:id="206" w:name="_Toc134715411"/>
      <w:bookmarkStart w:id="207" w:name="_Toc529196551"/>
      <w:r>
        <w:rPr>
          <w:color w:val="auto"/>
        </w:rPr>
        <w:t>5. 开标</w:t>
      </w:r>
      <w:bookmarkEnd w:id="204"/>
      <w:bookmarkEnd w:id="205"/>
      <w:bookmarkEnd w:id="206"/>
      <w:bookmarkEnd w:id="207"/>
    </w:p>
    <w:p w14:paraId="7BDCFDAC">
      <w:pPr>
        <w:pStyle w:val="4"/>
        <w:ind w:left="46" w:right="123"/>
        <w:rPr>
          <w:color w:val="auto"/>
        </w:rPr>
      </w:pPr>
      <w:bookmarkStart w:id="208" w:name="_Toc515205226"/>
      <w:bookmarkStart w:id="209" w:name="_Toc134715412"/>
      <w:bookmarkStart w:id="210" w:name="_Toc529196553"/>
      <w:bookmarkStart w:id="211" w:name="_Toc204176262"/>
      <w:r>
        <w:rPr>
          <w:color w:val="auto"/>
        </w:rPr>
        <w:t>5.1 开标时间和地点（B）</w:t>
      </w:r>
      <w:bookmarkEnd w:id="208"/>
      <w:bookmarkEnd w:id="209"/>
      <w:bookmarkEnd w:id="210"/>
      <w:bookmarkEnd w:id="211"/>
    </w:p>
    <w:p w14:paraId="3DB15F89">
      <w:pPr>
        <w:spacing w:line="360" w:lineRule="auto"/>
        <w:ind w:left="46" w:right="123" w:firstLine="480" w:firstLineChars="200"/>
        <w:rPr>
          <w:rFonts w:hint="eastAsia" w:ascii="宋体" w:hAnsi="宋体"/>
          <w:color w:val="auto"/>
          <w:sz w:val="24"/>
          <w:szCs w:val="24"/>
        </w:rPr>
      </w:pPr>
      <w:r>
        <w:rPr>
          <w:rFonts w:ascii="Times New Roman" w:hAnsi="Times New Roman"/>
          <w:color w:val="auto"/>
          <w:sz w:val="24"/>
        </w:rPr>
        <w:t>招</w:t>
      </w:r>
      <w:r>
        <w:rPr>
          <w:rFonts w:hint="eastAsia" w:ascii="宋体" w:hAnsi="宋体"/>
          <w:color w:val="auto"/>
          <w:sz w:val="24"/>
          <w:szCs w:val="24"/>
        </w:rPr>
        <w:t>标人在本章第 4.2.1 项规定的投标截止时间（开标时间）,通过电子招标投标交易平台公开开标，</w:t>
      </w:r>
      <w:r>
        <w:rPr>
          <w:rFonts w:hint="eastAsia" w:ascii="宋体" w:hAnsi="宋体"/>
          <w:color w:val="auto"/>
          <w:sz w:val="24"/>
          <w:szCs w:val="24"/>
          <w:u w:val="single"/>
        </w:rPr>
        <w:t>开标时，投标人代表有权出席开标会，也可以自主决定不参加开标会，若投标人代表对开标过程提出异议，该投标人代表须同时出示本人身份证原件，</w:t>
      </w:r>
      <w:r>
        <w:rPr>
          <w:rFonts w:hint="eastAsia" w:ascii="宋体" w:hAnsi="宋体"/>
          <w:color w:val="auto"/>
          <w:sz w:val="24"/>
          <w:szCs w:val="24"/>
        </w:rPr>
        <w:t>不参加开标会视为对开标过程无异议。</w:t>
      </w:r>
    </w:p>
    <w:p w14:paraId="32BA0DB4">
      <w:pPr>
        <w:spacing w:line="360" w:lineRule="auto"/>
        <w:ind w:left="46" w:right="123" w:firstLine="480" w:firstLineChars="200"/>
        <w:rPr>
          <w:rFonts w:ascii="Times New Roman" w:hAnsi="Times New Roman"/>
          <w:color w:val="auto"/>
          <w:sz w:val="24"/>
        </w:rPr>
      </w:pPr>
    </w:p>
    <w:p w14:paraId="14CA558F">
      <w:pPr>
        <w:pStyle w:val="4"/>
        <w:ind w:left="46" w:right="123"/>
        <w:rPr>
          <w:color w:val="auto"/>
        </w:rPr>
      </w:pPr>
      <w:bookmarkStart w:id="212" w:name="_Toc134715413"/>
      <w:bookmarkStart w:id="213" w:name="_Toc515205227"/>
      <w:bookmarkStart w:id="214" w:name="_Toc204176263"/>
      <w:bookmarkStart w:id="215" w:name="_Toc529196554"/>
      <w:r>
        <w:rPr>
          <w:color w:val="auto"/>
        </w:rPr>
        <w:t>5.2 开标程序</w:t>
      </w:r>
      <w:bookmarkEnd w:id="212"/>
      <w:bookmarkEnd w:id="213"/>
      <w:bookmarkEnd w:id="214"/>
      <w:bookmarkEnd w:id="215"/>
    </w:p>
    <w:p w14:paraId="48C5193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主持人按下列程序进行开标：</w:t>
      </w:r>
    </w:p>
    <w:p w14:paraId="78E378B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（1）宣布开标纪律；</w:t>
      </w:r>
    </w:p>
    <w:p w14:paraId="1187FE1E">
      <w:pPr>
        <w:spacing w:line="360" w:lineRule="auto"/>
        <w:ind w:left="46" w:right="123" w:firstLine="480" w:firstLineChars="200"/>
        <w:rPr>
          <w:rFonts w:ascii="Times New Roman" w:hAnsi="Times New Roman"/>
          <w:strike/>
          <w:color w:val="auto"/>
          <w:sz w:val="24"/>
        </w:rPr>
      </w:pPr>
      <w:r>
        <w:rPr>
          <w:rFonts w:ascii="Times New Roman" w:hAnsi="Times New Roman"/>
          <w:strike/>
          <w:color w:val="auto"/>
          <w:sz w:val="24"/>
        </w:rPr>
        <w:t>（2）公布在投标截止时间前递交投标文件的投标人名称；</w:t>
      </w:r>
    </w:p>
    <w:p w14:paraId="79D1AFA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（3）宣布</w:t>
      </w:r>
      <w:bookmarkStart w:id="216" w:name="_Toc384308236"/>
      <w:bookmarkStart w:id="217" w:name="_Toc22119"/>
      <w:bookmarkStart w:id="218" w:name="_Toc152042330"/>
      <w:bookmarkStart w:id="219" w:name="_Toc300834975"/>
      <w:bookmarkStart w:id="220" w:name="_Toc247513978"/>
      <w:bookmarkStart w:id="221" w:name="_Toc152045554"/>
      <w:bookmarkStart w:id="222" w:name="_Toc144974522"/>
      <w:bookmarkStart w:id="223" w:name="_Toc369531542"/>
      <w:bookmarkStart w:id="224" w:name="_Toc361508611"/>
      <w:bookmarkStart w:id="225" w:name="_Toc247527579"/>
      <w:bookmarkStart w:id="226" w:name="_Toc352691498"/>
      <w:r>
        <w:rPr>
          <w:rFonts w:ascii="Times New Roman" w:hAnsi="Times New Roman"/>
          <w:color w:val="auto"/>
          <w:sz w:val="24"/>
        </w:rPr>
        <w:t>开标人、唱标人、记录人</w:t>
      </w:r>
      <w:bookmarkEnd w:id="216"/>
      <w:bookmarkEnd w:id="217"/>
      <w:bookmarkEnd w:id="218"/>
      <w:bookmarkEnd w:id="219"/>
      <w:bookmarkEnd w:id="220"/>
      <w:bookmarkEnd w:id="221"/>
      <w:bookmarkEnd w:id="222"/>
      <w:bookmarkEnd w:id="223"/>
      <w:bookmarkEnd w:id="224"/>
      <w:bookmarkEnd w:id="225"/>
      <w:bookmarkEnd w:id="226"/>
      <w:r>
        <w:rPr>
          <w:rFonts w:ascii="Times New Roman" w:hAnsi="Times New Roman"/>
          <w:color w:val="auto"/>
          <w:sz w:val="24"/>
        </w:rPr>
        <w:t>、监标人等有关人员姓名；</w:t>
      </w:r>
    </w:p>
    <w:p w14:paraId="61DC294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（4）（B）投标人通过电子招标投标交易平台对已递交的电子投标文件进行解密，公布招标项目名称、投标人名称、投标保证金的递交情况、投标报价、监理服务期限及其他内容，并记录在案；</w:t>
      </w:r>
    </w:p>
    <w:p w14:paraId="3E06E5F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（5）（B）</w:t>
      </w:r>
      <w:r>
        <w:rPr>
          <w:rFonts w:hint="eastAsia" w:ascii="宋体" w:hAnsi="宋体" w:cs="宋体"/>
          <w:color w:val="auto"/>
          <w:sz w:val="24"/>
          <w:szCs w:val="24"/>
          <w:u w:val="single"/>
        </w:rPr>
        <w:t>投标人代表、招标人代表、监标人、记录人等有关人员在开标记录上签字确认；若有关人员不签字的，不影响开标程序；</w:t>
      </w:r>
    </w:p>
    <w:p w14:paraId="6DFB78D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（6）开标结束。</w:t>
      </w:r>
    </w:p>
    <w:p w14:paraId="04F06304">
      <w:pPr>
        <w:pStyle w:val="4"/>
        <w:ind w:left="46" w:right="123"/>
        <w:rPr>
          <w:color w:val="auto"/>
        </w:rPr>
      </w:pPr>
      <w:bookmarkStart w:id="227" w:name="_Toc204176264"/>
      <w:bookmarkStart w:id="228" w:name="_Toc529196555"/>
      <w:bookmarkStart w:id="229" w:name="_Toc515205228"/>
      <w:bookmarkStart w:id="230" w:name="_Toc134715414"/>
      <w:r>
        <w:rPr>
          <w:color w:val="auto"/>
        </w:rPr>
        <w:t>5.3 开标异议</w:t>
      </w:r>
      <w:bookmarkEnd w:id="227"/>
      <w:bookmarkEnd w:id="228"/>
      <w:bookmarkEnd w:id="229"/>
      <w:bookmarkEnd w:id="230"/>
    </w:p>
    <w:p w14:paraId="7E8F64E7">
      <w:pPr>
        <w:spacing w:line="360" w:lineRule="auto"/>
        <w:ind w:left="46" w:right="123" w:firstLine="410" w:firstLineChars="171"/>
        <w:rPr>
          <w:rFonts w:ascii="Times New Roman" w:hAnsi="Times New Roman"/>
          <w:color w:val="auto"/>
          <w:sz w:val="24"/>
        </w:rPr>
      </w:pPr>
      <w:r>
        <w:rPr>
          <w:rFonts w:ascii="Times New Roman" w:hAnsi="Times New Roman"/>
          <w:color w:val="auto"/>
          <w:sz w:val="24"/>
        </w:rPr>
        <w:t>投标人对开标有异议的，应当在开标现场提出，招标人当场作出答复，并制作记录。</w:t>
      </w:r>
    </w:p>
    <w:p w14:paraId="379289A3">
      <w:pPr>
        <w:pStyle w:val="4"/>
        <w:ind w:left="46" w:right="123"/>
        <w:rPr>
          <w:color w:val="auto"/>
        </w:rPr>
      </w:pPr>
      <w:bookmarkStart w:id="231" w:name="_Toc515205229"/>
      <w:bookmarkStart w:id="232" w:name="_Toc134715415"/>
      <w:bookmarkStart w:id="233" w:name="_Toc529196556"/>
      <w:bookmarkStart w:id="234" w:name="_Toc204176265"/>
      <w:r>
        <w:rPr>
          <w:color w:val="auto"/>
        </w:rPr>
        <w:t>6. 评标</w:t>
      </w:r>
      <w:bookmarkEnd w:id="231"/>
      <w:bookmarkEnd w:id="232"/>
      <w:bookmarkEnd w:id="233"/>
      <w:bookmarkEnd w:id="234"/>
    </w:p>
    <w:p w14:paraId="0362617C">
      <w:pPr>
        <w:pStyle w:val="4"/>
        <w:ind w:left="46" w:right="123"/>
        <w:rPr>
          <w:color w:val="auto"/>
        </w:rPr>
      </w:pPr>
      <w:bookmarkStart w:id="235" w:name="_Toc134715416"/>
      <w:bookmarkStart w:id="236" w:name="_Toc529196557"/>
      <w:bookmarkStart w:id="237" w:name="_Toc204176266"/>
      <w:bookmarkStart w:id="238" w:name="_Toc515205230"/>
      <w:r>
        <w:rPr>
          <w:color w:val="auto"/>
        </w:rPr>
        <w:t>6.1 评标委员会</w:t>
      </w:r>
      <w:bookmarkEnd w:id="235"/>
      <w:bookmarkEnd w:id="236"/>
      <w:bookmarkEnd w:id="237"/>
      <w:bookmarkEnd w:id="238"/>
    </w:p>
    <w:p w14:paraId="34BB076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45C37E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6.1.2 评标委员会成员有下列情形之一的，应当回避：</w:t>
      </w:r>
    </w:p>
    <w:p w14:paraId="5A312F8F">
      <w:pPr>
        <w:spacing w:line="360" w:lineRule="auto"/>
        <w:ind w:left="46" w:right="123" w:firstLine="820" w:firstLineChars="342"/>
        <w:rPr>
          <w:rFonts w:ascii="Times New Roman" w:hAnsi="Times New Roman"/>
          <w:color w:val="auto"/>
          <w:sz w:val="24"/>
        </w:rPr>
      </w:pPr>
      <w:r>
        <w:rPr>
          <w:rFonts w:ascii="Times New Roman" w:hAnsi="Times New Roman"/>
          <w:color w:val="auto"/>
          <w:sz w:val="24"/>
        </w:rPr>
        <w:t>（1）投标人或投标人主要负责人的近亲属；</w:t>
      </w:r>
    </w:p>
    <w:p w14:paraId="6EED7623">
      <w:pPr>
        <w:spacing w:line="360" w:lineRule="auto"/>
        <w:ind w:left="46" w:right="123" w:firstLine="820" w:firstLineChars="342"/>
        <w:rPr>
          <w:rFonts w:ascii="Times New Roman" w:hAnsi="Times New Roman"/>
          <w:color w:val="auto"/>
          <w:sz w:val="24"/>
        </w:rPr>
      </w:pPr>
      <w:r>
        <w:rPr>
          <w:rFonts w:ascii="Times New Roman" w:hAnsi="Times New Roman"/>
          <w:color w:val="auto"/>
          <w:sz w:val="24"/>
        </w:rPr>
        <w:t>（2）项目主管部门或者行政监督部门的人员；</w:t>
      </w:r>
    </w:p>
    <w:p w14:paraId="5635B92A">
      <w:pPr>
        <w:spacing w:line="360" w:lineRule="auto"/>
        <w:ind w:left="46" w:right="123" w:firstLine="820" w:firstLineChars="342"/>
        <w:rPr>
          <w:rFonts w:ascii="Times New Roman" w:hAnsi="Times New Roman"/>
          <w:color w:val="auto"/>
          <w:sz w:val="24"/>
        </w:rPr>
      </w:pPr>
      <w:r>
        <w:rPr>
          <w:rFonts w:ascii="Times New Roman" w:hAnsi="Times New Roman"/>
          <w:color w:val="auto"/>
          <w:sz w:val="24"/>
        </w:rPr>
        <w:t>（3）与投标人有经济利益关系，可能影响对投标公正评审的；</w:t>
      </w:r>
    </w:p>
    <w:p w14:paraId="1BCCEACA">
      <w:pPr>
        <w:spacing w:line="360" w:lineRule="auto"/>
        <w:ind w:left="46" w:right="123" w:firstLine="820" w:firstLineChars="342"/>
        <w:rPr>
          <w:rFonts w:ascii="Times New Roman" w:hAnsi="Times New Roman"/>
          <w:color w:val="auto"/>
          <w:sz w:val="24"/>
        </w:rPr>
      </w:pPr>
      <w:r>
        <w:rPr>
          <w:rFonts w:ascii="Times New Roman" w:hAnsi="Times New Roman"/>
          <w:color w:val="auto"/>
          <w:sz w:val="24"/>
        </w:rPr>
        <w:t>（4）曾因在招标、评</w:t>
      </w:r>
      <w:bookmarkStart w:id="239" w:name="_Toc144974523"/>
      <w:bookmarkStart w:id="240" w:name="_Toc152045555"/>
      <w:bookmarkStart w:id="241" w:name="_Toc247513979"/>
      <w:bookmarkStart w:id="242" w:name="_Toc352691499"/>
      <w:bookmarkStart w:id="243" w:name="_Toc361508612"/>
      <w:bookmarkStart w:id="244" w:name="_Toc369531543"/>
      <w:bookmarkStart w:id="245" w:name="_Toc6230"/>
      <w:bookmarkStart w:id="246" w:name="_Toc247527580"/>
      <w:bookmarkStart w:id="247" w:name="_Toc300834976"/>
      <w:bookmarkStart w:id="248" w:name="_Toc152042331"/>
      <w:bookmarkStart w:id="249" w:name="_Toc384308237"/>
      <w:r>
        <w:rPr>
          <w:rFonts w:ascii="Times New Roman" w:hAnsi="Times New Roman"/>
          <w:color w:val="auto"/>
          <w:sz w:val="24"/>
        </w:rPr>
        <w:t>标以及其他</w:t>
      </w:r>
      <w:bookmarkEnd w:id="239"/>
      <w:bookmarkEnd w:id="240"/>
      <w:bookmarkEnd w:id="241"/>
      <w:bookmarkEnd w:id="242"/>
      <w:bookmarkEnd w:id="243"/>
      <w:bookmarkEnd w:id="244"/>
      <w:bookmarkEnd w:id="245"/>
      <w:bookmarkEnd w:id="246"/>
      <w:bookmarkEnd w:id="247"/>
      <w:bookmarkEnd w:id="248"/>
      <w:bookmarkEnd w:id="249"/>
      <w:r>
        <w:rPr>
          <w:rFonts w:ascii="Times New Roman" w:hAnsi="Times New Roman"/>
          <w:color w:val="auto"/>
          <w:sz w:val="24"/>
        </w:rPr>
        <w:t>与</w:t>
      </w:r>
      <w:bookmarkStart w:id="250" w:name="_Toc361508613"/>
      <w:bookmarkStart w:id="251" w:name="_Toc247513980"/>
      <w:bookmarkStart w:id="252" w:name="_Toc152045556"/>
      <w:bookmarkStart w:id="253" w:name="_Toc17703"/>
      <w:bookmarkStart w:id="254" w:name="_Toc300834977"/>
      <w:bookmarkStart w:id="255" w:name="_Toc384308238"/>
      <w:bookmarkStart w:id="256" w:name="_Toc247527581"/>
      <w:bookmarkStart w:id="257" w:name="_Toc352691500"/>
      <w:bookmarkStart w:id="258" w:name="_Toc144974524"/>
      <w:bookmarkStart w:id="259" w:name="_Toc152042332"/>
      <w:bookmarkStart w:id="260" w:name="_Toc369531544"/>
      <w:r>
        <w:rPr>
          <w:rFonts w:ascii="Times New Roman" w:hAnsi="Times New Roman"/>
          <w:color w:val="auto"/>
          <w:sz w:val="24"/>
        </w:rPr>
        <w:t>招标投标有关活动中从事违法行</w:t>
      </w:r>
      <w:bookmarkEnd w:id="250"/>
      <w:bookmarkEnd w:id="251"/>
      <w:bookmarkEnd w:id="252"/>
      <w:bookmarkEnd w:id="253"/>
      <w:bookmarkEnd w:id="254"/>
      <w:bookmarkEnd w:id="255"/>
      <w:bookmarkEnd w:id="256"/>
      <w:bookmarkEnd w:id="257"/>
      <w:bookmarkEnd w:id="258"/>
      <w:bookmarkEnd w:id="259"/>
      <w:bookmarkEnd w:id="260"/>
      <w:r>
        <w:rPr>
          <w:rFonts w:ascii="Times New Roman" w:hAnsi="Times New Roman"/>
          <w:color w:val="auto"/>
          <w:sz w:val="24"/>
        </w:rPr>
        <w:t>为而受过行政处罚或刑事处罚的；</w:t>
      </w:r>
    </w:p>
    <w:p w14:paraId="5E79A271">
      <w:pPr>
        <w:spacing w:line="360" w:lineRule="auto"/>
        <w:ind w:left="46" w:right="123" w:firstLine="820" w:firstLineChars="342"/>
        <w:rPr>
          <w:rFonts w:ascii="Times New Roman" w:hAnsi="Times New Roman"/>
          <w:color w:val="auto"/>
          <w:sz w:val="24"/>
        </w:rPr>
      </w:pPr>
      <w:r>
        <w:rPr>
          <w:rFonts w:ascii="Times New Roman" w:hAnsi="Times New Roman"/>
          <w:color w:val="auto"/>
          <w:sz w:val="24"/>
        </w:rPr>
        <w:t>（5）与投标人有其他利害关系。</w:t>
      </w:r>
    </w:p>
    <w:p w14:paraId="64D5D8B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6.1.3 评标过程中，评标委员会成员有回避事由、擅离职守或者因健康等原因不能继续评标的，招标人有权更换。被更换的评标委员会成员作出的评审结论无效，由更换后的评标委员会成员重新进行评审。</w:t>
      </w:r>
    </w:p>
    <w:p w14:paraId="38B9A101">
      <w:pPr>
        <w:pStyle w:val="4"/>
        <w:ind w:left="46" w:right="123"/>
        <w:rPr>
          <w:color w:val="auto"/>
        </w:rPr>
      </w:pPr>
      <w:bookmarkStart w:id="261" w:name="_Toc529196558"/>
      <w:bookmarkStart w:id="262" w:name="_Toc515205231"/>
      <w:bookmarkStart w:id="263" w:name="_Toc204176267"/>
      <w:bookmarkStart w:id="264" w:name="_Toc134715417"/>
      <w:r>
        <w:rPr>
          <w:color w:val="auto"/>
        </w:rPr>
        <w:t>6.2 评标原则</w:t>
      </w:r>
      <w:bookmarkEnd w:id="261"/>
      <w:bookmarkEnd w:id="262"/>
      <w:bookmarkEnd w:id="263"/>
      <w:bookmarkEnd w:id="264"/>
    </w:p>
    <w:p w14:paraId="19FEA44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评标活动遵循公平、公正、科学和择优的原</w:t>
      </w:r>
      <w:bookmarkStart w:id="265" w:name="_Toc352691501"/>
      <w:bookmarkStart w:id="266" w:name="_Toc18949"/>
      <w:bookmarkStart w:id="267" w:name="_Toc152045557"/>
      <w:bookmarkStart w:id="268" w:name="_Toc369531545"/>
      <w:bookmarkStart w:id="269" w:name="_Toc144974525"/>
      <w:bookmarkStart w:id="270" w:name="_Toc300834978"/>
      <w:bookmarkStart w:id="271" w:name="_Toc361508614"/>
      <w:bookmarkStart w:id="272" w:name="_Toc247513981"/>
      <w:bookmarkStart w:id="273" w:name="_Toc384308239"/>
      <w:bookmarkStart w:id="274" w:name="_Toc152042333"/>
      <w:bookmarkStart w:id="275" w:name="_Toc247527582"/>
      <w:r>
        <w:rPr>
          <w:rFonts w:ascii="Times New Roman" w:hAnsi="Times New Roman"/>
          <w:color w:val="auto"/>
          <w:sz w:val="24"/>
        </w:rPr>
        <w:t>则。</w:t>
      </w:r>
    </w:p>
    <w:p w14:paraId="5D747A21">
      <w:pPr>
        <w:pStyle w:val="4"/>
        <w:ind w:left="46" w:right="123"/>
        <w:rPr>
          <w:color w:val="auto"/>
        </w:rPr>
      </w:pPr>
      <w:bookmarkStart w:id="276" w:name="_Toc529196559"/>
      <w:bookmarkStart w:id="277" w:name="_Toc515205232"/>
      <w:bookmarkStart w:id="278" w:name="_Toc204176268"/>
      <w:bookmarkStart w:id="279" w:name="_Toc134715418"/>
      <w:r>
        <w:rPr>
          <w:color w:val="auto"/>
        </w:rPr>
        <w:t>6.3 评标</w:t>
      </w:r>
      <w:bookmarkEnd w:id="276"/>
      <w:bookmarkEnd w:id="277"/>
      <w:bookmarkEnd w:id="278"/>
      <w:bookmarkEnd w:id="279"/>
    </w:p>
    <w:p w14:paraId="702148EB">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w:t>
      </w:r>
      <w:bookmarkEnd w:id="265"/>
      <w:bookmarkEnd w:id="266"/>
      <w:bookmarkEnd w:id="267"/>
      <w:bookmarkEnd w:id="268"/>
      <w:bookmarkEnd w:id="269"/>
      <w:bookmarkEnd w:id="270"/>
      <w:bookmarkEnd w:id="271"/>
      <w:bookmarkEnd w:id="272"/>
      <w:bookmarkEnd w:id="273"/>
      <w:bookmarkEnd w:id="274"/>
      <w:bookmarkEnd w:id="275"/>
      <w:r>
        <w:rPr>
          <w:rFonts w:ascii="Times New Roman" w:hAnsi="Times New Roman"/>
          <w:color w:val="auto"/>
          <w:sz w:val="24"/>
        </w:rPr>
        <w:t>.3.1评标委员会按照第三章“评标办法”规定的方法、评审因素、标准和程序对投标文件进行评审。第三章“评标办法”没有规定的方法、评审因素和标准，不作为评标依据。</w:t>
      </w:r>
    </w:p>
    <w:p w14:paraId="46B5138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6.3.2评标完成后，评标委员会应当向招标人提交书面评标报告和中标候选人名单。评标委员会推荐中标</w:t>
      </w:r>
      <w:bookmarkStart w:id="280" w:name="_Toc152042334"/>
      <w:bookmarkStart w:id="281" w:name="_Toc369531546"/>
      <w:bookmarkStart w:id="282" w:name="_Toc152045558"/>
      <w:bookmarkStart w:id="283" w:name="_Toc361508615"/>
      <w:bookmarkStart w:id="284" w:name="_Toc384308240"/>
      <w:bookmarkStart w:id="285" w:name="_Toc247527583"/>
      <w:bookmarkStart w:id="286" w:name="_Toc144974526"/>
      <w:bookmarkStart w:id="287" w:name="_Toc352691502"/>
      <w:bookmarkStart w:id="288" w:name="_Toc12259"/>
      <w:bookmarkStart w:id="289" w:name="_Toc247513982"/>
      <w:bookmarkStart w:id="290" w:name="_Toc300834979"/>
      <w:r>
        <w:rPr>
          <w:rFonts w:ascii="Times New Roman" w:hAnsi="Times New Roman"/>
          <w:color w:val="auto"/>
          <w:sz w:val="24"/>
        </w:rPr>
        <w:t>候选人的人数见投标人须知前附</w:t>
      </w:r>
      <w:bookmarkEnd w:id="280"/>
      <w:bookmarkEnd w:id="281"/>
      <w:bookmarkEnd w:id="282"/>
      <w:bookmarkEnd w:id="283"/>
      <w:bookmarkEnd w:id="284"/>
      <w:bookmarkEnd w:id="285"/>
      <w:bookmarkEnd w:id="286"/>
      <w:bookmarkEnd w:id="287"/>
      <w:bookmarkEnd w:id="288"/>
      <w:bookmarkEnd w:id="289"/>
      <w:bookmarkEnd w:id="290"/>
      <w:r>
        <w:rPr>
          <w:rFonts w:ascii="Times New Roman" w:hAnsi="Times New Roman"/>
          <w:color w:val="auto"/>
          <w:sz w:val="24"/>
        </w:rPr>
        <w:t>表。</w:t>
      </w:r>
    </w:p>
    <w:p w14:paraId="049FD460">
      <w:pPr>
        <w:pStyle w:val="4"/>
        <w:ind w:left="46" w:right="123"/>
        <w:rPr>
          <w:color w:val="auto"/>
        </w:rPr>
      </w:pPr>
      <w:bookmarkStart w:id="291" w:name="_Toc204176269"/>
      <w:bookmarkStart w:id="292" w:name="_Toc515205233"/>
      <w:bookmarkStart w:id="293" w:name="_Toc134715419"/>
      <w:bookmarkStart w:id="294" w:name="_Toc529196560"/>
      <w:r>
        <w:rPr>
          <w:color w:val="auto"/>
        </w:rPr>
        <w:t>7. 合同授予</w:t>
      </w:r>
      <w:bookmarkEnd w:id="291"/>
      <w:bookmarkEnd w:id="292"/>
      <w:bookmarkEnd w:id="293"/>
      <w:bookmarkEnd w:id="294"/>
    </w:p>
    <w:p w14:paraId="635D9E34">
      <w:pPr>
        <w:pStyle w:val="4"/>
        <w:ind w:left="46" w:right="123"/>
        <w:rPr>
          <w:color w:val="auto"/>
        </w:rPr>
      </w:pPr>
      <w:bookmarkStart w:id="295" w:name="_Toc134715420"/>
      <w:bookmarkStart w:id="296" w:name="_Toc204176270"/>
      <w:bookmarkStart w:id="297" w:name="_Toc529196561"/>
      <w:bookmarkStart w:id="298" w:name="_Toc515205234"/>
      <w:r>
        <w:rPr>
          <w:color w:val="auto"/>
        </w:rPr>
        <w:t>7.1 中标候选人公示</w:t>
      </w:r>
      <w:bookmarkEnd w:id="295"/>
      <w:bookmarkEnd w:id="296"/>
      <w:bookmarkEnd w:id="297"/>
      <w:bookmarkEnd w:id="298"/>
    </w:p>
    <w:p w14:paraId="3133361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招标人在收到评标报告之日起3日内，按照投标人须知前附表规定的公示媒介和期限公示中标候选人，公示期不得少于3天。</w:t>
      </w:r>
    </w:p>
    <w:p w14:paraId="69850052">
      <w:pPr>
        <w:pStyle w:val="4"/>
        <w:ind w:left="46" w:right="123"/>
        <w:rPr>
          <w:color w:val="auto"/>
        </w:rPr>
      </w:pPr>
      <w:bookmarkStart w:id="299" w:name="_Toc204176271"/>
      <w:bookmarkStart w:id="300" w:name="_Toc529196562"/>
      <w:bookmarkStart w:id="301" w:name="_Toc134715421"/>
      <w:bookmarkStart w:id="302" w:name="_Toc515205235"/>
      <w:r>
        <w:rPr>
          <w:color w:val="auto"/>
        </w:rPr>
        <w:t>7.2 评标结果异议</w:t>
      </w:r>
      <w:bookmarkEnd w:id="299"/>
      <w:bookmarkEnd w:id="300"/>
      <w:bookmarkEnd w:id="301"/>
      <w:bookmarkEnd w:id="302"/>
    </w:p>
    <w:p w14:paraId="3318BBE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投标人或者其他利</w:t>
      </w:r>
      <w:bookmarkStart w:id="303" w:name="_Toc352691505"/>
      <w:bookmarkStart w:id="304" w:name="_Toc247513985"/>
      <w:bookmarkStart w:id="305" w:name="_Toc30095"/>
      <w:bookmarkStart w:id="306" w:name="_Toc300834982"/>
      <w:bookmarkStart w:id="307" w:name="_Toc152045561"/>
      <w:bookmarkStart w:id="308" w:name="_Toc144974529"/>
      <w:bookmarkStart w:id="309" w:name="_Toc384308243"/>
      <w:bookmarkStart w:id="310" w:name="_Toc247527586"/>
      <w:bookmarkStart w:id="311" w:name="_Toc361508618"/>
      <w:bookmarkStart w:id="312" w:name="_Toc369531549"/>
      <w:bookmarkStart w:id="313" w:name="_Toc152042337"/>
      <w:r>
        <w:rPr>
          <w:rFonts w:ascii="Times New Roman" w:hAnsi="Times New Roman"/>
          <w:color w:val="auto"/>
          <w:sz w:val="24"/>
        </w:rPr>
        <w:t>害关系人对评标结</w:t>
      </w:r>
      <w:bookmarkEnd w:id="303"/>
      <w:bookmarkEnd w:id="304"/>
      <w:bookmarkEnd w:id="305"/>
      <w:bookmarkEnd w:id="306"/>
      <w:bookmarkEnd w:id="307"/>
      <w:bookmarkEnd w:id="308"/>
      <w:bookmarkEnd w:id="309"/>
      <w:bookmarkEnd w:id="310"/>
      <w:bookmarkEnd w:id="311"/>
      <w:bookmarkEnd w:id="312"/>
      <w:bookmarkEnd w:id="313"/>
      <w:r>
        <w:rPr>
          <w:rFonts w:ascii="Times New Roman" w:hAnsi="Times New Roman"/>
          <w:color w:val="auto"/>
          <w:sz w:val="24"/>
        </w:rPr>
        <w:t>果有异议的，应当在中标候选人公示期间提出。招标人将在收到异议之日起3日内作出答复；作出答复前，将暂停招标投标活动。</w:t>
      </w:r>
    </w:p>
    <w:p w14:paraId="37B30D46">
      <w:pPr>
        <w:pStyle w:val="4"/>
        <w:ind w:left="46" w:right="123"/>
        <w:rPr>
          <w:color w:val="auto"/>
        </w:rPr>
      </w:pPr>
      <w:bookmarkStart w:id="314" w:name="_Toc134715422"/>
      <w:bookmarkStart w:id="315" w:name="_Toc529196563"/>
      <w:bookmarkStart w:id="316" w:name="_Toc515205236"/>
      <w:bookmarkStart w:id="317" w:name="_Toc204176272"/>
      <w:r>
        <w:rPr>
          <w:color w:val="auto"/>
        </w:rPr>
        <w:t>7.3 中标候选人履约能力审查</w:t>
      </w:r>
      <w:bookmarkEnd w:id="314"/>
      <w:bookmarkEnd w:id="315"/>
      <w:bookmarkEnd w:id="316"/>
      <w:bookmarkEnd w:id="317"/>
    </w:p>
    <w:p w14:paraId="12436F3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中标候选人的经营、财务状况发生较大变化或存在违法行为，招标人认为可能影响其履约能力的，将在发出中标通知书前提请原评标委员会按照招标文件规定的标准和方法进行审查确认。</w:t>
      </w:r>
    </w:p>
    <w:p w14:paraId="50F149EC">
      <w:pPr>
        <w:pStyle w:val="4"/>
        <w:ind w:left="46" w:right="123"/>
        <w:rPr>
          <w:color w:val="auto"/>
        </w:rPr>
      </w:pPr>
      <w:bookmarkStart w:id="318" w:name="_Toc529196564"/>
      <w:bookmarkStart w:id="319" w:name="_Toc204176273"/>
      <w:bookmarkStart w:id="320" w:name="_Toc515205237"/>
      <w:bookmarkStart w:id="321" w:name="_Toc134715423"/>
      <w:r>
        <w:rPr>
          <w:color w:val="auto"/>
        </w:rPr>
        <w:t>7.4 定标</w:t>
      </w:r>
      <w:bookmarkEnd w:id="318"/>
      <w:bookmarkEnd w:id="319"/>
      <w:bookmarkEnd w:id="320"/>
      <w:bookmarkEnd w:id="321"/>
    </w:p>
    <w:p w14:paraId="5C857C4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按照投标人须知前附表的规定，招标人或招标人授权的评标委员会依法确定中标人。</w:t>
      </w:r>
    </w:p>
    <w:p w14:paraId="51E2E2D0">
      <w:pPr>
        <w:pStyle w:val="4"/>
        <w:ind w:left="46" w:right="123"/>
        <w:rPr>
          <w:color w:val="auto"/>
        </w:rPr>
      </w:pPr>
      <w:bookmarkStart w:id="322" w:name="_Toc515205238"/>
      <w:bookmarkStart w:id="323" w:name="_Toc529196565"/>
      <w:bookmarkStart w:id="324" w:name="_Toc134715424"/>
      <w:bookmarkStart w:id="325" w:name="_Toc204176274"/>
      <w:r>
        <w:rPr>
          <w:color w:val="auto"/>
        </w:rPr>
        <w:t>7.5 中标通知</w:t>
      </w:r>
      <w:bookmarkEnd w:id="322"/>
      <w:bookmarkEnd w:id="323"/>
      <w:bookmarkEnd w:id="324"/>
      <w:bookmarkEnd w:id="325"/>
    </w:p>
    <w:p w14:paraId="2CEAE7C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在本章第3.3款规定的投标有效期内，招标人以书面形式向中标人发出中标</w:t>
      </w:r>
      <w:bookmarkStart w:id="326" w:name="_Toc384308244"/>
      <w:bookmarkStart w:id="327" w:name="_Toc5668"/>
      <w:bookmarkStart w:id="328" w:name="_Toc369531550"/>
      <w:bookmarkStart w:id="329" w:name="_Toc361508619"/>
      <w:bookmarkStart w:id="330" w:name="_Toc352691506"/>
      <w:bookmarkStart w:id="331" w:name="_Toc300834983"/>
      <w:r>
        <w:rPr>
          <w:rFonts w:ascii="Times New Roman" w:hAnsi="Times New Roman"/>
          <w:color w:val="auto"/>
          <w:sz w:val="24"/>
        </w:rPr>
        <w:t>通知书，同时将中</w:t>
      </w:r>
      <w:bookmarkEnd w:id="326"/>
      <w:bookmarkEnd w:id="327"/>
      <w:bookmarkEnd w:id="328"/>
      <w:bookmarkEnd w:id="329"/>
      <w:bookmarkEnd w:id="330"/>
      <w:bookmarkEnd w:id="331"/>
      <w:r>
        <w:rPr>
          <w:rFonts w:ascii="Times New Roman" w:hAnsi="Times New Roman"/>
          <w:color w:val="auto"/>
          <w:sz w:val="24"/>
        </w:rPr>
        <w:t>标结果通知未中标的投标人。</w:t>
      </w:r>
    </w:p>
    <w:p w14:paraId="6DB799DF">
      <w:pPr>
        <w:pStyle w:val="4"/>
        <w:ind w:left="46" w:right="123"/>
        <w:rPr>
          <w:color w:val="auto"/>
        </w:rPr>
      </w:pPr>
      <w:bookmarkStart w:id="332" w:name="_Toc204176275"/>
      <w:bookmarkStart w:id="333" w:name="_Toc515205239"/>
      <w:bookmarkStart w:id="334" w:name="_Toc134715425"/>
      <w:bookmarkStart w:id="335" w:name="_Toc529196566"/>
      <w:r>
        <w:rPr>
          <w:color w:val="auto"/>
        </w:rPr>
        <w:t>7.6 履约保证金</w:t>
      </w:r>
      <w:bookmarkEnd w:id="332"/>
      <w:bookmarkEnd w:id="333"/>
      <w:bookmarkEnd w:id="334"/>
      <w:bookmarkEnd w:id="335"/>
    </w:p>
    <w:p w14:paraId="1013070D">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本项目不需要提交履约保证金。</w:t>
      </w:r>
    </w:p>
    <w:p w14:paraId="224A96C6">
      <w:pPr>
        <w:pStyle w:val="4"/>
        <w:ind w:left="46" w:right="123"/>
        <w:rPr>
          <w:color w:val="auto"/>
        </w:rPr>
      </w:pPr>
      <w:bookmarkStart w:id="336" w:name="_Toc529196567"/>
      <w:bookmarkStart w:id="337" w:name="_Toc515205240"/>
      <w:bookmarkStart w:id="338" w:name="_Toc204176276"/>
      <w:bookmarkStart w:id="339" w:name="_Toc134715426"/>
      <w:r>
        <w:rPr>
          <w:color w:val="auto"/>
        </w:rPr>
        <w:t>7.7 签订合同</w:t>
      </w:r>
      <w:bookmarkEnd w:id="336"/>
      <w:bookmarkEnd w:id="337"/>
      <w:bookmarkEnd w:id="338"/>
      <w:bookmarkEnd w:id="339"/>
    </w:p>
    <w:p w14:paraId="3B01575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7.7.1 招标人和中标人应当在中标通知书发出之日起30日内，根据招标文件和中标人的投标文件订立书面合同。中标人无正当理由</w:t>
      </w:r>
      <w:r>
        <w:rPr>
          <w:rFonts w:hint="eastAsia" w:ascii="Times New Roman" w:hAnsi="Times New Roman"/>
          <w:color w:val="auto"/>
          <w:sz w:val="24"/>
        </w:rPr>
        <w:t>拒签</w:t>
      </w:r>
      <w:r>
        <w:rPr>
          <w:rFonts w:ascii="Times New Roman" w:hAnsi="Times New Roman"/>
          <w:color w:val="auto"/>
          <w:sz w:val="24"/>
        </w:rPr>
        <w:t>合同，在签订合同时向招标人提出附加条件，招标人有权取消其中标资格，给招标人造成损失的，中标人还应当予以赔偿。</w:t>
      </w:r>
    </w:p>
    <w:p w14:paraId="7810F36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7.7.2 发出中标通知书后，招标人无正当理由拒签合同，或者在签订合同时</w:t>
      </w:r>
      <w:r>
        <w:rPr>
          <w:rFonts w:hint="eastAsia" w:ascii="Times New Roman" w:hAnsi="Times New Roman"/>
          <w:color w:val="auto"/>
          <w:sz w:val="24"/>
        </w:rPr>
        <w:t>向中标人</w:t>
      </w:r>
      <w:r>
        <w:rPr>
          <w:rFonts w:ascii="Times New Roman" w:hAnsi="Times New Roman"/>
          <w:color w:val="auto"/>
          <w:sz w:val="24"/>
        </w:rPr>
        <w:t>提出附加条件的，给中标人造成损失的，应当赔偿损失。</w:t>
      </w:r>
    </w:p>
    <w:p w14:paraId="2ECEF40B">
      <w:pPr>
        <w:pStyle w:val="4"/>
        <w:ind w:left="46" w:right="123"/>
        <w:rPr>
          <w:color w:val="auto"/>
        </w:rPr>
      </w:pPr>
      <w:bookmarkStart w:id="340" w:name="_Toc384308252"/>
      <w:bookmarkStart w:id="341" w:name="_Toc24067"/>
      <w:bookmarkStart w:id="342" w:name="_Toc361508627"/>
      <w:bookmarkStart w:id="343" w:name="_Toc529196568"/>
      <w:bookmarkStart w:id="344" w:name="_Toc134715427"/>
      <w:bookmarkStart w:id="345" w:name="_Toc204176277"/>
      <w:bookmarkStart w:id="346" w:name="_Toc515205241"/>
      <w:bookmarkStart w:id="347" w:name="_Toc152042344"/>
      <w:bookmarkStart w:id="348" w:name="_Toc247527593"/>
      <w:bookmarkStart w:id="349" w:name="_Toc144974536"/>
      <w:bookmarkStart w:id="350" w:name="_Toc152045568"/>
      <w:bookmarkStart w:id="351" w:name="_Toc247513992"/>
      <w:bookmarkStart w:id="352" w:name="_Toc300834991"/>
      <w:r>
        <w:rPr>
          <w:color w:val="auto"/>
        </w:rPr>
        <w:t>8.</w:t>
      </w:r>
      <w:bookmarkEnd w:id="340"/>
      <w:bookmarkEnd w:id="341"/>
      <w:bookmarkEnd w:id="342"/>
      <w:r>
        <w:rPr>
          <w:color w:val="auto"/>
        </w:rPr>
        <w:t>纪律和监督</w:t>
      </w:r>
      <w:bookmarkEnd w:id="343"/>
      <w:bookmarkEnd w:id="344"/>
      <w:bookmarkEnd w:id="345"/>
      <w:bookmarkEnd w:id="346"/>
    </w:p>
    <w:p w14:paraId="2C35B3B0">
      <w:pPr>
        <w:pStyle w:val="4"/>
        <w:ind w:left="46" w:right="123"/>
        <w:rPr>
          <w:color w:val="auto"/>
        </w:rPr>
      </w:pPr>
      <w:bookmarkStart w:id="353" w:name="_Toc134715428"/>
      <w:bookmarkStart w:id="354" w:name="_Toc204176278"/>
      <w:bookmarkStart w:id="355" w:name="_Toc529196569"/>
      <w:bookmarkStart w:id="356" w:name="_Toc515205242"/>
      <w:r>
        <w:rPr>
          <w:color w:val="auto"/>
        </w:rPr>
        <w:t>8.1 对招标人的纪律要求</w:t>
      </w:r>
      <w:bookmarkEnd w:id="353"/>
      <w:bookmarkEnd w:id="354"/>
      <w:bookmarkEnd w:id="355"/>
      <w:bookmarkEnd w:id="356"/>
    </w:p>
    <w:p w14:paraId="5E77122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招标人不得泄露招标投标活动中应当保密的情况和资料，不得与投标人串通损害国家利益、社会公共利益或者他人合法权益。</w:t>
      </w:r>
    </w:p>
    <w:p w14:paraId="75336995">
      <w:pPr>
        <w:pStyle w:val="4"/>
        <w:ind w:left="46" w:right="123"/>
        <w:rPr>
          <w:color w:val="auto"/>
        </w:rPr>
      </w:pPr>
      <w:bookmarkStart w:id="357" w:name="_Toc515205243"/>
      <w:bookmarkStart w:id="358" w:name="_Toc134715429"/>
      <w:bookmarkStart w:id="359" w:name="_Toc529196570"/>
      <w:bookmarkStart w:id="360" w:name="_Toc204176279"/>
      <w:r>
        <w:rPr>
          <w:color w:val="auto"/>
        </w:rPr>
        <w:t>8.2 对投标人的纪律要求</w:t>
      </w:r>
      <w:bookmarkEnd w:id="357"/>
      <w:bookmarkEnd w:id="358"/>
      <w:bookmarkEnd w:id="359"/>
      <w:bookmarkEnd w:id="360"/>
    </w:p>
    <w:p w14:paraId="3AC379D3">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7616628">
      <w:pPr>
        <w:pStyle w:val="4"/>
        <w:ind w:left="46" w:right="123"/>
        <w:rPr>
          <w:color w:val="auto"/>
        </w:rPr>
      </w:pPr>
      <w:bookmarkStart w:id="361" w:name="_Toc529196571"/>
      <w:bookmarkStart w:id="362" w:name="_Toc134715430"/>
      <w:bookmarkStart w:id="363" w:name="_Toc204176280"/>
      <w:bookmarkStart w:id="364" w:name="_Toc515205244"/>
      <w:r>
        <w:rPr>
          <w:color w:val="auto"/>
        </w:rPr>
        <w:t>8.3 对评标委员会成员的纪律要求</w:t>
      </w:r>
      <w:bookmarkEnd w:id="361"/>
      <w:bookmarkEnd w:id="362"/>
      <w:bookmarkEnd w:id="363"/>
      <w:bookmarkEnd w:id="364"/>
    </w:p>
    <w:p w14:paraId="31A84BB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评标委员会成员不得收受他人的财物或者其他好处，不得向他人透露对投标文件的评审</w:t>
      </w:r>
      <w:bookmarkStart w:id="365" w:name="_Toc352691515"/>
      <w:bookmarkStart w:id="366" w:name="_Toc13644"/>
      <w:bookmarkStart w:id="367" w:name="_Toc361508628"/>
      <w:bookmarkStart w:id="368" w:name="_Toc369531559"/>
      <w:bookmarkStart w:id="369" w:name="_Toc384308253"/>
      <w:r>
        <w:rPr>
          <w:rFonts w:ascii="Times New Roman" w:hAnsi="Times New Roman"/>
          <w:color w:val="auto"/>
          <w:sz w:val="24"/>
        </w:rPr>
        <w:t>和比较、中标候选人</w:t>
      </w:r>
      <w:bookmarkEnd w:id="347"/>
      <w:bookmarkEnd w:id="348"/>
      <w:bookmarkEnd w:id="349"/>
      <w:bookmarkEnd w:id="350"/>
      <w:bookmarkEnd w:id="351"/>
      <w:bookmarkEnd w:id="352"/>
      <w:bookmarkEnd w:id="365"/>
      <w:bookmarkEnd w:id="366"/>
      <w:bookmarkEnd w:id="367"/>
      <w:bookmarkEnd w:id="368"/>
      <w:bookmarkEnd w:id="369"/>
      <w:r>
        <w:rPr>
          <w:rFonts w:ascii="Times New Roman" w:hAnsi="Times New Roman"/>
          <w:color w:val="auto"/>
          <w:sz w:val="24"/>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5062B9E">
      <w:pPr>
        <w:pStyle w:val="4"/>
        <w:ind w:left="46" w:right="123"/>
        <w:rPr>
          <w:color w:val="auto"/>
        </w:rPr>
      </w:pPr>
      <w:bookmarkStart w:id="370" w:name="_Toc134715431"/>
      <w:bookmarkStart w:id="371" w:name="_Toc529196572"/>
      <w:bookmarkStart w:id="372" w:name="_Toc515205245"/>
      <w:bookmarkStart w:id="373" w:name="_Toc204176281"/>
      <w:r>
        <w:rPr>
          <w:color w:val="auto"/>
        </w:rPr>
        <w:t>8.4 对与评标活动有关的工作人员的纪律要求</w:t>
      </w:r>
      <w:bookmarkEnd w:id="370"/>
      <w:bookmarkEnd w:id="371"/>
      <w:bookmarkEnd w:id="372"/>
      <w:bookmarkEnd w:id="373"/>
    </w:p>
    <w:p w14:paraId="11A6F1B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与评标活动有关的工作人员不得收受他人的财物或者其他好处，不得向他人透露对投标文件</w:t>
      </w:r>
      <w:bookmarkStart w:id="374" w:name="_Toc384308254"/>
      <w:bookmarkStart w:id="375" w:name="_Toc247527594"/>
      <w:bookmarkStart w:id="376" w:name="_Toc247513993"/>
      <w:bookmarkStart w:id="377" w:name="_Toc369531560"/>
      <w:bookmarkStart w:id="378" w:name="_Toc152042345"/>
      <w:bookmarkStart w:id="379" w:name="_Toc352691516"/>
      <w:bookmarkStart w:id="380" w:name="_Toc19429"/>
      <w:bookmarkStart w:id="381" w:name="_Toc152045569"/>
      <w:bookmarkStart w:id="382" w:name="_Toc144974537"/>
      <w:bookmarkStart w:id="383" w:name="_Toc300834992"/>
      <w:bookmarkStart w:id="384" w:name="_Toc361508629"/>
      <w:r>
        <w:rPr>
          <w:rFonts w:ascii="Times New Roman" w:hAnsi="Times New Roman"/>
          <w:color w:val="auto"/>
          <w:sz w:val="24"/>
        </w:rPr>
        <w:t>的评审和比较、中标</w:t>
      </w:r>
      <w:bookmarkEnd w:id="374"/>
      <w:bookmarkEnd w:id="375"/>
      <w:bookmarkEnd w:id="376"/>
      <w:bookmarkEnd w:id="377"/>
      <w:bookmarkEnd w:id="378"/>
      <w:bookmarkEnd w:id="379"/>
      <w:bookmarkEnd w:id="380"/>
      <w:bookmarkEnd w:id="381"/>
      <w:bookmarkEnd w:id="382"/>
      <w:bookmarkEnd w:id="383"/>
      <w:bookmarkEnd w:id="384"/>
      <w:r>
        <w:rPr>
          <w:rFonts w:ascii="Times New Roman" w:hAnsi="Times New Roman"/>
          <w:color w:val="auto"/>
          <w:sz w:val="24"/>
        </w:rPr>
        <w:t>候选人的推荐情况以及评标有关的其他情况。在评标活动中，与评标活动有关的工作人员不得擅离职守，影响评标程序正常进行。</w:t>
      </w:r>
    </w:p>
    <w:p w14:paraId="3DC89121">
      <w:pPr>
        <w:pStyle w:val="4"/>
        <w:ind w:left="46" w:right="123"/>
        <w:rPr>
          <w:color w:val="auto"/>
        </w:rPr>
      </w:pPr>
      <w:bookmarkStart w:id="385" w:name="_Toc529196573"/>
      <w:bookmarkStart w:id="386" w:name="_Toc134715432"/>
      <w:bookmarkStart w:id="387" w:name="_Toc204176282"/>
      <w:bookmarkStart w:id="388" w:name="_Toc515205246"/>
      <w:r>
        <w:rPr>
          <w:color w:val="auto"/>
        </w:rPr>
        <w:t>8.5 投诉</w:t>
      </w:r>
      <w:bookmarkEnd w:id="385"/>
      <w:bookmarkEnd w:id="386"/>
      <w:bookmarkEnd w:id="387"/>
      <w:bookmarkEnd w:id="388"/>
    </w:p>
    <w:p w14:paraId="2D7184C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8.5.1 投标人或者其他利害关系人认为招标投标活动不符合法律、行政法规规定的，可以自知道或者应当知道之日起10日内向有关行政监督部门投诉。投诉应当有明确的请求和必要的证明材料。</w:t>
      </w:r>
    </w:p>
    <w:p w14:paraId="19B79A2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8.5.2 投标人或者其他利害关系人对招标文件、开标和评标结果提出投诉的，应当按照投标人须知第2.4款、第5.3款和第7.2款的规定先向招标人提出异议。异议答复期间</w:t>
      </w:r>
      <w:bookmarkStart w:id="389" w:name="_Toc300834993"/>
      <w:bookmarkStart w:id="390" w:name="_Toc152042346"/>
      <w:bookmarkStart w:id="391" w:name="_Toc361508630"/>
      <w:bookmarkStart w:id="392" w:name="_Toc144974538"/>
      <w:bookmarkStart w:id="393" w:name="_Toc369531561"/>
      <w:bookmarkStart w:id="394" w:name="_Toc247513994"/>
      <w:bookmarkStart w:id="395" w:name="_Toc12776"/>
      <w:bookmarkStart w:id="396" w:name="_Toc152045570"/>
      <w:bookmarkStart w:id="397" w:name="_Toc247527595"/>
      <w:bookmarkStart w:id="398" w:name="_Toc352691517"/>
      <w:bookmarkStart w:id="399" w:name="_Toc384308255"/>
      <w:r>
        <w:rPr>
          <w:rFonts w:ascii="Times New Roman" w:hAnsi="Times New Roman"/>
          <w:color w:val="auto"/>
          <w:sz w:val="24"/>
        </w:rPr>
        <w:t>不计算在第8.5.</w:t>
      </w:r>
      <w:bookmarkEnd w:id="389"/>
      <w:bookmarkEnd w:id="390"/>
      <w:bookmarkEnd w:id="391"/>
      <w:bookmarkEnd w:id="392"/>
      <w:bookmarkEnd w:id="393"/>
      <w:bookmarkEnd w:id="394"/>
      <w:bookmarkEnd w:id="395"/>
      <w:bookmarkEnd w:id="396"/>
      <w:bookmarkEnd w:id="397"/>
      <w:bookmarkEnd w:id="398"/>
      <w:bookmarkEnd w:id="399"/>
      <w:r>
        <w:rPr>
          <w:rFonts w:ascii="Times New Roman" w:hAnsi="Times New Roman"/>
          <w:color w:val="auto"/>
          <w:sz w:val="24"/>
        </w:rPr>
        <w:t>1项规定的期限内。</w:t>
      </w:r>
    </w:p>
    <w:p w14:paraId="35595F03">
      <w:pPr>
        <w:pStyle w:val="4"/>
        <w:ind w:left="46" w:right="123"/>
        <w:rPr>
          <w:color w:val="auto"/>
        </w:rPr>
      </w:pPr>
      <w:bookmarkStart w:id="400" w:name="_Toc515205247"/>
      <w:bookmarkStart w:id="401" w:name="_Toc134715433"/>
      <w:bookmarkStart w:id="402" w:name="_Toc529196574"/>
      <w:bookmarkStart w:id="403" w:name="_Toc477134992"/>
      <w:bookmarkStart w:id="404" w:name="_Toc204176283"/>
      <w:r>
        <w:rPr>
          <w:color w:val="auto"/>
        </w:rPr>
        <w:t>9. 是否采用电子招标投标</w:t>
      </w:r>
      <w:bookmarkEnd w:id="400"/>
      <w:bookmarkEnd w:id="401"/>
      <w:bookmarkEnd w:id="402"/>
      <w:bookmarkEnd w:id="403"/>
      <w:bookmarkEnd w:id="404"/>
    </w:p>
    <w:p w14:paraId="4C7FC9F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本招标项目是否采用电子招标投标方式，见投标人须知前附表。</w:t>
      </w:r>
    </w:p>
    <w:p w14:paraId="179AA791">
      <w:pPr>
        <w:pStyle w:val="4"/>
        <w:ind w:left="46" w:right="123"/>
        <w:rPr>
          <w:color w:val="auto"/>
        </w:rPr>
      </w:pPr>
      <w:bookmarkStart w:id="405" w:name="_Toc204176284"/>
      <w:bookmarkStart w:id="406" w:name="_Toc515205248"/>
      <w:bookmarkStart w:id="407" w:name="_Toc529196575"/>
      <w:bookmarkStart w:id="408" w:name="_Toc134715434"/>
      <w:r>
        <w:rPr>
          <w:color w:val="auto"/>
        </w:rPr>
        <w:t>10. 需要补充的其他内容</w:t>
      </w:r>
      <w:bookmarkEnd w:id="405"/>
      <w:bookmarkEnd w:id="406"/>
      <w:bookmarkEnd w:id="407"/>
      <w:bookmarkEnd w:id="408"/>
    </w:p>
    <w:p w14:paraId="787EA106">
      <w:pPr>
        <w:pStyle w:val="4"/>
        <w:ind w:left="46" w:right="123"/>
        <w:rPr>
          <w:color w:val="auto"/>
          <w:sz w:val="28"/>
          <w:szCs w:val="20"/>
        </w:rPr>
      </w:pPr>
      <w:bookmarkStart w:id="409" w:name="_Toc134715435"/>
      <w:bookmarkStart w:id="410" w:name="_Toc204176285"/>
      <w:r>
        <w:rPr>
          <w:color w:val="auto"/>
          <w:sz w:val="24"/>
        </w:rPr>
        <w:t>见投标人须知前附表。</w:t>
      </w:r>
      <w:r>
        <w:rPr>
          <w:b w:val="0"/>
          <w:bCs w:val="0"/>
          <w:color w:val="auto"/>
          <w:sz w:val="28"/>
          <w:szCs w:val="20"/>
        </w:rPr>
        <w:br w:type="page"/>
      </w:r>
      <w:bookmarkStart w:id="411" w:name="_Toc530728900"/>
      <w:r>
        <w:rPr>
          <w:color w:val="auto"/>
          <w:sz w:val="28"/>
          <w:szCs w:val="20"/>
        </w:rPr>
        <w:t>附件一：开标记录表</w:t>
      </w:r>
      <w:bookmarkEnd w:id="409"/>
      <w:bookmarkEnd w:id="411"/>
      <w:r>
        <w:rPr>
          <w:rFonts w:hint="eastAsia"/>
          <w:color w:val="auto"/>
          <w:sz w:val="28"/>
          <w:szCs w:val="20"/>
        </w:rPr>
        <w:t>（按广州交易集团有限公司（广州公共资源交易中心）系统导出为准）</w:t>
      </w:r>
      <w:bookmarkEnd w:id="410"/>
    </w:p>
    <w:p w14:paraId="025A9CDC">
      <w:pPr>
        <w:spacing w:line="440" w:lineRule="exact"/>
        <w:ind w:left="46" w:right="123"/>
        <w:jc w:val="center"/>
        <w:rPr>
          <w:rFonts w:ascii="Times New Roman" w:hAnsi="Times New Roman" w:eastAsia="黑体"/>
          <w:color w:val="auto"/>
          <w:sz w:val="28"/>
        </w:rPr>
      </w:pPr>
      <w:r>
        <w:rPr>
          <w:rFonts w:ascii="Times New Roman" w:hAnsi="Times New Roman" w:eastAsia="黑体"/>
          <w:color w:val="auto"/>
          <w:sz w:val="28"/>
        </w:rPr>
        <w:t>开标记录表</w:t>
      </w:r>
    </w:p>
    <w:p w14:paraId="06A3EA1B">
      <w:pPr>
        <w:wordWrap w:val="0"/>
        <w:spacing w:before="120" w:beforeLines="50" w:after="120" w:afterLines="50" w:line="400" w:lineRule="exact"/>
        <w:ind w:left="46" w:right="123"/>
        <w:jc w:val="right"/>
        <w:rPr>
          <w:rFonts w:ascii="Times New Roman" w:hAnsi="Times New Roman"/>
          <w:color w:val="auto"/>
        </w:rPr>
      </w:pPr>
      <w:r>
        <w:rPr>
          <w:rFonts w:ascii="Times New Roman" w:hAnsi="Times New Roman"/>
          <w:color w:val="auto"/>
        </w:rPr>
        <w:t>开标时间：</w:t>
      </w:r>
      <w:r>
        <w:rPr>
          <w:rFonts w:hint="eastAsia" w:ascii="Times New Roman" w:hAnsi="Times New Roman"/>
          <w:color w:val="auto"/>
        </w:rPr>
        <w:t xml:space="preserve">  </w:t>
      </w:r>
      <w:r>
        <w:rPr>
          <w:rFonts w:ascii="Times New Roman" w:hAnsi="Times New Roman"/>
          <w:color w:val="auto"/>
        </w:rPr>
        <w:t>年</w:t>
      </w:r>
      <w:r>
        <w:rPr>
          <w:rFonts w:hint="eastAsia" w:ascii="Times New Roman" w:hAnsi="Times New Roman"/>
          <w:color w:val="auto"/>
        </w:rPr>
        <w:t xml:space="preserve">  </w:t>
      </w:r>
      <w:r>
        <w:rPr>
          <w:rFonts w:ascii="Times New Roman" w:hAnsi="Times New Roman"/>
          <w:color w:val="auto"/>
        </w:rPr>
        <w:t>月</w:t>
      </w:r>
      <w:r>
        <w:rPr>
          <w:rFonts w:hint="eastAsia" w:ascii="Times New Roman" w:hAnsi="Times New Roman"/>
          <w:color w:val="auto"/>
        </w:rPr>
        <w:t xml:space="preserve">  </w:t>
      </w:r>
      <w:r>
        <w:rPr>
          <w:rFonts w:ascii="Times New Roman" w:hAnsi="Times New Roman"/>
          <w:color w:val="auto"/>
        </w:rPr>
        <w:t>日</w:t>
      </w:r>
      <w:r>
        <w:rPr>
          <w:rFonts w:hint="eastAsia" w:ascii="Times New Roman" w:hAnsi="Times New Roman"/>
          <w:color w:val="auto"/>
        </w:rPr>
        <w:t xml:space="preserve">  </w:t>
      </w:r>
      <w:r>
        <w:rPr>
          <w:rFonts w:ascii="Times New Roman" w:hAnsi="Times New Roman"/>
          <w:color w:val="auto"/>
        </w:rPr>
        <w:t>时</w:t>
      </w:r>
      <w:r>
        <w:rPr>
          <w:rFonts w:hint="eastAsia" w:ascii="Times New Roman" w:hAnsi="Times New Roman"/>
          <w:color w:val="auto"/>
        </w:rPr>
        <w:t xml:space="preserve">  </w:t>
      </w:r>
      <w:r>
        <w:rPr>
          <w:rFonts w:ascii="Times New Roman" w:hAnsi="Times New Roman"/>
          <w:color w:val="auto"/>
        </w:rPr>
        <w:t>分</w:t>
      </w:r>
    </w:p>
    <w:p w14:paraId="46B939BD">
      <w:pPr>
        <w:spacing w:before="120" w:beforeLines="50" w:after="120" w:afterLines="50" w:line="400" w:lineRule="exact"/>
        <w:ind w:left="46" w:right="123"/>
        <w:rPr>
          <w:rFonts w:ascii="Times New Roman" w:hAnsi="Times New Roman"/>
          <w:color w:val="auto"/>
        </w:rPr>
      </w:pPr>
      <w:r>
        <w:rPr>
          <w:rFonts w:hint="eastAsia" w:ascii="Times New Roman" w:hAnsi="Times New Roman"/>
          <w:color w:val="auto"/>
        </w:rPr>
        <w:t>项目</w:t>
      </w:r>
      <w:r>
        <w:rPr>
          <w:rFonts w:ascii="Times New Roman" w:hAnsi="Times New Roman"/>
          <w:color w:val="auto"/>
        </w:rPr>
        <w:t>名称：</w:t>
      </w:r>
    </w:p>
    <w:tbl>
      <w:tblPr>
        <w:tblStyle w:val="40"/>
        <w:tblW w:w="9889" w:type="dxa"/>
        <w:tblInd w:w="0" w:type="dxa"/>
        <w:tblLayout w:type="fixed"/>
        <w:tblCellMar>
          <w:top w:w="0" w:type="dxa"/>
          <w:left w:w="108" w:type="dxa"/>
          <w:bottom w:w="0" w:type="dxa"/>
          <w:right w:w="108" w:type="dxa"/>
        </w:tblCellMar>
      </w:tblPr>
      <w:tblGrid>
        <w:gridCol w:w="467"/>
        <w:gridCol w:w="775"/>
        <w:gridCol w:w="851"/>
        <w:gridCol w:w="1134"/>
        <w:gridCol w:w="992"/>
        <w:gridCol w:w="709"/>
        <w:gridCol w:w="1134"/>
        <w:gridCol w:w="1134"/>
        <w:gridCol w:w="850"/>
        <w:gridCol w:w="1843"/>
      </w:tblGrid>
      <w:tr w14:paraId="0CCCD111">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12E6249">
            <w:pPr>
              <w:spacing w:line="360" w:lineRule="auto"/>
              <w:ind w:left="46" w:right="123"/>
              <w:jc w:val="center"/>
              <w:rPr>
                <w:rFonts w:hint="eastAsia" w:ascii="宋体" w:hAnsi="宋体"/>
                <w:color w:val="auto"/>
                <w:szCs w:val="21"/>
              </w:rPr>
            </w:pPr>
            <w:r>
              <w:rPr>
                <w:rFonts w:hint="eastAsia" w:ascii="宋体" w:hAnsi="宋体"/>
                <w:color w:val="auto"/>
                <w:szCs w:val="21"/>
              </w:rPr>
              <w:t>序号</w:t>
            </w:r>
          </w:p>
        </w:tc>
        <w:tc>
          <w:tcPr>
            <w:tcW w:w="775" w:type="dxa"/>
            <w:tcBorders>
              <w:top w:val="single" w:color="auto" w:sz="4" w:space="0"/>
              <w:left w:val="single" w:color="auto" w:sz="4" w:space="0"/>
              <w:bottom w:val="single" w:color="auto" w:sz="4" w:space="0"/>
              <w:right w:val="single" w:color="auto" w:sz="4" w:space="0"/>
            </w:tcBorders>
            <w:vAlign w:val="center"/>
          </w:tcPr>
          <w:p w14:paraId="11E24305">
            <w:pPr>
              <w:spacing w:line="360" w:lineRule="auto"/>
              <w:ind w:left="46" w:right="123"/>
              <w:jc w:val="center"/>
              <w:rPr>
                <w:rFonts w:hint="eastAsia" w:ascii="宋体" w:hAnsi="宋体"/>
                <w:color w:val="auto"/>
                <w:szCs w:val="21"/>
              </w:rPr>
            </w:pPr>
            <w:r>
              <w:rPr>
                <w:rFonts w:hint="eastAsia" w:ascii="宋体" w:hAnsi="宋体"/>
                <w:color w:val="auto"/>
                <w:szCs w:val="21"/>
              </w:rPr>
              <w:t>投标人</w:t>
            </w:r>
          </w:p>
        </w:tc>
        <w:tc>
          <w:tcPr>
            <w:tcW w:w="851" w:type="dxa"/>
            <w:tcBorders>
              <w:top w:val="single" w:color="auto" w:sz="4" w:space="0"/>
              <w:left w:val="single" w:color="auto" w:sz="4" w:space="0"/>
              <w:bottom w:val="single" w:color="auto" w:sz="4" w:space="0"/>
              <w:right w:val="single" w:color="auto" w:sz="4" w:space="0"/>
            </w:tcBorders>
            <w:vAlign w:val="center"/>
          </w:tcPr>
          <w:p w14:paraId="0B210498">
            <w:pPr>
              <w:spacing w:line="360" w:lineRule="auto"/>
              <w:ind w:left="46" w:right="123"/>
              <w:jc w:val="center"/>
              <w:rPr>
                <w:rFonts w:hint="eastAsia" w:ascii="宋体" w:hAnsi="宋体"/>
                <w:color w:val="auto"/>
                <w:szCs w:val="21"/>
              </w:rPr>
            </w:pPr>
            <w:r>
              <w:rPr>
                <w:rFonts w:hint="eastAsia" w:ascii="宋体" w:hAnsi="宋体"/>
                <w:color w:val="auto"/>
                <w:szCs w:val="21"/>
              </w:rPr>
              <w:t>密封情况</w:t>
            </w:r>
          </w:p>
        </w:tc>
        <w:tc>
          <w:tcPr>
            <w:tcW w:w="1134" w:type="dxa"/>
            <w:tcBorders>
              <w:top w:val="single" w:color="auto" w:sz="4" w:space="0"/>
              <w:left w:val="single" w:color="auto" w:sz="4" w:space="0"/>
              <w:bottom w:val="single" w:color="auto" w:sz="4" w:space="0"/>
              <w:right w:val="single" w:color="auto" w:sz="4" w:space="0"/>
            </w:tcBorders>
            <w:vAlign w:val="center"/>
          </w:tcPr>
          <w:p w14:paraId="275D175B">
            <w:pPr>
              <w:spacing w:line="360" w:lineRule="auto"/>
              <w:ind w:left="46" w:right="123"/>
              <w:jc w:val="center"/>
              <w:rPr>
                <w:rFonts w:hint="eastAsia" w:ascii="宋体" w:hAnsi="宋体"/>
                <w:color w:val="auto"/>
                <w:szCs w:val="21"/>
              </w:rPr>
            </w:pPr>
            <w:r>
              <w:rPr>
                <w:rFonts w:hint="eastAsia" w:ascii="宋体" w:hAnsi="宋体"/>
                <w:color w:val="auto"/>
                <w:szCs w:val="21"/>
              </w:rPr>
              <w:t>投标报价</w:t>
            </w:r>
          </w:p>
          <w:p w14:paraId="01C290B7">
            <w:pPr>
              <w:spacing w:line="360" w:lineRule="auto"/>
              <w:ind w:left="46" w:right="123"/>
              <w:jc w:val="center"/>
              <w:rPr>
                <w:rFonts w:hint="eastAsia" w:ascii="宋体" w:hAnsi="宋体"/>
                <w:color w:val="auto"/>
                <w:szCs w:val="21"/>
              </w:rPr>
            </w:pPr>
            <w:r>
              <w:rPr>
                <w:rFonts w:hint="eastAsia" w:ascii="宋体" w:hAnsi="宋体"/>
                <w:color w:val="auto"/>
                <w:szCs w:val="21"/>
              </w:rPr>
              <w:t>（元）</w:t>
            </w:r>
          </w:p>
        </w:tc>
        <w:tc>
          <w:tcPr>
            <w:tcW w:w="992" w:type="dxa"/>
            <w:tcBorders>
              <w:top w:val="single" w:color="auto" w:sz="4" w:space="0"/>
              <w:left w:val="single" w:color="auto" w:sz="4" w:space="0"/>
              <w:bottom w:val="single" w:color="auto" w:sz="4" w:space="0"/>
              <w:right w:val="single" w:color="auto" w:sz="4" w:space="0"/>
            </w:tcBorders>
            <w:vAlign w:val="center"/>
          </w:tcPr>
          <w:p w14:paraId="06C2A4DA">
            <w:pPr>
              <w:spacing w:line="360" w:lineRule="auto"/>
              <w:ind w:left="46" w:right="123"/>
              <w:jc w:val="center"/>
              <w:rPr>
                <w:rFonts w:hint="eastAsia" w:ascii="宋体" w:hAnsi="宋体"/>
                <w:b/>
                <w:color w:val="auto"/>
                <w:szCs w:val="21"/>
              </w:rPr>
            </w:pPr>
            <w:r>
              <w:rPr>
                <w:rFonts w:hint="eastAsia" w:ascii="宋体" w:hAnsi="宋体"/>
                <w:bCs/>
                <w:color w:val="auto"/>
                <w:szCs w:val="21"/>
              </w:rPr>
              <w:t>监理服务期限</w:t>
            </w:r>
          </w:p>
        </w:tc>
        <w:tc>
          <w:tcPr>
            <w:tcW w:w="709" w:type="dxa"/>
            <w:tcBorders>
              <w:top w:val="single" w:color="auto" w:sz="4" w:space="0"/>
              <w:left w:val="single" w:color="auto" w:sz="4" w:space="0"/>
              <w:bottom w:val="single" w:color="auto" w:sz="4" w:space="0"/>
              <w:right w:val="single" w:color="auto" w:sz="4" w:space="0"/>
            </w:tcBorders>
            <w:vAlign w:val="center"/>
          </w:tcPr>
          <w:p w14:paraId="287D9105">
            <w:pPr>
              <w:spacing w:line="360" w:lineRule="auto"/>
              <w:ind w:left="46" w:right="123"/>
              <w:jc w:val="center"/>
              <w:rPr>
                <w:rFonts w:hint="eastAsia" w:ascii="宋体" w:hAnsi="宋体"/>
                <w:color w:val="auto"/>
                <w:szCs w:val="21"/>
              </w:rPr>
            </w:pPr>
            <w:r>
              <w:rPr>
                <w:rFonts w:hint="eastAsia" w:ascii="宋体" w:hAnsi="宋体"/>
                <w:color w:val="auto"/>
                <w:szCs w:val="21"/>
              </w:rPr>
              <w:t>项目总监</w:t>
            </w:r>
          </w:p>
        </w:tc>
        <w:tc>
          <w:tcPr>
            <w:tcW w:w="1134" w:type="dxa"/>
            <w:tcBorders>
              <w:top w:val="single" w:color="auto" w:sz="4" w:space="0"/>
              <w:left w:val="single" w:color="auto" w:sz="4" w:space="0"/>
              <w:bottom w:val="single" w:color="auto" w:sz="4" w:space="0"/>
              <w:right w:val="single" w:color="auto" w:sz="4" w:space="0"/>
            </w:tcBorders>
            <w:vAlign w:val="center"/>
          </w:tcPr>
          <w:p w14:paraId="0E76CD84">
            <w:pPr>
              <w:spacing w:line="360" w:lineRule="auto"/>
              <w:ind w:left="46" w:right="123"/>
              <w:jc w:val="center"/>
              <w:rPr>
                <w:rFonts w:hint="eastAsia" w:ascii="宋体" w:hAnsi="宋体"/>
                <w:color w:val="auto"/>
                <w:szCs w:val="21"/>
              </w:rPr>
            </w:pPr>
            <w:r>
              <w:rPr>
                <w:rFonts w:hint="eastAsia" w:ascii="宋体" w:hAnsi="宋体"/>
                <w:color w:val="auto"/>
                <w:szCs w:val="21"/>
              </w:rPr>
              <w:t>投标文件递交情况</w:t>
            </w:r>
          </w:p>
        </w:tc>
        <w:tc>
          <w:tcPr>
            <w:tcW w:w="1134" w:type="dxa"/>
            <w:tcBorders>
              <w:top w:val="single" w:color="auto" w:sz="4" w:space="0"/>
              <w:left w:val="single" w:color="auto" w:sz="4" w:space="0"/>
              <w:bottom w:val="single" w:color="auto" w:sz="4" w:space="0"/>
              <w:right w:val="single" w:color="auto" w:sz="4" w:space="0"/>
            </w:tcBorders>
            <w:vAlign w:val="center"/>
          </w:tcPr>
          <w:p w14:paraId="4A1D867D">
            <w:pPr>
              <w:spacing w:line="360" w:lineRule="auto"/>
              <w:ind w:left="46" w:right="123"/>
              <w:jc w:val="center"/>
              <w:rPr>
                <w:rFonts w:hint="eastAsia" w:ascii="宋体" w:hAnsi="宋体"/>
                <w:color w:val="auto"/>
                <w:szCs w:val="21"/>
              </w:rPr>
            </w:pPr>
            <w:r>
              <w:rPr>
                <w:rFonts w:hint="eastAsia" w:ascii="宋体" w:hAnsi="宋体"/>
                <w:color w:val="auto"/>
                <w:szCs w:val="21"/>
              </w:rPr>
              <w:t>投标文件解密情况</w:t>
            </w:r>
          </w:p>
        </w:tc>
        <w:tc>
          <w:tcPr>
            <w:tcW w:w="850" w:type="dxa"/>
            <w:tcBorders>
              <w:top w:val="single" w:color="auto" w:sz="4" w:space="0"/>
              <w:left w:val="single" w:color="auto" w:sz="4" w:space="0"/>
              <w:bottom w:val="single" w:color="auto" w:sz="4" w:space="0"/>
              <w:right w:val="single" w:color="auto" w:sz="4" w:space="0"/>
            </w:tcBorders>
            <w:vAlign w:val="center"/>
          </w:tcPr>
          <w:p w14:paraId="159B303B">
            <w:pPr>
              <w:spacing w:line="360" w:lineRule="auto"/>
              <w:ind w:left="46" w:right="123"/>
              <w:jc w:val="center"/>
              <w:rPr>
                <w:rFonts w:hint="eastAsia" w:ascii="宋体" w:hAnsi="宋体"/>
                <w:color w:val="auto"/>
                <w:szCs w:val="21"/>
              </w:rPr>
            </w:pPr>
            <w:r>
              <w:rPr>
                <w:rFonts w:hint="eastAsia" w:ascii="宋体" w:hAnsi="宋体"/>
                <w:color w:val="auto"/>
                <w:szCs w:val="21"/>
              </w:rPr>
              <w:t>备注</w:t>
            </w:r>
          </w:p>
        </w:tc>
        <w:tc>
          <w:tcPr>
            <w:tcW w:w="1843" w:type="dxa"/>
            <w:tcBorders>
              <w:top w:val="single" w:color="auto" w:sz="4" w:space="0"/>
              <w:left w:val="single" w:color="auto" w:sz="4" w:space="0"/>
              <w:bottom w:val="single" w:color="auto" w:sz="4" w:space="0"/>
              <w:right w:val="single" w:color="auto" w:sz="4" w:space="0"/>
            </w:tcBorders>
            <w:vAlign w:val="center"/>
          </w:tcPr>
          <w:p w14:paraId="29C372AE">
            <w:pPr>
              <w:spacing w:line="360" w:lineRule="auto"/>
              <w:ind w:left="46" w:right="123"/>
              <w:jc w:val="center"/>
              <w:rPr>
                <w:rFonts w:hint="eastAsia" w:ascii="宋体" w:hAnsi="宋体"/>
                <w:color w:val="auto"/>
                <w:szCs w:val="21"/>
              </w:rPr>
            </w:pPr>
            <w:r>
              <w:rPr>
                <w:rFonts w:hint="eastAsia" w:ascii="宋体" w:hAnsi="宋体"/>
                <w:color w:val="auto"/>
                <w:szCs w:val="21"/>
              </w:rPr>
              <w:t>投标人代表签名</w:t>
            </w:r>
          </w:p>
        </w:tc>
      </w:tr>
      <w:tr w14:paraId="177E34FE">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32F2193B">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1E8C1C0F">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A301041">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EDC7FE">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6DB4C881">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F0B6E56">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F1DB0EF">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33BC37">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C0F309">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E08DFD1">
            <w:pPr>
              <w:spacing w:line="500" w:lineRule="exact"/>
              <w:ind w:left="46" w:right="123"/>
              <w:jc w:val="center"/>
              <w:rPr>
                <w:rFonts w:hint="eastAsia" w:ascii="宋体" w:hAnsi="宋体"/>
                <w:color w:val="auto"/>
                <w:szCs w:val="21"/>
              </w:rPr>
            </w:pPr>
          </w:p>
        </w:tc>
      </w:tr>
      <w:tr w14:paraId="1332305A">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7E5B10C">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6DC26DA5">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3EE3F30">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556C18">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6F62EBF3">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D93B3A">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80F4A66">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2D19CD">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996503">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48D6C3EA">
            <w:pPr>
              <w:spacing w:line="500" w:lineRule="exact"/>
              <w:ind w:left="46" w:right="123"/>
              <w:jc w:val="center"/>
              <w:rPr>
                <w:rFonts w:hint="eastAsia" w:ascii="宋体" w:hAnsi="宋体"/>
                <w:color w:val="auto"/>
                <w:szCs w:val="21"/>
              </w:rPr>
            </w:pPr>
          </w:p>
        </w:tc>
      </w:tr>
      <w:tr w14:paraId="273B916F">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733225E">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222A9892">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78A509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72ADBFD">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4AAF285">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AC491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04DF73">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C9B490">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0F0CF9">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79920AA">
            <w:pPr>
              <w:spacing w:line="500" w:lineRule="exact"/>
              <w:ind w:left="46" w:right="123"/>
              <w:jc w:val="center"/>
              <w:rPr>
                <w:rFonts w:hint="eastAsia" w:ascii="宋体" w:hAnsi="宋体"/>
                <w:color w:val="auto"/>
                <w:szCs w:val="21"/>
              </w:rPr>
            </w:pPr>
          </w:p>
        </w:tc>
      </w:tr>
      <w:tr w14:paraId="67FD5F76">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773C2C20">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5990A63C">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CD8EDC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82F160">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056D3D70">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C9C1C3F">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1C98517">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9B5293">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51A37C">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B77F90A">
            <w:pPr>
              <w:spacing w:line="500" w:lineRule="exact"/>
              <w:ind w:left="46" w:right="123"/>
              <w:jc w:val="center"/>
              <w:rPr>
                <w:rFonts w:hint="eastAsia" w:ascii="宋体" w:hAnsi="宋体"/>
                <w:color w:val="auto"/>
                <w:szCs w:val="21"/>
              </w:rPr>
            </w:pPr>
          </w:p>
        </w:tc>
      </w:tr>
      <w:tr w14:paraId="2CB1341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75266122">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2830C76F">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16B6AC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B05A2C">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5FB8ACDC">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60C80EF">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C01EEF">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1DAB72">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7EBC4A">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31B1053">
            <w:pPr>
              <w:spacing w:line="500" w:lineRule="exact"/>
              <w:ind w:left="46" w:right="123"/>
              <w:jc w:val="center"/>
              <w:rPr>
                <w:rFonts w:hint="eastAsia" w:ascii="宋体" w:hAnsi="宋体"/>
                <w:color w:val="auto"/>
                <w:szCs w:val="21"/>
              </w:rPr>
            </w:pPr>
          </w:p>
        </w:tc>
      </w:tr>
      <w:tr w14:paraId="0DA24A6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45E9D78D">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73E8DFC8">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3DD23C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26045BA">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682B5205">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A218E2E">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BE1905">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C2E279">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72C2B1">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AB6005F">
            <w:pPr>
              <w:spacing w:line="500" w:lineRule="exact"/>
              <w:ind w:left="46" w:right="123"/>
              <w:jc w:val="center"/>
              <w:rPr>
                <w:rFonts w:hint="eastAsia" w:ascii="宋体" w:hAnsi="宋体"/>
                <w:color w:val="auto"/>
                <w:szCs w:val="21"/>
              </w:rPr>
            </w:pPr>
          </w:p>
        </w:tc>
      </w:tr>
      <w:tr w14:paraId="666F7EAA">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CB6A6C3">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6E392791">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A2CA8BD">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FC92F2D">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363D5134">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B80073E">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8672DD1">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ED21F0">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EB55D1">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4510762">
            <w:pPr>
              <w:spacing w:line="500" w:lineRule="exact"/>
              <w:ind w:left="46" w:right="123"/>
              <w:jc w:val="center"/>
              <w:rPr>
                <w:rFonts w:hint="eastAsia" w:ascii="宋体" w:hAnsi="宋体"/>
                <w:color w:val="auto"/>
                <w:szCs w:val="21"/>
              </w:rPr>
            </w:pPr>
          </w:p>
        </w:tc>
      </w:tr>
      <w:tr w14:paraId="50DF2208">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3E903D36">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0B529064">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15D13E2">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7A789A">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7D60407">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3D2C281">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79AA057">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8F40D9">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78707D">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7FC3C8F">
            <w:pPr>
              <w:spacing w:line="500" w:lineRule="exact"/>
              <w:ind w:left="46" w:right="123"/>
              <w:jc w:val="center"/>
              <w:rPr>
                <w:rFonts w:hint="eastAsia" w:ascii="宋体" w:hAnsi="宋体"/>
                <w:color w:val="auto"/>
                <w:szCs w:val="21"/>
              </w:rPr>
            </w:pPr>
          </w:p>
        </w:tc>
      </w:tr>
      <w:tr w14:paraId="7A01C83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3A94FAB3">
            <w:pPr>
              <w:spacing w:line="500" w:lineRule="exact"/>
              <w:ind w:left="46" w:right="123"/>
              <w:jc w:val="center"/>
              <w:rPr>
                <w:rFonts w:hint="eastAsia" w:ascii="宋体" w:hAnsi="宋体"/>
                <w:color w:val="auto"/>
                <w:szCs w:val="21"/>
              </w:rPr>
            </w:pPr>
          </w:p>
        </w:tc>
        <w:tc>
          <w:tcPr>
            <w:tcW w:w="775" w:type="dxa"/>
            <w:tcBorders>
              <w:top w:val="single" w:color="auto" w:sz="4" w:space="0"/>
              <w:left w:val="single" w:color="auto" w:sz="4" w:space="0"/>
              <w:bottom w:val="single" w:color="auto" w:sz="4" w:space="0"/>
              <w:right w:val="single" w:color="auto" w:sz="4" w:space="0"/>
            </w:tcBorders>
            <w:vAlign w:val="center"/>
          </w:tcPr>
          <w:p w14:paraId="6E20FF83">
            <w:pPr>
              <w:spacing w:line="500" w:lineRule="exact"/>
              <w:ind w:left="46" w:right="123"/>
              <w:jc w:val="center"/>
              <w:rPr>
                <w:rFonts w:hint="eastAsia" w:ascii="宋体" w:hAnsi="宋体"/>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38AAA55A">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CB33878">
            <w:pPr>
              <w:spacing w:line="500" w:lineRule="exact"/>
              <w:ind w:left="46" w:right="123"/>
              <w:jc w:val="center"/>
              <w:rPr>
                <w:rFonts w:hint="eastAsia"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tcPr>
          <w:p w14:paraId="1B5F2AD8">
            <w:pPr>
              <w:spacing w:line="500" w:lineRule="exact"/>
              <w:ind w:left="46" w:right="123"/>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468E3A7">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1027DAC">
            <w:pPr>
              <w:spacing w:line="500" w:lineRule="exact"/>
              <w:ind w:left="46" w:right="123"/>
              <w:jc w:val="center"/>
              <w:rPr>
                <w:rFonts w:hint="eastAsia"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15CB6A">
            <w:pPr>
              <w:spacing w:line="500" w:lineRule="exact"/>
              <w:ind w:left="46" w:right="123"/>
              <w:jc w:val="center"/>
              <w:rPr>
                <w:rFonts w:hint="eastAsia" w:ascii="宋体" w:hAnsi="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94BB6C">
            <w:pPr>
              <w:spacing w:line="500" w:lineRule="exact"/>
              <w:ind w:left="46" w:right="123"/>
              <w:jc w:val="center"/>
              <w:rPr>
                <w:rFonts w:hint="eastAsia" w:ascii="宋体" w:hAnsi="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CFE52D3">
            <w:pPr>
              <w:spacing w:line="500" w:lineRule="exact"/>
              <w:ind w:left="46" w:right="123"/>
              <w:jc w:val="center"/>
              <w:rPr>
                <w:rFonts w:hint="eastAsia" w:ascii="宋体" w:hAnsi="宋体"/>
                <w:color w:val="auto"/>
                <w:szCs w:val="21"/>
              </w:rPr>
            </w:pPr>
          </w:p>
        </w:tc>
      </w:tr>
      <w:tr w14:paraId="2D59ED1F">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vAlign w:val="center"/>
          </w:tcPr>
          <w:p w14:paraId="4FE1AB1F">
            <w:pPr>
              <w:spacing w:line="500" w:lineRule="exact"/>
              <w:ind w:left="46" w:right="123"/>
              <w:jc w:val="center"/>
              <w:rPr>
                <w:rFonts w:hint="eastAsia" w:ascii="宋体" w:hAnsi="宋体"/>
                <w:color w:val="auto"/>
                <w:szCs w:val="21"/>
              </w:rPr>
            </w:pPr>
            <w:r>
              <w:rPr>
                <w:rFonts w:hint="eastAsia" w:ascii="宋体" w:hAnsi="宋体"/>
                <w:color w:val="auto"/>
                <w:szCs w:val="21"/>
              </w:rPr>
              <w:t>最高投标限价：</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55405446">
            <w:pPr>
              <w:spacing w:line="500" w:lineRule="exact"/>
              <w:ind w:left="46" w:right="123"/>
              <w:jc w:val="center"/>
              <w:rPr>
                <w:rFonts w:hint="eastAsia" w:ascii="宋体" w:hAnsi="宋体"/>
                <w:color w:val="auto"/>
                <w:szCs w:val="21"/>
              </w:rPr>
            </w:pPr>
          </w:p>
        </w:tc>
      </w:tr>
    </w:tbl>
    <w:p w14:paraId="2282A751">
      <w:pPr>
        <w:spacing w:line="620" w:lineRule="exact"/>
        <w:ind w:left="46" w:right="123"/>
        <w:rPr>
          <w:rFonts w:ascii="Times New Roman" w:hAnsi="Times New Roman"/>
          <w:color w:val="auto"/>
        </w:rPr>
      </w:pPr>
      <w:r>
        <w:rPr>
          <w:rFonts w:ascii="Times New Roman" w:hAnsi="Times New Roman"/>
          <w:color w:val="auto"/>
        </w:rPr>
        <w:t>招标人代表：</w:t>
      </w:r>
      <w:r>
        <w:rPr>
          <w:rFonts w:hint="eastAsia" w:ascii="Times New Roman" w:hAnsi="Times New Roman"/>
          <w:color w:val="auto"/>
        </w:rPr>
        <w:t xml:space="preserve">            </w:t>
      </w:r>
      <w:r>
        <w:rPr>
          <w:rFonts w:ascii="Times New Roman" w:hAnsi="Times New Roman"/>
          <w:color w:val="auto"/>
        </w:rPr>
        <w:t>记录人：</w:t>
      </w:r>
      <w:r>
        <w:rPr>
          <w:rFonts w:hint="eastAsia" w:ascii="Times New Roman" w:hAnsi="Times New Roman"/>
          <w:color w:val="auto"/>
        </w:rPr>
        <w:t xml:space="preserve">             </w:t>
      </w:r>
      <w:r>
        <w:rPr>
          <w:rFonts w:ascii="Times New Roman" w:hAnsi="Times New Roman"/>
          <w:color w:val="auto"/>
        </w:rPr>
        <w:t>监标人：</w:t>
      </w:r>
    </w:p>
    <w:p w14:paraId="69CCB25C">
      <w:pPr>
        <w:wordWrap w:val="0"/>
        <w:spacing w:line="620" w:lineRule="exact"/>
        <w:ind w:left="46" w:right="123"/>
        <w:jc w:val="right"/>
        <w:rPr>
          <w:rFonts w:ascii="Times New Roman" w:hAnsi="Times New Roman"/>
          <w:color w:val="auto"/>
        </w:rPr>
      </w:pPr>
      <w:r>
        <w:rPr>
          <w:rFonts w:ascii="Times New Roman" w:hAnsi="Times New Roman"/>
          <w:color w:val="auto"/>
        </w:rPr>
        <w:t>年</w:t>
      </w:r>
      <w:r>
        <w:rPr>
          <w:rFonts w:hint="eastAsia" w:ascii="Times New Roman" w:hAnsi="Times New Roman"/>
          <w:color w:val="auto"/>
        </w:rPr>
        <w:t xml:space="preserve">  </w:t>
      </w:r>
      <w:r>
        <w:rPr>
          <w:rFonts w:ascii="Times New Roman" w:hAnsi="Times New Roman"/>
          <w:color w:val="auto"/>
        </w:rPr>
        <w:t>月</w:t>
      </w:r>
      <w:r>
        <w:rPr>
          <w:rFonts w:hint="eastAsia" w:ascii="Times New Roman" w:hAnsi="Times New Roman"/>
          <w:color w:val="auto"/>
        </w:rPr>
        <w:t xml:space="preserve">  </w:t>
      </w:r>
      <w:r>
        <w:rPr>
          <w:rFonts w:ascii="Times New Roman" w:hAnsi="Times New Roman"/>
          <w:color w:val="auto"/>
        </w:rPr>
        <w:t>日</w:t>
      </w:r>
      <w:bookmarkStart w:id="412" w:name="_Toc530728901"/>
    </w:p>
    <w:p w14:paraId="56270F90">
      <w:pPr>
        <w:spacing w:line="360" w:lineRule="auto"/>
        <w:ind w:left="46" w:right="123"/>
        <w:jc w:val="left"/>
        <w:rPr>
          <w:b/>
          <w:bCs/>
          <w:color w:val="auto"/>
          <w:sz w:val="28"/>
          <w:szCs w:val="28"/>
        </w:rPr>
      </w:pPr>
    </w:p>
    <w:p w14:paraId="19EAF840">
      <w:pPr>
        <w:spacing w:line="360" w:lineRule="auto"/>
        <w:ind w:left="46" w:right="123"/>
        <w:jc w:val="left"/>
        <w:rPr>
          <w:b/>
          <w:bCs/>
          <w:color w:val="auto"/>
          <w:sz w:val="28"/>
          <w:szCs w:val="28"/>
        </w:rPr>
      </w:pPr>
    </w:p>
    <w:p w14:paraId="022465A4">
      <w:pPr>
        <w:spacing w:line="360" w:lineRule="auto"/>
        <w:ind w:left="46" w:right="123"/>
        <w:jc w:val="left"/>
        <w:rPr>
          <w:rFonts w:hint="eastAsia" w:ascii="黑体" w:hAnsi="黑体" w:eastAsia="黑体"/>
          <w:b/>
          <w:bCs/>
          <w:color w:val="auto"/>
          <w:sz w:val="28"/>
          <w:szCs w:val="28"/>
        </w:rPr>
      </w:pPr>
      <w:r>
        <w:rPr>
          <w:rFonts w:ascii="黑体" w:hAnsi="黑体" w:eastAsia="黑体"/>
          <w:b/>
          <w:bCs/>
          <w:color w:val="auto"/>
          <w:sz w:val="28"/>
          <w:szCs w:val="28"/>
        </w:rPr>
        <w:t>附件二：问题澄清通知</w:t>
      </w:r>
      <w:r>
        <w:rPr>
          <w:rFonts w:hint="eastAsia" w:ascii="黑体" w:hAnsi="黑体" w:eastAsia="黑体"/>
          <w:b/>
          <w:bCs/>
          <w:color w:val="auto"/>
          <w:sz w:val="28"/>
          <w:szCs w:val="28"/>
        </w:rPr>
        <w:t>（按广州公共资源交易中心版式为准）</w:t>
      </w:r>
      <w:bookmarkEnd w:id="412"/>
    </w:p>
    <w:p w14:paraId="09175077">
      <w:pPr>
        <w:pStyle w:val="4"/>
        <w:spacing w:line="360" w:lineRule="auto"/>
        <w:ind w:left="46" w:right="123"/>
        <w:rPr>
          <w:color w:val="auto"/>
          <w:sz w:val="28"/>
          <w:szCs w:val="28"/>
        </w:rPr>
      </w:pPr>
      <w:bookmarkStart w:id="413" w:name="_Toc134715436"/>
      <w:bookmarkStart w:id="414" w:name="_Toc204176286"/>
      <w:bookmarkStart w:id="415" w:name="_Toc530728902"/>
      <w:r>
        <w:rPr>
          <w:rFonts w:hint="eastAsia"/>
          <w:color w:val="auto"/>
          <w:sz w:val="28"/>
          <w:szCs w:val="28"/>
        </w:rPr>
        <w:t>附</w:t>
      </w:r>
      <w:r>
        <w:rPr>
          <w:color w:val="auto"/>
          <w:sz w:val="28"/>
          <w:szCs w:val="28"/>
        </w:rPr>
        <w:t>件三：问题的澄清</w:t>
      </w:r>
      <w:r>
        <w:rPr>
          <w:rFonts w:hint="eastAsia"/>
          <w:color w:val="auto"/>
          <w:sz w:val="28"/>
          <w:szCs w:val="28"/>
        </w:rPr>
        <w:t>（按广州公共资源交易中心版式为准）</w:t>
      </w:r>
      <w:bookmarkEnd w:id="413"/>
      <w:bookmarkEnd w:id="414"/>
      <w:bookmarkEnd w:id="415"/>
      <w:r>
        <w:rPr>
          <w:rFonts w:hint="eastAsia"/>
          <w:color w:val="auto"/>
          <w:sz w:val="28"/>
          <w:szCs w:val="28"/>
        </w:rPr>
        <w:tab/>
      </w:r>
    </w:p>
    <w:p w14:paraId="344C6DDE">
      <w:pPr>
        <w:pStyle w:val="4"/>
        <w:spacing w:line="360" w:lineRule="auto"/>
        <w:ind w:left="46" w:right="123"/>
        <w:rPr>
          <w:color w:val="auto"/>
          <w:sz w:val="28"/>
          <w:szCs w:val="28"/>
        </w:rPr>
      </w:pPr>
      <w:bookmarkStart w:id="416" w:name="_Toc530728903"/>
      <w:bookmarkStart w:id="417" w:name="_Toc204176287"/>
      <w:bookmarkStart w:id="418" w:name="_Toc134715437"/>
      <w:r>
        <w:rPr>
          <w:rFonts w:hint="eastAsia"/>
          <w:color w:val="auto"/>
          <w:sz w:val="28"/>
          <w:szCs w:val="28"/>
        </w:rPr>
        <w:t>附件四：中标通知书（按广州公共资源交易中心中标通知书格式）</w:t>
      </w:r>
      <w:bookmarkEnd w:id="416"/>
      <w:bookmarkEnd w:id="417"/>
      <w:bookmarkEnd w:id="418"/>
    </w:p>
    <w:p w14:paraId="5494E3DD">
      <w:pPr>
        <w:spacing w:line="502" w:lineRule="exact"/>
        <w:ind w:left="46" w:right="123"/>
        <w:jc w:val="center"/>
        <w:outlineLvl w:val="0"/>
        <w:rPr>
          <w:rFonts w:ascii="Times New Roman" w:hAnsi="Times New Roman"/>
          <w:b/>
          <w:color w:val="auto"/>
          <w:sz w:val="44"/>
        </w:rPr>
      </w:pPr>
      <w:r>
        <w:rPr>
          <w:rFonts w:ascii="Times New Roman" w:hAnsi="Times New Roman" w:eastAsia="黑体"/>
          <w:b/>
          <w:color w:val="auto"/>
          <w:sz w:val="32"/>
        </w:rPr>
        <w:br w:type="page"/>
      </w:r>
      <w:bookmarkStart w:id="419" w:name="_Toc204176288"/>
      <w:bookmarkStart w:id="420" w:name="_Toc530728906"/>
      <w:r>
        <w:rPr>
          <w:rFonts w:ascii="Times New Roman" w:hAnsi="Times New Roman"/>
          <w:b/>
          <w:color w:val="auto"/>
          <w:sz w:val="44"/>
        </w:rPr>
        <w:t>第三章</w:t>
      </w:r>
      <w:r>
        <w:rPr>
          <w:rFonts w:hint="eastAsia" w:ascii="Times New Roman" w:hAnsi="Times New Roman"/>
          <w:b/>
          <w:color w:val="auto"/>
          <w:sz w:val="44"/>
        </w:rPr>
        <w:t xml:space="preserve"> </w:t>
      </w:r>
      <w:r>
        <w:rPr>
          <w:rFonts w:ascii="Times New Roman" w:hAnsi="Times New Roman"/>
          <w:b/>
          <w:color w:val="auto"/>
          <w:sz w:val="44"/>
        </w:rPr>
        <w:t>评标办法（综合评估法）</w:t>
      </w:r>
      <w:bookmarkEnd w:id="419"/>
      <w:bookmarkEnd w:id="420"/>
    </w:p>
    <w:p w14:paraId="604604C9">
      <w:pPr>
        <w:spacing w:before="120" w:beforeLines="50" w:after="120" w:afterLines="50" w:line="366" w:lineRule="exact"/>
        <w:ind w:left="46" w:right="123"/>
        <w:jc w:val="center"/>
        <w:outlineLvl w:val="1"/>
        <w:rPr>
          <w:rFonts w:ascii="Times New Roman" w:hAnsi="Times New Roman" w:eastAsia="黑体"/>
          <w:b/>
          <w:color w:val="auto"/>
          <w:sz w:val="32"/>
        </w:rPr>
      </w:pPr>
      <w:bookmarkStart w:id="421" w:name="_Toc204176289"/>
      <w:r>
        <w:rPr>
          <w:rFonts w:ascii="Times New Roman" w:hAnsi="Times New Roman" w:eastAsia="黑体"/>
          <w:b/>
          <w:color w:val="auto"/>
          <w:sz w:val="32"/>
        </w:rPr>
        <w:t>评标办法前附表</w:t>
      </w:r>
      <w:bookmarkEnd w:id="421"/>
    </w:p>
    <w:tbl>
      <w:tblPr>
        <w:tblStyle w:val="40"/>
        <w:tblW w:w="103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938"/>
        <w:gridCol w:w="934"/>
        <w:gridCol w:w="1703"/>
        <w:gridCol w:w="6808"/>
      </w:tblGrid>
      <w:tr w14:paraId="19FCC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0A8E8CEC">
            <w:pPr>
              <w:snapToGrid w:val="0"/>
              <w:spacing w:line="360" w:lineRule="auto"/>
              <w:ind w:left="46" w:right="123"/>
              <w:jc w:val="center"/>
              <w:rPr>
                <w:rFonts w:ascii="宋体" w:hAnsi="宋体" w:cs="宋体"/>
                <w:b/>
                <w:color w:val="auto"/>
                <w:sz w:val="24"/>
                <w:szCs w:val="24"/>
              </w:rPr>
            </w:pPr>
            <w:bookmarkStart w:id="422" w:name="_Hlk156314230"/>
            <w:r>
              <w:rPr>
                <w:rFonts w:hint="eastAsia" w:ascii="宋体" w:hAnsi="宋体" w:cs="宋体"/>
                <w:b/>
                <w:color w:val="auto"/>
                <w:sz w:val="24"/>
                <w:szCs w:val="24"/>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19C0FE72">
            <w:pPr>
              <w:snapToGrid w:val="0"/>
              <w:spacing w:line="360" w:lineRule="auto"/>
              <w:ind w:left="46" w:right="123"/>
              <w:jc w:val="center"/>
              <w:rPr>
                <w:rFonts w:ascii="宋体" w:hAnsi="宋体" w:cs="宋体"/>
                <w:b/>
                <w:color w:val="auto"/>
                <w:sz w:val="24"/>
                <w:szCs w:val="24"/>
              </w:rPr>
            </w:pPr>
            <w:r>
              <w:rPr>
                <w:rFonts w:hint="eastAsia" w:ascii="宋体" w:hAnsi="宋体" w:cs="宋体"/>
                <w:b/>
                <w:color w:val="auto"/>
                <w:sz w:val="24"/>
                <w:szCs w:val="24"/>
              </w:rPr>
              <w:t>评审因素</w:t>
            </w:r>
          </w:p>
        </w:tc>
        <w:tc>
          <w:tcPr>
            <w:tcW w:w="6808" w:type="dxa"/>
            <w:tcBorders>
              <w:top w:val="single" w:color="auto" w:sz="4" w:space="0"/>
              <w:left w:val="single" w:color="auto" w:sz="4" w:space="0"/>
              <w:bottom w:val="single" w:color="auto" w:sz="4" w:space="0"/>
            </w:tcBorders>
            <w:vAlign w:val="center"/>
          </w:tcPr>
          <w:p w14:paraId="1BEE248C">
            <w:pPr>
              <w:snapToGrid w:val="0"/>
              <w:spacing w:line="360" w:lineRule="auto"/>
              <w:ind w:left="46" w:right="123"/>
              <w:jc w:val="center"/>
              <w:rPr>
                <w:rFonts w:ascii="宋体" w:hAnsi="宋体" w:cs="宋体"/>
                <w:b/>
                <w:color w:val="auto"/>
                <w:sz w:val="24"/>
                <w:szCs w:val="24"/>
              </w:rPr>
            </w:pPr>
            <w:r>
              <w:rPr>
                <w:rFonts w:hint="eastAsia" w:ascii="宋体" w:hAnsi="宋体" w:cs="宋体"/>
                <w:b/>
                <w:color w:val="auto"/>
                <w:sz w:val="24"/>
                <w:szCs w:val="24"/>
              </w:rPr>
              <w:t>评审标准</w:t>
            </w:r>
          </w:p>
        </w:tc>
      </w:tr>
      <w:tr w14:paraId="310CA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tcBorders>
              <w:top w:val="single" w:color="auto" w:sz="4" w:space="0"/>
              <w:bottom w:val="single" w:color="auto" w:sz="4" w:space="0"/>
              <w:right w:val="single" w:color="auto" w:sz="4" w:space="0"/>
            </w:tcBorders>
            <w:vAlign w:val="center"/>
          </w:tcPr>
          <w:p w14:paraId="12561C4B">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1</w:t>
            </w:r>
          </w:p>
        </w:tc>
        <w:tc>
          <w:tcPr>
            <w:tcW w:w="934" w:type="dxa"/>
            <w:tcBorders>
              <w:top w:val="single" w:color="auto" w:sz="4" w:space="0"/>
              <w:left w:val="single" w:color="auto" w:sz="4" w:space="0"/>
              <w:bottom w:val="single" w:color="auto" w:sz="4" w:space="0"/>
              <w:right w:val="single" w:color="auto" w:sz="4" w:space="0"/>
            </w:tcBorders>
            <w:vAlign w:val="center"/>
          </w:tcPr>
          <w:p w14:paraId="0C8830A8">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评标方法</w:t>
            </w:r>
          </w:p>
        </w:tc>
        <w:tc>
          <w:tcPr>
            <w:tcW w:w="1703" w:type="dxa"/>
            <w:tcBorders>
              <w:top w:val="single" w:color="auto" w:sz="4" w:space="0"/>
              <w:left w:val="single" w:color="auto" w:sz="4" w:space="0"/>
              <w:bottom w:val="single" w:color="auto" w:sz="4" w:space="0"/>
              <w:right w:val="single" w:color="auto" w:sz="4" w:space="0"/>
            </w:tcBorders>
            <w:vAlign w:val="center"/>
          </w:tcPr>
          <w:p w14:paraId="5FBF547A">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中标候选人排序方法</w:t>
            </w:r>
          </w:p>
        </w:tc>
        <w:tc>
          <w:tcPr>
            <w:tcW w:w="6808" w:type="dxa"/>
            <w:tcBorders>
              <w:top w:val="single" w:color="auto" w:sz="4" w:space="0"/>
              <w:left w:val="single" w:color="auto" w:sz="4" w:space="0"/>
              <w:bottom w:val="single" w:color="auto" w:sz="4" w:space="0"/>
            </w:tcBorders>
            <w:vAlign w:val="center"/>
          </w:tcPr>
          <w:p w14:paraId="4A18B60B">
            <w:pPr>
              <w:snapToGrid w:val="0"/>
              <w:spacing w:line="360" w:lineRule="auto"/>
              <w:ind w:left="46" w:right="123"/>
              <w:rPr>
                <w:rFonts w:ascii="宋体" w:hAnsi="宋体" w:cs="宋体"/>
                <w:color w:val="auto"/>
                <w:sz w:val="24"/>
                <w:szCs w:val="24"/>
                <w:u w:val="single"/>
              </w:rPr>
            </w:pPr>
            <w:r>
              <w:rPr>
                <w:rFonts w:hint="eastAsia" w:ascii="宋体" w:hAnsi="宋体" w:cs="宋体"/>
                <w:color w:val="auto"/>
                <w:sz w:val="24"/>
                <w:szCs w:val="24"/>
                <w:u w:val="singl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以上都存在相同，则由评委采用记名投票方式，确定相等得分的中标候选人的排序。本项目推荐三名中标候选人。</w:t>
            </w:r>
          </w:p>
        </w:tc>
      </w:tr>
      <w:tr w14:paraId="5BB8B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bottom w:val="single" w:color="auto" w:sz="4" w:space="0"/>
              <w:right w:val="single" w:color="auto" w:sz="4" w:space="0"/>
            </w:tcBorders>
            <w:vAlign w:val="center"/>
          </w:tcPr>
          <w:p w14:paraId="4DC1F8E3">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2.1.1</w:t>
            </w:r>
          </w:p>
        </w:tc>
        <w:tc>
          <w:tcPr>
            <w:tcW w:w="934" w:type="dxa"/>
            <w:vMerge w:val="restart"/>
            <w:tcBorders>
              <w:top w:val="single" w:color="auto" w:sz="4" w:space="0"/>
              <w:right w:val="single" w:color="auto" w:sz="4" w:space="0"/>
            </w:tcBorders>
            <w:vAlign w:val="center"/>
          </w:tcPr>
          <w:p w14:paraId="2575ED64">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形式评审标准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3820CF66">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投标人名称</w:t>
            </w:r>
          </w:p>
        </w:tc>
        <w:tc>
          <w:tcPr>
            <w:tcW w:w="6808" w:type="dxa"/>
            <w:tcBorders>
              <w:top w:val="single" w:color="auto" w:sz="4" w:space="0"/>
              <w:left w:val="single" w:color="auto" w:sz="4" w:space="0"/>
              <w:bottom w:val="single" w:color="auto" w:sz="4" w:space="0"/>
            </w:tcBorders>
            <w:vAlign w:val="center"/>
          </w:tcPr>
          <w:p w14:paraId="5DC14D20">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与营业执照、资质证书一致；</w:t>
            </w:r>
          </w:p>
        </w:tc>
      </w:tr>
      <w:tr w14:paraId="44FBA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57B7A977">
            <w:pPr>
              <w:snapToGrid w:val="0"/>
              <w:spacing w:line="360" w:lineRule="auto"/>
              <w:ind w:left="46" w:right="123"/>
              <w:rPr>
                <w:rFonts w:ascii="宋体" w:hAnsi="宋体" w:cs="宋体"/>
                <w:color w:val="auto"/>
                <w:sz w:val="24"/>
                <w:szCs w:val="24"/>
              </w:rPr>
            </w:pPr>
          </w:p>
        </w:tc>
        <w:tc>
          <w:tcPr>
            <w:tcW w:w="934" w:type="dxa"/>
            <w:vMerge w:val="continue"/>
            <w:tcBorders>
              <w:right w:val="single" w:color="auto" w:sz="4" w:space="0"/>
            </w:tcBorders>
            <w:vAlign w:val="center"/>
          </w:tcPr>
          <w:p w14:paraId="3BED295A">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1458237C">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投标函及投标函附录签字盖章</w:t>
            </w:r>
          </w:p>
        </w:tc>
        <w:tc>
          <w:tcPr>
            <w:tcW w:w="6808" w:type="dxa"/>
            <w:tcBorders>
              <w:top w:val="single" w:color="auto" w:sz="4" w:space="0"/>
              <w:left w:val="single" w:color="auto" w:sz="4" w:space="0"/>
              <w:bottom w:val="single" w:color="auto" w:sz="4" w:space="0"/>
            </w:tcBorders>
            <w:vAlign w:val="center"/>
          </w:tcPr>
          <w:p w14:paraId="145611F5">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有法定代表人或被授权人签字（或盖章）并加盖单位章。由法定代表人签字的，应附法定代表人身份证明；由被授权人签字的，应附法定代表人身份证明及授权委托书；</w:t>
            </w:r>
          </w:p>
        </w:tc>
      </w:tr>
      <w:tr w14:paraId="56676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05A3DC31">
            <w:pPr>
              <w:snapToGrid w:val="0"/>
              <w:spacing w:line="360" w:lineRule="auto"/>
              <w:ind w:left="46" w:right="123"/>
              <w:rPr>
                <w:rFonts w:ascii="宋体" w:hAnsi="宋体" w:cs="宋体"/>
                <w:color w:val="auto"/>
                <w:sz w:val="24"/>
                <w:szCs w:val="24"/>
              </w:rPr>
            </w:pPr>
          </w:p>
        </w:tc>
        <w:tc>
          <w:tcPr>
            <w:tcW w:w="934" w:type="dxa"/>
            <w:vMerge w:val="continue"/>
            <w:tcBorders>
              <w:right w:val="single" w:color="auto" w:sz="4" w:space="0"/>
            </w:tcBorders>
            <w:vAlign w:val="center"/>
          </w:tcPr>
          <w:p w14:paraId="7A42FB18">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6A7C9DE">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投标文件格式</w:t>
            </w:r>
          </w:p>
        </w:tc>
        <w:tc>
          <w:tcPr>
            <w:tcW w:w="6808" w:type="dxa"/>
            <w:tcBorders>
              <w:top w:val="single" w:color="auto" w:sz="4" w:space="0"/>
              <w:left w:val="single" w:color="auto" w:sz="4" w:space="0"/>
              <w:bottom w:val="single" w:color="auto" w:sz="4" w:space="0"/>
            </w:tcBorders>
            <w:vAlign w:val="center"/>
          </w:tcPr>
          <w:p w14:paraId="1DF8371F">
            <w:pPr>
              <w:snapToGrid w:val="0"/>
              <w:spacing w:line="360" w:lineRule="auto"/>
              <w:ind w:left="46" w:right="123"/>
              <w:rPr>
                <w:rFonts w:ascii="宋体" w:hAnsi="宋体" w:cs="宋体"/>
                <w:color w:val="auto"/>
                <w:kern w:val="0"/>
                <w:sz w:val="24"/>
                <w:szCs w:val="24"/>
              </w:rPr>
            </w:pPr>
            <w:r>
              <w:rPr>
                <w:rFonts w:hint="eastAsia" w:ascii="宋体" w:hAnsi="宋体" w:cs="宋体"/>
                <w:color w:val="auto"/>
                <w:kern w:val="0"/>
                <w:sz w:val="24"/>
                <w:szCs w:val="24"/>
              </w:rPr>
              <w:t>符合第六章“投标文件格式”的规定；</w:t>
            </w:r>
          </w:p>
        </w:tc>
      </w:tr>
      <w:tr w14:paraId="0177F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5731F23E">
            <w:pPr>
              <w:snapToGrid w:val="0"/>
              <w:spacing w:line="360" w:lineRule="auto"/>
              <w:ind w:left="46" w:right="123"/>
              <w:rPr>
                <w:rFonts w:ascii="宋体" w:hAnsi="宋体" w:cs="宋体"/>
                <w:color w:val="auto"/>
                <w:sz w:val="24"/>
                <w:szCs w:val="24"/>
              </w:rPr>
            </w:pPr>
          </w:p>
        </w:tc>
        <w:tc>
          <w:tcPr>
            <w:tcW w:w="934" w:type="dxa"/>
            <w:vMerge w:val="continue"/>
            <w:tcBorders>
              <w:right w:val="single" w:color="auto" w:sz="4" w:space="0"/>
            </w:tcBorders>
            <w:vAlign w:val="center"/>
          </w:tcPr>
          <w:p w14:paraId="3227140F">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20394DA1">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pacing w:val="-7"/>
                <w:sz w:val="24"/>
                <w:szCs w:val="24"/>
              </w:rPr>
              <w:t>备选投标方案</w:t>
            </w:r>
          </w:p>
        </w:tc>
        <w:tc>
          <w:tcPr>
            <w:tcW w:w="6808" w:type="dxa"/>
            <w:tcBorders>
              <w:top w:val="single" w:color="auto" w:sz="4" w:space="0"/>
              <w:left w:val="single" w:color="auto" w:sz="4" w:space="0"/>
              <w:bottom w:val="single" w:color="auto" w:sz="4" w:space="0"/>
            </w:tcBorders>
            <w:vAlign w:val="center"/>
          </w:tcPr>
          <w:p w14:paraId="5163EC95">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kern w:val="0"/>
                <w:sz w:val="24"/>
                <w:szCs w:val="24"/>
              </w:rPr>
              <w:t>不接受备选投标方案</w:t>
            </w:r>
            <w:r>
              <w:rPr>
                <w:rFonts w:hint="eastAsia" w:ascii="宋体" w:hAnsi="宋体" w:cs="宋体"/>
                <w:color w:val="auto"/>
                <w:sz w:val="24"/>
                <w:szCs w:val="24"/>
              </w:rPr>
              <w:t>；</w:t>
            </w:r>
          </w:p>
        </w:tc>
      </w:tr>
      <w:tr w14:paraId="3FFE3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72DE63AA">
            <w:pPr>
              <w:snapToGrid w:val="0"/>
              <w:spacing w:line="360" w:lineRule="auto"/>
              <w:ind w:left="46" w:right="123"/>
              <w:rPr>
                <w:rFonts w:ascii="宋体" w:hAnsi="宋体" w:cs="宋体"/>
                <w:color w:val="auto"/>
                <w:sz w:val="24"/>
                <w:szCs w:val="24"/>
              </w:rPr>
            </w:pPr>
          </w:p>
        </w:tc>
        <w:tc>
          <w:tcPr>
            <w:tcW w:w="934" w:type="dxa"/>
            <w:vMerge w:val="continue"/>
            <w:tcBorders>
              <w:right w:val="single" w:color="auto" w:sz="4" w:space="0"/>
            </w:tcBorders>
            <w:vAlign w:val="center"/>
          </w:tcPr>
          <w:p w14:paraId="58A269FE">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right w:val="single" w:color="auto" w:sz="4" w:space="0"/>
            </w:tcBorders>
            <w:vAlign w:val="center"/>
          </w:tcPr>
          <w:p w14:paraId="69C9169A">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投标人机器码</w:t>
            </w:r>
          </w:p>
        </w:tc>
        <w:tc>
          <w:tcPr>
            <w:tcW w:w="6808" w:type="dxa"/>
            <w:tcBorders>
              <w:top w:val="single" w:color="auto" w:sz="4" w:space="0"/>
              <w:left w:val="single" w:color="auto" w:sz="4" w:space="0"/>
            </w:tcBorders>
            <w:vAlign w:val="center"/>
          </w:tcPr>
          <w:p w14:paraId="62751046">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投标人与本项目其他投标人加密打包投标文件电脑机器特征码一致的(以广州公共资源交易中心评标系统的检索信息为准)将被否决。</w:t>
            </w:r>
          </w:p>
        </w:tc>
      </w:tr>
      <w:tr w14:paraId="18B7E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159F8372">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2.1.2</w:t>
            </w:r>
          </w:p>
        </w:tc>
        <w:tc>
          <w:tcPr>
            <w:tcW w:w="934" w:type="dxa"/>
            <w:vMerge w:val="restart"/>
            <w:tcBorders>
              <w:top w:val="single" w:color="auto" w:sz="4" w:space="0"/>
              <w:left w:val="single" w:color="auto" w:sz="4" w:space="0"/>
              <w:right w:val="single" w:color="auto" w:sz="4" w:space="0"/>
            </w:tcBorders>
            <w:vAlign w:val="center"/>
          </w:tcPr>
          <w:p w14:paraId="23827146">
            <w:pPr>
              <w:snapToGrid w:val="0"/>
              <w:spacing w:line="360" w:lineRule="auto"/>
              <w:ind w:left="46" w:right="123"/>
              <w:jc w:val="center"/>
              <w:rPr>
                <w:rFonts w:ascii="宋体" w:hAnsi="宋体" w:cs="宋体"/>
                <w:color w:val="auto"/>
                <w:sz w:val="24"/>
                <w:szCs w:val="24"/>
              </w:rPr>
            </w:pPr>
            <w:r>
              <w:rPr>
                <w:rFonts w:hint="eastAsia" w:ascii="宋体" w:hAnsi="宋体" w:cs="宋体"/>
                <w:color w:val="auto"/>
                <w:kern w:val="0"/>
                <w:sz w:val="24"/>
                <w:szCs w:val="24"/>
              </w:rPr>
              <w:t>资格评审标准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5E40617F">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营业执照和组织机构代码证</w:t>
            </w:r>
          </w:p>
        </w:tc>
        <w:tc>
          <w:tcPr>
            <w:tcW w:w="6808" w:type="dxa"/>
            <w:tcBorders>
              <w:top w:val="single" w:color="auto" w:sz="4" w:space="0"/>
              <w:left w:val="single" w:color="auto" w:sz="4" w:space="0"/>
              <w:bottom w:val="single" w:color="auto" w:sz="4" w:space="0"/>
            </w:tcBorders>
            <w:vAlign w:val="center"/>
          </w:tcPr>
          <w:p w14:paraId="66E92185">
            <w:pPr>
              <w:widowControl/>
              <w:snapToGrid w:val="0"/>
              <w:spacing w:line="360" w:lineRule="auto"/>
              <w:ind w:left="46" w:right="71" w:rightChars="34"/>
              <w:jc w:val="left"/>
              <w:rPr>
                <w:rFonts w:ascii="宋体" w:hAnsi="宋体" w:cs="宋体"/>
                <w:color w:val="auto"/>
                <w:kern w:val="0"/>
                <w:sz w:val="24"/>
                <w:szCs w:val="24"/>
              </w:rPr>
            </w:pPr>
            <w:r>
              <w:rPr>
                <w:rFonts w:hint="eastAsia" w:ascii="宋体" w:hAnsi="宋体" w:cs="宋体"/>
                <w:color w:val="auto"/>
                <w:kern w:val="0"/>
                <w:sz w:val="24"/>
                <w:szCs w:val="24"/>
              </w:rPr>
              <w:t>符合第二章“投标人须知”第3.5.1项规定</w:t>
            </w:r>
          </w:p>
        </w:tc>
      </w:tr>
      <w:tr w14:paraId="4A65B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629C8172">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291ECD61">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right w:val="single" w:color="auto" w:sz="4" w:space="0"/>
            </w:tcBorders>
            <w:vAlign w:val="center"/>
          </w:tcPr>
          <w:p w14:paraId="1DB9C959">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资质要求</w:t>
            </w:r>
          </w:p>
        </w:tc>
        <w:tc>
          <w:tcPr>
            <w:tcW w:w="6808" w:type="dxa"/>
            <w:tcBorders>
              <w:top w:val="single" w:color="auto" w:sz="4" w:space="0"/>
              <w:left w:val="single" w:color="auto" w:sz="4" w:space="0"/>
              <w:bottom w:val="single" w:color="auto" w:sz="4" w:space="0"/>
            </w:tcBorders>
            <w:vAlign w:val="center"/>
          </w:tcPr>
          <w:p w14:paraId="7B6E1D44">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sz w:val="24"/>
                <w:szCs w:val="24"/>
              </w:rPr>
              <w:t>符合第二章“投标人须知”第1.4.1项规定</w:t>
            </w:r>
          </w:p>
        </w:tc>
      </w:tr>
      <w:tr w14:paraId="1C6B5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3AB3D560">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200D94A6">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right w:val="single" w:color="auto" w:sz="4" w:space="0"/>
            </w:tcBorders>
            <w:vAlign w:val="center"/>
          </w:tcPr>
          <w:p w14:paraId="440C76CD">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总监理工程师</w:t>
            </w:r>
          </w:p>
        </w:tc>
        <w:tc>
          <w:tcPr>
            <w:tcW w:w="6808" w:type="dxa"/>
            <w:tcBorders>
              <w:top w:val="single" w:color="auto" w:sz="4" w:space="0"/>
              <w:left w:val="single" w:color="auto" w:sz="4" w:space="0"/>
              <w:bottom w:val="single" w:color="auto" w:sz="4" w:space="0"/>
            </w:tcBorders>
            <w:vAlign w:val="center"/>
          </w:tcPr>
          <w:p w14:paraId="2D366FCA">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sz w:val="24"/>
                <w:szCs w:val="24"/>
              </w:rPr>
              <w:t>符合第二章“投标人须知”第1.4.1项规定</w:t>
            </w:r>
          </w:p>
        </w:tc>
      </w:tr>
      <w:tr w14:paraId="0D63B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5E40E673">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7AD5BBBD">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4904C6D">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其他要求</w:t>
            </w:r>
          </w:p>
        </w:tc>
        <w:tc>
          <w:tcPr>
            <w:tcW w:w="6808" w:type="dxa"/>
            <w:tcBorders>
              <w:top w:val="single" w:color="auto" w:sz="4" w:space="0"/>
              <w:left w:val="single" w:color="auto" w:sz="4" w:space="0"/>
              <w:bottom w:val="single" w:color="auto" w:sz="4" w:space="0"/>
            </w:tcBorders>
            <w:vAlign w:val="center"/>
          </w:tcPr>
          <w:p w14:paraId="5ED0DAB8">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sz w:val="24"/>
                <w:szCs w:val="24"/>
              </w:rPr>
              <w:t>符合第二章“投标人须知”第1.4.1项规定；</w:t>
            </w:r>
          </w:p>
        </w:tc>
      </w:tr>
      <w:tr w14:paraId="61A14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6A53961">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4B97080B">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C1C649C">
            <w:pPr>
              <w:widowControl/>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联合体投标人</w:t>
            </w:r>
          </w:p>
        </w:tc>
        <w:tc>
          <w:tcPr>
            <w:tcW w:w="6808" w:type="dxa"/>
            <w:tcBorders>
              <w:top w:val="single" w:color="auto" w:sz="4" w:space="0"/>
              <w:left w:val="single" w:color="auto" w:sz="4" w:space="0"/>
              <w:bottom w:val="single" w:color="auto" w:sz="4" w:space="0"/>
            </w:tcBorders>
            <w:vAlign w:val="center"/>
          </w:tcPr>
          <w:p w14:paraId="684CB3F9">
            <w:pPr>
              <w:widowControl/>
              <w:snapToGrid w:val="0"/>
              <w:spacing w:line="360" w:lineRule="auto"/>
              <w:ind w:left="46" w:right="123"/>
              <w:jc w:val="left"/>
              <w:rPr>
                <w:rFonts w:ascii="宋体" w:hAnsi="宋体" w:cs="宋体"/>
                <w:color w:val="auto"/>
                <w:sz w:val="24"/>
                <w:szCs w:val="24"/>
              </w:rPr>
            </w:pPr>
            <w:r>
              <w:rPr>
                <w:rFonts w:hint="eastAsia" w:ascii="宋体" w:hAnsi="宋体" w:cs="宋体"/>
                <w:color w:val="auto"/>
                <w:sz w:val="24"/>
                <w:szCs w:val="24"/>
              </w:rPr>
              <w:t>不接受联合体投标。</w:t>
            </w:r>
          </w:p>
        </w:tc>
      </w:tr>
      <w:tr w14:paraId="2A13F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bottom w:val="single" w:color="auto" w:sz="4" w:space="0"/>
              <w:right w:val="single" w:color="auto" w:sz="4" w:space="0"/>
            </w:tcBorders>
            <w:vAlign w:val="center"/>
          </w:tcPr>
          <w:p w14:paraId="036DD9F0">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bottom w:val="single" w:color="auto" w:sz="4" w:space="0"/>
              <w:right w:val="single" w:color="auto" w:sz="4" w:space="0"/>
            </w:tcBorders>
            <w:vAlign w:val="center"/>
          </w:tcPr>
          <w:p w14:paraId="284E6B6F">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637C5159">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不存在禁止投标的情形</w:t>
            </w:r>
          </w:p>
        </w:tc>
        <w:tc>
          <w:tcPr>
            <w:tcW w:w="6808" w:type="dxa"/>
            <w:tcBorders>
              <w:top w:val="single" w:color="auto" w:sz="4" w:space="0"/>
              <w:left w:val="single" w:color="auto" w:sz="4" w:space="0"/>
              <w:bottom w:val="single" w:color="auto" w:sz="4" w:space="0"/>
            </w:tcBorders>
            <w:vAlign w:val="center"/>
          </w:tcPr>
          <w:p w14:paraId="33499CDF">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kern w:val="0"/>
                <w:sz w:val="24"/>
                <w:szCs w:val="24"/>
              </w:rPr>
              <w:t>不存在第二章“投标人须知”第 1.4.3 项规定的任何一种情形</w:t>
            </w:r>
          </w:p>
        </w:tc>
      </w:tr>
      <w:tr w14:paraId="49402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5A64C8DB">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2.1.3</w:t>
            </w:r>
          </w:p>
        </w:tc>
        <w:tc>
          <w:tcPr>
            <w:tcW w:w="934" w:type="dxa"/>
            <w:vMerge w:val="restart"/>
            <w:tcBorders>
              <w:top w:val="single" w:color="auto" w:sz="4" w:space="0"/>
              <w:left w:val="single" w:color="auto" w:sz="4" w:space="0"/>
              <w:right w:val="single" w:color="auto" w:sz="4" w:space="0"/>
            </w:tcBorders>
            <w:vAlign w:val="center"/>
          </w:tcPr>
          <w:p w14:paraId="677A6CA5">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响应性评审标准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5EA6F624">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投标文件</w:t>
            </w:r>
          </w:p>
        </w:tc>
        <w:tc>
          <w:tcPr>
            <w:tcW w:w="6808" w:type="dxa"/>
            <w:tcBorders>
              <w:top w:val="single" w:color="auto" w:sz="4" w:space="0"/>
              <w:left w:val="single" w:color="auto" w:sz="4" w:space="0"/>
              <w:bottom w:val="single" w:color="auto" w:sz="4" w:space="0"/>
            </w:tcBorders>
            <w:vAlign w:val="center"/>
          </w:tcPr>
          <w:p w14:paraId="463DBB1D">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投标文件所列投标人名称、总监理工程师与投标登记时一致；</w:t>
            </w:r>
          </w:p>
        </w:tc>
      </w:tr>
      <w:tr w14:paraId="2317C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3C3BF253">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62CC25E7">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CD70142">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投标报价</w:t>
            </w:r>
          </w:p>
        </w:tc>
        <w:tc>
          <w:tcPr>
            <w:tcW w:w="6808" w:type="dxa"/>
            <w:tcBorders>
              <w:top w:val="single" w:color="auto" w:sz="4" w:space="0"/>
              <w:left w:val="single" w:color="auto" w:sz="4" w:space="0"/>
              <w:bottom w:val="single" w:color="auto" w:sz="4" w:space="0"/>
            </w:tcBorders>
            <w:vAlign w:val="center"/>
          </w:tcPr>
          <w:p w14:paraId="6F5821DB">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符合第二章“投标人须知”第 3.2 款规定进行投标报价的；对同一招标项目没有出现两个或以上的投标报价，且修正无依据；</w:t>
            </w:r>
          </w:p>
        </w:tc>
      </w:tr>
      <w:tr w14:paraId="4D6DE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6297C9B1">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74217CBD">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3BB5F03">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投标内容</w:t>
            </w:r>
          </w:p>
        </w:tc>
        <w:tc>
          <w:tcPr>
            <w:tcW w:w="6808" w:type="dxa"/>
            <w:tcBorders>
              <w:top w:val="single" w:color="auto" w:sz="4" w:space="0"/>
              <w:left w:val="single" w:color="auto" w:sz="4" w:space="0"/>
              <w:bottom w:val="single" w:color="auto" w:sz="4" w:space="0"/>
            </w:tcBorders>
            <w:vAlign w:val="center"/>
          </w:tcPr>
          <w:p w14:paraId="0638D5C7">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符合第二章“投标人须知”第1.3.1项规定；</w:t>
            </w:r>
          </w:p>
        </w:tc>
      </w:tr>
      <w:tr w14:paraId="1F494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0BF8C837">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6225AB10">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5A2070C8">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服务期限</w:t>
            </w:r>
          </w:p>
        </w:tc>
        <w:tc>
          <w:tcPr>
            <w:tcW w:w="6808" w:type="dxa"/>
            <w:tcBorders>
              <w:top w:val="single" w:color="auto" w:sz="4" w:space="0"/>
              <w:left w:val="single" w:color="auto" w:sz="4" w:space="0"/>
              <w:bottom w:val="single" w:color="auto" w:sz="4" w:space="0"/>
            </w:tcBorders>
            <w:vAlign w:val="center"/>
          </w:tcPr>
          <w:p w14:paraId="29939F0B">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符合第二章“投标人须知”第1.3.2项规定；</w:t>
            </w:r>
          </w:p>
        </w:tc>
      </w:tr>
      <w:tr w14:paraId="431EF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588A5DEE">
            <w:pPr>
              <w:snapToGrid w:val="0"/>
              <w:spacing w:line="360" w:lineRule="auto"/>
              <w:ind w:left="46" w:right="123"/>
              <w:jc w:val="center"/>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4F425D56">
            <w:pPr>
              <w:snapToGrid w:val="0"/>
              <w:spacing w:line="360" w:lineRule="auto"/>
              <w:ind w:left="46" w:right="123"/>
              <w:jc w:val="center"/>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00378F8">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质量标准</w:t>
            </w:r>
          </w:p>
        </w:tc>
        <w:tc>
          <w:tcPr>
            <w:tcW w:w="6808" w:type="dxa"/>
            <w:tcBorders>
              <w:top w:val="single" w:color="auto" w:sz="4" w:space="0"/>
              <w:left w:val="single" w:color="auto" w:sz="4" w:space="0"/>
              <w:bottom w:val="single" w:color="auto" w:sz="4" w:space="0"/>
            </w:tcBorders>
            <w:vAlign w:val="center"/>
          </w:tcPr>
          <w:p w14:paraId="60449BEE">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符合第二章“投标人须知”第1.3.3项规定；</w:t>
            </w:r>
          </w:p>
        </w:tc>
      </w:tr>
      <w:tr w14:paraId="48637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15236E87">
            <w:pPr>
              <w:snapToGrid w:val="0"/>
              <w:spacing w:line="360" w:lineRule="auto"/>
              <w:ind w:left="46" w:right="123"/>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0B53FF46">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cBorders>
          </w:tcPr>
          <w:p w14:paraId="3074C5D2">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投标有效期</w:t>
            </w:r>
          </w:p>
        </w:tc>
        <w:tc>
          <w:tcPr>
            <w:tcW w:w="6808" w:type="dxa"/>
            <w:tcBorders>
              <w:top w:val="single" w:color="auto" w:sz="4" w:space="0"/>
              <w:left w:val="single" w:color="auto" w:sz="4" w:space="0"/>
              <w:bottom w:val="single" w:color="auto" w:sz="4" w:space="0"/>
            </w:tcBorders>
          </w:tcPr>
          <w:p w14:paraId="0AD5D545">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符合第二章“投标人须知”第3.3.1项规定；</w:t>
            </w:r>
          </w:p>
        </w:tc>
      </w:tr>
      <w:tr w14:paraId="5D672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A2FB903">
            <w:pPr>
              <w:snapToGrid w:val="0"/>
              <w:spacing w:line="360" w:lineRule="auto"/>
              <w:ind w:left="46" w:right="123"/>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03D97DBD">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right w:val="single" w:color="auto" w:sz="4" w:space="0"/>
            </w:tcBorders>
            <w:vAlign w:val="center"/>
          </w:tcPr>
          <w:p w14:paraId="49B96060">
            <w:pPr>
              <w:widowControl/>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投标保证金</w:t>
            </w:r>
          </w:p>
        </w:tc>
        <w:tc>
          <w:tcPr>
            <w:tcW w:w="6808" w:type="dxa"/>
            <w:tcBorders>
              <w:top w:val="single" w:color="auto" w:sz="4" w:space="0"/>
              <w:left w:val="single" w:color="auto" w:sz="4" w:space="0"/>
            </w:tcBorders>
          </w:tcPr>
          <w:p w14:paraId="67B31CDD">
            <w:pPr>
              <w:widowControl/>
              <w:snapToGrid w:val="0"/>
              <w:spacing w:line="360" w:lineRule="auto"/>
              <w:ind w:left="46" w:right="123"/>
              <w:jc w:val="left"/>
              <w:rPr>
                <w:rFonts w:ascii="宋体" w:hAnsi="宋体" w:cs="宋体"/>
                <w:color w:val="auto"/>
                <w:kern w:val="0"/>
                <w:sz w:val="24"/>
                <w:szCs w:val="24"/>
              </w:rPr>
            </w:pPr>
            <w:r>
              <w:rPr>
                <w:rFonts w:hint="eastAsia" w:ascii="宋体" w:hAnsi="宋体" w:cs="宋体"/>
                <w:color w:val="auto"/>
                <w:sz w:val="24"/>
                <w:szCs w:val="24"/>
              </w:rPr>
              <w:t>符合第二章“投标人须知”第3.4.1项规定；</w:t>
            </w:r>
          </w:p>
        </w:tc>
      </w:tr>
      <w:tr w14:paraId="08E20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59BF0756">
            <w:pPr>
              <w:snapToGrid w:val="0"/>
              <w:spacing w:line="360" w:lineRule="auto"/>
              <w:ind w:left="46" w:right="123"/>
              <w:rPr>
                <w:rFonts w:ascii="宋体" w:hAnsi="宋体" w:cs="宋体"/>
                <w:color w:val="auto"/>
                <w:sz w:val="24"/>
                <w:szCs w:val="24"/>
              </w:rPr>
            </w:pPr>
          </w:p>
        </w:tc>
        <w:tc>
          <w:tcPr>
            <w:tcW w:w="934" w:type="dxa"/>
            <w:vMerge w:val="continue"/>
            <w:tcBorders>
              <w:left w:val="single" w:color="auto" w:sz="4" w:space="0"/>
              <w:right w:val="single" w:color="auto" w:sz="4" w:space="0"/>
            </w:tcBorders>
            <w:vAlign w:val="center"/>
          </w:tcPr>
          <w:p w14:paraId="10896395">
            <w:pPr>
              <w:snapToGrid w:val="0"/>
              <w:spacing w:line="360" w:lineRule="auto"/>
              <w:ind w:left="46" w:right="123"/>
              <w:rPr>
                <w:rFonts w:ascii="宋体" w:hAnsi="宋体" w:cs="宋体"/>
                <w:color w:val="auto"/>
                <w:sz w:val="24"/>
                <w:szCs w:val="24"/>
              </w:rPr>
            </w:pPr>
          </w:p>
        </w:tc>
        <w:tc>
          <w:tcPr>
            <w:tcW w:w="1703" w:type="dxa"/>
            <w:tcBorders>
              <w:top w:val="single" w:color="auto" w:sz="4" w:space="0"/>
              <w:left w:val="single" w:color="auto" w:sz="4" w:space="0"/>
              <w:right w:val="single" w:color="auto" w:sz="4" w:space="0"/>
            </w:tcBorders>
            <w:vAlign w:val="center"/>
          </w:tcPr>
          <w:p w14:paraId="01BE0FD8">
            <w:pPr>
              <w:widowControl/>
              <w:snapToGrid w:val="0"/>
              <w:spacing w:line="360" w:lineRule="auto"/>
              <w:ind w:left="46" w:right="123"/>
              <w:jc w:val="center"/>
              <w:rPr>
                <w:rFonts w:ascii="宋体" w:hAnsi="宋体" w:cs="宋体"/>
                <w:color w:val="auto"/>
                <w:sz w:val="24"/>
                <w:szCs w:val="24"/>
              </w:rPr>
            </w:pPr>
            <w:r>
              <w:rPr>
                <w:rFonts w:hint="eastAsia" w:ascii="宋体" w:hAnsi="宋体" w:cs="宋体"/>
                <w:color w:val="auto"/>
                <w:kern w:val="0"/>
                <w:sz w:val="24"/>
                <w:szCs w:val="24"/>
              </w:rPr>
              <w:t>串通投标情形</w:t>
            </w:r>
          </w:p>
        </w:tc>
        <w:tc>
          <w:tcPr>
            <w:tcW w:w="6808" w:type="dxa"/>
            <w:tcBorders>
              <w:top w:val="single" w:color="auto" w:sz="4" w:space="0"/>
              <w:left w:val="single" w:color="auto" w:sz="4" w:space="0"/>
            </w:tcBorders>
          </w:tcPr>
          <w:p w14:paraId="7372743C">
            <w:pPr>
              <w:widowControl/>
              <w:snapToGrid w:val="0"/>
              <w:spacing w:line="360" w:lineRule="auto"/>
              <w:ind w:left="46" w:right="123"/>
              <w:jc w:val="left"/>
              <w:rPr>
                <w:rFonts w:ascii="宋体" w:hAnsi="宋体" w:cs="宋体"/>
                <w:color w:val="auto"/>
                <w:sz w:val="24"/>
                <w:szCs w:val="24"/>
              </w:rPr>
            </w:pPr>
            <w:r>
              <w:rPr>
                <w:rFonts w:hint="eastAsia" w:ascii="宋体" w:hAnsi="宋体" w:cs="宋体"/>
                <w:color w:val="auto"/>
                <w:kern w:val="0"/>
                <w:sz w:val="24"/>
                <w:szCs w:val="24"/>
              </w:rPr>
              <w:t>不存在串通投标情形（串通投标情形以《中华人民共和国招标投标法实施条例》的规定为准）。</w:t>
            </w:r>
          </w:p>
        </w:tc>
      </w:tr>
      <w:tr w14:paraId="09EEA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621D7244">
            <w:pPr>
              <w:snapToGrid w:val="0"/>
              <w:spacing w:line="360" w:lineRule="auto"/>
              <w:ind w:left="46" w:right="123"/>
              <w:jc w:val="center"/>
              <w:rPr>
                <w:rFonts w:ascii="宋体" w:hAnsi="宋体" w:cs="宋体"/>
                <w:b/>
                <w:color w:val="auto"/>
                <w:sz w:val="24"/>
                <w:szCs w:val="24"/>
              </w:rPr>
            </w:pPr>
            <w:r>
              <w:rPr>
                <w:rFonts w:hint="eastAsia" w:ascii="宋体" w:hAnsi="宋体" w:cs="宋体"/>
                <w:b/>
                <w:color w:val="auto"/>
                <w:sz w:val="24"/>
                <w:szCs w:val="24"/>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1EB57F69">
            <w:pPr>
              <w:snapToGrid w:val="0"/>
              <w:spacing w:line="360" w:lineRule="auto"/>
              <w:ind w:left="46" w:right="123"/>
              <w:jc w:val="center"/>
              <w:rPr>
                <w:rFonts w:ascii="宋体" w:hAnsi="宋体" w:cs="宋体"/>
                <w:b/>
                <w:color w:val="auto"/>
                <w:sz w:val="24"/>
                <w:szCs w:val="24"/>
              </w:rPr>
            </w:pPr>
            <w:r>
              <w:rPr>
                <w:rFonts w:hint="eastAsia" w:ascii="宋体" w:hAnsi="宋体" w:cs="宋体"/>
                <w:b/>
                <w:color w:val="auto"/>
                <w:sz w:val="24"/>
                <w:szCs w:val="24"/>
              </w:rPr>
              <w:t>条款内容</w:t>
            </w:r>
          </w:p>
        </w:tc>
        <w:tc>
          <w:tcPr>
            <w:tcW w:w="6808" w:type="dxa"/>
            <w:tcBorders>
              <w:top w:val="single" w:color="auto" w:sz="4" w:space="0"/>
              <w:left w:val="single" w:color="auto" w:sz="4" w:space="0"/>
              <w:bottom w:val="single" w:color="auto" w:sz="4" w:space="0"/>
            </w:tcBorders>
            <w:vAlign w:val="center"/>
          </w:tcPr>
          <w:p w14:paraId="33E5976B">
            <w:pPr>
              <w:snapToGrid w:val="0"/>
              <w:spacing w:line="360" w:lineRule="auto"/>
              <w:ind w:left="46" w:right="123"/>
              <w:jc w:val="center"/>
              <w:rPr>
                <w:rFonts w:ascii="宋体" w:hAnsi="宋体" w:cs="宋体"/>
                <w:b/>
                <w:color w:val="auto"/>
                <w:sz w:val="24"/>
                <w:szCs w:val="24"/>
              </w:rPr>
            </w:pPr>
            <w:r>
              <w:rPr>
                <w:rFonts w:hint="eastAsia" w:ascii="宋体" w:hAnsi="宋体" w:cs="宋体"/>
                <w:b/>
                <w:color w:val="auto"/>
                <w:sz w:val="24"/>
                <w:szCs w:val="24"/>
              </w:rPr>
              <w:t>编列内容</w:t>
            </w:r>
          </w:p>
        </w:tc>
      </w:tr>
      <w:tr w14:paraId="143A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bottom w:val="single" w:color="auto" w:sz="4" w:space="0"/>
              <w:right w:val="single" w:color="auto" w:sz="4" w:space="0"/>
            </w:tcBorders>
            <w:vAlign w:val="center"/>
          </w:tcPr>
          <w:p w14:paraId="238F87B8">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2.2.1</w:t>
            </w:r>
          </w:p>
        </w:tc>
        <w:tc>
          <w:tcPr>
            <w:tcW w:w="1703" w:type="dxa"/>
            <w:tcBorders>
              <w:top w:val="single" w:color="auto" w:sz="4" w:space="0"/>
              <w:left w:val="single" w:color="auto" w:sz="4" w:space="0"/>
              <w:bottom w:val="single" w:color="auto" w:sz="4" w:space="0"/>
              <w:right w:val="single" w:color="auto" w:sz="4" w:space="0"/>
            </w:tcBorders>
            <w:vAlign w:val="center"/>
          </w:tcPr>
          <w:p w14:paraId="54565DAF">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分值构成</w:t>
            </w:r>
          </w:p>
          <w:p w14:paraId="1054D320">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(总分100分)</w:t>
            </w:r>
          </w:p>
        </w:tc>
        <w:tc>
          <w:tcPr>
            <w:tcW w:w="6808" w:type="dxa"/>
            <w:tcBorders>
              <w:top w:val="single" w:color="auto" w:sz="4" w:space="0"/>
              <w:left w:val="single" w:color="auto" w:sz="4" w:space="0"/>
              <w:bottom w:val="single" w:color="auto" w:sz="4" w:space="0"/>
            </w:tcBorders>
            <w:vAlign w:val="center"/>
          </w:tcPr>
          <w:p w14:paraId="21343038">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资信业绩部分：40分</w:t>
            </w:r>
          </w:p>
          <w:p w14:paraId="6A2A93A8">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监理大纲部分：30分</w:t>
            </w:r>
          </w:p>
          <w:p w14:paraId="7E6F8086">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投标报价：10分</w:t>
            </w:r>
          </w:p>
          <w:p w14:paraId="16A2957C">
            <w:pPr>
              <w:pStyle w:val="3"/>
              <w:snapToGrid w:val="0"/>
              <w:spacing w:before="0" w:after="0" w:line="360" w:lineRule="auto"/>
              <w:ind w:left="46" w:right="123"/>
              <w:rPr>
                <w:rFonts w:ascii="宋体" w:hAnsi="宋体" w:cs="宋体"/>
                <w:b w:val="0"/>
                <w:bCs w:val="0"/>
                <w:color w:val="auto"/>
                <w:sz w:val="24"/>
                <w:szCs w:val="24"/>
              </w:rPr>
            </w:pPr>
            <w:bookmarkStart w:id="423" w:name="_Toc204176290"/>
            <w:r>
              <w:rPr>
                <w:rFonts w:hint="eastAsia" w:ascii="宋体" w:hAnsi="宋体" w:cs="宋体"/>
                <w:b w:val="0"/>
                <w:bCs w:val="0"/>
                <w:color w:val="auto"/>
                <w:sz w:val="24"/>
                <w:szCs w:val="24"/>
              </w:rPr>
              <w:t>其他评分因素：诚信综合评价：20分</w:t>
            </w:r>
            <w:bookmarkEnd w:id="423"/>
            <w:bookmarkStart w:id="424" w:name="_Toc134715439"/>
          </w:p>
          <w:p w14:paraId="764D72D0">
            <w:pPr>
              <w:pStyle w:val="3"/>
              <w:snapToGrid w:val="0"/>
              <w:spacing w:before="0" w:after="0" w:line="360" w:lineRule="auto"/>
              <w:ind w:left="46" w:right="123"/>
              <w:rPr>
                <w:rFonts w:ascii="宋体" w:hAnsi="宋体" w:cs="宋体"/>
                <w:b w:val="0"/>
                <w:bCs w:val="0"/>
                <w:color w:val="auto"/>
                <w:sz w:val="24"/>
                <w:szCs w:val="24"/>
              </w:rPr>
            </w:pPr>
            <w:bookmarkStart w:id="425" w:name="_Toc204176291"/>
            <w:r>
              <w:rPr>
                <w:rStyle w:val="196"/>
                <w:rFonts w:hint="eastAsia" w:ascii="宋体" w:hAnsi="宋体" w:cs="宋体"/>
                <w:b w:val="0"/>
                <w:bCs w:val="0"/>
                <w:color w:val="auto"/>
                <w:sz w:val="24"/>
                <w:szCs w:val="24"/>
              </w:rPr>
              <w:t>综合得分＝</w:t>
            </w:r>
            <w:r>
              <w:rPr>
                <w:rStyle w:val="196"/>
                <w:rFonts w:hint="eastAsia" w:ascii="宋体" w:hAnsi="宋体" w:cs="宋体"/>
                <w:b w:val="0"/>
                <w:bCs w:val="0"/>
                <w:color w:val="auto"/>
                <w:sz w:val="24"/>
                <w:szCs w:val="24"/>
                <w:u w:val="single"/>
              </w:rPr>
              <w:t>资信业绩部分得分+监理大纲部分得分+投标报价得分</w:t>
            </w:r>
            <w:bookmarkEnd w:id="424"/>
            <w:r>
              <w:rPr>
                <w:rStyle w:val="196"/>
                <w:rFonts w:hint="eastAsia" w:ascii="宋体" w:hAnsi="宋体" w:cs="宋体"/>
                <w:b w:val="0"/>
                <w:bCs w:val="0"/>
                <w:color w:val="auto"/>
                <w:sz w:val="24"/>
                <w:szCs w:val="24"/>
                <w:u w:val="single"/>
              </w:rPr>
              <w:t>+诚信综合评价得分</w:t>
            </w:r>
            <w:bookmarkEnd w:id="425"/>
          </w:p>
        </w:tc>
      </w:tr>
      <w:tr w14:paraId="4414B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22999FAE">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2.2.2</w:t>
            </w:r>
          </w:p>
        </w:tc>
        <w:tc>
          <w:tcPr>
            <w:tcW w:w="1703" w:type="dxa"/>
            <w:tcBorders>
              <w:top w:val="single" w:color="auto" w:sz="4" w:space="0"/>
              <w:left w:val="single" w:color="auto" w:sz="4" w:space="0"/>
              <w:bottom w:val="single" w:color="auto" w:sz="4" w:space="0"/>
              <w:right w:val="single" w:color="auto" w:sz="4" w:space="0"/>
            </w:tcBorders>
            <w:vAlign w:val="center"/>
          </w:tcPr>
          <w:p w14:paraId="7A8F9419">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评标基准价计算方法</w:t>
            </w:r>
          </w:p>
        </w:tc>
        <w:tc>
          <w:tcPr>
            <w:tcW w:w="6808" w:type="dxa"/>
            <w:tcBorders>
              <w:top w:val="single" w:color="auto" w:sz="4" w:space="0"/>
              <w:left w:val="single" w:color="auto" w:sz="4" w:space="0"/>
              <w:bottom w:val="single" w:color="auto" w:sz="4" w:space="0"/>
            </w:tcBorders>
            <w:vAlign w:val="center"/>
          </w:tcPr>
          <w:p w14:paraId="713184A1">
            <w:pPr>
              <w:snapToGrid w:val="0"/>
              <w:spacing w:line="360" w:lineRule="auto"/>
              <w:ind w:left="46" w:right="123"/>
              <w:rPr>
                <w:rFonts w:ascii="宋体" w:hAnsi="宋体" w:cs="宋体"/>
                <w:color w:val="auto"/>
                <w:kern w:val="0"/>
                <w:sz w:val="24"/>
                <w:szCs w:val="24"/>
              </w:rPr>
            </w:pPr>
            <w:r>
              <w:rPr>
                <w:rFonts w:hint="eastAsia" w:ascii="宋体" w:hAnsi="宋体" w:cs="宋体"/>
                <w:color w:val="auto"/>
                <w:kern w:val="0"/>
                <w:sz w:val="24"/>
                <w:szCs w:val="24"/>
              </w:rPr>
              <w:t>参与评标基准价计算范围为[最高投标限价×90%，最高投标限价]，超过此范围的报价不参与评标基准价的计算</w:t>
            </w:r>
          </w:p>
          <w:p w14:paraId="13BA16F1">
            <w:pPr>
              <w:snapToGrid w:val="0"/>
              <w:spacing w:line="360" w:lineRule="auto"/>
              <w:ind w:left="46" w:right="123"/>
              <w:rPr>
                <w:rFonts w:ascii="宋体" w:hAnsi="宋体" w:cs="宋体"/>
                <w:color w:val="auto"/>
                <w:kern w:val="0"/>
                <w:sz w:val="24"/>
                <w:szCs w:val="24"/>
              </w:rPr>
            </w:pPr>
            <w:r>
              <w:rPr>
                <w:rFonts w:hint="eastAsia" w:ascii="宋体" w:hAnsi="宋体" w:cs="宋体"/>
                <w:color w:val="auto"/>
                <w:kern w:val="0"/>
                <w:sz w:val="24"/>
                <w:szCs w:val="24"/>
              </w:rPr>
              <w:t>1.当投标报价在参与评标基准价计算范围内且通过形式评审、资格评审、响应性评审的有效投标人大于5或等于5名时，所有入围的有效投标价中去掉一个最高价和一个最低价，取余下有效投标价的算术平均值的作为评标基准价。</w:t>
            </w:r>
          </w:p>
          <w:p w14:paraId="650ED82A">
            <w:pPr>
              <w:snapToGrid w:val="0"/>
              <w:spacing w:line="360" w:lineRule="auto"/>
              <w:ind w:left="46" w:right="123"/>
              <w:rPr>
                <w:rFonts w:ascii="宋体" w:hAnsi="宋体" w:cs="宋体"/>
                <w:color w:val="auto"/>
                <w:kern w:val="0"/>
                <w:sz w:val="24"/>
                <w:szCs w:val="24"/>
              </w:rPr>
            </w:pPr>
            <w:r>
              <w:rPr>
                <w:rFonts w:hint="eastAsia" w:ascii="宋体" w:hAnsi="宋体" w:cs="宋体"/>
                <w:color w:val="auto"/>
                <w:kern w:val="0"/>
                <w:sz w:val="24"/>
                <w:szCs w:val="24"/>
              </w:rPr>
              <w:t>2.当投标报价在参与评标基准价计算范围内且通过形式评审、资格评审、响应性评审的有效投标人小于5名时，取所有入围的有效投标价的算术平均值的作为评标基准价。</w:t>
            </w:r>
          </w:p>
          <w:p w14:paraId="0587C171">
            <w:pPr>
              <w:snapToGrid w:val="0"/>
              <w:spacing w:line="360" w:lineRule="auto"/>
              <w:ind w:left="46" w:right="123"/>
              <w:rPr>
                <w:rFonts w:ascii="宋体" w:hAnsi="宋体" w:cs="宋体"/>
                <w:color w:val="auto"/>
                <w:sz w:val="24"/>
                <w:szCs w:val="24"/>
              </w:rPr>
            </w:pPr>
            <w:r>
              <w:rPr>
                <w:rFonts w:hint="eastAsia" w:ascii="宋体" w:hAnsi="宋体" w:cs="宋体"/>
                <w:color w:val="auto"/>
                <w:kern w:val="0"/>
                <w:sz w:val="24"/>
                <w:szCs w:val="24"/>
              </w:rPr>
              <w:t>3.若没有投标报价在参与评标基准价计算范围内且通过形式评审、资格评审、响应性评审的有效投标人时，最高投标限价×90%为评标基准价。</w:t>
            </w:r>
          </w:p>
        </w:tc>
      </w:tr>
      <w:tr w14:paraId="1E02B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6A57F779">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2.2.3</w:t>
            </w:r>
          </w:p>
        </w:tc>
        <w:tc>
          <w:tcPr>
            <w:tcW w:w="1703" w:type="dxa"/>
            <w:tcBorders>
              <w:top w:val="single" w:color="auto" w:sz="4" w:space="0"/>
              <w:left w:val="single" w:color="auto" w:sz="4" w:space="0"/>
              <w:bottom w:val="single" w:color="auto" w:sz="4" w:space="0"/>
              <w:right w:val="single" w:color="auto" w:sz="4" w:space="0"/>
            </w:tcBorders>
            <w:vAlign w:val="center"/>
          </w:tcPr>
          <w:p w14:paraId="4BBDC76E">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投标报价的偏差率</w:t>
            </w:r>
          </w:p>
          <w:p w14:paraId="4A98A512">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计算公式</w:t>
            </w:r>
          </w:p>
        </w:tc>
        <w:tc>
          <w:tcPr>
            <w:tcW w:w="6808" w:type="dxa"/>
            <w:tcBorders>
              <w:top w:val="single" w:color="auto" w:sz="4" w:space="0"/>
              <w:left w:val="single" w:color="auto" w:sz="4" w:space="0"/>
              <w:bottom w:val="single" w:color="auto" w:sz="4" w:space="0"/>
            </w:tcBorders>
            <w:vAlign w:val="center"/>
          </w:tcPr>
          <w:p w14:paraId="5D0182C5">
            <w:pPr>
              <w:snapToGrid w:val="0"/>
              <w:spacing w:line="360" w:lineRule="auto"/>
              <w:ind w:left="46" w:right="123"/>
              <w:rPr>
                <w:rFonts w:ascii="宋体" w:hAnsi="宋体" w:cs="宋体"/>
                <w:color w:val="auto"/>
                <w:sz w:val="24"/>
                <w:szCs w:val="24"/>
              </w:rPr>
            </w:pPr>
            <w:r>
              <w:rPr>
                <w:rFonts w:hint="eastAsia" w:ascii="宋体" w:hAnsi="宋体" w:cs="宋体"/>
                <w:color w:val="auto"/>
                <w:sz w:val="24"/>
                <w:szCs w:val="24"/>
              </w:rPr>
              <w:t>偏差率=100%×|（投标人有效投标报价-评标基准价）|/评标基准价（偏差率以四舍五入保留1位小数点，报价偏差率不足1%的，按直线内插法计算投标报价得分</w:t>
            </w:r>
          </w:p>
        </w:tc>
      </w:tr>
      <w:tr w14:paraId="1B9F47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69BD6329">
            <w:pPr>
              <w:autoSpaceDE w:val="0"/>
              <w:autoSpaceDN w:val="0"/>
              <w:adjustRightInd w:val="0"/>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2.2.4（1）</w:t>
            </w:r>
          </w:p>
          <w:p w14:paraId="21920519">
            <w:pPr>
              <w:autoSpaceDE w:val="0"/>
              <w:autoSpaceDN w:val="0"/>
              <w:adjustRightInd w:val="0"/>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资信业绩部分</w:t>
            </w:r>
          </w:p>
          <w:p w14:paraId="79DA4474">
            <w:pPr>
              <w:autoSpaceDE w:val="0"/>
              <w:autoSpaceDN w:val="0"/>
              <w:adjustRightInd w:val="0"/>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kern w:val="0"/>
                <w:sz w:val="24"/>
                <w:szCs w:val="24"/>
              </w:rPr>
              <w:t>（40分）</w:t>
            </w:r>
          </w:p>
        </w:tc>
        <w:tc>
          <w:tcPr>
            <w:tcW w:w="1703" w:type="dxa"/>
            <w:tcBorders>
              <w:top w:val="single" w:color="auto" w:sz="4" w:space="0"/>
              <w:left w:val="single" w:color="auto" w:sz="4" w:space="0"/>
              <w:bottom w:val="single" w:color="auto" w:sz="4" w:space="0"/>
              <w:right w:val="single" w:color="auto" w:sz="4" w:space="0"/>
            </w:tcBorders>
            <w:vAlign w:val="center"/>
          </w:tcPr>
          <w:p w14:paraId="0897E0D5">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类似监理业绩</w:t>
            </w:r>
          </w:p>
          <w:p w14:paraId="041221FE">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（5分）</w:t>
            </w:r>
          </w:p>
        </w:tc>
        <w:tc>
          <w:tcPr>
            <w:tcW w:w="6808" w:type="dxa"/>
            <w:tcBorders>
              <w:top w:val="single" w:color="auto" w:sz="4" w:space="0"/>
              <w:left w:val="single" w:color="auto" w:sz="4" w:space="0"/>
              <w:bottom w:val="single" w:color="auto" w:sz="4" w:space="0"/>
              <w:right w:val="single" w:color="auto" w:sz="4" w:space="0"/>
            </w:tcBorders>
            <w:vAlign w:val="center"/>
          </w:tcPr>
          <w:p w14:paraId="189B7310">
            <w:pPr>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投标人2022年1月1日至投标截止之日，每完成过一个质量合格的类似房屋建筑工程监理业绩得1分，本项最多得5分。</w:t>
            </w:r>
          </w:p>
          <w:p w14:paraId="3A2AEBA7">
            <w:pPr>
              <w:snapToGrid w:val="0"/>
              <w:spacing w:line="360" w:lineRule="auto"/>
              <w:ind w:left="46" w:right="123"/>
              <w:rPr>
                <w:rFonts w:ascii="宋体" w:hAnsi="宋体" w:cs="宋体"/>
                <w:color w:val="auto"/>
                <w:sz w:val="24"/>
                <w:szCs w:val="24"/>
                <w:lang w:val="zh-CN" w:bidi="zh-CN"/>
              </w:rPr>
            </w:pPr>
            <w:r>
              <w:rPr>
                <w:rFonts w:hint="eastAsia" w:ascii="宋体" w:hAnsi="宋体" w:cs="宋体"/>
                <w:color w:val="auto"/>
                <w:kern w:val="0"/>
                <w:sz w:val="24"/>
                <w:szCs w:val="24"/>
              </w:rPr>
              <w:t>注：类似工程是指招标公告第3.1点所述资质方能承接的房屋建筑工程监理业绩。需同时提供中标通知书（或免招标的相关证明）、监理合同关键页、竣工验收报告或竣工验收资料</w:t>
            </w:r>
            <w:r>
              <w:rPr>
                <w:rFonts w:hint="eastAsia" w:ascii="宋体" w:hAnsi="宋体" w:cs="宋体"/>
                <w:color w:val="auto"/>
                <w:sz w:val="24"/>
                <w:szCs w:val="24"/>
                <w:lang w:val="zh-CN"/>
              </w:rPr>
              <w:t>（</w:t>
            </w:r>
            <w:r>
              <w:rPr>
                <w:rFonts w:hint="eastAsia" w:ascii="宋体" w:hAnsi="宋体" w:cs="宋体"/>
                <w:color w:val="auto"/>
                <w:kern w:val="0"/>
                <w:sz w:val="24"/>
                <w:szCs w:val="24"/>
                <w:lang w:val="zh-CN"/>
              </w:rPr>
              <w:t>至少具有建设单位、设计、施工和监理单位盖章）</w:t>
            </w:r>
            <w:r>
              <w:rPr>
                <w:rFonts w:hint="eastAsia" w:ascii="宋体" w:hAnsi="宋体" w:cs="宋体"/>
                <w:color w:val="auto"/>
                <w:kern w:val="0"/>
                <w:sz w:val="24"/>
                <w:szCs w:val="24"/>
              </w:rPr>
              <w:t>等证明资料复印件，时间以竣工验收报告或验收证明出具时间为准。</w:t>
            </w:r>
          </w:p>
        </w:tc>
      </w:tr>
      <w:tr w14:paraId="295E62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488D81CD">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111E7E78">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获奖监理业绩</w:t>
            </w:r>
          </w:p>
          <w:p w14:paraId="218B2F3E">
            <w:pPr>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（15分）</w:t>
            </w:r>
          </w:p>
        </w:tc>
        <w:tc>
          <w:tcPr>
            <w:tcW w:w="6808" w:type="dxa"/>
            <w:tcBorders>
              <w:top w:val="single" w:color="auto" w:sz="4" w:space="0"/>
              <w:left w:val="single" w:color="auto" w:sz="4" w:space="0"/>
              <w:bottom w:val="single" w:color="auto" w:sz="4" w:space="0"/>
              <w:right w:val="single" w:color="auto" w:sz="4" w:space="0"/>
            </w:tcBorders>
            <w:vAlign w:val="center"/>
          </w:tcPr>
          <w:p w14:paraId="7CA6DCDC">
            <w:pPr>
              <w:adjustRightInd w:val="0"/>
              <w:snapToGrid w:val="0"/>
              <w:spacing w:line="360" w:lineRule="auto"/>
              <w:rPr>
                <w:rFonts w:ascii="宋体" w:hAnsi="宋体" w:cs="宋体"/>
                <w:color w:val="auto"/>
                <w:kern w:val="0"/>
                <w:sz w:val="24"/>
                <w:szCs w:val="24"/>
                <w:lang w:val="zh-CN" w:bidi="zh-CN"/>
              </w:rPr>
            </w:pPr>
            <w:r>
              <w:rPr>
                <w:rFonts w:hint="eastAsia" w:ascii="宋体" w:hAnsi="宋体" w:cs="宋体"/>
                <w:color w:val="auto"/>
                <w:kern w:val="0"/>
                <w:sz w:val="24"/>
                <w:szCs w:val="24"/>
                <w:lang w:val="zh-CN" w:bidi="zh-CN"/>
              </w:rPr>
              <w:t>投标人2022年1月1日至</w:t>
            </w:r>
            <w:r>
              <w:rPr>
                <w:rFonts w:hint="eastAsia" w:ascii="宋体" w:hAnsi="宋体" w:cs="宋体"/>
                <w:color w:val="auto"/>
                <w:kern w:val="0"/>
                <w:sz w:val="24"/>
                <w:szCs w:val="24"/>
              </w:rPr>
              <w:t>投标截止之日完成</w:t>
            </w:r>
            <w:r>
              <w:rPr>
                <w:rFonts w:hint="eastAsia" w:ascii="宋体" w:hAnsi="宋体" w:cs="宋体"/>
                <w:color w:val="auto"/>
                <w:kern w:val="0"/>
                <w:sz w:val="24"/>
                <w:szCs w:val="24"/>
                <w:lang w:val="zh-CN" w:bidi="zh-CN"/>
              </w:rPr>
              <w:t>的房屋建筑工程项目，获得国家级质量奖项的一项得1.5分；获得省级质量奖项的一项得</w:t>
            </w:r>
            <w:r>
              <w:rPr>
                <w:rFonts w:hint="eastAsia" w:ascii="宋体" w:hAnsi="宋体" w:cs="宋体"/>
                <w:color w:val="auto"/>
                <w:kern w:val="0"/>
                <w:sz w:val="24"/>
                <w:szCs w:val="24"/>
                <w:lang w:bidi="zh-CN"/>
              </w:rPr>
              <w:t>1</w:t>
            </w:r>
            <w:r>
              <w:rPr>
                <w:rFonts w:hint="eastAsia" w:ascii="宋体" w:hAnsi="宋体" w:cs="宋体"/>
                <w:color w:val="auto"/>
                <w:kern w:val="0"/>
                <w:sz w:val="24"/>
                <w:szCs w:val="24"/>
                <w:lang w:val="zh-CN" w:bidi="zh-CN"/>
              </w:rPr>
              <w:t>分；获得市级质量奖项的一项得</w:t>
            </w:r>
            <w:r>
              <w:rPr>
                <w:rFonts w:hint="eastAsia" w:ascii="宋体" w:hAnsi="宋体" w:cs="宋体"/>
                <w:color w:val="auto"/>
                <w:kern w:val="0"/>
                <w:sz w:val="24"/>
                <w:szCs w:val="24"/>
                <w:lang w:bidi="zh-CN"/>
              </w:rPr>
              <w:t>0.5</w:t>
            </w:r>
            <w:r>
              <w:rPr>
                <w:rFonts w:hint="eastAsia" w:ascii="宋体" w:hAnsi="宋体" w:cs="宋体"/>
                <w:color w:val="auto"/>
                <w:kern w:val="0"/>
                <w:sz w:val="24"/>
                <w:szCs w:val="24"/>
                <w:lang w:val="zh-CN" w:bidi="zh-CN"/>
              </w:rPr>
              <w:t>分；本项最多得</w:t>
            </w:r>
            <w:r>
              <w:rPr>
                <w:rFonts w:hint="eastAsia" w:ascii="宋体" w:hAnsi="宋体" w:cs="宋体"/>
                <w:color w:val="auto"/>
                <w:kern w:val="0"/>
                <w:sz w:val="24"/>
                <w:szCs w:val="24"/>
                <w:lang w:bidi="zh-CN"/>
              </w:rPr>
              <w:t>15</w:t>
            </w:r>
            <w:r>
              <w:rPr>
                <w:rFonts w:hint="eastAsia" w:ascii="宋体" w:hAnsi="宋体" w:cs="宋体"/>
                <w:color w:val="auto"/>
                <w:kern w:val="0"/>
                <w:sz w:val="24"/>
                <w:szCs w:val="24"/>
                <w:lang w:val="zh-CN" w:bidi="zh-CN"/>
              </w:rPr>
              <w:t>分。</w:t>
            </w:r>
          </w:p>
          <w:p w14:paraId="13A7D9E2">
            <w:pPr>
              <w:pStyle w:val="31"/>
              <w:adjustRightInd w:val="0"/>
              <w:snapToGrid w:val="0"/>
              <w:spacing w:line="360" w:lineRule="auto"/>
              <w:ind w:left="0" w:leftChars="0" w:right="123"/>
              <w:rPr>
                <w:rFonts w:ascii="宋体" w:hAnsi="宋体" w:cs="宋体"/>
                <w:color w:val="auto"/>
                <w:sz w:val="24"/>
                <w:szCs w:val="24"/>
                <w:lang w:val="zh-CN" w:bidi="zh-CN"/>
              </w:rPr>
            </w:pPr>
            <w:r>
              <w:rPr>
                <w:rFonts w:hint="eastAsia" w:ascii="宋体" w:hAnsi="宋体" w:cs="宋体"/>
                <w:color w:val="auto"/>
                <w:sz w:val="24"/>
                <w:szCs w:val="24"/>
                <w:lang w:val="zh-CN" w:bidi="zh-CN"/>
              </w:rPr>
              <w:t>注：①以投标人获奖证书为准，获奖时间以获奖证书颁发日期为准；②同一工程获得多个奖项的，按最高奖项计取，不重复计算。③国家级</w:t>
            </w:r>
            <w:r>
              <w:rPr>
                <w:rFonts w:hint="eastAsia" w:ascii="宋体" w:hAnsi="宋体" w:cs="宋体"/>
                <w:color w:val="auto"/>
                <w:kern w:val="0"/>
                <w:sz w:val="24"/>
                <w:szCs w:val="24"/>
                <w:lang w:val="zh-CN" w:bidi="zh-CN"/>
              </w:rPr>
              <w:t>质量</w:t>
            </w:r>
            <w:r>
              <w:rPr>
                <w:rFonts w:hint="eastAsia" w:ascii="宋体" w:hAnsi="宋体" w:cs="宋体"/>
                <w:color w:val="auto"/>
                <w:sz w:val="24"/>
                <w:szCs w:val="24"/>
                <w:lang w:val="zh-CN" w:bidi="zh-CN"/>
              </w:rPr>
              <w:t>奖项指中国土木工程詹天佑奖、中国建设工程鲁班奖、国家优质工程金质奖、国家优质工程奖；省级或市级</w:t>
            </w:r>
            <w:r>
              <w:rPr>
                <w:rFonts w:hint="eastAsia" w:ascii="宋体" w:hAnsi="宋体" w:cs="宋体"/>
                <w:color w:val="auto"/>
                <w:kern w:val="0"/>
                <w:sz w:val="24"/>
                <w:szCs w:val="24"/>
                <w:lang w:val="zh-CN" w:bidi="zh-CN"/>
              </w:rPr>
              <w:t>质量</w:t>
            </w:r>
            <w:r>
              <w:rPr>
                <w:rFonts w:hint="eastAsia" w:ascii="宋体" w:hAnsi="宋体" w:cs="宋体"/>
                <w:color w:val="auto"/>
                <w:sz w:val="24"/>
                <w:szCs w:val="24"/>
                <w:lang w:val="zh-CN" w:bidi="zh-CN"/>
              </w:rPr>
              <w:t>奖项是指由建设行政主管部门或行业协会颁发（如是行业协会颁发，须提供该行业协会在“中国社会组织政务服务平台”的登记信息查询结果网页</w:t>
            </w:r>
            <w:r>
              <w:rPr>
                <w:rFonts w:hint="eastAsia" w:ascii="宋体" w:hAnsi="宋体" w:cs="宋体"/>
                <w:color w:val="auto"/>
                <w:sz w:val="24"/>
                <w:szCs w:val="24"/>
                <w:lang w:bidi="zh-CN"/>
              </w:rPr>
              <w:t>截图</w:t>
            </w:r>
            <w:r>
              <w:rPr>
                <w:rFonts w:hint="eastAsia" w:ascii="宋体" w:hAnsi="宋体" w:cs="宋体"/>
                <w:color w:val="auto"/>
                <w:sz w:val="24"/>
                <w:szCs w:val="24"/>
                <w:lang w:val="zh-CN" w:bidi="zh-CN"/>
              </w:rPr>
              <w:t>）的工程优质奖或优质结构奖等工程质量奖项。</w:t>
            </w:r>
          </w:p>
        </w:tc>
      </w:tr>
      <w:tr w14:paraId="106345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250813A6">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1E68053">
            <w:pPr>
              <w:snapToGrid w:val="0"/>
              <w:spacing w:line="360" w:lineRule="auto"/>
              <w:ind w:left="46" w:right="123"/>
              <w:jc w:val="center"/>
              <w:rPr>
                <w:rFonts w:ascii="宋体" w:hAnsi="宋体" w:cs="宋体"/>
                <w:color w:val="auto"/>
                <w:sz w:val="24"/>
                <w:szCs w:val="24"/>
              </w:rPr>
            </w:pPr>
            <w:r>
              <w:rPr>
                <w:rStyle w:val="196"/>
                <w:rFonts w:hint="eastAsia" w:ascii="宋体" w:hAnsi="宋体" w:cs="宋体"/>
                <w:color w:val="auto"/>
                <w:kern w:val="0"/>
                <w:sz w:val="24"/>
                <w:szCs w:val="24"/>
              </w:rPr>
              <w:t>总监理工程师（2分）</w:t>
            </w:r>
          </w:p>
        </w:tc>
        <w:tc>
          <w:tcPr>
            <w:tcW w:w="6808" w:type="dxa"/>
            <w:tcBorders>
              <w:top w:val="single" w:color="auto" w:sz="4" w:space="0"/>
              <w:left w:val="single" w:color="auto" w:sz="4" w:space="0"/>
              <w:bottom w:val="single" w:color="auto" w:sz="4" w:space="0"/>
              <w:right w:val="single" w:color="auto" w:sz="4" w:space="0"/>
            </w:tcBorders>
            <w:vAlign w:val="center"/>
          </w:tcPr>
          <w:p w14:paraId="2DDD7B64">
            <w:pPr>
              <w:adjustRightInd w:val="0"/>
              <w:snapToGrid w:val="0"/>
              <w:spacing w:line="360" w:lineRule="auto"/>
              <w:rPr>
                <w:rFonts w:ascii="宋体" w:hAnsi="宋体" w:cs="宋体"/>
                <w:color w:val="auto"/>
                <w:kern w:val="0"/>
                <w:sz w:val="24"/>
                <w:szCs w:val="24"/>
                <w:lang w:bidi="zh-CN"/>
              </w:rPr>
            </w:pPr>
            <w:r>
              <w:rPr>
                <w:rFonts w:hint="eastAsia" w:ascii="宋体" w:hAnsi="宋体" w:cs="宋体"/>
                <w:color w:val="auto"/>
                <w:kern w:val="0"/>
                <w:sz w:val="24"/>
                <w:szCs w:val="24"/>
                <w:lang w:bidi="zh-CN"/>
              </w:rPr>
              <w:t>1、取得建筑工程相关专业中级或以上技术职称的得1分，否则不得分。</w:t>
            </w:r>
          </w:p>
          <w:p w14:paraId="24D3835F">
            <w:pPr>
              <w:adjustRightInd w:val="0"/>
              <w:snapToGrid w:val="0"/>
              <w:spacing w:line="360" w:lineRule="auto"/>
              <w:rPr>
                <w:rFonts w:ascii="宋体" w:hAnsi="宋体" w:cs="宋体"/>
                <w:color w:val="auto"/>
                <w:kern w:val="0"/>
                <w:sz w:val="24"/>
                <w:szCs w:val="24"/>
                <w:lang w:bidi="zh-CN"/>
              </w:rPr>
            </w:pPr>
            <w:r>
              <w:rPr>
                <w:rFonts w:hint="eastAsia" w:ascii="宋体" w:hAnsi="宋体" w:cs="宋体"/>
                <w:color w:val="auto"/>
                <w:kern w:val="0"/>
                <w:sz w:val="24"/>
                <w:szCs w:val="24"/>
                <w:lang w:bidi="zh-CN"/>
              </w:rPr>
              <w:t>2、拟派的总监理工程师</w:t>
            </w:r>
            <w:r>
              <w:rPr>
                <w:rFonts w:ascii="宋体" w:hAnsi="宋体" w:cs="宋体"/>
                <w:color w:val="auto"/>
                <w:kern w:val="0"/>
                <w:sz w:val="24"/>
                <w:szCs w:val="24"/>
                <w:lang w:bidi="zh-CN"/>
              </w:rPr>
              <w:t>202</w:t>
            </w:r>
            <w:r>
              <w:rPr>
                <w:rFonts w:hint="eastAsia" w:ascii="宋体" w:hAnsi="宋体" w:cs="宋体"/>
                <w:color w:val="auto"/>
                <w:kern w:val="0"/>
                <w:sz w:val="24"/>
                <w:szCs w:val="24"/>
                <w:lang w:bidi="zh-CN"/>
              </w:rPr>
              <w:t>2年</w:t>
            </w:r>
            <w:r>
              <w:rPr>
                <w:rFonts w:ascii="宋体" w:hAnsi="宋体" w:cs="宋体"/>
                <w:color w:val="auto"/>
                <w:kern w:val="0"/>
                <w:sz w:val="24"/>
                <w:szCs w:val="24"/>
                <w:lang w:bidi="zh-CN"/>
              </w:rPr>
              <w:t>1</w:t>
            </w:r>
            <w:r>
              <w:rPr>
                <w:rFonts w:hint="eastAsia" w:ascii="宋体" w:hAnsi="宋体" w:cs="宋体"/>
                <w:color w:val="auto"/>
                <w:kern w:val="0"/>
                <w:sz w:val="24"/>
                <w:szCs w:val="24"/>
                <w:lang w:bidi="zh-CN"/>
              </w:rPr>
              <w:t>月</w:t>
            </w:r>
            <w:r>
              <w:rPr>
                <w:rFonts w:ascii="宋体" w:hAnsi="宋体" w:cs="宋体"/>
                <w:color w:val="auto"/>
                <w:kern w:val="0"/>
                <w:sz w:val="24"/>
                <w:szCs w:val="24"/>
                <w:lang w:bidi="zh-CN"/>
              </w:rPr>
              <w:t>1</w:t>
            </w:r>
            <w:r>
              <w:rPr>
                <w:rFonts w:hint="eastAsia" w:ascii="宋体" w:hAnsi="宋体" w:cs="宋体"/>
                <w:color w:val="auto"/>
                <w:kern w:val="0"/>
                <w:sz w:val="24"/>
                <w:szCs w:val="24"/>
                <w:lang w:bidi="zh-CN"/>
              </w:rPr>
              <w:t>日至今作为总监理工程师完成过质量合格的类似工程监理业绩的，得1分。</w:t>
            </w:r>
          </w:p>
          <w:p w14:paraId="36811083">
            <w:pPr>
              <w:adjustRightInd w:val="0"/>
              <w:snapToGrid w:val="0"/>
              <w:spacing w:line="360" w:lineRule="auto"/>
              <w:ind w:left="46" w:right="123"/>
              <w:rPr>
                <w:rFonts w:ascii="宋体" w:hAnsi="宋体" w:cs="宋体"/>
                <w:color w:val="auto"/>
                <w:sz w:val="24"/>
                <w:szCs w:val="24"/>
                <w:lang w:bidi="zh-CN"/>
              </w:rPr>
            </w:pPr>
            <w:r>
              <w:rPr>
                <w:rFonts w:hint="eastAsia" w:ascii="宋体" w:hAnsi="宋体" w:cs="宋体"/>
                <w:color w:val="auto"/>
                <w:kern w:val="0"/>
                <w:sz w:val="24"/>
                <w:szCs w:val="24"/>
                <w:lang w:bidi="zh-CN"/>
              </w:rPr>
              <w:t>注：提供职称证书等证明材料扫描件以及近期（指2025年7月）在投标人单位缴纳社保的证明材料或退休返聘证明材料扫描件；总监理工程师业绩须同时提供施工监理合同、竣工验收报告或竣工验收证明，业绩时间以竣工验收报告或竣工验收证明出具时间为准，上述资料中须能体现该人员的姓名及对应职位。不提供相应证明材料的，不计得分。</w:t>
            </w:r>
          </w:p>
        </w:tc>
      </w:tr>
      <w:tr w14:paraId="53CD6A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5E765050">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BF3EA58">
            <w:pPr>
              <w:pStyle w:val="49"/>
              <w:snapToGrid w:val="0"/>
              <w:spacing w:after="0" w:line="360" w:lineRule="auto"/>
              <w:ind w:left="0" w:leftChars="0" w:right="123" w:firstLine="0" w:firstLineChars="0"/>
              <w:jc w:val="center"/>
              <w:rPr>
                <w:rFonts w:ascii="宋体" w:hAnsi="宋体" w:cs="宋体"/>
                <w:color w:val="auto"/>
                <w:sz w:val="24"/>
              </w:rPr>
            </w:pPr>
            <w:r>
              <w:rPr>
                <w:rStyle w:val="196"/>
                <w:rFonts w:hint="eastAsia" w:ascii="宋体" w:hAnsi="宋体" w:eastAsia="Times New Roman" w:cs="宋体"/>
                <w:color w:val="auto"/>
                <w:sz w:val="24"/>
              </w:rPr>
              <w:t>拟投入本项目的其他监理人员（</w:t>
            </w:r>
            <w:r>
              <w:rPr>
                <w:rStyle w:val="196"/>
                <w:rFonts w:hint="eastAsia" w:ascii="宋体" w:hAnsi="宋体" w:cs="宋体" w:eastAsiaTheme="minorEastAsia"/>
                <w:color w:val="auto"/>
                <w:sz w:val="24"/>
              </w:rPr>
              <w:t>4</w:t>
            </w:r>
            <w:r>
              <w:rPr>
                <w:rStyle w:val="196"/>
                <w:rFonts w:hint="eastAsia" w:ascii="宋体" w:hAnsi="宋体" w:eastAsia="Times New Roman" w:cs="宋体"/>
                <w:color w:val="auto"/>
                <w:sz w:val="24"/>
              </w:rPr>
              <w:t xml:space="preserve">分） </w:t>
            </w:r>
          </w:p>
        </w:tc>
        <w:tc>
          <w:tcPr>
            <w:tcW w:w="6808" w:type="dxa"/>
            <w:tcBorders>
              <w:top w:val="single" w:color="auto" w:sz="4" w:space="0"/>
              <w:left w:val="single" w:color="auto" w:sz="4" w:space="0"/>
              <w:bottom w:val="single" w:color="auto" w:sz="4" w:space="0"/>
              <w:right w:val="single" w:color="auto" w:sz="4" w:space="0"/>
            </w:tcBorders>
            <w:vAlign w:val="center"/>
          </w:tcPr>
          <w:p w14:paraId="45A1E893">
            <w:pPr>
              <w:numPr>
                <w:ilvl w:val="0"/>
                <w:numId w:val="2"/>
              </w:numPr>
              <w:spacing w:line="360" w:lineRule="auto"/>
              <w:contextualSpacing/>
              <w:rPr>
                <w:rFonts w:ascii="宋体" w:hAnsi="宋体" w:cs="宋体"/>
                <w:color w:val="auto"/>
                <w:kern w:val="0"/>
                <w:sz w:val="24"/>
                <w:szCs w:val="24"/>
              </w:rPr>
            </w:pPr>
            <w:r>
              <w:rPr>
                <w:rStyle w:val="196"/>
                <w:rFonts w:hint="eastAsia" w:ascii="宋体" w:hAnsi="宋体" w:cs="宋体"/>
                <w:color w:val="auto"/>
                <w:sz w:val="24"/>
                <w:szCs w:val="24"/>
              </w:rPr>
              <w:t>拟投入本项目的其他监理人员</w:t>
            </w:r>
            <w:r>
              <w:rPr>
                <w:rFonts w:hint="eastAsia" w:ascii="宋体" w:hAnsi="宋体" w:cs="宋体"/>
                <w:color w:val="auto"/>
                <w:sz w:val="24"/>
                <w:szCs w:val="24"/>
              </w:rPr>
              <w:t>（不含总监）</w:t>
            </w:r>
            <w:r>
              <w:rPr>
                <w:rFonts w:hint="eastAsia" w:ascii="宋体" w:hAnsi="宋体" w:cs="宋体"/>
                <w:color w:val="auto"/>
                <w:kern w:val="0"/>
                <w:sz w:val="24"/>
                <w:szCs w:val="24"/>
              </w:rPr>
              <w:t>包括土建、给排水、测量、安全等相关专业</w:t>
            </w:r>
            <w:r>
              <w:rPr>
                <w:rFonts w:hint="eastAsia" w:ascii="宋体" w:hAnsi="宋体" w:eastAsia="Times New Roman" w:cs="宋体"/>
                <w:color w:val="auto"/>
                <w:sz w:val="24"/>
                <w:szCs w:val="24"/>
              </w:rPr>
              <w:t>得</w:t>
            </w:r>
            <w:r>
              <w:rPr>
                <w:rFonts w:hint="eastAsia" w:ascii="宋体" w:hAnsi="宋体" w:cs="宋体" w:eastAsiaTheme="minorEastAsia"/>
                <w:color w:val="auto"/>
                <w:sz w:val="24"/>
                <w:szCs w:val="24"/>
              </w:rPr>
              <w:t>1</w:t>
            </w:r>
            <w:r>
              <w:rPr>
                <w:rFonts w:hint="eastAsia" w:ascii="宋体" w:hAnsi="宋体" w:eastAsia="Times New Roman" w:cs="宋体"/>
                <w:color w:val="auto"/>
                <w:sz w:val="24"/>
                <w:szCs w:val="24"/>
              </w:rPr>
              <w:t>分，否则不得分</w:t>
            </w:r>
            <w:r>
              <w:rPr>
                <w:rFonts w:hint="eastAsia" w:ascii="宋体" w:hAnsi="宋体" w:cs="宋体"/>
                <w:color w:val="auto"/>
                <w:sz w:val="24"/>
                <w:szCs w:val="24"/>
              </w:rPr>
              <w:t>。</w:t>
            </w:r>
            <w:r>
              <w:rPr>
                <w:rFonts w:hint="eastAsia" w:ascii="宋体" w:hAnsi="宋体" w:cs="宋体"/>
                <w:color w:val="auto"/>
                <w:kern w:val="0"/>
                <w:sz w:val="24"/>
                <w:szCs w:val="24"/>
              </w:rPr>
              <w:t>（人员专业以</w:t>
            </w:r>
            <w:r>
              <w:rPr>
                <w:rFonts w:hint="eastAsia" w:ascii="宋体" w:hAnsi="宋体" w:cs="宋体"/>
                <w:color w:val="auto"/>
                <w:kern w:val="0"/>
                <w:sz w:val="24"/>
                <w:szCs w:val="24"/>
              </w:rPr>
              <w:t>注册监理工程师</w:t>
            </w:r>
            <w:r>
              <w:rPr>
                <w:rFonts w:hint="eastAsia" w:ascii="宋体" w:hAnsi="宋体" w:cs="宋体"/>
                <w:color w:val="auto"/>
                <w:kern w:val="0"/>
                <w:sz w:val="24"/>
                <w:szCs w:val="24"/>
              </w:rPr>
              <w:t>证或专业监理工程师证或职称证或毕业证专业为准。）</w:t>
            </w:r>
          </w:p>
          <w:p w14:paraId="6F6422F2">
            <w:pPr>
              <w:spacing w:after="120" w:line="420" w:lineRule="exact"/>
              <w:jc w:val="left"/>
              <w:rPr>
                <w:rFonts w:ascii="宋体" w:hAnsi="宋体"/>
                <w:color w:val="auto"/>
                <w:sz w:val="24"/>
                <w:szCs w:val="24"/>
              </w:rPr>
            </w:pPr>
            <w:r>
              <w:rPr>
                <w:rFonts w:hint="eastAsia" w:ascii="宋体" w:hAnsi="宋体"/>
                <w:color w:val="auto"/>
                <w:sz w:val="24"/>
                <w:szCs w:val="24"/>
              </w:rPr>
              <w:t>2、拟配备的监理人员（不含总监）具有注册监理工程师或建筑工程类高级或以上职称的，每人得1分，本小项最高得3分。</w:t>
            </w:r>
          </w:p>
          <w:p w14:paraId="577237A4">
            <w:pPr>
              <w:pStyle w:val="49"/>
              <w:overflowPunct w:val="0"/>
              <w:adjustRightInd w:val="0"/>
              <w:snapToGrid w:val="0"/>
              <w:spacing w:after="0" w:line="360" w:lineRule="auto"/>
              <w:ind w:left="0" w:leftChars="0" w:right="123" w:firstLine="0" w:firstLineChars="0"/>
              <w:rPr>
                <w:rFonts w:ascii="宋体" w:hAnsi="宋体" w:cs="宋体"/>
                <w:color w:val="auto"/>
                <w:sz w:val="24"/>
              </w:rPr>
            </w:pPr>
            <w:r>
              <w:rPr>
                <w:rFonts w:hint="eastAsia" w:ascii="宋体" w:hAnsi="宋体" w:eastAsia="Times New Roman" w:cs="宋体"/>
                <w:color w:val="auto"/>
                <w:sz w:val="24"/>
              </w:rPr>
              <w:t>注：提供以上人员岗位证书（如有）、注册证书（如有）、职称证书（如有）、毕业证等证明材料扫描件以及近一个月（即</w:t>
            </w:r>
            <w:r>
              <w:rPr>
                <w:rFonts w:hint="eastAsia" w:ascii="宋体" w:hAnsi="宋体" w:eastAsia="Times New Roman" w:cs="宋体"/>
                <w:color w:val="auto"/>
                <w:sz w:val="24"/>
              </w:rPr>
              <w:t>202</w:t>
            </w:r>
            <w:r>
              <w:rPr>
                <w:rFonts w:hint="eastAsia" w:ascii="宋体" w:hAnsi="宋体" w:cs="宋体" w:eastAsiaTheme="minorEastAsia"/>
                <w:color w:val="auto"/>
                <w:sz w:val="24"/>
              </w:rPr>
              <w:t>5</w:t>
            </w:r>
            <w:r>
              <w:rPr>
                <w:rFonts w:hint="eastAsia" w:ascii="宋体" w:hAnsi="宋体" w:eastAsia="Times New Roman" w:cs="宋体"/>
                <w:color w:val="auto"/>
                <w:sz w:val="24"/>
              </w:rPr>
              <w:t>年</w:t>
            </w:r>
            <w:r>
              <w:rPr>
                <w:rFonts w:hint="eastAsia" w:ascii="宋体" w:hAnsi="宋体" w:eastAsia="等线" w:cs="宋体"/>
                <w:color w:val="auto"/>
                <w:sz w:val="24"/>
              </w:rPr>
              <w:t>7</w:t>
            </w:r>
            <w:r>
              <w:rPr>
                <w:rFonts w:hint="eastAsia" w:ascii="宋体" w:hAnsi="宋体" w:eastAsia="Times New Roman" w:cs="宋体"/>
                <w:color w:val="auto"/>
                <w:sz w:val="24"/>
              </w:rPr>
              <w:t>月</w:t>
            </w:r>
            <w:r>
              <w:rPr>
                <w:rFonts w:hint="eastAsia" w:ascii="宋体" w:hAnsi="宋体" w:eastAsia="Times New Roman" w:cs="宋体"/>
                <w:color w:val="auto"/>
                <w:sz w:val="24"/>
              </w:rPr>
              <w:t>）的社保或退休返聘证明材料扫描件。</w:t>
            </w:r>
          </w:p>
        </w:tc>
      </w:tr>
      <w:tr w14:paraId="7670B4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4B65D73D">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1CFF1136">
            <w:pPr>
              <w:pStyle w:val="49"/>
              <w:snapToGrid w:val="0"/>
              <w:spacing w:after="0" w:line="360" w:lineRule="auto"/>
              <w:ind w:left="0" w:leftChars="0" w:right="123" w:firstLine="0" w:firstLineChars="0"/>
              <w:jc w:val="center"/>
              <w:rPr>
                <w:rFonts w:ascii="宋体" w:hAnsi="宋体" w:cs="宋体"/>
                <w:color w:val="auto"/>
                <w:sz w:val="24"/>
              </w:rPr>
            </w:pPr>
            <w:r>
              <w:rPr>
                <w:rStyle w:val="196"/>
                <w:rFonts w:hint="eastAsia" w:ascii="宋体" w:hAnsi="宋体" w:eastAsia="Times New Roman" w:cs="宋体"/>
                <w:color w:val="auto"/>
                <w:sz w:val="24"/>
              </w:rPr>
              <w:t>A级纳税人称号（3分）</w:t>
            </w:r>
          </w:p>
        </w:tc>
        <w:tc>
          <w:tcPr>
            <w:tcW w:w="6808" w:type="dxa"/>
            <w:tcBorders>
              <w:top w:val="single" w:color="auto" w:sz="4" w:space="0"/>
              <w:left w:val="single" w:color="auto" w:sz="4" w:space="0"/>
              <w:bottom w:val="single" w:color="auto" w:sz="4" w:space="0"/>
              <w:right w:val="single" w:color="auto" w:sz="4" w:space="0"/>
            </w:tcBorders>
            <w:vAlign w:val="center"/>
          </w:tcPr>
          <w:p w14:paraId="146FE899">
            <w:pPr>
              <w:overflowPunct w:val="0"/>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投标人（须含</w:t>
            </w:r>
            <w:r>
              <w:rPr>
                <w:rFonts w:hint="eastAsia" w:ascii="宋体" w:hAnsi="宋体" w:cs="宋体"/>
                <w:color w:val="auto"/>
                <w:sz w:val="24"/>
                <w:szCs w:val="24"/>
              </w:rPr>
              <w:t>2024</w:t>
            </w:r>
            <w:r>
              <w:rPr>
                <w:rFonts w:hint="eastAsia" w:ascii="宋体" w:hAnsi="宋体" w:cs="宋体"/>
                <w:color w:val="auto"/>
                <w:sz w:val="24"/>
                <w:szCs w:val="24"/>
              </w:rPr>
              <w:t>评审年度）获得“A级纳税人”称号情况，连续5年或以上的得3分，连续4年的得1.5分，连续3年的得1分，1至2年得0.5分。本项最多得3分。</w:t>
            </w:r>
          </w:p>
          <w:p w14:paraId="227ED2FB">
            <w:pPr>
              <w:pStyle w:val="49"/>
              <w:overflowPunct w:val="0"/>
              <w:adjustRightInd w:val="0"/>
              <w:snapToGrid w:val="0"/>
              <w:spacing w:after="0" w:line="360" w:lineRule="auto"/>
              <w:ind w:left="0" w:leftChars="0" w:right="123" w:firstLine="0" w:firstLineChars="0"/>
              <w:rPr>
                <w:rFonts w:ascii="宋体" w:hAnsi="宋体" w:cs="宋体"/>
                <w:color w:val="auto"/>
                <w:sz w:val="24"/>
              </w:rPr>
            </w:pPr>
            <w:r>
              <w:rPr>
                <w:rFonts w:hint="eastAsia" w:ascii="宋体" w:hAnsi="宋体" w:cs="宋体"/>
                <w:color w:val="auto"/>
                <w:sz w:val="24"/>
              </w:rPr>
              <w:t>注：A级纳税人称号情况以省级或以上税务局官网查询的相关截图为准，纳税人等级只计算投标人自身（不计算投标人的分公司和子公司）。投标人须提供在上述官网的查询结果网页截图。时间以省级或以上税务局官网公布的获奖年度（评价年度）为准。不符合条件或无提交上述的不得分。</w:t>
            </w:r>
          </w:p>
        </w:tc>
      </w:tr>
      <w:tr w14:paraId="1FC428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5CB88B39">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04D4C190">
            <w:pPr>
              <w:snapToGrid w:val="0"/>
              <w:spacing w:line="360" w:lineRule="auto"/>
              <w:jc w:val="center"/>
              <w:rPr>
                <w:rStyle w:val="196"/>
                <w:rFonts w:ascii="宋体" w:hAnsi="宋体" w:cs="宋体" w:eastAsiaTheme="minorEastAsia"/>
                <w:color w:val="auto"/>
                <w:sz w:val="24"/>
                <w:szCs w:val="24"/>
              </w:rPr>
            </w:pPr>
            <w:r>
              <w:rPr>
                <w:rStyle w:val="196"/>
                <w:rFonts w:hint="eastAsia" w:ascii="宋体" w:hAnsi="宋体" w:eastAsia="Times New Roman" w:cs="宋体"/>
                <w:color w:val="auto"/>
                <w:sz w:val="24"/>
                <w:szCs w:val="24"/>
              </w:rPr>
              <w:t>管理体系</w:t>
            </w:r>
            <w:r>
              <w:rPr>
                <w:rStyle w:val="196"/>
                <w:rFonts w:hint="eastAsia" w:ascii="宋体" w:hAnsi="宋体" w:cs="宋体"/>
                <w:color w:val="auto"/>
                <w:sz w:val="24"/>
                <w:szCs w:val="24"/>
              </w:rPr>
              <w:t>认证</w:t>
            </w:r>
          </w:p>
          <w:p w14:paraId="2EC1F994">
            <w:pPr>
              <w:pStyle w:val="49"/>
              <w:snapToGrid w:val="0"/>
              <w:spacing w:after="0" w:line="360" w:lineRule="auto"/>
              <w:ind w:left="0" w:leftChars="0" w:right="123" w:firstLine="0" w:firstLineChars="0"/>
              <w:jc w:val="center"/>
              <w:rPr>
                <w:rStyle w:val="196"/>
                <w:rFonts w:ascii="宋体" w:hAnsi="宋体" w:cs="宋体"/>
                <w:color w:val="auto"/>
                <w:sz w:val="24"/>
              </w:rPr>
            </w:pPr>
            <w:r>
              <w:rPr>
                <w:rStyle w:val="196"/>
                <w:rFonts w:hint="eastAsia" w:ascii="宋体" w:hAnsi="宋体" w:eastAsia="Times New Roman" w:cs="宋体"/>
                <w:color w:val="auto"/>
                <w:sz w:val="24"/>
              </w:rPr>
              <w:t>（3分）</w:t>
            </w:r>
          </w:p>
        </w:tc>
        <w:tc>
          <w:tcPr>
            <w:tcW w:w="6808" w:type="dxa"/>
            <w:tcBorders>
              <w:top w:val="single" w:color="auto" w:sz="4" w:space="0"/>
              <w:left w:val="single" w:color="auto" w:sz="4" w:space="0"/>
              <w:bottom w:val="single" w:color="auto" w:sz="4" w:space="0"/>
              <w:right w:val="single" w:color="auto" w:sz="4" w:space="0"/>
            </w:tcBorders>
            <w:vAlign w:val="center"/>
          </w:tcPr>
          <w:p w14:paraId="692A5121">
            <w:pPr>
              <w:snapToGrid w:val="0"/>
              <w:spacing w:line="360" w:lineRule="auto"/>
              <w:rPr>
                <w:rFonts w:ascii="宋体" w:hAnsi="宋体" w:cs="宋体"/>
                <w:color w:val="auto"/>
                <w:sz w:val="24"/>
                <w:szCs w:val="24"/>
              </w:rPr>
            </w:pPr>
            <w:r>
              <w:rPr>
                <w:rFonts w:hint="eastAsia" w:ascii="宋体" w:hAnsi="宋体" w:cs="宋体"/>
                <w:color w:val="auto"/>
                <w:sz w:val="24"/>
                <w:szCs w:val="24"/>
              </w:rPr>
              <w:t>投标人具有：</w:t>
            </w:r>
          </w:p>
          <w:p w14:paraId="177760B1">
            <w:pPr>
              <w:numPr>
                <w:ilvl w:val="0"/>
                <w:numId w:val="3"/>
              </w:numPr>
              <w:snapToGrid w:val="0"/>
              <w:spacing w:line="360" w:lineRule="auto"/>
              <w:rPr>
                <w:rFonts w:ascii="宋体" w:hAnsi="宋体" w:cs="宋体"/>
                <w:color w:val="auto"/>
                <w:sz w:val="24"/>
                <w:szCs w:val="24"/>
              </w:rPr>
            </w:pPr>
            <w:r>
              <w:rPr>
                <w:rFonts w:hint="eastAsia" w:ascii="宋体" w:hAnsi="宋体" w:cs="宋体"/>
                <w:color w:val="auto"/>
                <w:sz w:val="24"/>
                <w:szCs w:val="24"/>
              </w:rPr>
              <w:t>质量管理体系认证的得1分</w:t>
            </w:r>
          </w:p>
          <w:p w14:paraId="59C529E3">
            <w:pPr>
              <w:numPr>
                <w:ilvl w:val="0"/>
                <w:numId w:val="3"/>
              </w:numPr>
              <w:snapToGrid w:val="0"/>
              <w:spacing w:line="360" w:lineRule="auto"/>
              <w:rPr>
                <w:rFonts w:ascii="宋体" w:hAnsi="宋体" w:cs="宋体"/>
                <w:color w:val="auto"/>
                <w:sz w:val="24"/>
                <w:szCs w:val="24"/>
              </w:rPr>
            </w:pPr>
            <w:r>
              <w:rPr>
                <w:rFonts w:hint="eastAsia" w:ascii="宋体" w:hAnsi="宋体" w:cs="宋体"/>
                <w:color w:val="auto"/>
                <w:sz w:val="24"/>
                <w:szCs w:val="24"/>
              </w:rPr>
              <w:t>环境管理体系认证的得1分；</w:t>
            </w:r>
          </w:p>
          <w:p w14:paraId="7BE4BD28">
            <w:pPr>
              <w:numPr>
                <w:ilvl w:val="0"/>
                <w:numId w:val="3"/>
              </w:numPr>
              <w:snapToGrid w:val="0"/>
              <w:spacing w:line="360" w:lineRule="auto"/>
              <w:rPr>
                <w:rFonts w:ascii="宋体" w:hAnsi="宋体" w:cs="宋体"/>
                <w:color w:val="auto"/>
                <w:sz w:val="24"/>
                <w:szCs w:val="24"/>
              </w:rPr>
            </w:pPr>
            <w:r>
              <w:rPr>
                <w:rFonts w:hint="eastAsia" w:ascii="宋体" w:hAnsi="宋体" w:cs="宋体"/>
                <w:color w:val="auto"/>
                <w:sz w:val="24"/>
                <w:szCs w:val="24"/>
              </w:rPr>
              <w:t>职业健康安全管理体系认证的得1分；</w:t>
            </w:r>
          </w:p>
          <w:p w14:paraId="57602DA6">
            <w:pPr>
              <w:pStyle w:val="49"/>
              <w:overflowPunct w:val="0"/>
              <w:adjustRightInd w:val="0"/>
              <w:snapToGrid w:val="0"/>
              <w:spacing w:after="0" w:line="360" w:lineRule="auto"/>
              <w:ind w:left="0" w:leftChars="0" w:right="123" w:firstLine="0" w:firstLineChars="0"/>
              <w:rPr>
                <w:rFonts w:ascii="宋体" w:hAnsi="宋体" w:cs="宋体"/>
                <w:color w:val="auto"/>
                <w:sz w:val="24"/>
              </w:rPr>
            </w:pPr>
            <w:r>
              <w:rPr>
                <w:rFonts w:hint="eastAsia" w:ascii="宋体" w:hAnsi="宋体" w:cs="宋体"/>
                <w:color w:val="auto"/>
                <w:sz w:val="24"/>
              </w:rPr>
              <w:t>注：本项最多得3分。（投标人有效期内的提供体系认证证书扫描件）</w:t>
            </w:r>
          </w:p>
        </w:tc>
      </w:tr>
      <w:tr w14:paraId="49429B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bottom w:val="single" w:color="auto" w:sz="4" w:space="0"/>
              <w:right w:val="single" w:color="auto" w:sz="4" w:space="0"/>
            </w:tcBorders>
            <w:vAlign w:val="center"/>
          </w:tcPr>
          <w:p w14:paraId="4363BE7B">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6B469014">
            <w:pPr>
              <w:snapToGrid w:val="0"/>
              <w:spacing w:line="360" w:lineRule="auto"/>
              <w:jc w:val="center"/>
              <w:rPr>
                <w:rStyle w:val="196"/>
                <w:rFonts w:ascii="宋体" w:hAnsi="宋体" w:cs="宋体"/>
                <w:color w:val="auto"/>
                <w:sz w:val="24"/>
                <w:szCs w:val="24"/>
              </w:rPr>
            </w:pPr>
            <w:r>
              <w:rPr>
                <w:rStyle w:val="196"/>
                <w:rFonts w:hint="eastAsia" w:ascii="宋体" w:hAnsi="宋体" w:cs="宋体"/>
                <w:color w:val="auto"/>
                <w:sz w:val="24"/>
                <w:szCs w:val="24"/>
              </w:rPr>
              <w:t>企业研发能力</w:t>
            </w:r>
          </w:p>
          <w:p w14:paraId="6734AE53">
            <w:pPr>
              <w:snapToGrid w:val="0"/>
              <w:spacing w:line="360" w:lineRule="auto"/>
              <w:ind w:left="46" w:right="123"/>
              <w:jc w:val="center"/>
              <w:rPr>
                <w:rFonts w:ascii="宋体" w:hAnsi="宋体" w:cs="宋体"/>
                <w:color w:val="auto"/>
                <w:kern w:val="0"/>
                <w:sz w:val="24"/>
                <w:szCs w:val="24"/>
              </w:rPr>
            </w:pPr>
            <w:r>
              <w:rPr>
                <w:rStyle w:val="196"/>
                <w:rFonts w:hint="eastAsia" w:ascii="宋体" w:hAnsi="宋体" w:cs="宋体"/>
                <w:color w:val="auto"/>
                <w:sz w:val="24"/>
                <w:szCs w:val="24"/>
              </w:rPr>
              <w:t>（8分）</w:t>
            </w:r>
          </w:p>
        </w:tc>
        <w:tc>
          <w:tcPr>
            <w:tcW w:w="6808" w:type="dxa"/>
            <w:tcBorders>
              <w:top w:val="single" w:color="auto" w:sz="4" w:space="0"/>
              <w:left w:val="single" w:color="auto" w:sz="4" w:space="0"/>
              <w:bottom w:val="single" w:color="auto" w:sz="4" w:space="0"/>
              <w:right w:val="single" w:color="auto" w:sz="4" w:space="0"/>
            </w:tcBorders>
            <w:vAlign w:val="center"/>
          </w:tcPr>
          <w:p w14:paraId="79750E0E">
            <w:pPr>
              <w:overflowPunct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2022年1月1日至今，投标人获得省级(含直辖市)或以上工程类科学技术类奖项的得1分，获得市级(含副省级)工程类科学技术类奖项的得0.5分，本项最多得8分。</w:t>
            </w:r>
          </w:p>
          <w:p w14:paraId="5BFE85FE">
            <w:pPr>
              <w:overflowPunct w:val="0"/>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注：①须提供政府部门或行业协会颁发的获奖证书或颁奖文件。时间以获奖证书或获奖文件颁发日期为准。颁发机构如为行业协会的还需同时提供该行业协会在“中国社会组织政务服务平台”的登记信息查询结果网页截图，否则不予计分。②根据中央机构编制委员会印发《关于副省级市若干问题的意见的通知》，副省级城市指广州、武汉、哈尔滨、沈阳、成都、南京、西安、长春、济南、杭州、大连、青岛、深圳、厦门、宁波。</w:t>
            </w:r>
          </w:p>
        </w:tc>
      </w:tr>
      <w:tr w14:paraId="0DBE38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bottom w:val="single" w:color="auto" w:sz="4" w:space="0"/>
              <w:right w:val="single" w:color="auto" w:sz="4" w:space="0"/>
            </w:tcBorders>
            <w:vAlign w:val="center"/>
          </w:tcPr>
          <w:p w14:paraId="1B4187B3">
            <w:pPr>
              <w:autoSpaceDE w:val="0"/>
              <w:autoSpaceDN w:val="0"/>
              <w:adjustRightInd w:val="0"/>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2.2.4（2）</w:t>
            </w:r>
          </w:p>
          <w:p w14:paraId="3BFFAE0D">
            <w:pPr>
              <w:autoSpaceDE w:val="0"/>
              <w:autoSpaceDN w:val="0"/>
              <w:adjustRightInd w:val="0"/>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监理大纲评分标准（30分）</w:t>
            </w:r>
          </w:p>
        </w:tc>
        <w:tc>
          <w:tcPr>
            <w:tcW w:w="1703" w:type="dxa"/>
            <w:tcBorders>
              <w:top w:val="single" w:color="auto" w:sz="4" w:space="0"/>
              <w:left w:val="single" w:color="auto" w:sz="4" w:space="0"/>
              <w:bottom w:val="single" w:color="auto" w:sz="4" w:space="0"/>
              <w:right w:val="single" w:color="auto" w:sz="4" w:space="0"/>
            </w:tcBorders>
            <w:vAlign w:val="center"/>
          </w:tcPr>
          <w:p w14:paraId="5AC50243">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投资控制措施（3分）</w:t>
            </w:r>
          </w:p>
        </w:tc>
        <w:tc>
          <w:tcPr>
            <w:tcW w:w="6808" w:type="dxa"/>
            <w:tcBorders>
              <w:top w:val="single" w:color="auto" w:sz="4" w:space="0"/>
              <w:left w:val="single" w:color="auto" w:sz="4" w:space="0"/>
              <w:bottom w:val="single" w:color="auto" w:sz="4" w:space="0"/>
              <w:right w:val="single" w:color="auto" w:sz="4" w:space="0"/>
            </w:tcBorders>
            <w:vAlign w:val="center"/>
          </w:tcPr>
          <w:p w14:paraId="52F4A080">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要求目标明确、方法合理可行、措施具体、针对性强。措施为优得3分；良得2分；一般得1分；差或无措施不得分。</w:t>
            </w:r>
          </w:p>
        </w:tc>
      </w:tr>
      <w:tr w14:paraId="43A247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5585879A">
            <w:pPr>
              <w:autoSpaceDE w:val="0"/>
              <w:autoSpaceDN w:val="0"/>
              <w:adjustRightInd w:val="0"/>
              <w:snapToGrid w:val="0"/>
              <w:spacing w:line="360" w:lineRule="auto"/>
              <w:ind w:left="46" w:right="123"/>
              <w:jc w:val="center"/>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EAFF8C8">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进度控制措施（3分）</w:t>
            </w:r>
          </w:p>
        </w:tc>
        <w:tc>
          <w:tcPr>
            <w:tcW w:w="6808" w:type="dxa"/>
            <w:tcBorders>
              <w:top w:val="single" w:color="auto" w:sz="4" w:space="0"/>
              <w:left w:val="single" w:color="auto" w:sz="4" w:space="0"/>
              <w:bottom w:val="single" w:color="auto" w:sz="4" w:space="0"/>
              <w:right w:val="single" w:color="auto" w:sz="4" w:space="0"/>
            </w:tcBorders>
            <w:vAlign w:val="center"/>
          </w:tcPr>
          <w:p w14:paraId="3FE808B1">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要求目标明确、方法合理可行、措施具体、针对性强。措施为优得3分；良得2分；一般得1分；差或无措施不得分。</w:t>
            </w:r>
          </w:p>
        </w:tc>
      </w:tr>
      <w:tr w14:paraId="7ED452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43AADF44">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000000" w:sz="4" w:space="0"/>
            </w:tcBorders>
            <w:vAlign w:val="center"/>
          </w:tcPr>
          <w:p w14:paraId="0D441D95">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质量控制措施（3分）</w:t>
            </w:r>
          </w:p>
        </w:tc>
        <w:tc>
          <w:tcPr>
            <w:tcW w:w="6808" w:type="dxa"/>
            <w:tcBorders>
              <w:top w:val="single" w:color="000000" w:sz="4" w:space="0"/>
              <w:left w:val="nil"/>
              <w:bottom w:val="single" w:color="000000" w:sz="4" w:space="0"/>
              <w:right w:val="single" w:color="auto" w:sz="4" w:space="0"/>
            </w:tcBorders>
            <w:vAlign w:val="center"/>
          </w:tcPr>
          <w:p w14:paraId="092F837F">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要求目标明确、方法合理可行、措施具体、针对性强。措施为优得3分；良得2分；一般得1分；差或无措施不得分。</w:t>
            </w:r>
          </w:p>
        </w:tc>
      </w:tr>
      <w:tr w14:paraId="4F95BF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27222B5">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000000" w:sz="4" w:space="0"/>
            </w:tcBorders>
            <w:vAlign w:val="center"/>
          </w:tcPr>
          <w:p w14:paraId="5FAA534B">
            <w:pPr>
              <w:spacing w:line="340" w:lineRule="exact"/>
              <w:ind w:left="46" w:right="123"/>
              <w:contextualSpacing/>
              <w:jc w:val="center"/>
              <w:rPr>
                <w:rFonts w:ascii="宋体" w:hAnsi="宋体" w:cs="宋体"/>
                <w:color w:val="auto"/>
                <w:sz w:val="24"/>
                <w:szCs w:val="24"/>
              </w:rPr>
            </w:pPr>
            <w:r>
              <w:rPr>
                <w:rFonts w:hint="eastAsia" w:ascii="宋体" w:hAnsi="宋体" w:cs="宋体"/>
                <w:color w:val="auto"/>
                <w:sz w:val="24"/>
                <w:szCs w:val="24"/>
              </w:rPr>
              <w:t>合同管理、信息管理（3分）</w:t>
            </w:r>
          </w:p>
        </w:tc>
        <w:tc>
          <w:tcPr>
            <w:tcW w:w="6808" w:type="dxa"/>
            <w:tcBorders>
              <w:top w:val="single" w:color="000000" w:sz="4" w:space="0"/>
              <w:left w:val="nil"/>
              <w:bottom w:val="single" w:color="000000" w:sz="4" w:space="0"/>
              <w:right w:val="single" w:color="auto" w:sz="4" w:space="0"/>
            </w:tcBorders>
            <w:vAlign w:val="center"/>
          </w:tcPr>
          <w:p w14:paraId="244A4069">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合同管理、信息管理方法针对性强、措施具体得3分；基本可行得2分；措施不得力或无措施的不得分。</w:t>
            </w:r>
          </w:p>
        </w:tc>
      </w:tr>
      <w:tr w14:paraId="0905B1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EE65CC2">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000000" w:sz="4" w:space="0"/>
            </w:tcBorders>
            <w:vAlign w:val="center"/>
          </w:tcPr>
          <w:p w14:paraId="26815851">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组织协调（3分）</w:t>
            </w:r>
          </w:p>
        </w:tc>
        <w:tc>
          <w:tcPr>
            <w:tcW w:w="6808" w:type="dxa"/>
            <w:tcBorders>
              <w:top w:val="single" w:color="000000" w:sz="4" w:space="0"/>
              <w:left w:val="nil"/>
              <w:bottom w:val="single" w:color="000000" w:sz="4" w:space="0"/>
              <w:right w:val="single" w:color="auto" w:sz="4" w:space="0"/>
            </w:tcBorders>
            <w:vAlign w:val="center"/>
          </w:tcPr>
          <w:p w14:paraId="4B25ED19">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协调方法清晰合理、有具体措施。优得3分；良得2分；一般得1分；差或无不得分。</w:t>
            </w:r>
          </w:p>
        </w:tc>
      </w:tr>
      <w:tr w14:paraId="744B78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A763D2F">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000000" w:sz="4" w:space="0"/>
            </w:tcBorders>
            <w:vAlign w:val="center"/>
          </w:tcPr>
          <w:p w14:paraId="6515FFD3">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监理工作程序（3分）</w:t>
            </w:r>
          </w:p>
        </w:tc>
        <w:tc>
          <w:tcPr>
            <w:tcW w:w="6808" w:type="dxa"/>
            <w:tcBorders>
              <w:top w:val="single" w:color="000000" w:sz="4" w:space="0"/>
              <w:left w:val="nil"/>
              <w:bottom w:val="single" w:color="000000" w:sz="4" w:space="0"/>
              <w:right w:val="single" w:color="auto" w:sz="4" w:space="0"/>
            </w:tcBorders>
            <w:vAlign w:val="center"/>
          </w:tcPr>
          <w:p w14:paraId="180433FF">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有清晰的工作流程图、工作准则。满足要求得3分；基本满足得2分；不满足要求或无措施不得分。</w:t>
            </w:r>
          </w:p>
        </w:tc>
      </w:tr>
      <w:tr w14:paraId="459D67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0E4D6B0E">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4B10A75E">
            <w:pPr>
              <w:spacing w:line="340" w:lineRule="exact"/>
              <w:ind w:left="46" w:right="123"/>
              <w:contextualSpacing/>
              <w:jc w:val="center"/>
              <w:rPr>
                <w:rFonts w:ascii="宋体" w:hAnsi="宋体" w:cs="宋体"/>
                <w:color w:val="auto"/>
                <w:sz w:val="24"/>
                <w:szCs w:val="24"/>
              </w:rPr>
            </w:pPr>
            <w:r>
              <w:rPr>
                <w:rFonts w:hint="eastAsia" w:ascii="宋体" w:hAnsi="宋体" w:cs="宋体"/>
                <w:color w:val="auto"/>
                <w:sz w:val="24"/>
                <w:szCs w:val="24"/>
              </w:rPr>
              <w:t>安全、文明施工管理（3分）</w:t>
            </w:r>
          </w:p>
        </w:tc>
        <w:tc>
          <w:tcPr>
            <w:tcW w:w="6808" w:type="dxa"/>
            <w:tcBorders>
              <w:top w:val="single" w:color="auto" w:sz="4" w:space="0"/>
              <w:left w:val="single" w:color="auto" w:sz="4" w:space="0"/>
              <w:bottom w:val="single" w:color="auto" w:sz="4" w:space="0"/>
              <w:right w:val="single" w:color="auto" w:sz="4" w:space="0"/>
            </w:tcBorders>
            <w:vAlign w:val="center"/>
          </w:tcPr>
          <w:p w14:paraId="58F18C3A">
            <w:pPr>
              <w:spacing w:line="340" w:lineRule="exact"/>
              <w:ind w:left="3" w:leftChars="-10" w:right="123" w:hanging="24" w:hangingChars="10"/>
              <w:rPr>
                <w:rFonts w:ascii="宋体" w:hAnsi="宋体" w:cs="宋体"/>
                <w:b/>
                <w:color w:val="auto"/>
                <w:sz w:val="24"/>
                <w:szCs w:val="24"/>
              </w:rPr>
            </w:pPr>
            <w:r>
              <w:rPr>
                <w:rFonts w:hint="eastAsia" w:ascii="宋体" w:hAnsi="宋体" w:cs="宋体"/>
                <w:color w:val="auto"/>
                <w:sz w:val="24"/>
                <w:szCs w:val="24"/>
              </w:rPr>
              <w:t>管理措施优得 3分；良得2分；一般得1分；差或无措施不得分。</w:t>
            </w:r>
          </w:p>
        </w:tc>
      </w:tr>
      <w:tr w14:paraId="011EC0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42878A0F">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64C83298">
            <w:pPr>
              <w:spacing w:line="340" w:lineRule="exact"/>
              <w:ind w:left="46" w:right="123"/>
              <w:jc w:val="center"/>
              <w:rPr>
                <w:rFonts w:ascii="宋体" w:hAnsi="宋体" w:cs="宋体"/>
                <w:color w:val="auto"/>
                <w:sz w:val="24"/>
                <w:szCs w:val="24"/>
              </w:rPr>
            </w:pPr>
            <w:r>
              <w:rPr>
                <w:rFonts w:hint="eastAsia" w:ascii="宋体" w:hAnsi="宋体" w:cs="宋体"/>
                <w:color w:val="auto"/>
                <w:sz w:val="24"/>
                <w:szCs w:val="24"/>
              </w:rPr>
              <w:t>重点难点监控措施（3分）</w:t>
            </w:r>
          </w:p>
        </w:tc>
        <w:tc>
          <w:tcPr>
            <w:tcW w:w="6808" w:type="dxa"/>
            <w:tcBorders>
              <w:top w:val="single" w:color="auto" w:sz="4" w:space="0"/>
              <w:left w:val="single" w:color="auto" w:sz="4" w:space="0"/>
              <w:bottom w:val="single" w:color="auto" w:sz="4" w:space="0"/>
              <w:right w:val="single" w:color="auto" w:sz="4" w:space="0"/>
            </w:tcBorders>
            <w:vAlign w:val="center"/>
          </w:tcPr>
          <w:p w14:paraId="6F49E68E">
            <w:pPr>
              <w:spacing w:line="340" w:lineRule="exact"/>
              <w:ind w:left="3" w:leftChars="-10" w:right="123" w:hanging="24" w:hangingChars="10"/>
              <w:rPr>
                <w:rFonts w:ascii="宋体" w:hAnsi="宋体" w:cs="宋体"/>
                <w:b/>
                <w:color w:val="auto"/>
                <w:sz w:val="24"/>
                <w:szCs w:val="24"/>
              </w:rPr>
            </w:pPr>
            <w:r>
              <w:rPr>
                <w:rFonts w:hint="eastAsia" w:ascii="宋体" w:hAnsi="宋体" w:cs="宋体"/>
                <w:color w:val="auto"/>
                <w:sz w:val="24"/>
                <w:szCs w:val="24"/>
              </w:rPr>
              <w:t>要求针对性强、措施具体、可操作。优得3分；良得2分；一般得1分；差或无措施不得分。</w:t>
            </w:r>
          </w:p>
        </w:tc>
      </w:tr>
      <w:tr w14:paraId="389D6D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13D1DC9A">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508C52D">
            <w:pPr>
              <w:spacing w:line="340" w:lineRule="exact"/>
              <w:ind w:left="46" w:right="123"/>
              <w:rPr>
                <w:rFonts w:ascii="宋体" w:hAnsi="宋体" w:cs="宋体"/>
                <w:color w:val="auto"/>
                <w:sz w:val="24"/>
                <w:szCs w:val="24"/>
              </w:rPr>
            </w:pPr>
            <w:r>
              <w:rPr>
                <w:rFonts w:hint="eastAsia" w:ascii="宋体" w:hAnsi="宋体" w:cs="宋体"/>
                <w:color w:val="auto"/>
                <w:sz w:val="24"/>
                <w:szCs w:val="24"/>
              </w:rPr>
              <w:t>工程进度款、工程结算的管理（2分）</w:t>
            </w:r>
          </w:p>
        </w:tc>
        <w:tc>
          <w:tcPr>
            <w:tcW w:w="6808" w:type="dxa"/>
            <w:tcBorders>
              <w:top w:val="single" w:color="auto" w:sz="4" w:space="0"/>
              <w:left w:val="single" w:color="auto" w:sz="4" w:space="0"/>
              <w:bottom w:val="single" w:color="auto" w:sz="4" w:space="0"/>
              <w:right w:val="single" w:color="auto" w:sz="4" w:space="0"/>
            </w:tcBorders>
            <w:vAlign w:val="center"/>
          </w:tcPr>
          <w:p w14:paraId="6C8154C1">
            <w:pPr>
              <w:spacing w:line="340" w:lineRule="exact"/>
              <w:ind w:left="3" w:leftChars="-10" w:right="123" w:hanging="24" w:hangingChars="10"/>
              <w:rPr>
                <w:rFonts w:ascii="宋体" w:hAnsi="宋体" w:cs="宋体"/>
                <w:bCs/>
                <w:color w:val="auto"/>
                <w:sz w:val="24"/>
                <w:szCs w:val="24"/>
              </w:rPr>
            </w:pPr>
            <w:r>
              <w:rPr>
                <w:rFonts w:hint="eastAsia" w:ascii="宋体" w:hAnsi="宋体" w:cs="宋体"/>
                <w:color w:val="auto"/>
                <w:sz w:val="24"/>
                <w:szCs w:val="24"/>
              </w:rPr>
              <w:t>管理方法合理有效、有具体措施。满足要求得2分；基本满足要求得1分；不满足要求或无不得分。</w:t>
            </w:r>
          </w:p>
        </w:tc>
      </w:tr>
      <w:tr w14:paraId="5B54E3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0A6C2ADE">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72B53626">
            <w:pPr>
              <w:spacing w:line="340" w:lineRule="exact"/>
              <w:ind w:left="46" w:right="123"/>
              <w:jc w:val="center"/>
              <w:rPr>
                <w:rFonts w:ascii="宋体" w:hAnsi="宋体" w:cs="宋体"/>
                <w:color w:val="auto"/>
                <w:kern w:val="0"/>
                <w:sz w:val="24"/>
                <w:szCs w:val="24"/>
              </w:rPr>
            </w:pPr>
            <w:r>
              <w:rPr>
                <w:rFonts w:hint="eastAsia" w:ascii="宋体" w:hAnsi="宋体" w:cs="宋体"/>
                <w:color w:val="auto"/>
                <w:sz w:val="24"/>
                <w:szCs w:val="24"/>
              </w:rPr>
              <w:t>会议制度（2分）</w:t>
            </w:r>
          </w:p>
        </w:tc>
        <w:tc>
          <w:tcPr>
            <w:tcW w:w="6808" w:type="dxa"/>
            <w:tcBorders>
              <w:top w:val="single" w:color="auto" w:sz="4" w:space="0"/>
              <w:left w:val="single" w:color="auto" w:sz="4" w:space="0"/>
              <w:bottom w:val="single" w:color="auto" w:sz="4" w:space="0"/>
              <w:right w:val="single" w:color="auto" w:sz="4" w:space="0"/>
            </w:tcBorders>
            <w:vAlign w:val="center"/>
          </w:tcPr>
          <w:p w14:paraId="2CEB5627">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建立完善的工地会议制度。满足要求得2分；基本满足要求得1分；不满足要求或无不得分。</w:t>
            </w:r>
          </w:p>
        </w:tc>
      </w:tr>
      <w:tr w14:paraId="5CB4C4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62B6A359">
            <w:pPr>
              <w:widowControl/>
              <w:snapToGrid w:val="0"/>
              <w:spacing w:line="360" w:lineRule="auto"/>
              <w:ind w:left="46" w:right="123"/>
              <w:jc w:val="left"/>
              <w:rPr>
                <w:rFonts w:ascii="宋体" w:hAnsi="宋体" w:cs="宋体"/>
                <w:color w:val="auto"/>
                <w:kern w:val="0"/>
                <w:sz w:val="24"/>
                <w:szCs w:val="24"/>
              </w:rPr>
            </w:pPr>
          </w:p>
        </w:tc>
        <w:tc>
          <w:tcPr>
            <w:tcW w:w="1703" w:type="dxa"/>
            <w:tcBorders>
              <w:top w:val="single" w:color="auto" w:sz="4" w:space="0"/>
              <w:left w:val="single" w:color="auto" w:sz="4" w:space="0"/>
              <w:bottom w:val="single" w:color="auto" w:sz="4" w:space="0"/>
              <w:right w:val="single" w:color="auto" w:sz="4" w:space="0"/>
            </w:tcBorders>
            <w:vAlign w:val="center"/>
          </w:tcPr>
          <w:p w14:paraId="13A57629">
            <w:pPr>
              <w:spacing w:line="340" w:lineRule="exact"/>
              <w:ind w:left="46" w:right="123"/>
              <w:jc w:val="center"/>
              <w:rPr>
                <w:rFonts w:ascii="宋体" w:hAnsi="宋体" w:cs="宋体"/>
                <w:color w:val="auto"/>
                <w:kern w:val="0"/>
                <w:sz w:val="24"/>
                <w:szCs w:val="24"/>
              </w:rPr>
            </w:pPr>
            <w:r>
              <w:rPr>
                <w:rFonts w:hint="eastAsia" w:ascii="宋体" w:hAnsi="宋体" w:cs="宋体"/>
                <w:color w:val="auto"/>
                <w:sz w:val="24"/>
                <w:szCs w:val="24"/>
              </w:rPr>
              <w:t>合理化建议（2分）</w:t>
            </w:r>
          </w:p>
        </w:tc>
        <w:tc>
          <w:tcPr>
            <w:tcW w:w="6808" w:type="dxa"/>
            <w:tcBorders>
              <w:top w:val="single" w:color="auto" w:sz="4" w:space="0"/>
              <w:left w:val="single" w:color="auto" w:sz="4" w:space="0"/>
              <w:bottom w:val="single" w:color="auto" w:sz="4" w:space="0"/>
              <w:right w:val="single" w:color="auto" w:sz="4" w:space="0"/>
            </w:tcBorders>
            <w:vAlign w:val="center"/>
          </w:tcPr>
          <w:p w14:paraId="4DB2BACA">
            <w:pPr>
              <w:spacing w:line="340" w:lineRule="exact"/>
              <w:ind w:left="3" w:leftChars="-10" w:right="123" w:hanging="24" w:hangingChars="10"/>
              <w:rPr>
                <w:rFonts w:ascii="宋体" w:hAnsi="宋体" w:cs="宋体"/>
                <w:color w:val="auto"/>
                <w:sz w:val="24"/>
                <w:szCs w:val="24"/>
              </w:rPr>
            </w:pPr>
            <w:r>
              <w:rPr>
                <w:rFonts w:hint="eastAsia" w:ascii="宋体" w:hAnsi="宋体" w:cs="宋体"/>
                <w:color w:val="auto"/>
                <w:sz w:val="24"/>
                <w:szCs w:val="24"/>
              </w:rPr>
              <w:t>具有科学、合理、可行及具体措施的建议。满足要求得2分；基本满足要求得1分；不满足要求或无不得分。</w:t>
            </w:r>
          </w:p>
        </w:tc>
      </w:tr>
      <w:tr w14:paraId="4CDFFA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1DE54804">
            <w:pPr>
              <w:autoSpaceDE w:val="0"/>
              <w:autoSpaceDN w:val="0"/>
              <w:adjustRightInd w:val="0"/>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2.2.4（3）</w:t>
            </w:r>
          </w:p>
          <w:p w14:paraId="00087F6C">
            <w:pPr>
              <w:autoSpaceDE w:val="0"/>
              <w:autoSpaceDN w:val="0"/>
              <w:adjustRightInd w:val="0"/>
              <w:snapToGrid w:val="0"/>
              <w:spacing w:line="360" w:lineRule="auto"/>
              <w:ind w:left="46" w:right="123"/>
              <w:jc w:val="center"/>
              <w:rPr>
                <w:rFonts w:ascii="宋体" w:hAnsi="宋体" w:cs="宋体"/>
                <w:color w:val="auto"/>
                <w:kern w:val="0"/>
                <w:sz w:val="24"/>
                <w:szCs w:val="24"/>
              </w:rPr>
            </w:pPr>
            <w:r>
              <w:rPr>
                <w:rFonts w:hint="eastAsia" w:ascii="宋体" w:hAnsi="宋体" w:cs="宋体"/>
                <w:color w:val="auto"/>
                <w:sz w:val="24"/>
                <w:szCs w:val="24"/>
              </w:rPr>
              <w:t>投标报价评分标准(10分)</w:t>
            </w:r>
          </w:p>
        </w:tc>
        <w:tc>
          <w:tcPr>
            <w:tcW w:w="6808" w:type="dxa"/>
            <w:tcBorders>
              <w:top w:val="single" w:color="auto" w:sz="4" w:space="0"/>
              <w:left w:val="nil"/>
              <w:bottom w:val="single" w:color="auto" w:sz="4" w:space="0"/>
              <w:right w:val="single" w:color="000000" w:sz="4" w:space="0"/>
            </w:tcBorders>
            <w:vAlign w:val="center"/>
          </w:tcPr>
          <w:p w14:paraId="610D0E07">
            <w:pPr>
              <w:overflowPunct w:val="0"/>
              <w:autoSpaceDE w:val="0"/>
              <w:autoSpaceDN w:val="0"/>
              <w:adjustRightInd w:val="0"/>
              <w:snapToGrid w:val="0"/>
              <w:spacing w:line="360" w:lineRule="auto"/>
              <w:ind w:left="46" w:right="123"/>
              <w:rPr>
                <w:rFonts w:ascii="宋体" w:hAnsi="宋体" w:cs="宋体"/>
                <w:color w:val="auto"/>
                <w:kern w:val="0"/>
                <w:sz w:val="24"/>
                <w:szCs w:val="24"/>
              </w:rPr>
            </w:pPr>
            <w:r>
              <w:rPr>
                <w:rFonts w:hint="eastAsia" w:ascii="宋体" w:hAnsi="宋体" w:cs="宋体"/>
                <w:color w:val="auto"/>
                <w:kern w:val="0"/>
                <w:sz w:val="24"/>
                <w:szCs w:val="24"/>
              </w:rPr>
              <w:t>当有效投标报价等于评标基准价时得10分；有效投标投价与评标基准价相比，每上偏1%扣0.3分，每下偏1%扣0.2分，最多扣10分。</w:t>
            </w:r>
          </w:p>
        </w:tc>
      </w:tr>
      <w:tr w14:paraId="1AE7EE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47975E46">
            <w:pPr>
              <w:autoSpaceDE w:val="0"/>
              <w:autoSpaceDN w:val="0"/>
              <w:adjustRightInd w:val="0"/>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2.2.4（4）</w:t>
            </w:r>
          </w:p>
          <w:p w14:paraId="15087721">
            <w:pPr>
              <w:autoSpaceDE w:val="0"/>
              <w:autoSpaceDN w:val="0"/>
              <w:adjustRightInd w:val="0"/>
              <w:snapToGrid w:val="0"/>
              <w:spacing w:line="360" w:lineRule="auto"/>
              <w:ind w:left="46" w:right="123"/>
              <w:jc w:val="center"/>
              <w:rPr>
                <w:rFonts w:ascii="宋体" w:hAnsi="宋体" w:cs="宋体"/>
                <w:color w:val="auto"/>
                <w:sz w:val="24"/>
                <w:szCs w:val="24"/>
              </w:rPr>
            </w:pPr>
            <w:r>
              <w:rPr>
                <w:rFonts w:hint="eastAsia" w:ascii="宋体" w:hAnsi="宋体" w:cs="宋体"/>
                <w:color w:val="auto"/>
                <w:sz w:val="24"/>
                <w:szCs w:val="24"/>
              </w:rPr>
              <w:t>其他因素评分标准（20分）</w:t>
            </w:r>
          </w:p>
        </w:tc>
        <w:tc>
          <w:tcPr>
            <w:tcW w:w="6808" w:type="dxa"/>
            <w:tcBorders>
              <w:top w:val="single" w:color="auto" w:sz="4" w:space="0"/>
              <w:left w:val="nil"/>
              <w:bottom w:val="single" w:color="auto" w:sz="4" w:space="0"/>
              <w:right w:val="single" w:color="000000" w:sz="4" w:space="0"/>
            </w:tcBorders>
            <w:vAlign w:val="center"/>
          </w:tcPr>
          <w:p w14:paraId="00CEDC59">
            <w:pPr>
              <w:overflowPunct w:val="0"/>
              <w:autoSpaceDE w:val="0"/>
              <w:autoSpaceDN w:val="0"/>
              <w:adjustRightInd w:val="0"/>
              <w:snapToGrid w:val="0"/>
              <w:spacing w:line="360" w:lineRule="auto"/>
              <w:ind w:left="46" w:right="123"/>
              <w:rPr>
                <w:rFonts w:ascii="宋体" w:hAnsi="宋体" w:cs="宋体"/>
                <w:b/>
                <w:color w:val="auto"/>
                <w:kern w:val="0"/>
                <w:sz w:val="24"/>
                <w:szCs w:val="24"/>
              </w:rPr>
            </w:pPr>
            <w:r>
              <w:rPr>
                <w:rFonts w:hint="eastAsia" w:ascii="宋体" w:hAnsi="宋体" w:cs="宋体"/>
                <w:color w:val="auto"/>
                <w:sz w:val="24"/>
                <w:szCs w:val="24"/>
              </w:rPr>
              <w:t>投标人诚信综合评价排名得分=诚信综合评价排名得分×20%。投标人的诚信综合评价排名得分以递交投标文件截止时间止在</w:t>
            </w:r>
            <w:r>
              <w:rPr>
                <w:rFonts w:hint="eastAsia" w:ascii="宋体" w:hAnsi="宋体" w:cs="宋体"/>
                <w:color w:val="auto"/>
                <w:sz w:val="24"/>
                <w:szCs w:val="24"/>
                <w:u w:val="single"/>
              </w:rPr>
              <w:t>广州市工程招标代理行业协会网站</w:t>
            </w:r>
            <w:r>
              <w:rPr>
                <w:rFonts w:hint="eastAsia" w:ascii="宋体" w:hAnsi="宋体" w:cs="宋体"/>
                <w:color w:val="auto"/>
                <w:sz w:val="24"/>
                <w:szCs w:val="24"/>
              </w:rPr>
              <w:t>企业诚信评价专栏上公布的企业60日诚信分得分为准。企业诚信综合诚信评价排名以</w:t>
            </w:r>
            <w:r>
              <w:rPr>
                <w:rFonts w:hint="eastAsia" w:ascii="宋体" w:hAnsi="宋体" w:cs="宋体"/>
                <w:color w:val="auto"/>
                <w:sz w:val="24"/>
                <w:szCs w:val="24"/>
                <w:u w:val="single"/>
              </w:rPr>
              <w:t>监理-房建</w:t>
            </w:r>
            <w:r>
              <w:rPr>
                <w:rFonts w:hint="eastAsia" w:ascii="宋体" w:hAnsi="宋体" w:cs="宋体"/>
                <w:color w:val="auto"/>
                <w:sz w:val="24"/>
                <w:szCs w:val="24"/>
              </w:rPr>
              <w:t>排名为准。</w:t>
            </w:r>
          </w:p>
        </w:tc>
      </w:tr>
      <w:bookmarkEnd w:id="422"/>
    </w:tbl>
    <w:p w14:paraId="14603DAD">
      <w:pPr>
        <w:adjustRightInd w:val="0"/>
        <w:snapToGrid w:val="0"/>
        <w:spacing w:line="360" w:lineRule="auto"/>
        <w:ind w:left="46" w:right="123"/>
        <w:rPr>
          <w:rFonts w:hint="eastAsia" w:ascii="宋体" w:hAnsi="宋体"/>
          <w:color w:val="auto"/>
          <w:sz w:val="24"/>
          <w:szCs w:val="24"/>
        </w:rPr>
      </w:pPr>
      <w:r>
        <w:rPr>
          <w:rFonts w:hint="eastAsia" w:ascii="宋体" w:hAnsi="宋体"/>
          <w:color w:val="auto"/>
          <w:sz w:val="24"/>
          <w:szCs w:val="24"/>
        </w:rPr>
        <w:t xml:space="preserve">说明： </w:t>
      </w:r>
    </w:p>
    <w:p w14:paraId="2E805359">
      <w:pPr>
        <w:adjustRightInd w:val="0"/>
        <w:snapToGrid w:val="0"/>
        <w:spacing w:line="360" w:lineRule="auto"/>
        <w:ind w:left="46" w:right="123"/>
        <w:rPr>
          <w:rFonts w:hint="eastAsia" w:ascii="宋体" w:hAnsi="宋体"/>
          <w:color w:val="auto"/>
          <w:sz w:val="24"/>
          <w:szCs w:val="24"/>
        </w:rPr>
      </w:pPr>
      <w:r>
        <w:rPr>
          <w:rFonts w:hint="eastAsia" w:ascii="宋体" w:hAnsi="宋体"/>
          <w:color w:val="auto"/>
          <w:sz w:val="24"/>
          <w:szCs w:val="24"/>
        </w:rPr>
        <w:t>投标人的得分为各评委的评分的算术平均值。评分分数出现小数点时，保留小数点后二位，第三位小数四舍五入。</w:t>
      </w:r>
      <w:bookmarkStart w:id="426" w:name="_Toc529196583"/>
      <w:bookmarkStart w:id="427" w:name="_Toc515205256"/>
      <w:r>
        <w:rPr>
          <w:color w:val="auto"/>
        </w:rPr>
        <w:br w:type="page"/>
      </w:r>
    </w:p>
    <w:p w14:paraId="137D91E3">
      <w:pPr>
        <w:pStyle w:val="4"/>
        <w:ind w:left="46" w:right="123"/>
        <w:rPr>
          <w:color w:val="auto"/>
        </w:rPr>
      </w:pPr>
      <w:bookmarkStart w:id="428" w:name="_Toc204176292"/>
      <w:bookmarkStart w:id="429" w:name="_Toc134715440"/>
      <w:r>
        <w:rPr>
          <w:color w:val="auto"/>
        </w:rPr>
        <w:t>1. 评标方法</w:t>
      </w:r>
      <w:bookmarkEnd w:id="426"/>
      <w:bookmarkEnd w:id="427"/>
      <w:bookmarkEnd w:id="428"/>
      <w:bookmarkEnd w:id="429"/>
    </w:p>
    <w:p w14:paraId="31197F1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30" w:name="_Toc384308272"/>
      <w:bookmarkStart w:id="431" w:name="_Toc152042375"/>
      <w:bookmarkStart w:id="432" w:name="_Toc152045598"/>
      <w:bookmarkStart w:id="433" w:name="_Toc144974565"/>
      <w:bookmarkStart w:id="434" w:name="_Toc361508646"/>
      <w:bookmarkStart w:id="435" w:name="_Toc247527623"/>
      <w:bookmarkStart w:id="436" w:name="_Toc300835008"/>
      <w:bookmarkStart w:id="437" w:name="_Toc247514022"/>
      <w:bookmarkStart w:id="438" w:name="_Toc4497"/>
      <w:bookmarkStart w:id="439" w:name="_Toc352691533"/>
      <w:bookmarkStart w:id="440" w:name="_Toc369531577"/>
      <w:r>
        <w:rPr>
          <w:rFonts w:ascii="Times New Roman" w:hAnsi="Times New Roman"/>
          <w:color w:val="auto"/>
          <w:sz w:val="24"/>
        </w:rPr>
        <w:t>外。综合评分相等</w:t>
      </w:r>
      <w:bookmarkEnd w:id="430"/>
      <w:bookmarkEnd w:id="431"/>
      <w:bookmarkEnd w:id="432"/>
      <w:bookmarkEnd w:id="433"/>
      <w:bookmarkEnd w:id="434"/>
      <w:bookmarkEnd w:id="435"/>
      <w:bookmarkEnd w:id="436"/>
      <w:bookmarkEnd w:id="437"/>
      <w:r>
        <w:rPr>
          <w:rFonts w:ascii="Times New Roman" w:hAnsi="Times New Roman"/>
          <w:color w:val="auto"/>
          <w:sz w:val="24"/>
        </w:rPr>
        <w:t>时，以投标报价低的</w:t>
      </w:r>
      <w:bookmarkEnd w:id="438"/>
      <w:bookmarkEnd w:id="439"/>
      <w:bookmarkEnd w:id="440"/>
      <w:r>
        <w:rPr>
          <w:rFonts w:ascii="Times New Roman" w:hAnsi="Times New Roman"/>
          <w:color w:val="auto"/>
          <w:sz w:val="24"/>
        </w:rPr>
        <w:t>优</w:t>
      </w:r>
      <w:bookmarkStart w:id="441" w:name="_Toc247527624"/>
      <w:bookmarkStart w:id="442" w:name="_Toc369531578"/>
      <w:bookmarkStart w:id="443" w:name="_Toc384308273"/>
      <w:bookmarkStart w:id="444" w:name="_Toc39"/>
      <w:bookmarkStart w:id="445" w:name="_Toc144974566"/>
      <w:bookmarkStart w:id="446" w:name="_Toc247514023"/>
      <w:bookmarkStart w:id="447" w:name="_Toc300835009"/>
      <w:bookmarkStart w:id="448" w:name="_Toc352691534"/>
      <w:bookmarkStart w:id="449" w:name="_Toc152042376"/>
      <w:bookmarkStart w:id="450" w:name="_Toc361508647"/>
      <w:bookmarkStart w:id="451" w:name="_Toc152045599"/>
      <w:r>
        <w:rPr>
          <w:rFonts w:ascii="Times New Roman" w:hAnsi="Times New Roman"/>
          <w:color w:val="auto"/>
          <w:sz w:val="24"/>
        </w:rPr>
        <w:t>先；投标报价也相等</w:t>
      </w:r>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color w:val="auto"/>
          <w:sz w:val="24"/>
        </w:rPr>
        <w:t>的</w:t>
      </w:r>
      <w:r>
        <w:rPr>
          <w:rFonts w:hint="eastAsia" w:ascii="Times New Roman" w:hAnsi="Times New Roman"/>
          <w:color w:val="auto"/>
          <w:sz w:val="24"/>
        </w:rPr>
        <w:t>，以</w:t>
      </w:r>
      <w:r>
        <w:rPr>
          <w:rFonts w:ascii="Times New Roman" w:hAnsi="Times New Roman"/>
          <w:color w:val="auto"/>
          <w:sz w:val="24"/>
        </w:rPr>
        <w:t>监理大纲得分高的优先</w:t>
      </w:r>
      <w:r>
        <w:rPr>
          <w:rFonts w:hint="eastAsia" w:ascii="Times New Roman" w:hAnsi="Times New Roman"/>
          <w:color w:val="auto"/>
          <w:sz w:val="24"/>
        </w:rPr>
        <w:t>；</w:t>
      </w:r>
      <w:r>
        <w:rPr>
          <w:rFonts w:ascii="Times New Roman" w:hAnsi="Times New Roman"/>
          <w:color w:val="auto"/>
          <w:sz w:val="24"/>
        </w:rPr>
        <w:t>如果监理大纲得分也相</w:t>
      </w:r>
      <w:r>
        <w:rPr>
          <w:rFonts w:hint="eastAsia" w:ascii="Times New Roman" w:hAnsi="Times New Roman"/>
          <w:color w:val="auto"/>
          <w:sz w:val="24"/>
        </w:rPr>
        <w:t>等</w:t>
      </w:r>
      <w:r>
        <w:rPr>
          <w:rFonts w:ascii="Times New Roman" w:hAnsi="Times New Roman"/>
          <w:color w:val="auto"/>
          <w:sz w:val="24"/>
        </w:rPr>
        <w:t>，按照评标办法前附表的规定确定中标候选人顺序。</w:t>
      </w:r>
    </w:p>
    <w:p w14:paraId="5726C1CB">
      <w:pPr>
        <w:pStyle w:val="4"/>
        <w:ind w:left="46" w:right="123"/>
        <w:rPr>
          <w:color w:val="auto"/>
        </w:rPr>
      </w:pPr>
      <w:bookmarkStart w:id="452" w:name="_Toc134715441"/>
      <w:bookmarkStart w:id="453" w:name="_Toc515205257"/>
      <w:bookmarkStart w:id="454" w:name="_Toc204176293"/>
      <w:bookmarkStart w:id="455" w:name="_Toc529196584"/>
      <w:r>
        <w:rPr>
          <w:color w:val="auto"/>
        </w:rPr>
        <w:t>2. 评审标准</w:t>
      </w:r>
      <w:bookmarkEnd w:id="452"/>
      <w:bookmarkEnd w:id="453"/>
      <w:bookmarkEnd w:id="454"/>
      <w:bookmarkEnd w:id="455"/>
    </w:p>
    <w:p w14:paraId="5C9C6552">
      <w:pPr>
        <w:pStyle w:val="4"/>
        <w:ind w:left="46" w:right="123"/>
        <w:rPr>
          <w:color w:val="auto"/>
        </w:rPr>
      </w:pPr>
      <w:bookmarkStart w:id="456" w:name="_Toc204176294"/>
      <w:bookmarkStart w:id="457" w:name="_Toc515205258"/>
      <w:bookmarkStart w:id="458" w:name="_Toc134715442"/>
      <w:bookmarkStart w:id="459" w:name="_Toc529196585"/>
      <w:r>
        <w:rPr>
          <w:color w:val="auto"/>
        </w:rPr>
        <w:t>2.1 初步评审标准</w:t>
      </w:r>
      <w:bookmarkEnd w:id="456"/>
      <w:bookmarkEnd w:id="457"/>
      <w:bookmarkEnd w:id="458"/>
      <w:bookmarkEnd w:id="459"/>
    </w:p>
    <w:p w14:paraId="156E8302">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2.1.1 形式评审标准：见评标办法前附表。</w:t>
      </w:r>
    </w:p>
    <w:p w14:paraId="7037665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2.1.2 资格评审标准：见评标办法前附表。</w:t>
      </w:r>
    </w:p>
    <w:p w14:paraId="5AE4843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2.1.3 响应性评审标准：见评标办法前附表。</w:t>
      </w:r>
    </w:p>
    <w:p w14:paraId="020E2BE8">
      <w:pPr>
        <w:pStyle w:val="4"/>
        <w:ind w:left="46" w:right="123"/>
        <w:rPr>
          <w:color w:val="auto"/>
        </w:rPr>
      </w:pPr>
      <w:bookmarkStart w:id="460" w:name="_Toc529196586"/>
      <w:bookmarkStart w:id="461" w:name="_Toc204176295"/>
      <w:bookmarkStart w:id="462" w:name="_Toc134715443"/>
      <w:bookmarkStart w:id="463" w:name="_Toc515205259"/>
      <w:r>
        <w:rPr>
          <w:color w:val="auto"/>
        </w:rPr>
        <w:t>2.2 分值构成与评分标准</w:t>
      </w:r>
      <w:bookmarkEnd w:id="460"/>
      <w:bookmarkEnd w:id="461"/>
      <w:bookmarkEnd w:id="462"/>
      <w:bookmarkEnd w:id="463"/>
    </w:p>
    <w:p w14:paraId="67E91E6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2.2.1 分值构成</w:t>
      </w:r>
      <w:r>
        <w:rPr>
          <w:rFonts w:hint="eastAsia" w:ascii="Times New Roman" w:hAnsi="Times New Roman"/>
          <w:color w:val="auto"/>
          <w:sz w:val="24"/>
        </w:rPr>
        <w:t>：</w:t>
      </w:r>
    </w:p>
    <w:p w14:paraId="608FD07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（1）资信业绩部分：见评标办法前附表；</w:t>
      </w:r>
    </w:p>
    <w:p w14:paraId="613F785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（2）监理大纲部分：见评标办法前附表；</w:t>
      </w:r>
    </w:p>
    <w:p w14:paraId="7A7F2FF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（3）投标报价：见评标办法前附表；</w:t>
      </w:r>
    </w:p>
    <w:p w14:paraId="28EEA9E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（4）其他评分因素：见评标办法前附表。</w:t>
      </w:r>
    </w:p>
    <w:p w14:paraId="0D39C98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2.2.2 评标基准价计算</w:t>
      </w:r>
    </w:p>
    <w:p w14:paraId="6C8A8B27">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评标基准价计算方法：见评标办法前附表。</w:t>
      </w:r>
    </w:p>
    <w:p w14:paraId="4E103F6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2.2.3 投标报价的偏差率计算</w:t>
      </w:r>
    </w:p>
    <w:p w14:paraId="6900258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投标报价的偏差率计算公式：见评标办法前附表。</w:t>
      </w:r>
    </w:p>
    <w:p w14:paraId="0768DC5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2.2.4 评分标准</w:t>
      </w:r>
    </w:p>
    <w:p w14:paraId="3D30ABAD">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（1）资信业绩评分标准：见评标办法前附表；</w:t>
      </w:r>
    </w:p>
    <w:p w14:paraId="4C0CF10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（2）监理大纲评分标准：见评标办法前附表；</w:t>
      </w:r>
    </w:p>
    <w:p w14:paraId="56635A1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（3）投标报价评分标准：见评标办法前附表；</w:t>
      </w:r>
    </w:p>
    <w:p w14:paraId="0B8387BF">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（4）其他因素评分标准：见评标办法前附表。</w:t>
      </w:r>
    </w:p>
    <w:p w14:paraId="60166B00">
      <w:pPr>
        <w:pStyle w:val="4"/>
        <w:ind w:left="46" w:right="123"/>
        <w:rPr>
          <w:color w:val="auto"/>
        </w:rPr>
      </w:pPr>
      <w:bookmarkStart w:id="464" w:name="_Toc134715444"/>
      <w:bookmarkStart w:id="465" w:name="_Toc529196587"/>
      <w:bookmarkStart w:id="466" w:name="_Toc515205260"/>
      <w:bookmarkStart w:id="467" w:name="_Toc204176296"/>
      <w:r>
        <w:rPr>
          <w:color w:val="auto"/>
        </w:rPr>
        <w:t>3. 评标程序</w:t>
      </w:r>
      <w:bookmarkEnd w:id="464"/>
      <w:bookmarkEnd w:id="465"/>
      <w:bookmarkEnd w:id="466"/>
      <w:bookmarkEnd w:id="467"/>
    </w:p>
    <w:p w14:paraId="79282695">
      <w:pPr>
        <w:pStyle w:val="4"/>
        <w:ind w:left="46" w:right="123"/>
        <w:rPr>
          <w:color w:val="auto"/>
        </w:rPr>
      </w:pPr>
      <w:bookmarkStart w:id="468" w:name="_Toc515205261"/>
      <w:bookmarkStart w:id="469" w:name="_Toc529196588"/>
      <w:bookmarkStart w:id="470" w:name="_Toc134715445"/>
      <w:bookmarkStart w:id="471" w:name="_Toc204176297"/>
      <w:r>
        <w:rPr>
          <w:color w:val="auto"/>
        </w:rPr>
        <w:t>3.1 初步评审</w:t>
      </w:r>
      <w:bookmarkEnd w:id="468"/>
      <w:bookmarkEnd w:id="469"/>
      <w:bookmarkEnd w:id="470"/>
      <w:bookmarkEnd w:id="471"/>
    </w:p>
    <w:p w14:paraId="35314D7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2CD435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3.1.2 投标人有以下情形之一的，评标委员会应当否决其投标：</w:t>
      </w:r>
    </w:p>
    <w:p w14:paraId="45FEF5A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（1）投标文件没有对招标文件的实质性要求和条件作出响应，或者对招标文件的偏差超出招标文件规定的偏差范围或最高项数；</w:t>
      </w:r>
    </w:p>
    <w:p w14:paraId="717BD4AB">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（2）有串通投标、弄虚作假、行贿等违法行为。</w:t>
      </w:r>
    </w:p>
    <w:p w14:paraId="13CB327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3.1.3 投标报价有算术错误及其他错误的，评标委员会按以下原则要求投标人对投标报价进</w:t>
      </w:r>
      <w:bookmarkStart w:id="472" w:name="_Toc152042380"/>
      <w:bookmarkStart w:id="473" w:name="_Toc2907"/>
      <w:bookmarkStart w:id="474" w:name="_Toc144974570"/>
      <w:bookmarkStart w:id="475" w:name="_Toc361508651"/>
      <w:bookmarkStart w:id="476" w:name="_Toc152045603"/>
      <w:bookmarkStart w:id="477" w:name="_Toc352691538"/>
      <w:bookmarkStart w:id="478" w:name="_Toc247514027"/>
      <w:bookmarkStart w:id="479" w:name="_Toc247527628"/>
      <w:bookmarkStart w:id="480" w:name="_Toc369531582"/>
      <w:bookmarkStart w:id="481" w:name="_Toc300835013"/>
      <w:bookmarkStart w:id="482" w:name="_Toc384308277"/>
      <w:r>
        <w:rPr>
          <w:rFonts w:ascii="Times New Roman" w:hAnsi="Times New Roman"/>
          <w:color w:val="auto"/>
          <w:sz w:val="24"/>
        </w:rPr>
        <w:t>行修正，并要求投标人书面澄清确认。</w:t>
      </w:r>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color w:val="auto"/>
          <w:sz w:val="24"/>
        </w:rPr>
        <w:t>投标人拒不澄清确认的，评标委员会应当否决其投标：</w:t>
      </w:r>
    </w:p>
    <w:p w14:paraId="7C07E1F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（1）投标文件中的大写金额与小写金额不一致的，以大写金额为准；</w:t>
      </w:r>
    </w:p>
    <w:p w14:paraId="3C7BF9A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（2）总价金额与单价金额不一致的，以单价金额为准，但单价金额小数点有明显错误的除外</w:t>
      </w:r>
      <w:r>
        <w:rPr>
          <w:rFonts w:hint="eastAsia" w:ascii="Times New Roman" w:hAnsi="Times New Roman"/>
          <w:color w:val="auto"/>
          <w:sz w:val="24"/>
        </w:rPr>
        <w:t>。</w:t>
      </w:r>
    </w:p>
    <w:p w14:paraId="7EA2B680">
      <w:pPr>
        <w:spacing w:line="360" w:lineRule="auto"/>
        <w:ind w:left="46" w:right="123" w:firstLine="480" w:firstLineChars="200"/>
        <w:rPr>
          <w:color w:val="auto"/>
        </w:rPr>
      </w:pPr>
      <w:r>
        <w:rPr>
          <w:rFonts w:hint="eastAsia" w:ascii="宋体" w:hAnsi="宋体" w:cs="宋体"/>
          <w:color w:val="auto"/>
          <w:sz w:val="24"/>
          <w:szCs w:val="24"/>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5934B9D9">
      <w:pPr>
        <w:pStyle w:val="4"/>
        <w:ind w:left="46" w:right="123"/>
        <w:rPr>
          <w:color w:val="auto"/>
        </w:rPr>
      </w:pPr>
      <w:bookmarkStart w:id="483" w:name="_Toc204176298"/>
      <w:bookmarkStart w:id="484" w:name="_Toc529196589"/>
      <w:bookmarkStart w:id="485" w:name="_Toc515205262"/>
      <w:bookmarkStart w:id="486" w:name="_Toc134715446"/>
      <w:r>
        <w:rPr>
          <w:color w:val="auto"/>
        </w:rPr>
        <w:t>3.2 详细评审</w:t>
      </w:r>
      <w:bookmarkEnd w:id="483"/>
      <w:bookmarkEnd w:id="484"/>
      <w:bookmarkEnd w:id="485"/>
      <w:bookmarkEnd w:id="486"/>
    </w:p>
    <w:p w14:paraId="12E149A5">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3.2.1 评标委员会按本章第2.2款规定的量化因素和分值进行打分，并计算出综合评估得分。</w:t>
      </w:r>
    </w:p>
    <w:p w14:paraId="28440A69">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（1）按本章第 2.2.4（1）目规定的评审因素和分值对资信业绩部分计算出得分 A；</w:t>
      </w:r>
    </w:p>
    <w:p w14:paraId="3FF9C41A">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（2）按本章第 2.2.4（2）目规定的评审因素和分值对监理大纲部分计算出得分 B；</w:t>
      </w:r>
    </w:p>
    <w:p w14:paraId="31381789">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（3）按本章第 2.2.4（3）目规定的评审因素和分值对投标报价计算出得分 C；</w:t>
      </w:r>
    </w:p>
    <w:p w14:paraId="796BBA7C">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（4）按本章第 2.2.4（4）目规定的评审因素和分值对诚信综合评价计算出得分 D。</w:t>
      </w:r>
    </w:p>
    <w:p w14:paraId="592E49E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3.2.2 评分分值计算保留小数点后两位，小数点后第三位“四舍五入”。</w:t>
      </w:r>
    </w:p>
    <w:p w14:paraId="15152D38">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3.2.3 投标人得分=A+B+C</w:t>
      </w:r>
      <w:r>
        <w:rPr>
          <w:rFonts w:hint="eastAsia" w:ascii="Times New Roman" w:hAnsi="Times New Roman"/>
          <w:color w:val="auto"/>
          <w:sz w:val="24"/>
        </w:rPr>
        <w:t>+D</w:t>
      </w:r>
    </w:p>
    <w:p w14:paraId="45EB673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3.2.4 评标委员会发现投标人的报价明显低于其他投标报价</w:t>
      </w:r>
      <w:r>
        <w:rPr>
          <w:rFonts w:hint="eastAsia" w:ascii="宋体" w:hAnsi="宋体" w:cs="宋体"/>
          <w:color w:val="auto"/>
          <w:sz w:val="24"/>
          <w:szCs w:val="24"/>
          <w:u w:val="single"/>
        </w:rPr>
        <w:t>或者低于成本警戒价</w:t>
      </w:r>
      <w:r>
        <w:rPr>
          <w:rFonts w:ascii="Times New Roman" w:hAnsi="Times New Roman"/>
          <w:color w:val="auto"/>
          <w:sz w:val="24"/>
        </w:rPr>
        <w:t>，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F5A2938">
      <w:pPr>
        <w:pStyle w:val="4"/>
        <w:ind w:left="46" w:right="123"/>
        <w:rPr>
          <w:color w:val="auto"/>
        </w:rPr>
      </w:pPr>
      <w:bookmarkStart w:id="487" w:name="_Toc204176299"/>
      <w:bookmarkStart w:id="488" w:name="_Toc529196590"/>
      <w:bookmarkStart w:id="489" w:name="_Toc134715447"/>
      <w:bookmarkStart w:id="490" w:name="_Toc515205263"/>
      <w:r>
        <w:rPr>
          <w:color w:val="auto"/>
        </w:rPr>
        <w:t>3.3 投标文件的澄清</w:t>
      </w:r>
      <w:bookmarkEnd w:id="487"/>
      <w:bookmarkEnd w:id="488"/>
      <w:bookmarkEnd w:id="489"/>
      <w:bookmarkEnd w:id="490"/>
    </w:p>
    <w:p w14:paraId="329DC27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98A3884">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3.3.2 澄清、说明或补正不得超出投标文件的范围且不得改变投标文件的实质性内容，并构成投标文件的组成部分。</w:t>
      </w:r>
    </w:p>
    <w:p w14:paraId="6E926E3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3.3.3 评标委员会对投标人提交的澄清、说明或补正有疑问的，可以要求投标人进一步澄清、说明或补正，直至满足评标委员会的要求。</w:t>
      </w:r>
    </w:p>
    <w:p w14:paraId="5FA79EB8">
      <w:pPr>
        <w:pStyle w:val="4"/>
        <w:ind w:left="46" w:right="123"/>
        <w:rPr>
          <w:color w:val="auto"/>
        </w:rPr>
      </w:pPr>
      <w:bookmarkStart w:id="491" w:name="_Toc204176300"/>
      <w:bookmarkStart w:id="492" w:name="_Toc134715448"/>
      <w:bookmarkStart w:id="493" w:name="_Toc515205264"/>
      <w:bookmarkStart w:id="494" w:name="_Toc529196591"/>
      <w:r>
        <w:rPr>
          <w:color w:val="auto"/>
        </w:rPr>
        <w:t>3.4 评标结果</w:t>
      </w:r>
      <w:bookmarkEnd w:id="491"/>
      <w:bookmarkEnd w:id="492"/>
      <w:bookmarkEnd w:id="493"/>
      <w:bookmarkEnd w:id="494"/>
    </w:p>
    <w:p w14:paraId="0E803B42">
      <w:pPr>
        <w:spacing w:line="360" w:lineRule="auto"/>
        <w:ind w:left="46" w:right="123" w:firstLine="480" w:firstLineChars="200"/>
        <w:rPr>
          <w:rFonts w:ascii="Times New Roman" w:hAnsi="Times New Roman"/>
          <w:b/>
          <w:color w:val="auto"/>
          <w:sz w:val="24"/>
        </w:rPr>
      </w:pPr>
      <w:r>
        <w:rPr>
          <w:rFonts w:ascii="Times New Roman" w:hAnsi="Times New Roman"/>
          <w:color w:val="auto"/>
          <w:sz w:val="24"/>
        </w:rPr>
        <w:t>3.</w:t>
      </w:r>
      <w:r>
        <w:rPr>
          <w:rFonts w:ascii="Times New Roman" w:hAnsi="Times New Roman" w:eastAsia="黑体"/>
          <w:color w:val="auto"/>
          <w:sz w:val="24"/>
        </w:rPr>
        <w:t xml:space="preserve">4.1 </w:t>
      </w:r>
      <w:r>
        <w:rPr>
          <w:rFonts w:ascii="Times New Roman" w:hAnsi="Times New Roman"/>
          <w:color w:val="auto"/>
          <w:sz w:val="24"/>
        </w:rPr>
        <w:t>除第二章“投标人须知”前附表授权直接确定中标人外，评标委员会按照得分由高到低的顺序推荐中标候选人，并标明排序。</w:t>
      </w:r>
    </w:p>
    <w:p w14:paraId="33FCEB38">
      <w:pPr>
        <w:spacing w:line="360" w:lineRule="auto"/>
        <w:ind w:left="46" w:right="123" w:firstLine="482"/>
        <w:rPr>
          <w:rFonts w:ascii="Times New Roman" w:hAnsi="Times New Roman"/>
          <w:color w:val="auto"/>
          <w:sz w:val="24"/>
        </w:rPr>
      </w:pPr>
      <w:r>
        <w:rPr>
          <w:rFonts w:ascii="Times New Roman" w:hAnsi="Times New Roman"/>
          <w:color w:val="auto"/>
          <w:sz w:val="24"/>
        </w:rPr>
        <w:t>3.4.2 评标委员会完成评标后，应当向招标人提交书面评标报告和中标候选人名单。</w:t>
      </w:r>
    </w:p>
    <w:p w14:paraId="1ACCEAD8">
      <w:pPr>
        <w:ind w:left="46" w:right="123"/>
        <w:rPr>
          <w:rFonts w:ascii="Times New Roman" w:hAnsi="Times New Roman"/>
          <w:color w:val="auto"/>
        </w:rPr>
      </w:pPr>
      <w:r>
        <w:rPr>
          <w:rFonts w:hint="eastAsia" w:ascii="Times New Roman" w:hAnsi="Times New Roman"/>
          <w:color w:val="auto"/>
        </w:rPr>
        <w:br w:type="page"/>
      </w:r>
    </w:p>
    <w:p w14:paraId="2AC9B8E8">
      <w:pPr>
        <w:spacing w:line="502" w:lineRule="exact"/>
        <w:ind w:left="46" w:right="123"/>
        <w:jc w:val="center"/>
        <w:outlineLvl w:val="0"/>
        <w:rPr>
          <w:rFonts w:ascii="Times New Roman" w:hAnsi="Times New Roman"/>
          <w:b/>
          <w:color w:val="auto"/>
          <w:sz w:val="44"/>
        </w:rPr>
      </w:pPr>
      <w:bookmarkStart w:id="495" w:name="_Toc530728908"/>
      <w:bookmarkStart w:id="496" w:name="_Toc204176301"/>
      <w:r>
        <w:rPr>
          <w:rFonts w:ascii="Times New Roman" w:hAnsi="Times New Roman"/>
          <w:b/>
          <w:color w:val="auto"/>
          <w:sz w:val="44"/>
        </w:rPr>
        <w:t>第四章</w:t>
      </w:r>
      <w:r>
        <w:rPr>
          <w:rFonts w:hint="eastAsia" w:ascii="Times New Roman" w:hAnsi="Times New Roman"/>
          <w:b/>
          <w:color w:val="auto"/>
          <w:sz w:val="44"/>
        </w:rPr>
        <w:t xml:space="preserve"> </w:t>
      </w:r>
      <w:r>
        <w:rPr>
          <w:rFonts w:ascii="Times New Roman" w:hAnsi="Times New Roman"/>
          <w:b/>
          <w:color w:val="auto"/>
          <w:sz w:val="44"/>
        </w:rPr>
        <w:t>合同条款及格式</w:t>
      </w:r>
      <w:bookmarkEnd w:id="495"/>
      <w:bookmarkEnd w:id="496"/>
    </w:p>
    <w:p w14:paraId="1C44F85D">
      <w:pPr>
        <w:spacing w:line="324" w:lineRule="exact"/>
        <w:ind w:left="46" w:right="123"/>
        <w:rPr>
          <w:rFonts w:ascii="Times New Roman" w:hAnsi="Times New Roman" w:eastAsia="Times New Roman"/>
          <w:color w:val="auto"/>
        </w:rPr>
      </w:pPr>
    </w:p>
    <w:p w14:paraId="0D11AE8A">
      <w:pPr>
        <w:spacing w:before="120" w:after="120" w:line="360" w:lineRule="auto"/>
        <w:ind w:left="46" w:right="123"/>
        <w:jc w:val="center"/>
        <w:rPr>
          <w:rFonts w:ascii="Times New Roman" w:hAnsi="Times New Roman"/>
          <w:color w:val="auto"/>
        </w:rPr>
        <w:sectPr>
          <w:pgSz w:w="11907" w:h="16839"/>
          <w:pgMar w:top="1440" w:right="1083" w:bottom="1440" w:left="1083" w:header="993" w:footer="850" w:gutter="0"/>
          <w:cols w:space="720" w:num="1"/>
          <w:titlePg/>
          <w:docGrid w:linePitch="360" w:charSpace="0"/>
        </w:sectPr>
      </w:pPr>
      <w:r>
        <w:rPr>
          <w:rFonts w:hint="eastAsia" w:ascii="Times New Roman" w:hAnsi="Times New Roman"/>
          <w:b/>
          <w:bCs/>
          <w:color w:val="auto"/>
          <w:sz w:val="32"/>
          <w:szCs w:val="32"/>
        </w:rPr>
        <w:t>（另册</w:t>
      </w:r>
      <w:r>
        <w:rPr>
          <w:rFonts w:ascii="Times New Roman" w:hAnsi="Times New Roman"/>
          <w:b/>
          <w:bCs/>
          <w:color w:val="auto"/>
          <w:sz w:val="32"/>
          <w:szCs w:val="32"/>
        </w:rPr>
        <w:t>）</w:t>
      </w:r>
    </w:p>
    <w:p w14:paraId="2DF24841">
      <w:pPr>
        <w:numPr>
          <w:ilvl w:val="0"/>
          <w:numId w:val="4"/>
        </w:numPr>
        <w:spacing w:line="324" w:lineRule="auto"/>
        <w:ind w:left="46" w:right="123"/>
        <w:jc w:val="center"/>
        <w:outlineLvl w:val="0"/>
        <w:rPr>
          <w:rFonts w:ascii="Times New Roman" w:hAnsi="Times New Roman"/>
          <w:b/>
          <w:color w:val="auto"/>
          <w:sz w:val="43"/>
        </w:rPr>
      </w:pPr>
      <w:bookmarkStart w:id="497" w:name="_Toc204176302"/>
      <w:bookmarkStart w:id="498" w:name="_Toc530728910"/>
      <w:r>
        <w:rPr>
          <w:rFonts w:ascii="Times New Roman" w:hAnsi="Times New Roman"/>
          <w:b/>
          <w:color w:val="auto"/>
          <w:sz w:val="43"/>
        </w:rPr>
        <w:t>委托人要求</w:t>
      </w:r>
      <w:bookmarkEnd w:id="497"/>
      <w:bookmarkEnd w:id="498"/>
      <w:bookmarkStart w:id="499" w:name="_Toc530728913"/>
    </w:p>
    <w:bookmarkEnd w:id="499"/>
    <w:p w14:paraId="030F5005">
      <w:pPr>
        <w:pStyle w:val="39"/>
        <w:rPr>
          <w:color w:val="auto"/>
        </w:rPr>
      </w:pPr>
      <w:r>
        <w:rPr>
          <w:rFonts w:hint="eastAsia"/>
          <w:color w:val="auto"/>
        </w:rPr>
        <w:t>详见合同条款</w:t>
      </w:r>
    </w:p>
    <w:p w14:paraId="79786A00">
      <w:pPr>
        <w:pStyle w:val="39"/>
        <w:rPr>
          <w:rFonts w:hint="eastAsia"/>
          <w:color w:val="auto"/>
          <w:szCs w:val="21"/>
        </w:rPr>
      </w:pPr>
      <w:r>
        <w:rPr>
          <w:color w:val="auto"/>
        </w:rPr>
        <w:br w:type="page"/>
      </w:r>
    </w:p>
    <w:p w14:paraId="14474962">
      <w:pPr>
        <w:spacing w:line="491" w:lineRule="exact"/>
        <w:ind w:left="46" w:right="123"/>
        <w:jc w:val="center"/>
        <w:outlineLvl w:val="0"/>
        <w:rPr>
          <w:rFonts w:ascii="Times New Roman" w:hAnsi="Times New Roman"/>
          <w:b/>
          <w:color w:val="auto"/>
          <w:sz w:val="43"/>
        </w:rPr>
      </w:pPr>
      <w:bookmarkStart w:id="500" w:name="_Toc530728914"/>
      <w:bookmarkStart w:id="501" w:name="_Toc204176303"/>
      <w:r>
        <w:rPr>
          <w:rFonts w:ascii="Times New Roman" w:hAnsi="Times New Roman"/>
          <w:b/>
          <w:color w:val="auto"/>
          <w:sz w:val="43"/>
        </w:rPr>
        <w:t>第六章</w:t>
      </w:r>
      <w:r>
        <w:rPr>
          <w:rFonts w:hint="eastAsia" w:ascii="Times New Roman" w:hAnsi="Times New Roman"/>
          <w:b/>
          <w:color w:val="auto"/>
          <w:sz w:val="43"/>
        </w:rPr>
        <w:t xml:space="preserve"> </w:t>
      </w:r>
      <w:r>
        <w:rPr>
          <w:rFonts w:ascii="Times New Roman" w:hAnsi="Times New Roman"/>
          <w:b/>
          <w:color w:val="auto"/>
          <w:sz w:val="43"/>
        </w:rPr>
        <w:t>投标文件格式</w:t>
      </w:r>
      <w:bookmarkEnd w:id="500"/>
      <w:bookmarkEnd w:id="501"/>
    </w:p>
    <w:p w14:paraId="1218A64D">
      <w:pPr>
        <w:widowControl/>
        <w:ind w:left="46" w:right="123"/>
        <w:jc w:val="left"/>
        <w:rPr>
          <w:rFonts w:hint="eastAsia" w:ascii="Times New Roman" w:hAnsi="Times New Roman" w:eastAsiaTheme="minorEastAsia"/>
          <w:color w:val="auto"/>
        </w:rPr>
      </w:pPr>
      <w:r>
        <w:rPr>
          <w:rFonts w:ascii="Times New Roman" w:hAnsi="Times New Roman" w:eastAsia="Times New Roman"/>
          <w:color w:val="auto"/>
        </w:rPr>
        <w:br w:type="page"/>
      </w:r>
    </w:p>
    <w:p w14:paraId="6FC518A3">
      <w:pPr>
        <w:rPr>
          <w:rFonts w:ascii="宋体" w:hAnsi="宋体"/>
          <w:color w:val="auto"/>
        </w:rPr>
      </w:pPr>
      <w:r>
        <w:rPr>
          <w:rFonts w:ascii="宋体" w:hAnsi="宋体"/>
          <w:color w:val="auto"/>
          <w:sz w:val="28"/>
        </w:rPr>
        <w:t xml:space="preserve"> </w:t>
      </w:r>
    </w:p>
    <w:p w14:paraId="30C47BE4">
      <w:pPr>
        <w:rPr>
          <w:rFonts w:ascii="宋体" w:hAnsi="宋体"/>
          <w:color w:val="auto"/>
        </w:rPr>
      </w:pPr>
      <w:r>
        <w:rPr>
          <w:rFonts w:ascii="宋体" w:hAnsi="宋体"/>
          <w:color w:val="auto"/>
          <w:sz w:val="28"/>
        </w:rPr>
        <w:t xml:space="preserve"> </w:t>
      </w:r>
    </w:p>
    <w:p w14:paraId="78FE9F59">
      <w:pPr>
        <w:rPr>
          <w:rFonts w:ascii="宋体" w:hAnsi="宋体"/>
          <w:color w:val="auto"/>
        </w:rPr>
      </w:pPr>
      <w:r>
        <w:rPr>
          <w:rFonts w:ascii="宋体" w:hAnsi="宋体"/>
          <w:color w:val="auto"/>
          <w:sz w:val="28"/>
        </w:rPr>
        <w:t xml:space="preserve"> </w:t>
      </w:r>
    </w:p>
    <w:p w14:paraId="64202C35">
      <w:pPr>
        <w:rPr>
          <w:rFonts w:ascii="宋体" w:hAnsi="宋体"/>
          <w:color w:val="auto"/>
        </w:rPr>
      </w:pPr>
      <w:r>
        <w:rPr>
          <w:rFonts w:ascii="宋体" w:hAnsi="宋体"/>
          <w:color w:val="auto"/>
          <w:sz w:val="28"/>
        </w:rPr>
        <w:t xml:space="preserve"> </w:t>
      </w:r>
    </w:p>
    <w:p w14:paraId="51DB9779">
      <w:pPr>
        <w:rPr>
          <w:rFonts w:ascii="宋体" w:hAnsi="宋体"/>
          <w:color w:val="auto"/>
        </w:rPr>
      </w:pPr>
      <w:r>
        <w:rPr>
          <w:rFonts w:ascii="宋体" w:hAnsi="宋体"/>
          <w:color w:val="auto"/>
          <w:sz w:val="28"/>
        </w:rPr>
        <w:t xml:space="preserve"> </w:t>
      </w:r>
    </w:p>
    <w:p w14:paraId="626BB0DE">
      <w:pPr>
        <w:rPr>
          <w:rFonts w:ascii="宋体" w:hAnsi="宋体"/>
          <w:color w:val="auto"/>
        </w:rPr>
      </w:pPr>
      <w:r>
        <w:rPr>
          <w:rFonts w:ascii="宋体" w:hAnsi="宋体"/>
          <w:color w:val="auto"/>
          <w:sz w:val="28"/>
        </w:rPr>
        <w:t xml:space="preserve"> </w:t>
      </w:r>
    </w:p>
    <w:p w14:paraId="6C550593">
      <w:pPr>
        <w:rPr>
          <w:rFonts w:ascii="宋体" w:hAnsi="宋体"/>
          <w:color w:val="auto"/>
        </w:rPr>
      </w:pPr>
      <w:r>
        <w:rPr>
          <w:rFonts w:hint="eastAsia" w:ascii="宋体" w:hAnsi="宋体"/>
          <w:color w:val="auto"/>
        </w:rPr>
        <w:t xml:space="preserve"> </w:t>
      </w:r>
    </w:p>
    <w:p w14:paraId="578D30F2">
      <w:pPr>
        <w:spacing w:line="265" w:lineRule="auto"/>
        <w:ind w:left="10" w:right="212" w:hanging="10"/>
        <w:jc w:val="center"/>
        <w:rPr>
          <w:rFonts w:ascii="宋体" w:hAnsi="宋体"/>
          <w:color w:val="auto"/>
        </w:rPr>
      </w:pPr>
      <w:r>
        <w:rPr>
          <w:rFonts w:ascii="宋体" w:hAnsi="宋体"/>
          <w:color w:val="auto"/>
          <w:sz w:val="28"/>
          <w:u w:val="single" w:color="000000"/>
        </w:rPr>
        <w:t xml:space="preserve">        </w:t>
      </w:r>
      <w:r>
        <w:rPr>
          <w:rFonts w:hint="eastAsia" w:ascii="宋体" w:hAnsi="宋体" w:cs="黑体"/>
          <w:color w:val="auto"/>
          <w:sz w:val="28"/>
        </w:rPr>
        <w:t>（项目名称）</w:t>
      </w:r>
    </w:p>
    <w:p w14:paraId="42A67982">
      <w:pPr>
        <w:rPr>
          <w:rFonts w:ascii="宋体" w:hAnsi="宋体"/>
          <w:color w:val="auto"/>
        </w:rPr>
      </w:pPr>
      <w:r>
        <w:rPr>
          <w:rFonts w:ascii="宋体" w:hAnsi="宋体"/>
          <w:color w:val="auto"/>
          <w:sz w:val="20"/>
        </w:rPr>
        <w:t xml:space="preserve"> </w:t>
      </w:r>
    </w:p>
    <w:p w14:paraId="69A490C2">
      <w:pPr>
        <w:spacing w:after="254"/>
        <w:rPr>
          <w:rFonts w:ascii="宋体" w:hAnsi="宋体"/>
          <w:color w:val="auto"/>
        </w:rPr>
      </w:pPr>
      <w:r>
        <w:rPr>
          <w:rFonts w:ascii="宋体" w:hAnsi="宋体"/>
          <w:color w:val="auto"/>
          <w:sz w:val="20"/>
        </w:rPr>
        <w:t xml:space="preserve"> </w:t>
      </w:r>
    </w:p>
    <w:p w14:paraId="60563FC8">
      <w:pPr>
        <w:ind w:right="213"/>
        <w:jc w:val="center"/>
        <w:rPr>
          <w:rFonts w:ascii="宋体" w:hAnsi="宋体"/>
          <w:color w:val="auto"/>
        </w:rPr>
      </w:pPr>
      <w:r>
        <w:rPr>
          <w:rFonts w:hint="eastAsia" w:ascii="宋体" w:hAnsi="宋体" w:cs="黑体"/>
          <w:color w:val="auto"/>
          <w:sz w:val="44"/>
        </w:rPr>
        <w:t>投</w:t>
      </w:r>
      <w:r>
        <w:rPr>
          <w:rFonts w:ascii="宋体" w:hAnsi="宋体"/>
          <w:color w:val="auto"/>
          <w:sz w:val="44"/>
        </w:rPr>
        <w:t xml:space="preserve"> </w:t>
      </w:r>
      <w:r>
        <w:rPr>
          <w:rFonts w:hint="eastAsia" w:ascii="宋体" w:hAnsi="宋体" w:cs="黑体"/>
          <w:color w:val="auto"/>
          <w:sz w:val="44"/>
        </w:rPr>
        <w:t>标</w:t>
      </w:r>
      <w:r>
        <w:rPr>
          <w:rFonts w:ascii="宋体" w:hAnsi="宋体"/>
          <w:color w:val="auto"/>
          <w:sz w:val="44"/>
        </w:rPr>
        <w:t xml:space="preserve"> </w:t>
      </w:r>
      <w:r>
        <w:rPr>
          <w:rFonts w:hint="eastAsia" w:ascii="宋体" w:hAnsi="宋体" w:cs="黑体"/>
          <w:color w:val="auto"/>
          <w:sz w:val="44"/>
        </w:rPr>
        <w:t>文</w:t>
      </w:r>
      <w:r>
        <w:rPr>
          <w:rFonts w:ascii="宋体" w:hAnsi="宋体"/>
          <w:color w:val="auto"/>
          <w:sz w:val="44"/>
        </w:rPr>
        <w:t xml:space="preserve"> </w:t>
      </w:r>
      <w:r>
        <w:rPr>
          <w:rFonts w:hint="eastAsia" w:ascii="宋体" w:hAnsi="宋体" w:cs="黑体"/>
          <w:color w:val="auto"/>
          <w:sz w:val="44"/>
        </w:rPr>
        <w:t>件</w:t>
      </w:r>
      <w:r>
        <w:rPr>
          <w:rFonts w:ascii="宋体" w:hAnsi="宋体"/>
          <w:color w:val="auto"/>
          <w:sz w:val="44"/>
        </w:rPr>
        <w:t xml:space="preserve"> </w:t>
      </w:r>
    </w:p>
    <w:p w14:paraId="3765C289">
      <w:pPr>
        <w:ind w:right="104"/>
        <w:jc w:val="center"/>
        <w:rPr>
          <w:rFonts w:ascii="宋体" w:hAnsi="宋体"/>
          <w:color w:val="auto"/>
        </w:rPr>
      </w:pPr>
      <w:r>
        <w:rPr>
          <w:rFonts w:ascii="宋体" w:hAnsi="宋体"/>
          <w:color w:val="auto"/>
          <w:sz w:val="44"/>
        </w:rPr>
        <w:t xml:space="preserve"> </w:t>
      </w:r>
    </w:p>
    <w:p w14:paraId="2D4B5ACD">
      <w:pPr>
        <w:rPr>
          <w:rFonts w:ascii="宋体" w:hAnsi="宋体"/>
          <w:color w:val="auto"/>
        </w:rPr>
      </w:pPr>
      <w:r>
        <w:rPr>
          <w:rFonts w:ascii="宋体" w:hAnsi="宋体"/>
          <w:color w:val="auto"/>
          <w:sz w:val="28"/>
        </w:rPr>
        <w:t xml:space="preserve"> </w:t>
      </w:r>
    </w:p>
    <w:p w14:paraId="24866FA7">
      <w:pPr>
        <w:rPr>
          <w:rFonts w:ascii="宋体" w:hAnsi="宋体"/>
          <w:color w:val="auto"/>
        </w:rPr>
      </w:pPr>
      <w:r>
        <w:rPr>
          <w:rFonts w:ascii="宋体" w:hAnsi="宋体"/>
          <w:color w:val="auto"/>
          <w:sz w:val="28"/>
        </w:rPr>
        <w:t xml:space="preserve"> </w:t>
      </w:r>
    </w:p>
    <w:p w14:paraId="0429EE61">
      <w:pPr>
        <w:rPr>
          <w:rFonts w:ascii="宋体" w:hAnsi="宋体"/>
          <w:color w:val="auto"/>
        </w:rPr>
      </w:pPr>
      <w:r>
        <w:rPr>
          <w:rFonts w:ascii="宋体" w:hAnsi="宋体"/>
          <w:color w:val="auto"/>
          <w:sz w:val="28"/>
        </w:rPr>
        <w:t xml:space="preserve"> </w:t>
      </w:r>
    </w:p>
    <w:p w14:paraId="0E5B1A25">
      <w:pPr>
        <w:rPr>
          <w:rFonts w:ascii="宋体" w:hAnsi="宋体"/>
          <w:color w:val="auto"/>
        </w:rPr>
      </w:pPr>
      <w:r>
        <w:rPr>
          <w:rFonts w:ascii="宋体" w:hAnsi="宋体"/>
          <w:color w:val="auto"/>
          <w:sz w:val="28"/>
        </w:rPr>
        <w:t xml:space="preserve"> </w:t>
      </w:r>
    </w:p>
    <w:p w14:paraId="412FD1EB">
      <w:pPr>
        <w:rPr>
          <w:rFonts w:ascii="宋体" w:hAnsi="宋体"/>
          <w:color w:val="auto"/>
        </w:rPr>
      </w:pPr>
      <w:r>
        <w:rPr>
          <w:rFonts w:ascii="宋体" w:hAnsi="宋体"/>
          <w:color w:val="auto"/>
          <w:sz w:val="28"/>
        </w:rPr>
        <w:t xml:space="preserve"> </w:t>
      </w:r>
    </w:p>
    <w:p w14:paraId="2B109F1B">
      <w:pPr>
        <w:rPr>
          <w:rFonts w:ascii="宋体" w:hAnsi="宋体"/>
          <w:color w:val="auto"/>
        </w:rPr>
      </w:pPr>
      <w:r>
        <w:rPr>
          <w:rFonts w:ascii="宋体" w:hAnsi="宋体"/>
          <w:color w:val="auto"/>
          <w:sz w:val="28"/>
        </w:rPr>
        <w:t xml:space="preserve"> </w:t>
      </w:r>
    </w:p>
    <w:p w14:paraId="7E82A365">
      <w:pPr>
        <w:rPr>
          <w:rFonts w:ascii="宋体" w:hAnsi="宋体"/>
          <w:color w:val="auto"/>
        </w:rPr>
      </w:pPr>
      <w:r>
        <w:rPr>
          <w:rFonts w:ascii="宋体" w:hAnsi="宋体"/>
          <w:color w:val="auto"/>
          <w:sz w:val="28"/>
        </w:rPr>
        <w:t xml:space="preserve"> </w:t>
      </w:r>
    </w:p>
    <w:p w14:paraId="79D5F76D">
      <w:pPr>
        <w:rPr>
          <w:rFonts w:ascii="宋体" w:hAnsi="宋体"/>
          <w:color w:val="auto"/>
        </w:rPr>
      </w:pPr>
      <w:r>
        <w:rPr>
          <w:rFonts w:ascii="宋体" w:hAnsi="宋体"/>
          <w:color w:val="auto"/>
          <w:sz w:val="28"/>
        </w:rPr>
        <w:t xml:space="preserve"> </w:t>
      </w:r>
    </w:p>
    <w:p w14:paraId="41B5CA1C">
      <w:pPr>
        <w:rPr>
          <w:rFonts w:ascii="宋体" w:hAnsi="宋体"/>
          <w:color w:val="auto"/>
        </w:rPr>
      </w:pPr>
      <w:r>
        <w:rPr>
          <w:rFonts w:ascii="宋体" w:hAnsi="宋体"/>
          <w:color w:val="auto"/>
          <w:sz w:val="28"/>
        </w:rPr>
        <w:t xml:space="preserve"> </w:t>
      </w:r>
    </w:p>
    <w:p w14:paraId="67E15741">
      <w:pPr>
        <w:rPr>
          <w:rFonts w:ascii="宋体" w:hAnsi="宋体"/>
          <w:color w:val="auto"/>
        </w:rPr>
      </w:pPr>
      <w:r>
        <w:rPr>
          <w:rFonts w:ascii="宋体" w:hAnsi="宋体"/>
          <w:color w:val="auto"/>
          <w:sz w:val="28"/>
        </w:rPr>
        <w:t xml:space="preserve"> </w:t>
      </w:r>
    </w:p>
    <w:p w14:paraId="175A77C5">
      <w:pPr>
        <w:rPr>
          <w:rFonts w:hint="eastAsia" w:ascii="宋体" w:hAnsi="宋体"/>
          <w:color w:val="auto"/>
        </w:rPr>
      </w:pPr>
      <w:r>
        <w:rPr>
          <w:rFonts w:ascii="宋体" w:hAnsi="宋体"/>
          <w:color w:val="auto"/>
          <w:sz w:val="28"/>
        </w:rPr>
        <w:t xml:space="preserve"> </w:t>
      </w:r>
    </w:p>
    <w:p w14:paraId="79AEA0F8">
      <w:pPr>
        <w:rPr>
          <w:rFonts w:ascii="宋体" w:hAnsi="宋体"/>
          <w:color w:val="auto"/>
        </w:rPr>
      </w:pPr>
      <w:r>
        <w:rPr>
          <w:rFonts w:ascii="宋体" w:hAnsi="宋体"/>
          <w:color w:val="auto"/>
          <w:sz w:val="28"/>
        </w:rPr>
        <w:t xml:space="preserve"> </w:t>
      </w:r>
    </w:p>
    <w:p w14:paraId="2219C3DA">
      <w:pPr>
        <w:rPr>
          <w:rFonts w:ascii="宋体" w:hAnsi="宋体"/>
          <w:color w:val="auto"/>
        </w:rPr>
      </w:pPr>
      <w:r>
        <w:rPr>
          <w:rFonts w:ascii="宋体" w:hAnsi="宋体"/>
          <w:color w:val="auto"/>
          <w:sz w:val="28"/>
        </w:rPr>
        <w:t xml:space="preserve"> </w:t>
      </w:r>
    </w:p>
    <w:p w14:paraId="50F813F0">
      <w:pPr>
        <w:rPr>
          <w:rFonts w:ascii="宋体" w:hAnsi="宋体"/>
          <w:color w:val="auto"/>
        </w:rPr>
      </w:pPr>
      <w:r>
        <w:rPr>
          <w:rFonts w:ascii="宋体" w:hAnsi="宋体"/>
          <w:color w:val="auto"/>
          <w:sz w:val="28"/>
        </w:rPr>
        <w:t xml:space="preserve"> </w:t>
      </w:r>
    </w:p>
    <w:p w14:paraId="24A0E92C">
      <w:pPr>
        <w:rPr>
          <w:rFonts w:hint="eastAsia" w:ascii="宋体" w:hAnsi="宋体"/>
          <w:color w:val="auto"/>
        </w:rPr>
      </w:pPr>
      <w:r>
        <w:rPr>
          <w:rFonts w:hint="eastAsia" w:ascii="宋体" w:hAnsi="宋体"/>
          <w:color w:val="auto"/>
        </w:rPr>
        <w:t xml:space="preserve"> </w:t>
      </w:r>
    </w:p>
    <w:p w14:paraId="392E919B">
      <w:pPr>
        <w:rPr>
          <w:rFonts w:ascii="宋体" w:hAnsi="宋体"/>
          <w:color w:val="auto"/>
        </w:rPr>
      </w:pPr>
      <w:r>
        <w:rPr>
          <w:rFonts w:ascii="宋体" w:hAnsi="宋体"/>
          <w:color w:val="auto"/>
          <w:sz w:val="28"/>
        </w:rPr>
        <w:t xml:space="preserve"> </w:t>
      </w:r>
    </w:p>
    <w:p w14:paraId="3BBC7809">
      <w:pPr>
        <w:rPr>
          <w:rFonts w:ascii="宋体" w:hAnsi="宋体"/>
          <w:color w:val="auto"/>
        </w:rPr>
      </w:pPr>
      <w:r>
        <w:rPr>
          <w:rFonts w:ascii="宋体" w:hAnsi="宋体"/>
          <w:color w:val="auto"/>
          <w:sz w:val="28"/>
        </w:rPr>
        <w:t xml:space="preserve"> </w:t>
      </w:r>
    </w:p>
    <w:p w14:paraId="1C5BC2B1">
      <w:pPr>
        <w:rPr>
          <w:rFonts w:ascii="宋体" w:hAnsi="宋体"/>
          <w:color w:val="auto"/>
        </w:rPr>
      </w:pPr>
      <w:r>
        <w:rPr>
          <w:rFonts w:ascii="宋体" w:hAnsi="宋体"/>
          <w:color w:val="auto"/>
          <w:sz w:val="28"/>
        </w:rPr>
        <w:t xml:space="preserve"> </w:t>
      </w:r>
    </w:p>
    <w:p w14:paraId="12836842">
      <w:pPr>
        <w:spacing w:line="308" w:lineRule="exact"/>
        <w:ind w:left="46" w:right="123"/>
        <w:rPr>
          <w:rFonts w:ascii="Times New Roman" w:hAnsi="Times New Roman" w:eastAsia="Times New Roman"/>
          <w:color w:val="auto"/>
        </w:rPr>
      </w:pPr>
    </w:p>
    <w:p w14:paraId="5F1A4642">
      <w:pPr>
        <w:spacing w:line="379" w:lineRule="auto"/>
        <w:ind w:left="1131" w:hanging="10"/>
        <w:rPr>
          <w:rFonts w:hint="eastAsia" w:ascii="宋体" w:hAnsi="宋体" w:cs="黑体"/>
          <w:color w:val="auto"/>
          <w:sz w:val="28"/>
        </w:rPr>
      </w:pPr>
      <w:r>
        <w:rPr>
          <w:rFonts w:hint="eastAsia" w:ascii="宋体" w:hAnsi="宋体" w:cs="黑体"/>
          <w:color w:val="auto"/>
          <w:sz w:val="28"/>
        </w:rPr>
        <w:t>投标人名称：</w:t>
      </w:r>
      <w:r>
        <w:rPr>
          <w:rFonts w:ascii="宋体" w:hAnsi="宋体"/>
          <w:color w:val="auto"/>
          <w:u w:val="single" w:color="000000"/>
        </w:rPr>
        <w:t xml:space="preserve">                                            </w:t>
      </w:r>
      <w:r>
        <w:rPr>
          <w:rFonts w:hint="eastAsia" w:ascii="宋体" w:hAnsi="宋体" w:cs="黑体"/>
          <w:color w:val="auto"/>
          <w:sz w:val="28"/>
        </w:rPr>
        <w:t>（盖章）</w:t>
      </w:r>
    </w:p>
    <w:p w14:paraId="19A8A906">
      <w:pPr>
        <w:spacing w:line="379" w:lineRule="auto"/>
        <w:ind w:left="1131" w:hanging="10"/>
        <w:rPr>
          <w:rFonts w:ascii="宋体" w:hAnsi="宋体"/>
          <w:color w:val="auto"/>
        </w:rPr>
      </w:pPr>
      <w:r>
        <w:rPr>
          <w:rFonts w:hint="eastAsia" w:ascii="宋体" w:hAnsi="宋体" w:cs="黑体"/>
          <w:color w:val="auto"/>
          <w:sz w:val="28"/>
        </w:rPr>
        <w:t>法定代表人或其委托代理人：</w:t>
      </w:r>
      <w:r>
        <w:rPr>
          <w:rFonts w:ascii="宋体" w:hAnsi="宋体"/>
          <w:color w:val="auto"/>
          <w:u w:val="single" w:color="000000"/>
        </w:rPr>
        <w:t xml:space="preserve">       </w:t>
      </w:r>
      <w:r>
        <w:rPr>
          <w:rFonts w:hint="eastAsia" w:ascii="宋体" w:hAnsi="宋体" w:cs="黑体"/>
          <w:color w:val="auto"/>
          <w:sz w:val="28"/>
        </w:rPr>
        <w:t>（签字或盖章）</w:t>
      </w:r>
      <w:r>
        <w:rPr>
          <w:rFonts w:ascii="宋体" w:hAnsi="宋体"/>
          <w:color w:val="auto"/>
          <w:sz w:val="28"/>
        </w:rPr>
        <w:t xml:space="preserve"> </w:t>
      </w:r>
    </w:p>
    <w:p w14:paraId="2C02D47F">
      <w:pPr>
        <w:tabs>
          <w:tab w:val="center" w:pos="4320"/>
          <w:tab w:val="center" w:pos="8723"/>
        </w:tabs>
        <w:spacing w:after="127"/>
        <w:rPr>
          <w:rFonts w:ascii="宋体" w:hAnsi="宋体"/>
          <w:color w:val="auto"/>
        </w:rPr>
      </w:pPr>
      <w:r>
        <w:rPr>
          <w:rFonts w:ascii="宋体" w:hAnsi="宋体"/>
          <w:color w:val="auto"/>
        </w:rPr>
        <w:tab/>
      </w:r>
      <w:r>
        <w:rPr>
          <w:rFonts w:ascii="宋体" w:hAnsi="宋体"/>
          <w:color w:val="auto"/>
          <w:u w:val="single" w:color="000000"/>
        </w:rPr>
        <w:t xml:space="preserve">       </w:t>
      </w:r>
      <w:r>
        <w:rPr>
          <w:rFonts w:hint="eastAsia" w:ascii="宋体" w:hAnsi="宋体" w:cs="黑体"/>
          <w:color w:val="auto"/>
          <w:sz w:val="28"/>
        </w:rPr>
        <w:t>年</w:t>
      </w:r>
      <w:r>
        <w:rPr>
          <w:rFonts w:ascii="宋体" w:hAnsi="宋体"/>
          <w:color w:val="auto"/>
          <w:u w:val="single" w:color="000000"/>
        </w:rPr>
        <w:t xml:space="preserve">       </w:t>
      </w:r>
      <w:r>
        <w:rPr>
          <w:rFonts w:hint="eastAsia" w:ascii="宋体" w:hAnsi="宋体" w:cs="黑体"/>
          <w:color w:val="auto"/>
          <w:sz w:val="28"/>
        </w:rPr>
        <w:t>月</w:t>
      </w:r>
      <w:r>
        <w:rPr>
          <w:rFonts w:ascii="宋体" w:hAnsi="宋体"/>
          <w:color w:val="auto"/>
          <w:u w:val="single" w:color="000000"/>
        </w:rPr>
        <w:t xml:space="preserve">       </w:t>
      </w:r>
      <w:r>
        <w:rPr>
          <w:rFonts w:hint="eastAsia" w:ascii="宋体" w:hAnsi="宋体" w:cs="黑体"/>
          <w:color w:val="auto"/>
          <w:sz w:val="28"/>
        </w:rPr>
        <w:t>日</w:t>
      </w:r>
      <w:r>
        <w:rPr>
          <w:rFonts w:ascii="宋体" w:hAnsi="宋体"/>
          <w:color w:val="auto"/>
        </w:rPr>
        <w:t xml:space="preserve"> </w:t>
      </w:r>
    </w:p>
    <w:p w14:paraId="0D09A755">
      <w:pPr>
        <w:spacing w:line="20" w:lineRule="exact"/>
        <w:ind w:left="46" w:right="123"/>
        <w:rPr>
          <w:rFonts w:ascii="Times New Roman" w:hAnsi="Times New Roman" w:eastAsia="Times New Roman"/>
          <w:color w:val="auto"/>
        </w:rPr>
      </w:pPr>
    </w:p>
    <w:p w14:paraId="6BB235DA">
      <w:pPr>
        <w:widowControl/>
        <w:ind w:left="46" w:right="123"/>
        <w:jc w:val="left"/>
        <w:rPr>
          <w:rFonts w:ascii="Times New Roman" w:hAnsi="Times New Roman" w:eastAsia="Times New Roman"/>
          <w:color w:val="auto"/>
        </w:rPr>
      </w:pPr>
      <w:r>
        <w:rPr>
          <w:rFonts w:ascii="Times New Roman" w:hAnsi="Times New Roman" w:eastAsia="Times New Roman"/>
          <w:color w:val="auto"/>
        </w:rPr>
        <w:br w:type="page"/>
      </w:r>
    </w:p>
    <w:p w14:paraId="3BB69FB0">
      <w:pPr>
        <w:spacing w:line="1" w:lineRule="exact"/>
        <w:ind w:left="46" w:right="123"/>
        <w:rPr>
          <w:rFonts w:ascii="Times New Roman" w:hAnsi="Times New Roman" w:eastAsia="Times New Roman"/>
          <w:color w:val="auto"/>
        </w:rPr>
      </w:pPr>
    </w:p>
    <w:p w14:paraId="5883EA3E">
      <w:pPr>
        <w:spacing w:line="366" w:lineRule="exact"/>
        <w:ind w:left="46" w:right="123"/>
        <w:jc w:val="center"/>
        <w:rPr>
          <w:rFonts w:ascii="Times New Roman" w:hAnsi="Times New Roman" w:eastAsia="黑体"/>
          <w:b/>
          <w:color w:val="auto"/>
          <w:sz w:val="32"/>
        </w:rPr>
      </w:pPr>
      <w:r>
        <w:rPr>
          <w:rFonts w:ascii="Times New Roman" w:hAnsi="Times New Roman" w:eastAsia="黑体"/>
          <w:b/>
          <w:color w:val="auto"/>
          <w:sz w:val="32"/>
        </w:rPr>
        <w:t>目录</w:t>
      </w:r>
    </w:p>
    <w:p w14:paraId="3D0259FD">
      <w:pPr>
        <w:spacing w:line="360" w:lineRule="auto"/>
        <w:ind w:left="630" w:leftChars="300" w:right="123"/>
        <w:rPr>
          <w:rFonts w:ascii="Times New Roman" w:hAnsi="Times New Roman"/>
          <w:color w:val="auto"/>
          <w:sz w:val="24"/>
        </w:rPr>
      </w:pPr>
      <w:bookmarkStart w:id="502" w:name="_Toc7039"/>
      <w:bookmarkStart w:id="503" w:name="_Toc352691655"/>
      <w:bookmarkStart w:id="504" w:name="_Toc369531691"/>
    </w:p>
    <w:p w14:paraId="60CD5DDB">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投标函及投标函附录</w:t>
      </w:r>
    </w:p>
    <w:p w14:paraId="1777C53D">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法定代表人身份证明</w:t>
      </w:r>
      <w:r>
        <w:rPr>
          <w:rFonts w:hint="eastAsia" w:ascii="Times New Roman" w:hAnsi="Times New Roman"/>
          <w:color w:val="auto"/>
          <w:sz w:val="24"/>
        </w:rPr>
        <w:t>、授权委托书（如有）</w:t>
      </w:r>
    </w:p>
    <w:p w14:paraId="520D178E">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投标保证金</w:t>
      </w:r>
    </w:p>
    <w:p w14:paraId="32B0A614">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监理报酬清单</w:t>
      </w:r>
    </w:p>
    <w:p w14:paraId="54855258">
      <w:pPr>
        <w:numPr>
          <w:ilvl w:val="0"/>
          <w:numId w:val="5"/>
        </w:numPr>
        <w:spacing w:line="360" w:lineRule="auto"/>
        <w:ind w:left="46" w:right="123"/>
        <w:rPr>
          <w:rFonts w:ascii="Times New Roman" w:hAnsi="Times New Roman"/>
          <w:color w:val="auto"/>
          <w:sz w:val="24"/>
        </w:rPr>
      </w:pPr>
      <w:r>
        <w:rPr>
          <w:rFonts w:hint="eastAsia" w:ascii="Times New Roman" w:hAnsi="Times New Roman"/>
          <w:color w:val="auto"/>
          <w:sz w:val="24"/>
        </w:rPr>
        <w:t>资格</w:t>
      </w:r>
      <w:r>
        <w:rPr>
          <w:rFonts w:ascii="Times New Roman" w:hAnsi="Times New Roman"/>
          <w:color w:val="auto"/>
          <w:sz w:val="24"/>
        </w:rPr>
        <w:t>审查资料</w:t>
      </w:r>
    </w:p>
    <w:p w14:paraId="76A29A7A">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投标人声明</w:t>
      </w:r>
    </w:p>
    <w:p w14:paraId="0B8599F2">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监理</w:t>
      </w:r>
      <w:r>
        <w:rPr>
          <w:rFonts w:hint="eastAsia" w:ascii="Times New Roman" w:hAnsi="Times New Roman"/>
          <w:color w:val="auto"/>
          <w:sz w:val="24"/>
        </w:rPr>
        <w:t>服务</w:t>
      </w:r>
      <w:r>
        <w:rPr>
          <w:rFonts w:ascii="Times New Roman" w:hAnsi="Times New Roman"/>
          <w:color w:val="auto"/>
          <w:sz w:val="24"/>
        </w:rPr>
        <w:t>大纲</w:t>
      </w:r>
    </w:p>
    <w:p w14:paraId="1F25F76D">
      <w:pPr>
        <w:numPr>
          <w:ilvl w:val="0"/>
          <w:numId w:val="5"/>
        </w:numPr>
        <w:spacing w:line="360" w:lineRule="auto"/>
        <w:ind w:left="46" w:right="123"/>
        <w:rPr>
          <w:rFonts w:ascii="Times New Roman" w:hAnsi="Times New Roman"/>
          <w:color w:val="auto"/>
          <w:sz w:val="24"/>
        </w:rPr>
      </w:pPr>
      <w:r>
        <w:rPr>
          <w:rFonts w:ascii="Times New Roman" w:hAnsi="Times New Roman"/>
          <w:color w:val="auto"/>
          <w:sz w:val="24"/>
        </w:rPr>
        <w:t>其他资料</w:t>
      </w:r>
    </w:p>
    <w:p w14:paraId="465DBEF0">
      <w:pPr>
        <w:spacing w:line="540" w:lineRule="exact"/>
        <w:ind w:left="46" w:right="123"/>
        <w:rPr>
          <w:rFonts w:ascii="Times New Roman" w:hAnsi="Times New Roman"/>
          <w:color w:val="auto"/>
          <w:sz w:val="20"/>
        </w:rPr>
      </w:pPr>
    </w:p>
    <w:p w14:paraId="139AE02F">
      <w:pPr>
        <w:spacing w:line="540" w:lineRule="exact"/>
        <w:ind w:left="46" w:right="123"/>
        <w:rPr>
          <w:rFonts w:ascii="Times New Roman" w:hAnsi="Times New Roman"/>
          <w:color w:val="auto"/>
          <w:sz w:val="20"/>
        </w:rPr>
      </w:pPr>
    </w:p>
    <w:p w14:paraId="58E938D1">
      <w:pPr>
        <w:widowControl/>
        <w:ind w:left="46" w:right="123"/>
        <w:jc w:val="left"/>
        <w:rPr>
          <w:rFonts w:ascii="Times New Roman" w:hAnsi="Times New Roman"/>
          <w:color w:val="auto"/>
          <w:sz w:val="20"/>
        </w:rPr>
      </w:pPr>
      <w:r>
        <w:rPr>
          <w:rFonts w:ascii="Times New Roman" w:hAnsi="Times New Roman"/>
          <w:color w:val="auto"/>
          <w:sz w:val="20"/>
        </w:rPr>
        <w:br w:type="page"/>
      </w:r>
    </w:p>
    <w:bookmarkEnd w:id="502"/>
    <w:bookmarkEnd w:id="503"/>
    <w:bookmarkEnd w:id="504"/>
    <w:p w14:paraId="7CC4DA1A">
      <w:pPr>
        <w:pStyle w:val="4"/>
        <w:snapToGrid w:val="0"/>
        <w:spacing w:line="360" w:lineRule="auto"/>
        <w:ind w:left="46" w:right="123"/>
        <w:rPr>
          <w:rFonts w:ascii="Times New Roman" w:hAnsi="Times New Roman"/>
          <w:color w:val="auto"/>
          <w:sz w:val="30"/>
          <w:szCs w:val="30"/>
        </w:rPr>
      </w:pPr>
      <w:bookmarkStart w:id="505" w:name="_Toc535938751"/>
      <w:bookmarkStart w:id="506" w:name="_Toc530470642"/>
      <w:bookmarkStart w:id="507" w:name="_Toc134715452"/>
      <w:bookmarkStart w:id="508" w:name="_Toc204176304"/>
      <w:bookmarkStart w:id="509" w:name="_Toc529196600"/>
      <w:r>
        <w:rPr>
          <w:rFonts w:ascii="Times New Roman" w:hAnsi="Times New Roman"/>
          <w:color w:val="auto"/>
          <w:sz w:val="30"/>
          <w:szCs w:val="30"/>
        </w:rPr>
        <w:t>一、投标</w:t>
      </w:r>
      <w:bookmarkStart w:id="510" w:name="_Toc352691656"/>
      <w:bookmarkStart w:id="511" w:name="_Toc369531692"/>
      <w:bookmarkStart w:id="512" w:name="_Toc6931"/>
      <w:r>
        <w:rPr>
          <w:rFonts w:ascii="Times New Roman" w:hAnsi="Times New Roman"/>
          <w:color w:val="auto"/>
          <w:sz w:val="30"/>
          <w:szCs w:val="30"/>
        </w:rPr>
        <w:t>函及投标函附录</w:t>
      </w:r>
      <w:bookmarkEnd w:id="505"/>
      <w:bookmarkEnd w:id="506"/>
      <w:bookmarkEnd w:id="507"/>
      <w:bookmarkEnd w:id="508"/>
      <w:bookmarkEnd w:id="509"/>
    </w:p>
    <w:bookmarkEnd w:id="510"/>
    <w:bookmarkEnd w:id="511"/>
    <w:bookmarkEnd w:id="512"/>
    <w:p w14:paraId="7AAEDA6E">
      <w:pPr>
        <w:pStyle w:val="5"/>
        <w:spacing w:line="240" w:lineRule="auto"/>
        <w:ind w:left="46" w:right="123"/>
        <w:rPr>
          <w:color w:val="auto"/>
        </w:rPr>
      </w:pPr>
      <w:bookmarkStart w:id="513" w:name="_Toc359594235"/>
      <w:bookmarkStart w:id="514" w:name="_Toc370676426"/>
      <w:bookmarkStart w:id="515" w:name="_Toc530470643"/>
      <w:bookmarkStart w:id="516" w:name="_Toc385943065"/>
      <w:bookmarkStart w:id="517" w:name="_Toc529196601"/>
      <w:bookmarkStart w:id="518" w:name="_Toc482188651"/>
      <w:bookmarkStart w:id="519" w:name="_Toc535938752"/>
      <w:bookmarkStart w:id="520" w:name="_Toc391394111"/>
      <w:r>
        <w:rPr>
          <w:color w:val="auto"/>
        </w:rPr>
        <w:t>（一）投标函</w:t>
      </w:r>
      <w:bookmarkEnd w:id="513"/>
      <w:bookmarkEnd w:id="514"/>
      <w:bookmarkEnd w:id="515"/>
      <w:bookmarkEnd w:id="516"/>
      <w:bookmarkEnd w:id="517"/>
      <w:bookmarkEnd w:id="518"/>
      <w:bookmarkEnd w:id="519"/>
      <w:bookmarkEnd w:id="520"/>
    </w:p>
    <w:p w14:paraId="1D83AD76">
      <w:pPr>
        <w:spacing w:line="360" w:lineRule="auto"/>
        <w:ind w:left="46" w:right="123"/>
        <w:rPr>
          <w:rFonts w:ascii="Times New Roman" w:hAnsi="Times New Roman"/>
          <w:color w:val="auto"/>
          <w:sz w:val="24"/>
        </w:rPr>
      </w:pPr>
      <w:r>
        <w:rPr>
          <w:rFonts w:hint="eastAsia" w:ascii="Times New Roman" w:hAnsi="Times New Roman"/>
          <w:color w:val="auto"/>
          <w:sz w:val="24"/>
        </w:rPr>
        <w:t>广州市智悦房地产开发有限公司</w:t>
      </w:r>
      <w:r>
        <w:rPr>
          <w:rFonts w:ascii="Times New Roman" w:hAnsi="Times New Roman"/>
          <w:color w:val="auto"/>
          <w:sz w:val="24"/>
        </w:rPr>
        <w:t>：</w:t>
      </w:r>
    </w:p>
    <w:p w14:paraId="15C09C1C">
      <w:pPr>
        <w:spacing w:line="360" w:lineRule="auto"/>
        <w:ind w:left="46" w:right="123" w:firstLine="405"/>
        <w:rPr>
          <w:rFonts w:ascii="Times New Roman" w:hAnsi="Times New Roman"/>
          <w:color w:val="auto"/>
          <w:sz w:val="24"/>
        </w:rPr>
      </w:pPr>
      <w:r>
        <w:rPr>
          <w:rFonts w:ascii="Times New Roman" w:hAnsi="Times New Roman"/>
          <w:color w:val="auto"/>
          <w:sz w:val="24"/>
        </w:rPr>
        <w:t>1．我方已仔细研究了</w:t>
      </w:r>
      <w:r>
        <w:rPr>
          <w:rFonts w:hint="eastAsia" w:ascii="Times New Roman" w:hAnsi="Times New Roman"/>
          <w:color w:val="auto"/>
          <w:sz w:val="24"/>
          <w:u w:val="single"/>
        </w:rPr>
        <w:t>东六地块项目监理</w:t>
      </w:r>
      <w:r>
        <w:rPr>
          <w:rFonts w:ascii="Times New Roman" w:hAnsi="Times New Roman"/>
          <w:color w:val="auto"/>
          <w:sz w:val="24"/>
        </w:rPr>
        <w:t>招标项目招标文件的全部内容，愿意以</w:t>
      </w:r>
      <w:r>
        <w:rPr>
          <w:rFonts w:hint="eastAsia" w:ascii="Times New Roman" w:hAnsi="Times New Roman"/>
          <w:color w:val="auto"/>
          <w:sz w:val="24"/>
        </w:rPr>
        <w:t>投标函附录中的报价和监理服务期</w:t>
      </w:r>
      <w:r>
        <w:rPr>
          <w:rFonts w:ascii="Times New Roman" w:hAnsi="Times New Roman"/>
          <w:color w:val="auto"/>
          <w:sz w:val="24"/>
        </w:rPr>
        <w:t>，按合同约定完成监理工作。</w:t>
      </w:r>
    </w:p>
    <w:p w14:paraId="6D35CD37">
      <w:pPr>
        <w:spacing w:line="360" w:lineRule="auto"/>
        <w:ind w:left="46" w:right="123" w:firstLine="480" w:firstLineChars="200"/>
        <w:rPr>
          <w:rFonts w:ascii="Times New Roman" w:hAnsi="Times New Roman"/>
          <w:color w:val="auto"/>
          <w:sz w:val="24"/>
        </w:rPr>
      </w:pPr>
      <w:bookmarkStart w:id="521" w:name="_Toc530470644"/>
      <w:r>
        <w:rPr>
          <w:rFonts w:ascii="Times New Roman" w:hAnsi="Times New Roman"/>
          <w:color w:val="auto"/>
          <w:sz w:val="24"/>
        </w:rPr>
        <w:t>2. 我方的投标文件包括下列内容：</w:t>
      </w:r>
      <w:bookmarkEnd w:id="521"/>
    </w:p>
    <w:p w14:paraId="3783D848">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投标函及投标函附录；</w:t>
      </w:r>
    </w:p>
    <w:p w14:paraId="697A1FFF">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法定代表人身份证明</w:t>
      </w:r>
      <w:r>
        <w:rPr>
          <w:rFonts w:hint="eastAsia" w:ascii="Times New Roman" w:hAnsi="Times New Roman"/>
          <w:color w:val="auto"/>
          <w:sz w:val="24"/>
        </w:rPr>
        <w:t>、</w:t>
      </w:r>
      <w:r>
        <w:rPr>
          <w:rFonts w:ascii="Times New Roman" w:hAnsi="Times New Roman"/>
          <w:color w:val="auto"/>
          <w:sz w:val="24"/>
        </w:rPr>
        <w:t>授权委托书（如有）；</w:t>
      </w:r>
    </w:p>
    <w:p w14:paraId="4D68C530">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投标保证金；</w:t>
      </w:r>
    </w:p>
    <w:p w14:paraId="41A80185">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监理报酬清单；</w:t>
      </w:r>
    </w:p>
    <w:p w14:paraId="046040D5">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资格审查资料</w:t>
      </w:r>
    </w:p>
    <w:p w14:paraId="5009E199">
      <w:pPr>
        <w:numPr>
          <w:ilvl w:val="0"/>
          <w:numId w:val="6"/>
        </w:numPr>
        <w:spacing w:line="360" w:lineRule="auto"/>
        <w:ind w:left="46" w:right="123"/>
        <w:rPr>
          <w:rFonts w:ascii="Times New Roman" w:hAnsi="Times New Roman"/>
          <w:color w:val="auto"/>
          <w:sz w:val="24"/>
        </w:rPr>
      </w:pPr>
      <w:r>
        <w:rPr>
          <w:rFonts w:hint="eastAsia" w:ascii="Times New Roman" w:hAnsi="Times New Roman"/>
          <w:color w:val="auto"/>
          <w:sz w:val="24"/>
        </w:rPr>
        <w:t>投标人声明</w:t>
      </w:r>
      <w:r>
        <w:rPr>
          <w:rFonts w:ascii="Times New Roman" w:hAnsi="Times New Roman"/>
          <w:color w:val="auto"/>
          <w:sz w:val="24"/>
        </w:rPr>
        <w:t>；</w:t>
      </w:r>
    </w:p>
    <w:p w14:paraId="5056EFBF">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监理</w:t>
      </w:r>
      <w:r>
        <w:rPr>
          <w:rFonts w:hint="eastAsia" w:ascii="Times New Roman" w:hAnsi="Times New Roman"/>
          <w:color w:val="auto"/>
          <w:sz w:val="24"/>
        </w:rPr>
        <w:t>服务</w:t>
      </w:r>
      <w:r>
        <w:rPr>
          <w:rFonts w:ascii="Times New Roman" w:hAnsi="Times New Roman"/>
          <w:color w:val="auto"/>
          <w:sz w:val="24"/>
        </w:rPr>
        <w:t>大纲；</w:t>
      </w:r>
    </w:p>
    <w:p w14:paraId="01B2BDE5">
      <w:pPr>
        <w:numPr>
          <w:ilvl w:val="0"/>
          <w:numId w:val="6"/>
        </w:numPr>
        <w:spacing w:line="360" w:lineRule="auto"/>
        <w:ind w:left="46" w:right="123"/>
        <w:rPr>
          <w:rFonts w:ascii="Times New Roman" w:hAnsi="Times New Roman"/>
          <w:color w:val="auto"/>
          <w:sz w:val="24"/>
        </w:rPr>
      </w:pPr>
      <w:r>
        <w:rPr>
          <w:rFonts w:ascii="Times New Roman" w:hAnsi="Times New Roman"/>
          <w:color w:val="auto"/>
          <w:sz w:val="24"/>
        </w:rPr>
        <w:t>其他资料。</w:t>
      </w:r>
    </w:p>
    <w:p w14:paraId="5F6F12A0">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投标文件的上述组成部分如存在内容不一致的，以投标函为准。</w:t>
      </w:r>
    </w:p>
    <w:p w14:paraId="6148DD46">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3．我方承诺在招标文件规定的投标有效期</w:t>
      </w:r>
      <w:r>
        <w:rPr>
          <w:rFonts w:ascii="Times New Roman" w:hAnsi="Times New Roman"/>
          <w:color w:val="auto"/>
          <w:sz w:val="24"/>
          <w:u w:val="single"/>
        </w:rPr>
        <w:t>90</w:t>
      </w:r>
      <w:r>
        <w:rPr>
          <w:rFonts w:ascii="Times New Roman" w:hAnsi="Times New Roman"/>
          <w:color w:val="auto"/>
          <w:sz w:val="24"/>
        </w:rPr>
        <w:t>日历天内不撤销投标文件。</w:t>
      </w:r>
    </w:p>
    <w:p w14:paraId="21E3F7AE">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4．如我方中标，我方承诺：</w:t>
      </w:r>
    </w:p>
    <w:p w14:paraId="41CD66C1">
      <w:pPr>
        <w:spacing w:line="360" w:lineRule="auto"/>
        <w:ind w:left="960" w:leftChars="400" w:right="123" w:hanging="120" w:hangingChars="50"/>
        <w:rPr>
          <w:rFonts w:ascii="Times New Roman" w:hAnsi="Times New Roman"/>
          <w:color w:val="auto"/>
          <w:sz w:val="24"/>
        </w:rPr>
      </w:pPr>
      <w:r>
        <w:rPr>
          <w:rFonts w:ascii="Times New Roman" w:hAnsi="Times New Roman"/>
          <w:color w:val="auto"/>
          <w:sz w:val="24"/>
        </w:rPr>
        <w:t>（1）在收到中标通知书后，在中标通知书规定的期限内与你方签订合同；</w:t>
      </w:r>
    </w:p>
    <w:p w14:paraId="23A61D86">
      <w:pPr>
        <w:spacing w:line="360" w:lineRule="auto"/>
        <w:ind w:left="960" w:leftChars="400" w:right="123" w:hanging="120" w:hangingChars="50"/>
        <w:rPr>
          <w:rFonts w:ascii="Times New Roman" w:hAnsi="Times New Roman"/>
          <w:color w:val="auto"/>
          <w:sz w:val="24"/>
        </w:rPr>
      </w:pPr>
      <w:r>
        <w:rPr>
          <w:rFonts w:ascii="Times New Roman" w:hAnsi="Times New Roman"/>
          <w:color w:val="auto"/>
          <w:sz w:val="24"/>
        </w:rPr>
        <w:t>（2）在签订合同时不向你方提出附加条件；</w:t>
      </w:r>
    </w:p>
    <w:p w14:paraId="04E6542D">
      <w:pPr>
        <w:spacing w:line="360" w:lineRule="auto"/>
        <w:ind w:left="960" w:leftChars="400" w:right="123" w:hanging="120" w:hangingChars="50"/>
        <w:rPr>
          <w:rFonts w:ascii="Times New Roman" w:hAnsi="Times New Roman"/>
          <w:color w:val="auto"/>
          <w:sz w:val="24"/>
        </w:rPr>
      </w:pPr>
      <w:bookmarkStart w:id="522" w:name="_Toc1187"/>
      <w:bookmarkStart w:id="523" w:name="_Toc369531694"/>
      <w:bookmarkStart w:id="524" w:name="_Toc352691658"/>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）在合</w:t>
      </w:r>
      <w:bookmarkEnd w:id="522"/>
      <w:bookmarkEnd w:id="523"/>
      <w:bookmarkEnd w:id="524"/>
      <w:r>
        <w:rPr>
          <w:rFonts w:ascii="Times New Roman" w:hAnsi="Times New Roman"/>
          <w:color w:val="auto"/>
          <w:sz w:val="24"/>
        </w:rPr>
        <w:t>同约定的期限内完成合同规定的全部义务；</w:t>
      </w:r>
    </w:p>
    <w:p w14:paraId="67520041">
      <w:pPr>
        <w:spacing w:line="360" w:lineRule="auto"/>
        <w:ind w:left="46" w:right="123" w:firstLine="480" w:firstLineChars="200"/>
        <w:rPr>
          <w:rFonts w:ascii="Times New Roman" w:hAnsi="Times New Roman"/>
          <w:color w:val="auto"/>
          <w:sz w:val="24"/>
        </w:rPr>
      </w:pPr>
      <w:r>
        <w:rPr>
          <w:rFonts w:ascii="Times New Roman" w:hAnsi="Times New Roman"/>
          <w:color w:val="auto"/>
          <w:sz w:val="24"/>
        </w:rPr>
        <w:t>5．我方在此声明，所递交的投标文件及有关资料内容完整、真实和准确，且不存在第二章“投标人须知”第1.4.3项规定的任何一种情形。</w:t>
      </w:r>
    </w:p>
    <w:p w14:paraId="13E05386">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6. 如我方中标，我方承诺，满足“委托人要求”中的所有内容。</w:t>
      </w:r>
    </w:p>
    <w:p w14:paraId="227C700B">
      <w:pPr>
        <w:spacing w:line="360" w:lineRule="auto"/>
        <w:ind w:left="46" w:right="123" w:firstLine="480" w:firstLineChars="200"/>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．如我方中标，我方承诺：我司提交的所有投标资料真实可靠，并</w:t>
      </w:r>
      <w:r>
        <w:rPr>
          <w:rFonts w:hint="eastAsia" w:ascii="Times New Roman" w:hAnsi="Times New Roman"/>
          <w:color w:val="auto"/>
          <w:sz w:val="24"/>
        </w:rPr>
        <w:t>在中标通知书发放之前，如招标人、建设行政管理部门、工程招标监督机构等提出复查投标资料原件的，我方在3个工作日之内提供。</w:t>
      </w:r>
    </w:p>
    <w:p w14:paraId="27E8ABB8">
      <w:pPr>
        <w:spacing w:line="360" w:lineRule="auto"/>
        <w:ind w:left="46" w:right="123" w:firstLine="2520" w:firstLineChars="1200"/>
        <w:rPr>
          <w:rFonts w:ascii="Times New Roman" w:hAnsi="Times New Roman"/>
          <w:color w:val="auto"/>
          <w:szCs w:val="21"/>
        </w:rPr>
      </w:pPr>
      <w:bookmarkStart w:id="525" w:name="_Toc370676427"/>
      <w:bookmarkStart w:id="526" w:name="_Toc385943066"/>
      <w:bookmarkStart w:id="527" w:name="_Toc359594236"/>
      <w:bookmarkStart w:id="528" w:name="_Toc391394112"/>
      <w:bookmarkStart w:id="529" w:name="_Toc482188652"/>
      <w:bookmarkStart w:id="530" w:name="_Toc144974856"/>
      <w:bookmarkStart w:id="531" w:name="_Toc361508752"/>
      <w:bookmarkStart w:id="532" w:name="_Toc300835209"/>
      <w:bookmarkStart w:id="533" w:name="_Toc369531697"/>
      <w:bookmarkStart w:id="534" w:name="_Toc152042576"/>
      <w:bookmarkStart w:id="535" w:name="_Toc152045787"/>
      <w:bookmarkStart w:id="536" w:name="_Toc247514246"/>
      <w:bookmarkStart w:id="537" w:name="_Toc247527827"/>
      <w:bookmarkStart w:id="538" w:name="_Toc352691661"/>
      <w:bookmarkStart w:id="539" w:name="_Toc17960"/>
      <w:bookmarkStart w:id="540" w:name="_Toc384308375"/>
    </w:p>
    <w:p w14:paraId="229D311D">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投 标 人：</w:t>
      </w:r>
      <w:r>
        <w:rPr>
          <w:rFonts w:hint="eastAsia" w:ascii="宋体" w:hAnsi="宋体"/>
          <w:color w:val="auto"/>
          <w:sz w:val="24"/>
          <w:szCs w:val="24"/>
          <w:u w:val="single"/>
        </w:rPr>
        <w:t xml:space="preserve">                   </w:t>
      </w:r>
      <w:r>
        <w:rPr>
          <w:rFonts w:ascii="宋体" w:hAnsi="宋体"/>
          <w:color w:val="auto"/>
          <w:sz w:val="24"/>
          <w:szCs w:val="24"/>
        </w:rPr>
        <w:t>（盖单位章）</w:t>
      </w:r>
    </w:p>
    <w:p w14:paraId="67D326E1">
      <w:pPr>
        <w:spacing w:line="360" w:lineRule="auto"/>
        <w:ind w:left="46" w:right="123"/>
        <w:rPr>
          <w:rFonts w:hint="eastAsia" w:ascii="宋体" w:hAnsi="宋体"/>
          <w:color w:val="auto"/>
          <w:sz w:val="24"/>
          <w:szCs w:val="24"/>
        </w:rPr>
      </w:pPr>
      <w:r>
        <w:rPr>
          <w:rFonts w:hint="eastAsia" w:ascii="宋体" w:hAnsi="宋体"/>
          <w:color w:val="auto"/>
          <w:sz w:val="24"/>
          <w:szCs w:val="24"/>
        </w:rPr>
        <w:t xml:space="preserve">        法定代表人</w:t>
      </w:r>
      <w:r>
        <w:rPr>
          <w:rFonts w:ascii="宋体" w:hAnsi="宋体"/>
          <w:color w:val="auto"/>
          <w:sz w:val="24"/>
          <w:szCs w:val="24"/>
        </w:rPr>
        <w:t>(</w:t>
      </w:r>
      <w:r>
        <w:rPr>
          <w:rFonts w:hint="eastAsia" w:ascii="宋体" w:hAnsi="宋体"/>
          <w:color w:val="auto"/>
          <w:sz w:val="24"/>
          <w:szCs w:val="24"/>
        </w:rPr>
        <w:t>或被授权人</w:t>
      </w:r>
      <w:r>
        <w:rPr>
          <w:rFonts w:ascii="宋体" w:hAnsi="宋体"/>
          <w:color w:val="auto"/>
          <w:sz w:val="24"/>
          <w:szCs w:val="24"/>
        </w:rPr>
        <w:t>)</w:t>
      </w:r>
      <w:r>
        <w:rPr>
          <w:rFonts w:hint="eastAsia" w:ascii="宋体" w:hAnsi="宋体"/>
          <w:color w:val="auto"/>
          <w:sz w:val="24"/>
          <w:szCs w:val="24"/>
        </w:rPr>
        <w:t>（签名或盖章）：</w:t>
      </w:r>
      <w:r>
        <w:rPr>
          <w:rFonts w:hint="eastAsia" w:ascii="宋体" w:hAnsi="宋体"/>
          <w:color w:val="auto"/>
          <w:sz w:val="24"/>
          <w:szCs w:val="24"/>
          <w:u w:val="single"/>
        </w:rPr>
        <w:t xml:space="preserve">                  </w:t>
      </w:r>
    </w:p>
    <w:p w14:paraId="35944566">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地    址：</w:t>
      </w:r>
      <w:r>
        <w:rPr>
          <w:rFonts w:hint="eastAsia" w:ascii="宋体" w:hAnsi="宋体"/>
          <w:color w:val="auto"/>
          <w:sz w:val="24"/>
          <w:szCs w:val="24"/>
          <w:u w:val="single"/>
        </w:rPr>
        <w:t xml:space="preserve">                              </w:t>
      </w:r>
    </w:p>
    <w:p w14:paraId="3E51C204">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网    址：</w:t>
      </w:r>
      <w:r>
        <w:rPr>
          <w:rFonts w:hint="eastAsia" w:ascii="宋体" w:hAnsi="宋体"/>
          <w:color w:val="auto"/>
          <w:sz w:val="24"/>
          <w:szCs w:val="24"/>
          <w:u w:val="single"/>
        </w:rPr>
        <w:t xml:space="preserve">                              </w:t>
      </w:r>
    </w:p>
    <w:p w14:paraId="18EC14BC">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电    话：</w:t>
      </w:r>
      <w:r>
        <w:rPr>
          <w:rFonts w:hint="eastAsia" w:ascii="宋体" w:hAnsi="宋体"/>
          <w:color w:val="auto"/>
          <w:sz w:val="24"/>
          <w:szCs w:val="24"/>
          <w:u w:val="single"/>
        </w:rPr>
        <w:t xml:space="preserve">                              </w:t>
      </w:r>
    </w:p>
    <w:p w14:paraId="5178D867">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传    真：</w:t>
      </w:r>
      <w:r>
        <w:rPr>
          <w:rFonts w:hint="eastAsia" w:ascii="宋体" w:hAnsi="宋体"/>
          <w:color w:val="auto"/>
          <w:sz w:val="24"/>
          <w:szCs w:val="24"/>
          <w:u w:val="single"/>
        </w:rPr>
        <w:t xml:space="preserve">                              </w:t>
      </w:r>
    </w:p>
    <w:p w14:paraId="3EEE4B5C">
      <w:pPr>
        <w:spacing w:line="360" w:lineRule="auto"/>
        <w:ind w:left="46" w:right="123" w:firstLine="2880" w:firstLineChars="1200"/>
        <w:rPr>
          <w:rFonts w:hint="eastAsia" w:ascii="宋体" w:hAnsi="宋体"/>
          <w:color w:val="auto"/>
          <w:sz w:val="24"/>
          <w:szCs w:val="24"/>
        </w:rPr>
      </w:pPr>
      <w:r>
        <w:rPr>
          <w:rFonts w:ascii="宋体" w:hAnsi="宋体"/>
          <w:color w:val="auto"/>
          <w:sz w:val="24"/>
          <w:szCs w:val="24"/>
        </w:rPr>
        <w:t>邮政编码：</w:t>
      </w:r>
      <w:r>
        <w:rPr>
          <w:rFonts w:hint="eastAsia" w:ascii="宋体" w:hAnsi="宋体"/>
          <w:color w:val="auto"/>
          <w:sz w:val="24"/>
          <w:szCs w:val="24"/>
          <w:u w:val="single"/>
        </w:rPr>
        <w:t xml:space="preserve">                              </w:t>
      </w:r>
    </w:p>
    <w:p w14:paraId="2E0245FB">
      <w:pPr>
        <w:spacing w:line="360" w:lineRule="auto"/>
        <w:ind w:left="46" w:right="123" w:firstLine="5880" w:firstLineChars="2450"/>
        <w:rPr>
          <w:rFonts w:hint="eastAsia" w:ascii="宋体" w:hAnsi="宋体"/>
          <w:color w:val="auto"/>
          <w:sz w:val="24"/>
          <w:szCs w:val="24"/>
        </w:rPr>
      </w:pPr>
      <w:r>
        <w:rPr>
          <w:rFonts w:ascii="宋体" w:hAnsi="宋体"/>
          <w:color w:val="auto"/>
          <w:sz w:val="24"/>
          <w:szCs w:val="24"/>
        </w:rPr>
        <w:t>年</w:t>
      </w:r>
      <w:r>
        <w:rPr>
          <w:rFonts w:hint="eastAsia" w:ascii="宋体" w:hAnsi="宋体"/>
          <w:color w:val="auto"/>
          <w:sz w:val="24"/>
          <w:szCs w:val="24"/>
        </w:rPr>
        <w:t xml:space="preserve">   </w:t>
      </w:r>
      <w:r>
        <w:rPr>
          <w:rFonts w:ascii="宋体" w:hAnsi="宋体"/>
          <w:color w:val="auto"/>
          <w:sz w:val="24"/>
          <w:szCs w:val="24"/>
        </w:rPr>
        <w:t>月</w:t>
      </w:r>
      <w:r>
        <w:rPr>
          <w:rFonts w:hint="eastAsia" w:ascii="宋体" w:hAnsi="宋体"/>
          <w:color w:val="auto"/>
          <w:sz w:val="24"/>
          <w:szCs w:val="24"/>
        </w:rPr>
        <w:t xml:space="preserve">   </w:t>
      </w:r>
      <w:r>
        <w:rPr>
          <w:rFonts w:ascii="宋体" w:hAnsi="宋体"/>
          <w:color w:val="auto"/>
          <w:sz w:val="24"/>
          <w:szCs w:val="24"/>
        </w:rPr>
        <w:t>日</w:t>
      </w:r>
    </w:p>
    <w:p w14:paraId="28ADE7C0">
      <w:pPr>
        <w:spacing w:line="360" w:lineRule="auto"/>
        <w:ind w:left="46" w:right="123" w:firstLine="4725" w:firstLineChars="2250"/>
        <w:rPr>
          <w:rFonts w:ascii="Times New Roman" w:hAnsi="Times New Roman"/>
          <w:color w:val="auto"/>
          <w:szCs w:val="21"/>
        </w:rPr>
      </w:pPr>
      <w:r>
        <w:rPr>
          <w:rFonts w:ascii="Times New Roman" w:hAnsi="Times New Roman"/>
          <w:color w:val="auto"/>
          <w:szCs w:val="21"/>
        </w:rPr>
        <w:br w:type="page"/>
      </w:r>
    </w:p>
    <w:bookmarkEnd w:id="525"/>
    <w:bookmarkEnd w:id="526"/>
    <w:bookmarkEnd w:id="527"/>
    <w:bookmarkEnd w:id="528"/>
    <w:bookmarkEnd w:id="529"/>
    <w:p w14:paraId="76B873BF">
      <w:pPr>
        <w:pStyle w:val="5"/>
        <w:spacing w:line="480" w:lineRule="auto"/>
        <w:ind w:left="46" w:right="123"/>
        <w:rPr>
          <w:rFonts w:hint="eastAsia" w:ascii="宋体" w:hAnsi="宋体"/>
          <w:color w:val="auto"/>
        </w:rPr>
      </w:pPr>
      <w:bookmarkStart w:id="541" w:name="_Toc59745468"/>
      <w:bookmarkStart w:id="542" w:name="_Toc529196603"/>
      <w:bookmarkStart w:id="543" w:name="_Toc530470646"/>
      <w:r>
        <w:rPr>
          <w:rFonts w:hint="eastAsia" w:ascii="宋体" w:hAnsi="宋体" w:cs="宋体"/>
          <w:color w:val="auto"/>
          <w:sz w:val="28"/>
          <w:szCs w:val="28"/>
        </w:rPr>
        <w:t>（二）投标函附录</w:t>
      </w:r>
      <w:bookmarkEnd w:id="541"/>
    </w:p>
    <w:tbl>
      <w:tblPr>
        <w:tblStyle w:val="4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2"/>
        <w:gridCol w:w="4629"/>
        <w:gridCol w:w="1265"/>
      </w:tblGrid>
      <w:tr w14:paraId="7CEC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47D84E">
            <w:pPr>
              <w:ind w:left="46" w:right="123"/>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742" w:type="dxa"/>
            <w:tcBorders>
              <w:top w:val="single" w:color="auto" w:sz="4" w:space="0"/>
              <w:left w:val="nil"/>
              <w:bottom w:val="single" w:color="auto" w:sz="4" w:space="0"/>
              <w:right w:val="single" w:color="auto" w:sz="4" w:space="0"/>
            </w:tcBorders>
            <w:vAlign w:val="center"/>
          </w:tcPr>
          <w:p w14:paraId="63D8D73C">
            <w:pPr>
              <w:ind w:left="46" w:right="123"/>
              <w:jc w:val="center"/>
              <w:rPr>
                <w:rFonts w:hint="eastAsia" w:ascii="宋体" w:hAnsi="宋体" w:cs="宋体"/>
                <w:b/>
                <w:bCs/>
                <w:color w:val="auto"/>
                <w:sz w:val="24"/>
                <w:szCs w:val="24"/>
              </w:rPr>
            </w:pPr>
            <w:r>
              <w:rPr>
                <w:rFonts w:hint="eastAsia" w:ascii="宋体" w:hAnsi="宋体" w:cs="宋体"/>
                <w:b/>
                <w:bCs/>
                <w:color w:val="auto"/>
                <w:sz w:val="24"/>
                <w:szCs w:val="24"/>
              </w:rPr>
              <w:t>条款名称</w:t>
            </w:r>
          </w:p>
        </w:tc>
        <w:tc>
          <w:tcPr>
            <w:tcW w:w="4629" w:type="dxa"/>
            <w:tcBorders>
              <w:top w:val="single" w:color="auto" w:sz="4" w:space="0"/>
              <w:left w:val="nil"/>
              <w:bottom w:val="single" w:color="auto" w:sz="4" w:space="0"/>
              <w:right w:val="single" w:color="auto" w:sz="4" w:space="0"/>
            </w:tcBorders>
            <w:vAlign w:val="center"/>
          </w:tcPr>
          <w:p w14:paraId="678EF899">
            <w:pPr>
              <w:ind w:left="46" w:right="123"/>
              <w:jc w:val="center"/>
              <w:rPr>
                <w:rFonts w:hint="eastAsia" w:ascii="宋体" w:hAnsi="宋体" w:cs="宋体"/>
                <w:b/>
                <w:bCs/>
                <w:color w:val="auto"/>
                <w:sz w:val="24"/>
                <w:szCs w:val="24"/>
              </w:rPr>
            </w:pPr>
            <w:r>
              <w:rPr>
                <w:rFonts w:hint="eastAsia" w:ascii="宋体" w:hAnsi="宋体" w:cs="宋体"/>
                <w:b/>
                <w:bCs/>
                <w:color w:val="auto"/>
                <w:sz w:val="24"/>
                <w:szCs w:val="24"/>
              </w:rPr>
              <w:t>约定内容</w:t>
            </w:r>
          </w:p>
        </w:tc>
        <w:tc>
          <w:tcPr>
            <w:tcW w:w="1265" w:type="dxa"/>
            <w:tcBorders>
              <w:top w:val="single" w:color="auto" w:sz="4" w:space="0"/>
              <w:left w:val="nil"/>
              <w:bottom w:val="single" w:color="auto" w:sz="4" w:space="0"/>
              <w:right w:val="single" w:color="auto" w:sz="4" w:space="0"/>
            </w:tcBorders>
            <w:vAlign w:val="center"/>
          </w:tcPr>
          <w:p w14:paraId="08278D3A">
            <w:pPr>
              <w:ind w:left="46" w:right="123"/>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14:paraId="6597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9734D9F">
            <w:pPr>
              <w:ind w:left="46" w:right="123"/>
              <w:jc w:val="center"/>
              <w:rPr>
                <w:rFonts w:hint="eastAsia" w:ascii="宋体" w:hAnsi="宋体" w:cs="宋体"/>
                <w:color w:val="auto"/>
                <w:sz w:val="24"/>
                <w:szCs w:val="24"/>
              </w:rPr>
            </w:pPr>
            <w:r>
              <w:rPr>
                <w:rFonts w:hint="eastAsia" w:ascii="宋体" w:hAnsi="宋体" w:cs="宋体"/>
                <w:color w:val="auto"/>
                <w:sz w:val="24"/>
                <w:szCs w:val="24"/>
              </w:rPr>
              <w:t>1</w:t>
            </w:r>
          </w:p>
        </w:tc>
        <w:tc>
          <w:tcPr>
            <w:tcW w:w="2742" w:type="dxa"/>
            <w:tcBorders>
              <w:top w:val="single" w:color="auto" w:sz="4" w:space="0"/>
              <w:left w:val="nil"/>
              <w:bottom w:val="single" w:color="auto" w:sz="4" w:space="0"/>
              <w:right w:val="single" w:color="auto" w:sz="4" w:space="0"/>
            </w:tcBorders>
            <w:vAlign w:val="center"/>
          </w:tcPr>
          <w:p w14:paraId="4F3E56CC">
            <w:pPr>
              <w:ind w:left="46" w:right="123"/>
              <w:jc w:val="center"/>
              <w:rPr>
                <w:rFonts w:hint="eastAsia" w:ascii="宋体" w:hAnsi="宋体" w:cs="宋体"/>
                <w:color w:val="auto"/>
                <w:sz w:val="24"/>
                <w:szCs w:val="24"/>
              </w:rPr>
            </w:pPr>
            <w:r>
              <w:rPr>
                <w:rFonts w:hint="eastAsia" w:ascii="宋体" w:hAnsi="宋体" w:cs="宋体"/>
                <w:color w:val="auto"/>
                <w:sz w:val="24"/>
                <w:szCs w:val="24"/>
              </w:rPr>
              <w:t>总监理工程师</w:t>
            </w:r>
          </w:p>
        </w:tc>
        <w:tc>
          <w:tcPr>
            <w:tcW w:w="4629" w:type="dxa"/>
            <w:tcBorders>
              <w:top w:val="single" w:color="auto" w:sz="4" w:space="0"/>
              <w:left w:val="nil"/>
              <w:bottom w:val="single" w:color="auto" w:sz="4" w:space="0"/>
              <w:right w:val="single" w:color="auto" w:sz="4" w:space="0"/>
            </w:tcBorders>
            <w:vAlign w:val="center"/>
          </w:tcPr>
          <w:p w14:paraId="1F36A679">
            <w:pPr>
              <w:ind w:left="46" w:right="123"/>
              <w:rPr>
                <w:rFonts w:hint="eastAsia" w:ascii="宋体" w:hAnsi="宋体" w:cs="宋体"/>
                <w:color w:val="auto"/>
                <w:sz w:val="24"/>
                <w:szCs w:val="24"/>
                <w:u w:val="single"/>
              </w:rPr>
            </w:pPr>
            <w:r>
              <w:rPr>
                <w:rFonts w:hint="eastAsia" w:ascii="宋体" w:hAnsi="宋体" w:cs="宋体"/>
                <w:color w:val="auto"/>
                <w:sz w:val="24"/>
                <w:szCs w:val="24"/>
              </w:rPr>
              <w:t>姓名：</w:t>
            </w:r>
          </w:p>
          <w:p w14:paraId="08EB942B">
            <w:pPr>
              <w:ind w:left="46" w:right="123"/>
              <w:rPr>
                <w:rFonts w:hint="eastAsia" w:ascii="宋体" w:hAnsi="宋体" w:cs="宋体"/>
                <w:color w:val="auto"/>
                <w:sz w:val="24"/>
                <w:szCs w:val="24"/>
              </w:rPr>
            </w:pPr>
            <w:r>
              <w:rPr>
                <w:rFonts w:hint="eastAsia" w:ascii="宋体" w:hAnsi="宋体" w:cs="宋体"/>
                <w:color w:val="auto"/>
                <w:sz w:val="24"/>
                <w:szCs w:val="24"/>
              </w:rPr>
              <w:t>技术职称：</w:t>
            </w:r>
          </w:p>
          <w:p w14:paraId="67E4C4C7">
            <w:pPr>
              <w:ind w:left="46" w:right="123"/>
              <w:rPr>
                <w:rFonts w:hint="eastAsia" w:ascii="宋体" w:hAnsi="宋体" w:cs="宋体"/>
                <w:color w:val="auto"/>
                <w:sz w:val="24"/>
                <w:szCs w:val="24"/>
              </w:rPr>
            </w:pPr>
            <w:r>
              <w:rPr>
                <w:rFonts w:hint="eastAsia" w:ascii="宋体" w:hAnsi="宋体" w:cs="宋体"/>
                <w:color w:val="auto"/>
                <w:sz w:val="24"/>
                <w:szCs w:val="24"/>
              </w:rPr>
              <w:t>注册证号：</w:t>
            </w:r>
          </w:p>
        </w:tc>
        <w:tc>
          <w:tcPr>
            <w:tcW w:w="1265" w:type="dxa"/>
            <w:tcBorders>
              <w:top w:val="single" w:color="auto" w:sz="4" w:space="0"/>
              <w:left w:val="nil"/>
              <w:bottom w:val="single" w:color="auto" w:sz="4" w:space="0"/>
              <w:right w:val="single" w:color="auto" w:sz="4" w:space="0"/>
            </w:tcBorders>
            <w:vAlign w:val="center"/>
          </w:tcPr>
          <w:p w14:paraId="043ABDB0">
            <w:pPr>
              <w:ind w:left="46" w:right="123"/>
              <w:jc w:val="center"/>
              <w:rPr>
                <w:rFonts w:hint="eastAsia" w:ascii="宋体" w:hAnsi="宋体" w:cs="宋体"/>
                <w:b/>
                <w:bCs/>
                <w:color w:val="auto"/>
                <w:sz w:val="24"/>
                <w:szCs w:val="24"/>
              </w:rPr>
            </w:pPr>
          </w:p>
        </w:tc>
      </w:tr>
      <w:tr w14:paraId="5E71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96D410">
            <w:pPr>
              <w:ind w:left="46" w:right="123"/>
              <w:jc w:val="center"/>
              <w:rPr>
                <w:rFonts w:hint="eastAsia" w:ascii="宋体" w:hAnsi="宋体" w:cs="宋体"/>
                <w:color w:val="auto"/>
                <w:sz w:val="24"/>
                <w:szCs w:val="24"/>
              </w:rPr>
            </w:pPr>
            <w:r>
              <w:rPr>
                <w:rFonts w:hint="eastAsia" w:ascii="宋体" w:hAnsi="宋体" w:cs="宋体"/>
                <w:color w:val="auto"/>
                <w:sz w:val="24"/>
                <w:szCs w:val="24"/>
              </w:rPr>
              <w:t>2</w:t>
            </w:r>
          </w:p>
        </w:tc>
        <w:tc>
          <w:tcPr>
            <w:tcW w:w="2742" w:type="dxa"/>
            <w:tcBorders>
              <w:top w:val="single" w:color="auto" w:sz="4" w:space="0"/>
              <w:left w:val="nil"/>
              <w:bottom w:val="single" w:color="auto" w:sz="4" w:space="0"/>
              <w:right w:val="single" w:color="auto" w:sz="4" w:space="0"/>
            </w:tcBorders>
            <w:vAlign w:val="center"/>
          </w:tcPr>
          <w:p w14:paraId="6852866A">
            <w:pPr>
              <w:ind w:left="46" w:right="123"/>
              <w:jc w:val="center"/>
              <w:rPr>
                <w:rFonts w:hint="eastAsia" w:ascii="宋体" w:hAnsi="宋体" w:cs="宋体"/>
                <w:color w:val="auto"/>
                <w:sz w:val="24"/>
                <w:szCs w:val="24"/>
              </w:rPr>
            </w:pPr>
            <w:r>
              <w:rPr>
                <w:rFonts w:hint="eastAsia" w:ascii="宋体" w:hAnsi="宋体" w:cs="宋体"/>
                <w:color w:val="auto"/>
                <w:sz w:val="24"/>
                <w:szCs w:val="24"/>
              </w:rPr>
              <w:t>监理服务期限</w:t>
            </w:r>
          </w:p>
        </w:tc>
        <w:tc>
          <w:tcPr>
            <w:tcW w:w="4629" w:type="dxa"/>
            <w:tcBorders>
              <w:top w:val="single" w:color="auto" w:sz="4" w:space="0"/>
              <w:left w:val="nil"/>
              <w:bottom w:val="single" w:color="auto" w:sz="4" w:space="0"/>
              <w:right w:val="single" w:color="auto" w:sz="4" w:space="0"/>
            </w:tcBorders>
            <w:vAlign w:val="center"/>
          </w:tcPr>
          <w:p w14:paraId="7C5B64FB">
            <w:pPr>
              <w:ind w:left="46" w:right="123"/>
              <w:rPr>
                <w:rFonts w:hint="eastAsia" w:ascii="宋体" w:hAnsi="宋体" w:cs="宋体"/>
                <w:color w:val="auto"/>
                <w:sz w:val="24"/>
                <w:szCs w:val="24"/>
              </w:rPr>
            </w:pPr>
            <w:r>
              <w:rPr>
                <w:rFonts w:hint="eastAsia" w:ascii="宋体" w:hAnsi="宋体" w:cs="宋体"/>
                <w:color w:val="auto"/>
                <w:sz w:val="24"/>
                <w:szCs w:val="24"/>
              </w:rPr>
              <w:t>按招标文件要求</w:t>
            </w:r>
          </w:p>
        </w:tc>
        <w:tc>
          <w:tcPr>
            <w:tcW w:w="1265" w:type="dxa"/>
            <w:tcBorders>
              <w:top w:val="single" w:color="auto" w:sz="4" w:space="0"/>
              <w:left w:val="nil"/>
              <w:bottom w:val="single" w:color="auto" w:sz="4" w:space="0"/>
              <w:right w:val="single" w:color="auto" w:sz="4" w:space="0"/>
            </w:tcBorders>
            <w:vAlign w:val="center"/>
          </w:tcPr>
          <w:p w14:paraId="72C1A782">
            <w:pPr>
              <w:ind w:left="46" w:right="123"/>
              <w:jc w:val="center"/>
              <w:rPr>
                <w:rFonts w:hint="eastAsia" w:ascii="宋体" w:hAnsi="宋体" w:cs="宋体"/>
                <w:b/>
                <w:bCs/>
                <w:color w:val="auto"/>
                <w:sz w:val="24"/>
                <w:szCs w:val="24"/>
              </w:rPr>
            </w:pPr>
          </w:p>
        </w:tc>
      </w:tr>
      <w:tr w14:paraId="6B76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1AB52E6F">
            <w:pPr>
              <w:ind w:left="46" w:right="123"/>
              <w:jc w:val="center"/>
              <w:rPr>
                <w:rFonts w:hint="eastAsia" w:ascii="宋体" w:hAnsi="宋体" w:cs="宋体"/>
                <w:color w:val="auto"/>
                <w:sz w:val="24"/>
                <w:szCs w:val="24"/>
              </w:rPr>
            </w:pPr>
            <w:r>
              <w:rPr>
                <w:rFonts w:hint="eastAsia" w:ascii="宋体" w:hAnsi="宋体" w:cs="宋体"/>
                <w:color w:val="auto"/>
                <w:sz w:val="24"/>
                <w:szCs w:val="24"/>
              </w:rPr>
              <w:t>3</w:t>
            </w:r>
          </w:p>
        </w:tc>
        <w:tc>
          <w:tcPr>
            <w:tcW w:w="2742" w:type="dxa"/>
            <w:tcBorders>
              <w:top w:val="single" w:color="auto" w:sz="4" w:space="0"/>
              <w:left w:val="nil"/>
              <w:bottom w:val="single" w:color="auto" w:sz="4" w:space="0"/>
              <w:right w:val="single" w:color="auto" w:sz="4" w:space="0"/>
            </w:tcBorders>
            <w:vAlign w:val="center"/>
          </w:tcPr>
          <w:p w14:paraId="435C987B">
            <w:pPr>
              <w:ind w:left="46" w:right="123"/>
              <w:jc w:val="center"/>
              <w:rPr>
                <w:rFonts w:hint="eastAsia" w:ascii="宋体" w:hAnsi="宋体" w:cs="宋体"/>
                <w:color w:val="auto"/>
                <w:sz w:val="24"/>
                <w:szCs w:val="24"/>
              </w:rPr>
            </w:pPr>
            <w:r>
              <w:rPr>
                <w:rFonts w:hint="eastAsia" w:ascii="宋体" w:hAnsi="宋体" w:cs="宋体"/>
                <w:color w:val="auto"/>
                <w:sz w:val="24"/>
                <w:szCs w:val="24"/>
              </w:rPr>
              <w:t>合同价款确定方式</w:t>
            </w:r>
          </w:p>
        </w:tc>
        <w:tc>
          <w:tcPr>
            <w:tcW w:w="4629" w:type="dxa"/>
            <w:tcBorders>
              <w:top w:val="single" w:color="auto" w:sz="4" w:space="0"/>
              <w:left w:val="nil"/>
              <w:bottom w:val="single" w:color="auto" w:sz="4" w:space="0"/>
              <w:right w:val="single" w:color="auto" w:sz="4" w:space="0"/>
            </w:tcBorders>
            <w:vAlign w:val="center"/>
          </w:tcPr>
          <w:p w14:paraId="13D79B3B">
            <w:pPr>
              <w:ind w:left="46" w:right="123"/>
              <w:rPr>
                <w:rFonts w:hint="eastAsia" w:ascii="宋体" w:hAnsi="宋体" w:cs="宋体"/>
                <w:color w:val="auto"/>
                <w:sz w:val="24"/>
                <w:szCs w:val="24"/>
              </w:rPr>
            </w:pPr>
            <w:r>
              <w:rPr>
                <w:rFonts w:hint="eastAsia" w:ascii="宋体" w:hAnsi="宋体" w:cs="宋体"/>
                <w:color w:val="auto"/>
                <w:sz w:val="24"/>
                <w:szCs w:val="24"/>
              </w:rPr>
              <w:t>按招标文件要求</w:t>
            </w:r>
          </w:p>
        </w:tc>
        <w:tc>
          <w:tcPr>
            <w:tcW w:w="1265" w:type="dxa"/>
            <w:tcBorders>
              <w:top w:val="single" w:color="auto" w:sz="4" w:space="0"/>
              <w:left w:val="nil"/>
              <w:bottom w:val="single" w:color="auto" w:sz="4" w:space="0"/>
              <w:right w:val="single" w:color="auto" w:sz="4" w:space="0"/>
            </w:tcBorders>
            <w:vAlign w:val="center"/>
          </w:tcPr>
          <w:p w14:paraId="04FB1102">
            <w:pPr>
              <w:ind w:left="46" w:right="123"/>
              <w:jc w:val="center"/>
              <w:rPr>
                <w:rFonts w:hint="eastAsia" w:ascii="宋体" w:hAnsi="宋体" w:cs="宋体"/>
                <w:b/>
                <w:bCs/>
                <w:color w:val="auto"/>
                <w:sz w:val="24"/>
                <w:szCs w:val="24"/>
              </w:rPr>
            </w:pPr>
          </w:p>
        </w:tc>
      </w:tr>
      <w:tr w14:paraId="462F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41D3EA0">
            <w:pPr>
              <w:ind w:left="46" w:right="123"/>
              <w:jc w:val="center"/>
              <w:rPr>
                <w:rFonts w:hint="eastAsia" w:ascii="宋体" w:hAnsi="宋体" w:cs="宋体"/>
                <w:color w:val="auto"/>
                <w:sz w:val="24"/>
                <w:szCs w:val="24"/>
              </w:rPr>
            </w:pPr>
            <w:r>
              <w:rPr>
                <w:rFonts w:hint="eastAsia" w:ascii="宋体" w:hAnsi="宋体" w:cs="宋体"/>
                <w:color w:val="auto"/>
                <w:sz w:val="24"/>
                <w:szCs w:val="24"/>
              </w:rPr>
              <w:t>4</w:t>
            </w:r>
          </w:p>
        </w:tc>
        <w:tc>
          <w:tcPr>
            <w:tcW w:w="2742" w:type="dxa"/>
            <w:tcBorders>
              <w:top w:val="single" w:color="auto" w:sz="4" w:space="0"/>
              <w:left w:val="nil"/>
              <w:bottom w:val="single" w:color="auto" w:sz="4" w:space="0"/>
              <w:right w:val="single" w:color="auto" w:sz="4" w:space="0"/>
            </w:tcBorders>
            <w:vAlign w:val="center"/>
          </w:tcPr>
          <w:p w14:paraId="48EE849D">
            <w:pPr>
              <w:ind w:left="46" w:right="123"/>
              <w:jc w:val="center"/>
              <w:rPr>
                <w:rFonts w:hint="eastAsia" w:ascii="宋体" w:hAnsi="宋体" w:cs="宋体"/>
                <w:color w:val="auto"/>
                <w:sz w:val="24"/>
                <w:szCs w:val="24"/>
              </w:rPr>
            </w:pPr>
            <w:r>
              <w:rPr>
                <w:rFonts w:hint="eastAsia" w:ascii="宋体" w:hAnsi="宋体" w:cs="宋体"/>
                <w:color w:val="auto"/>
                <w:sz w:val="24"/>
                <w:szCs w:val="24"/>
              </w:rPr>
              <w:t>质量标准</w:t>
            </w:r>
          </w:p>
        </w:tc>
        <w:tc>
          <w:tcPr>
            <w:tcW w:w="4629" w:type="dxa"/>
            <w:tcBorders>
              <w:top w:val="single" w:color="auto" w:sz="4" w:space="0"/>
              <w:left w:val="nil"/>
              <w:bottom w:val="single" w:color="auto" w:sz="4" w:space="0"/>
              <w:right w:val="single" w:color="auto" w:sz="4" w:space="0"/>
            </w:tcBorders>
            <w:vAlign w:val="center"/>
          </w:tcPr>
          <w:p w14:paraId="4BD3391D">
            <w:pPr>
              <w:ind w:left="46" w:right="123"/>
              <w:rPr>
                <w:rFonts w:hint="eastAsia" w:ascii="宋体" w:hAnsi="宋体" w:cs="宋体"/>
                <w:color w:val="auto"/>
                <w:sz w:val="24"/>
                <w:szCs w:val="24"/>
              </w:rPr>
            </w:pPr>
            <w:r>
              <w:rPr>
                <w:rFonts w:hint="eastAsia" w:ascii="宋体" w:hAnsi="宋体" w:cs="宋体"/>
                <w:color w:val="auto"/>
                <w:sz w:val="24"/>
                <w:szCs w:val="24"/>
              </w:rPr>
              <w:t>按招标文件要求</w:t>
            </w:r>
          </w:p>
        </w:tc>
        <w:tc>
          <w:tcPr>
            <w:tcW w:w="1265" w:type="dxa"/>
            <w:tcBorders>
              <w:top w:val="single" w:color="auto" w:sz="4" w:space="0"/>
              <w:left w:val="nil"/>
              <w:bottom w:val="single" w:color="auto" w:sz="4" w:space="0"/>
              <w:right w:val="single" w:color="auto" w:sz="4" w:space="0"/>
            </w:tcBorders>
            <w:vAlign w:val="center"/>
          </w:tcPr>
          <w:p w14:paraId="0B025C37">
            <w:pPr>
              <w:ind w:left="46" w:right="123"/>
              <w:jc w:val="center"/>
              <w:rPr>
                <w:rFonts w:hint="eastAsia" w:ascii="宋体" w:hAnsi="宋体" w:cs="宋体"/>
                <w:b/>
                <w:bCs/>
                <w:color w:val="auto"/>
                <w:sz w:val="24"/>
                <w:szCs w:val="24"/>
              </w:rPr>
            </w:pPr>
          </w:p>
        </w:tc>
      </w:tr>
      <w:tr w14:paraId="484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9E20796">
            <w:pPr>
              <w:ind w:left="46" w:right="123"/>
              <w:jc w:val="center"/>
              <w:rPr>
                <w:rFonts w:hint="eastAsia" w:ascii="宋体" w:hAnsi="宋体" w:cs="宋体"/>
                <w:color w:val="auto"/>
                <w:sz w:val="24"/>
                <w:szCs w:val="24"/>
              </w:rPr>
            </w:pPr>
            <w:r>
              <w:rPr>
                <w:rFonts w:hint="eastAsia" w:ascii="宋体" w:hAnsi="宋体" w:cs="宋体"/>
                <w:color w:val="auto"/>
                <w:sz w:val="24"/>
                <w:szCs w:val="24"/>
              </w:rPr>
              <w:t>5</w:t>
            </w:r>
          </w:p>
        </w:tc>
        <w:tc>
          <w:tcPr>
            <w:tcW w:w="2742" w:type="dxa"/>
            <w:tcBorders>
              <w:top w:val="single" w:color="auto" w:sz="4" w:space="0"/>
              <w:left w:val="nil"/>
              <w:bottom w:val="single" w:color="auto" w:sz="4" w:space="0"/>
              <w:right w:val="single" w:color="auto" w:sz="4" w:space="0"/>
            </w:tcBorders>
            <w:vAlign w:val="center"/>
          </w:tcPr>
          <w:p w14:paraId="0733F3A5">
            <w:pPr>
              <w:ind w:left="46" w:right="123"/>
              <w:jc w:val="center"/>
              <w:rPr>
                <w:rFonts w:hint="eastAsia" w:ascii="宋体" w:hAnsi="宋体" w:cs="宋体"/>
                <w:color w:val="auto"/>
                <w:sz w:val="24"/>
                <w:szCs w:val="24"/>
              </w:rPr>
            </w:pPr>
            <w:r>
              <w:rPr>
                <w:rFonts w:hint="eastAsia" w:ascii="宋体" w:hAnsi="宋体" w:cs="宋体"/>
                <w:color w:val="auto"/>
                <w:sz w:val="24"/>
                <w:szCs w:val="24"/>
              </w:rPr>
              <w:t>投标报价</w:t>
            </w:r>
          </w:p>
        </w:tc>
        <w:tc>
          <w:tcPr>
            <w:tcW w:w="4629" w:type="dxa"/>
            <w:tcBorders>
              <w:top w:val="single" w:color="auto" w:sz="4" w:space="0"/>
              <w:left w:val="nil"/>
              <w:bottom w:val="single" w:color="auto" w:sz="4" w:space="0"/>
              <w:right w:val="single" w:color="auto" w:sz="4" w:space="0"/>
            </w:tcBorders>
            <w:vAlign w:val="center"/>
          </w:tcPr>
          <w:p w14:paraId="72EA7BED">
            <w:pPr>
              <w:ind w:left="46" w:right="123"/>
              <w:rPr>
                <w:rFonts w:hint="eastAsia" w:ascii="宋体" w:hAnsi="宋体" w:cs="宋体"/>
                <w:color w:val="auto"/>
                <w:sz w:val="24"/>
                <w:szCs w:val="24"/>
                <w:u w:val="single"/>
              </w:rPr>
            </w:pPr>
            <w:r>
              <w:rPr>
                <w:rFonts w:hint="eastAsia" w:ascii="宋体" w:hAnsi="宋体" w:cs="宋体"/>
                <w:color w:val="auto"/>
                <w:sz w:val="24"/>
                <w:szCs w:val="24"/>
              </w:rPr>
              <w:t>小写：</w:t>
            </w:r>
            <w:r>
              <w:rPr>
                <w:rFonts w:hint="eastAsia" w:ascii="宋体" w:hAnsi="宋体" w:cs="宋体"/>
                <w:color w:val="auto"/>
                <w:sz w:val="24"/>
                <w:szCs w:val="24"/>
                <w:u w:val="single"/>
              </w:rPr>
              <w:t xml:space="preserve">               元</w:t>
            </w:r>
          </w:p>
          <w:p w14:paraId="10141AE7">
            <w:pPr>
              <w:ind w:left="46" w:right="123"/>
              <w:rPr>
                <w:rFonts w:hint="eastAsia" w:ascii="宋体" w:hAnsi="宋体" w:cs="宋体"/>
                <w:color w:val="auto"/>
                <w:sz w:val="24"/>
                <w:szCs w:val="24"/>
                <w:u w:val="single"/>
              </w:rPr>
            </w:pPr>
            <w:r>
              <w:rPr>
                <w:rFonts w:hint="eastAsia" w:ascii="宋体" w:hAnsi="宋体" w:cs="宋体"/>
                <w:color w:val="auto"/>
                <w:sz w:val="24"/>
                <w:szCs w:val="24"/>
              </w:rPr>
              <w:t>大写：</w:t>
            </w:r>
            <w:r>
              <w:rPr>
                <w:rFonts w:hint="eastAsia" w:ascii="宋体" w:hAnsi="宋体" w:cs="宋体"/>
                <w:color w:val="auto"/>
                <w:sz w:val="24"/>
                <w:szCs w:val="24"/>
                <w:u w:val="single"/>
              </w:rPr>
              <w:t xml:space="preserve">                       </w:t>
            </w:r>
          </w:p>
        </w:tc>
        <w:tc>
          <w:tcPr>
            <w:tcW w:w="1265" w:type="dxa"/>
            <w:tcBorders>
              <w:top w:val="single" w:color="auto" w:sz="4" w:space="0"/>
              <w:left w:val="nil"/>
              <w:bottom w:val="single" w:color="auto" w:sz="4" w:space="0"/>
              <w:right w:val="single" w:color="auto" w:sz="4" w:space="0"/>
            </w:tcBorders>
            <w:vAlign w:val="center"/>
          </w:tcPr>
          <w:p w14:paraId="766B5098">
            <w:pPr>
              <w:ind w:left="46" w:right="123"/>
              <w:jc w:val="center"/>
              <w:rPr>
                <w:rFonts w:hint="eastAsia" w:ascii="宋体" w:hAnsi="宋体" w:cs="宋体"/>
                <w:b/>
                <w:bCs/>
                <w:color w:val="auto"/>
                <w:sz w:val="24"/>
                <w:szCs w:val="24"/>
              </w:rPr>
            </w:pPr>
          </w:p>
        </w:tc>
      </w:tr>
      <w:tr w14:paraId="3317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093AAA">
            <w:pPr>
              <w:spacing w:line="48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6</w:t>
            </w:r>
          </w:p>
        </w:tc>
        <w:tc>
          <w:tcPr>
            <w:tcW w:w="2742" w:type="dxa"/>
            <w:tcBorders>
              <w:top w:val="single" w:color="auto" w:sz="4" w:space="0"/>
              <w:left w:val="nil"/>
              <w:bottom w:val="single" w:color="auto" w:sz="4" w:space="0"/>
              <w:right w:val="single" w:color="auto" w:sz="4" w:space="0"/>
            </w:tcBorders>
            <w:vAlign w:val="center"/>
          </w:tcPr>
          <w:p w14:paraId="4279F1E7">
            <w:pPr>
              <w:spacing w:line="480" w:lineRule="exact"/>
              <w:ind w:left="46" w:right="123"/>
              <w:jc w:val="center"/>
              <w:rPr>
                <w:rFonts w:hint="eastAsia" w:ascii="宋体" w:hAnsi="宋体" w:cs="宋体"/>
                <w:color w:val="auto"/>
                <w:sz w:val="24"/>
                <w:szCs w:val="24"/>
              </w:rPr>
            </w:pPr>
            <w:r>
              <w:rPr>
                <w:rFonts w:hint="eastAsia" w:ascii="宋体" w:hAnsi="宋体" w:cs="宋体"/>
                <w:color w:val="auto"/>
                <w:sz w:val="24"/>
                <w:szCs w:val="24"/>
              </w:rPr>
              <w:t>投标有效期</w:t>
            </w:r>
          </w:p>
        </w:tc>
        <w:tc>
          <w:tcPr>
            <w:tcW w:w="4629" w:type="dxa"/>
            <w:tcBorders>
              <w:top w:val="single" w:color="auto" w:sz="4" w:space="0"/>
              <w:left w:val="nil"/>
              <w:bottom w:val="single" w:color="auto" w:sz="4" w:space="0"/>
              <w:right w:val="single" w:color="auto" w:sz="4" w:space="0"/>
            </w:tcBorders>
            <w:vAlign w:val="center"/>
          </w:tcPr>
          <w:p w14:paraId="3C3CAEA1">
            <w:pPr>
              <w:spacing w:line="480" w:lineRule="exact"/>
              <w:ind w:left="46" w:right="123"/>
              <w:rPr>
                <w:rFonts w:hint="eastAsia" w:ascii="宋体" w:hAnsi="宋体" w:cs="宋体"/>
                <w:color w:val="auto"/>
                <w:sz w:val="24"/>
                <w:szCs w:val="24"/>
              </w:rPr>
            </w:pPr>
            <w:r>
              <w:rPr>
                <w:rFonts w:ascii="宋体" w:hAnsi="宋体" w:cs="宋体"/>
                <w:color w:val="auto"/>
                <w:sz w:val="24"/>
                <w:szCs w:val="24"/>
                <w:u w:val="single"/>
              </w:rPr>
              <w:t>90</w:t>
            </w:r>
            <w:r>
              <w:rPr>
                <w:rFonts w:hint="eastAsia" w:ascii="宋体" w:hAnsi="宋体" w:cs="宋体"/>
                <w:color w:val="auto"/>
                <w:sz w:val="24"/>
                <w:szCs w:val="24"/>
                <w:u w:val="single"/>
              </w:rPr>
              <w:t>日历天</w:t>
            </w:r>
          </w:p>
        </w:tc>
        <w:tc>
          <w:tcPr>
            <w:tcW w:w="1265" w:type="dxa"/>
            <w:tcBorders>
              <w:top w:val="single" w:color="auto" w:sz="4" w:space="0"/>
              <w:left w:val="nil"/>
              <w:bottom w:val="single" w:color="auto" w:sz="4" w:space="0"/>
              <w:right w:val="single" w:color="auto" w:sz="4" w:space="0"/>
            </w:tcBorders>
            <w:vAlign w:val="center"/>
          </w:tcPr>
          <w:p w14:paraId="716F0B1E">
            <w:pPr>
              <w:spacing w:line="480" w:lineRule="exact"/>
              <w:ind w:left="46" w:right="123"/>
              <w:jc w:val="center"/>
              <w:rPr>
                <w:rFonts w:hint="eastAsia" w:ascii="宋体" w:hAnsi="宋体" w:cs="宋体"/>
                <w:b/>
                <w:bCs/>
                <w:color w:val="auto"/>
                <w:sz w:val="24"/>
                <w:szCs w:val="24"/>
              </w:rPr>
            </w:pPr>
          </w:p>
        </w:tc>
      </w:tr>
    </w:tbl>
    <w:p w14:paraId="25379169">
      <w:pPr>
        <w:spacing w:line="440" w:lineRule="exact"/>
        <w:ind w:left="46" w:right="123" w:firstLine="420" w:firstLineChars="200"/>
        <w:jc w:val="left"/>
        <w:rPr>
          <w:rFonts w:hint="eastAsia" w:ascii="宋体" w:hAnsi="宋体"/>
          <w:color w:val="auto"/>
          <w:szCs w:val="21"/>
        </w:rPr>
      </w:pPr>
      <w:r>
        <w:rPr>
          <w:rFonts w:hint="eastAsia" w:ascii="宋体" w:hAnsi="宋体"/>
          <w:color w:val="auto"/>
          <w:szCs w:val="21"/>
        </w:rPr>
        <w:t>注：</w:t>
      </w:r>
    </w:p>
    <w:p w14:paraId="561F9176">
      <w:pPr>
        <w:spacing w:line="360" w:lineRule="auto"/>
        <w:ind w:left="46" w:right="123" w:firstLine="722" w:firstLineChars="344"/>
        <w:jc w:val="left"/>
        <w:rPr>
          <w:rFonts w:hint="eastAsia" w:ascii="宋体" w:hAnsi="宋体"/>
          <w:color w:val="auto"/>
          <w:sz w:val="24"/>
          <w:szCs w:val="24"/>
        </w:rPr>
      </w:pPr>
      <w:r>
        <w:rPr>
          <w:rFonts w:hint="eastAsia" w:ascii="宋体" w:hAnsi="宋体"/>
          <w:color w:val="auto"/>
          <w:szCs w:val="21"/>
        </w:rPr>
        <w:t>1.</w:t>
      </w:r>
      <w:r>
        <w:rPr>
          <w:rFonts w:hint="eastAsia"/>
          <w:color w:val="auto"/>
        </w:rPr>
        <w:t>投标人根据企业自身情况进行报价，</w:t>
      </w:r>
      <w:r>
        <w:rPr>
          <w:rFonts w:hint="eastAsia"/>
          <w:bCs/>
          <w:color w:val="auto"/>
        </w:rPr>
        <w:t>投标报价不得超过最高投标限价。</w:t>
      </w:r>
      <w:r>
        <w:rPr>
          <w:rFonts w:hint="eastAsia" w:ascii="宋体" w:hAnsi="宋体"/>
          <w:color w:val="auto"/>
          <w:szCs w:val="21"/>
        </w:rPr>
        <w:t>小数点后保留两位小数，第三位小数四舍五入。</w:t>
      </w:r>
    </w:p>
    <w:p w14:paraId="4433B98F">
      <w:pPr>
        <w:spacing w:line="480" w:lineRule="exact"/>
        <w:ind w:left="46" w:right="123" w:firstLine="2916" w:firstLineChars="1215"/>
        <w:rPr>
          <w:rFonts w:hint="eastAsia" w:ascii="宋体" w:hAnsi="宋体"/>
          <w:color w:val="auto"/>
          <w:sz w:val="24"/>
          <w:szCs w:val="28"/>
        </w:rPr>
      </w:pPr>
    </w:p>
    <w:p w14:paraId="34BDD7B9">
      <w:pPr>
        <w:spacing w:line="480" w:lineRule="exact"/>
        <w:ind w:left="46" w:right="123" w:firstLine="2916" w:firstLineChars="1215"/>
        <w:rPr>
          <w:rFonts w:hint="eastAsia" w:ascii="宋体" w:hAnsi="宋体"/>
          <w:color w:val="auto"/>
          <w:sz w:val="24"/>
          <w:szCs w:val="28"/>
          <w:u w:val="single"/>
        </w:rPr>
      </w:pPr>
      <w:r>
        <w:rPr>
          <w:rFonts w:hint="eastAsia" w:ascii="宋体" w:hAnsi="宋体"/>
          <w:color w:val="auto"/>
          <w:sz w:val="24"/>
          <w:szCs w:val="28"/>
        </w:rPr>
        <w:t xml:space="preserve">投标人名称：（盖单位公章） </w:t>
      </w:r>
    </w:p>
    <w:p w14:paraId="40EEB1A5">
      <w:pPr>
        <w:spacing w:line="480" w:lineRule="exact"/>
        <w:ind w:left="46" w:right="178" w:rightChars="85" w:firstLine="2916" w:firstLineChars="1215"/>
        <w:rPr>
          <w:rFonts w:hint="eastAsia" w:ascii="宋体" w:hAnsi="宋体"/>
          <w:color w:val="auto"/>
          <w:sz w:val="24"/>
          <w:szCs w:val="28"/>
          <w:u w:val="single"/>
        </w:rPr>
      </w:pPr>
      <w:r>
        <w:rPr>
          <w:rFonts w:hint="eastAsia" w:ascii="宋体" w:hAnsi="宋体"/>
          <w:color w:val="auto"/>
          <w:sz w:val="24"/>
          <w:szCs w:val="28"/>
        </w:rPr>
        <w:t>法定代表人或委托代理人：（签字或盖章）</w:t>
      </w:r>
    </w:p>
    <w:p w14:paraId="672C22BD">
      <w:pPr>
        <w:spacing w:line="480" w:lineRule="exact"/>
        <w:ind w:left="46" w:right="123" w:firstLine="2916" w:firstLineChars="1215"/>
        <w:rPr>
          <w:rFonts w:hint="eastAsia" w:ascii="宋体" w:hAnsi="宋体"/>
          <w:color w:val="auto"/>
          <w:sz w:val="32"/>
          <w:szCs w:val="28"/>
        </w:rPr>
      </w:pPr>
      <w:r>
        <w:rPr>
          <w:rFonts w:hint="eastAsia" w:ascii="宋体" w:hAnsi="宋体"/>
          <w:color w:val="auto"/>
          <w:sz w:val="24"/>
          <w:szCs w:val="28"/>
        </w:rPr>
        <w:t xml:space="preserve">日    期：   </w:t>
      </w:r>
      <w:r>
        <w:rPr>
          <w:rFonts w:hint="eastAsia" w:ascii="宋体" w:hAnsi="宋体"/>
          <w:color w:val="auto"/>
          <w:kern w:val="0"/>
          <w:sz w:val="24"/>
          <w:szCs w:val="28"/>
        </w:rPr>
        <w:t>年   月   日</w:t>
      </w:r>
    </w:p>
    <w:p w14:paraId="4637D4D4">
      <w:pPr>
        <w:pStyle w:val="31"/>
        <w:ind w:left="420" w:right="123" w:firstLine="4725"/>
        <w:rPr>
          <w:color w:val="auto"/>
        </w:rPr>
      </w:pPr>
    </w:p>
    <w:p w14:paraId="6C81BE11">
      <w:pPr>
        <w:pStyle w:val="4"/>
        <w:spacing w:line="600" w:lineRule="auto"/>
        <w:ind w:left="46" w:right="123"/>
        <w:rPr>
          <w:rFonts w:ascii="Times New Roman" w:hAnsi="Times New Roman"/>
          <w:color w:val="auto"/>
          <w:sz w:val="30"/>
          <w:szCs w:val="30"/>
        </w:rPr>
      </w:pPr>
      <w:r>
        <w:rPr>
          <w:rFonts w:ascii="Times New Roman" w:hAnsi="Times New Roman"/>
          <w:color w:val="auto"/>
        </w:rPr>
        <w:br w:type="page"/>
      </w:r>
      <w:bookmarkStart w:id="544" w:name="_Toc535938754"/>
      <w:bookmarkStart w:id="545" w:name="_Toc134715453"/>
      <w:bookmarkStart w:id="546" w:name="_Toc204176305"/>
      <w:r>
        <w:rPr>
          <w:rFonts w:ascii="Times New Roman" w:hAnsi="Times New Roman"/>
          <w:color w:val="auto"/>
          <w:sz w:val="30"/>
          <w:szCs w:val="30"/>
        </w:rPr>
        <w:t>二</w:t>
      </w:r>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color w:val="auto"/>
          <w:sz w:val="30"/>
          <w:szCs w:val="30"/>
        </w:rPr>
        <w:t>、法定代表人身份证明</w:t>
      </w:r>
      <w:r>
        <w:rPr>
          <w:rFonts w:hint="eastAsia" w:ascii="Times New Roman" w:hAnsi="Times New Roman"/>
          <w:color w:val="auto"/>
          <w:sz w:val="30"/>
          <w:szCs w:val="30"/>
        </w:rPr>
        <w:t>、授权委托书（如有）（格式可自定）</w:t>
      </w:r>
      <w:bookmarkEnd w:id="542"/>
      <w:bookmarkEnd w:id="543"/>
      <w:bookmarkEnd w:id="544"/>
      <w:bookmarkEnd w:id="545"/>
      <w:bookmarkEnd w:id="546"/>
    </w:p>
    <w:p w14:paraId="3224E4A1">
      <w:pPr>
        <w:spacing w:line="360" w:lineRule="auto"/>
        <w:ind w:left="46" w:right="123"/>
        <w:jc w:val="center"/>
        <w:rPr>
          <w:rFonts w:ascii="Times New Roman" w:hAnsi="Times New Roman"/>
          <w:b/>
          <w:color w:val="auto"/>
          <w:sz w:val="28"/>
          <w:szCs w:val="28"/>
        </w:rPr>
      </w:pPr>
      <w:r>
        <w:rPr>
          <w:rFonts w:hint="eastAsia" w:ascii="Times New Roman" w:hAnsi="Times New Roman"/>
          <w:b/>
          <w:color w:val="auto"/>
          <w:sz w:val="28"/>
          <w:szCs w:val="28"/>
        </w:rPr>
        <w:t>法定代表人身份证明</w:t>
      </w:r>
    </w:p>
    <w:p w14:paraId="3592AA02">
      <w:pPr>
        <w:spacing w:line="440" w:lineRule="exact"/>
        <w:ind w:left="46" w:right="123"/>
        <w:rPr>
          <w:rFonts w:ascii="Times New Roman" w:hAnsi="Times New Roman"/>
          <w:color w:val="auto"/>
          <w:sz w:val="24"/>
        </w:rPr>
      </w:pPr>
      <w:r>
        <w:rPr>
          <w:rFonts w:ascii="Times New Roman" w:hAnsi="Times New Roman"/>
          <w:color w:val="auto"/>
          <w:sz w:val="24"/>
        </w:rPr>
        <w:t>投标人名称：</w:t>
      </w:r>
    </w:p>
    <w:p w14:paraId="24841238">
      <w:pPr>
        <w:spacing w:line="440" w:lineRule="exact"/>
        <w:ind w:left="46" w:right="123"/>
        <w:rPr>
          <w:rFonts w:ascii="Times New Roman" w:hAnsi="Times New Roman"/>
          <w:color w:val="auto"/>
          <w:sz w:val="24"/>
        </w:rPr>
      </w:pPr>
      <w:r>
        <w:rPr>
          <w:rFonts w:ascii="Times New Roman" w:hAnsi="Times New Roman"/>
          <w:color w:val="auto"/>
          <w:sz w:val="24"/>
        </w:rPr>
        <w:t>姓名：</w:t>
      </w:r>
      <w:r>
        <w:rPr>
          <w:rFonts w:hint="eastAsia" w:ascii="Times New Roman" w:hAnsi="Times New Roman"/>
          <w:color w:val="auto"/>
          <w:sz w:val="24"/>
        </w:rPr>
        <w:t xml:space="preserve">          </w:t>
      </w:r>
      <w:r>
        <w:rPr>
          <w:rFonts w:ascii="Times New Roman" w:hAnsi="Times New Roman"/>
          <w:color w:val="auto"/>
          <w:sz w:val="24"/>
        </w:rPr>
        <w:t>性别：</w:t>
      </w:r>
      <w:bookmarkStart w:id="547" w:name="_Toc369531698"/>
      <w:bookmarkStart w:id="548" w:name="_Toc352691662"/>
      <w:bookmarkStart w:id="549" w:name="_Toc27897"/>
      <w:r>
        <w:rPr>
          <w:rFonts w:hint="eastAsia" w:ascii="Times New Roman" w:hAnsi="Times New Roman"/>
          <w:color w:val="auto"/>
          <w:sz w:val="24"/>
        </w:rPr>
        <w:t xml:space="preserve">        </w:t>
      </w:r>
      <w:r>
        <w:rPr>
          <w:rFonts w:ascii="Times New Roman" w:hAnsi="Times New Roman"/>
          <w:color w:val="auto"/>
          <w:sz w:val="24"/>
        </w:rPr>
        <w:t>年</w:t>
      </w:r>
      <w:bookmarkEnd w:id="547"/>
      <w:bookmarkEnd w:id="548"/>
      <w:bookmarkEnd w:id="549"/>
      <w:r>
        <w:rPr>
          <w:rFonts w:ascii="Times New Roman" w:hAnsi="Times New Roman"/>
          <w:color w:val="auto"/>
          <w:sz w:val="24"/>
        </w:rPr>
        <w:t>龄</w:t>
      </w:r>
      <w:bookmarkStart w:id="550" w:name="_Toc15573"/>
      <w:bookmarkStart w:id="551" w:name="_Toc361508754"/>
      <w:bookmarkStart w:id="552" w:name="_Toc152045789"/>
      <w:bookmarkStart w:id="553" w:name="_Toc247514248"/>
      <w:bookmarkStart w:id="554" w:name="_Toc300835211"/>
      <w:bookmarkStart w:id="555" w:name="_Toc352691663"/>
      <w:bookmarkStart w:id="556" w:name="_Toc152042578"/>
      <w:bookmarkStart w:id="557" w:name="_Toc144974858"/>
      <w:bookmarkStart w:id="558" w:name="_Toc247527829"/>
      <w:bookmarkStart w:id="559" w:name="_Toc369531699"/>
      <w:bookmarkStart w:id="560" w:name="_Toc384308377"/>
      <w:r>
        <w:rPr>
          <w:rFonts w:ascii="Times New Roman" w:hAnsi="Times New Roman"/>
          <w:color w:val="auto"/>
          <w:sz w:val="24"/>
        </w:rPr>
        <w:t>：</w:t>
      </w:r>
      <w:bookmarkEnd w:id="550"/>
      <w:bookmarkEnd w:id="551"/>
      <w:bookmarkEnd w:id="552"/>
      <w:bookmarkEnd w:id="553"/>
      <w:bookmarkEnd w:id="554"/>
      <w:bookmarkEnd w:id="555"/>
      <w:bookmarkEnd w:id="556"/>
      <w:bookmarkEnd w:id="557"/>
      <w:bookmarkEnd w:id="558"/>
      <w:bookmarkEnd w:id="559"/>
      <w:bookmarkEnd w:id="560"/>
      <w:r>
        <w:rPr>
          <w:rFonts w:hint="eastAsia" w:ascii="Times New Roman" w:hAnsi="Times New Roman"/>
          <w:color w:val="auto"/>
          <w:sz w:val="24"/>
        </w:rPr>
        <w:t xml:space="preserve">          </w:t>
      </w:r>
      <w:r>
        <w:rPr>
          <w:rFonts w:ascii="Times New Roman" w:hAnsi="Times New Roman"/>
          <w:color w:val="auto"/>
          <w:sz w:val="24"/>
        </w:rPr>
        <w:t>职务：</w:t>
      </w:r>
    </w:p>
    <w:p w14:paraId="3319C13F">
      <w:pPr>
        <w:spacing w:line="440" w:lineRule="exact"/>
        <w:ind w:left="46" w:right="123"/>
        <w:rPr>
          <w:rFonts w:ascii="Times New Roman" w:hAnsi="Times New Roman"/>
          <w:color w:val="auto"/>
          <w:sz w:val="24"/>
        </w:rPr>
      </w:pPr>
      <w:r>
        <w:rPr>
          <w:rFonts w:ascii="Times New Roman" w:hAnsi="Times New Roman"/>
          <w:color w:val="auto"/>
          <w:sz w:val="24"/>
        </w:rPr>
        <w:t>系（投标人名称）的法定代表人。</w:t>
      </w:r>
    </w:p>
    <w:p w14:paraId="405E66D9">
      <w:pPr>
        <w:spacing w:line="440" w:lineRule="exact"/>
        <w:ind w:left="46" w:right="123" w:firstLine="480" w:firstLineChars="200"/>
        <w:rPr>
          <w:rFonts w:ascii="Times New Roman" w:hAnsi="Times New Roman"/>
          <w:color w:val="auto"/>
          <w:sz w:val="24"/>
        </w:rPr>
      </w:pPr>
      <w:r>
        <w:rPr>
          <w:rFonts w:ascii="Times New Roman" w:hAnsi="Times New Roman"/>
          <w:color w:val="auto"/>
          <w:sz w:val="24"/>
        </w:rPr>
        <w:t>特此证明。</w:t>
      </w:r>
    </w:p>
    <w:p w14:paraId="4FF96ABA">
      <w:pPr>
        <w:spacing w:line="440" w:lineRule="exact"/>
        <w:ind w:left="46" w:right="123"/>
        <w:rPr>
          <w:rFonts w:ascii="Times New Roman" w:hAnsi="Times New Roman"/>
          <w:color w:val="auto"/>
          <w:sz w:val="24"/>
        </w:rPr>
      </w:pPr>
    </w:p>
    <w:p w14:paraId="0248299B">
      <w:pPr>
        <w:spacing w:line="440" w:lineRule="exact"/>
        <w:ind w:left="46" w:right="123"/>
        <w:rPr>
          <w:rFonts w:ascii="Times New Roman" w:hAnsi="Times New Roman"/>
          <w:color w:val="auto"/>
          <w:sz w:val="24"/>
        </w:rPr>
      </w:pPr>
      <w:r>
        <w:rPr>
          <w:rFonts w:ascii="Times New Roman" w:hAnsi="Times New Roman"/>
          <w:color w:val="auto"/>
          <w:sz w:val="24"/>
        </w:rPr>
        <w:t>附：法定代表人身份证</w:t>
      </w:r>
      <w:r>
        <w:rPr>
          <w:rFonts w:hint="eastAsia" w:ascii="Times New Roman" w:hAnsi="Times New Roman"/>
          <w:color w:val="auto"/>
          <w:sz w:val="24"/>
        </w:rPr>
        <w:t>扫描件</w:t>
      </w:r>
      <w:r>
        <w:rPr>
          <w:rFonts w:ascii="Times New Roman" w:hAnsi="Times New Roman"/>
          <w:color w:val="auto"/>
          <w:sz w:val="24"/>
        </w:rPr>
        <w:t>。</w:t>
      </w:r>
    </w:p>
    <w:p w14:paraId="06C226EB">
      <w:pPr>
        <w:spacing w:line="440" w:lineRule="exact"/>
        <w:ind w:left="46" w:right="123" w:firstLine="480" w:firstLineChars="200"/>
        <w:rPr>
          <w:rFonts w:ascii="Times New Roman" w:hAnsi="Times New Roman"/>
          <w:color w:val="auto"/>
          <w:sz w:val="24"/>
        </w:rPr>
      </w:pPr>
    </w:p>
    <w:p w14:paraId="73135092">
      <w:pPr>
        <w:spacing w:line="440" w:lineRule="exact"/>
        <w:ind w:left="46" w:right="123"/>
        <w:rPr>
          <w:rFonts w:ascii="Times New Roman" w:hAnsi="Times New Roman"/>
          <w:color w:val="auto"/>
          <w:sz w:val="24"/>
        </w:rPr>
      </w:pPr>
      <w:r>
        <w:rPr>
          <w:rFonts w:ascii="Times New Roman" w:hAnsi="Times New Roman"/>
          <w:color w:val="auto"/>
          <w:sz w:val="24"/>
        </w:rPr>
        <w:t>注：本身份证明需由投标人加盖单位公章。</w:t>
      </w:r>
    </w:p>
    <w:p w14:paraId="75469CC3">
      <w:pPr>
        <w:spacing w:line="440" w:lineRule="exact"/>
        <w:ind w:left="46" w:right="123"/>
        <w:rPr>
          <w:rFonts w:ascii="Times New Roman" w:hAnsi="Times New Roman"/>
          <w:color w:val="auto"/>
          <w:sz w:val="24"/>
        </w:rPr>
      </w:pPr>
    </w:p>
    <w:p w14:paraId="32711536">
      <w:pPr>
        <w:spacing w:line="440" w:lineRule="exact"/>
        <w:ind w:left="46" w:right="123"/>
        <w:rPr>
          <w:rFonts w:ascii="Times New Roman" w:hAnsi="Times New Roman"/>
          <w:color w:val="auto"/>
          <w:sz w:val="24"/>
        </w:rPr>
      </w:pPr>
    </w:p>
    <w:p w14:paraId="651C83B0">
      <w:pPr>
        <w:spacing w:line="440" w:lineRule="exact"/>
        <w:ind w:left="46" w:right="123"/>
        <w:jc w:val="center"/>
        <w:rPr>
          <w:rFonts w:ascii="Times New Roman" w:hAnsi="Times New Roman"/>
          <w:color w:val="auto"/>
          <w:sz w:val="24"/>
        </w:rPr>
      </w:pPr>
      <w:r>
        <w:rPr>
          <w:rFonts w:ascii="Times New Roman" w:hAnsi="Times New Roman"/>
          <w:color w:val="auto"/>
          <w:sz w:val="24"/>
        </w:rPr>
        <w:t>投标人：</w:t>
      </w:r>
      <w:r>
        <w:rPr>
          <w:rFonts w:hint="eastAsia"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w:t>
      </w:r>
      <w:r>
        <w:rPr>
          <w:rFonts w:ascii="Times New Roman" w:hAnsi="Times New Roman"/>
          <w:color w:val="auto"/>
          <w:sz w:val="24"/>
        </w:rPr>
        <w:t>单位</w:t>
      </w:r>
      <w:r>
        <w:rPr>
          <w:rFonts w:hint="eastAsia" w:ascii="Times New Roman" w:hAnsi="Times New Roman"/>
          <w:color w:val="auto"/>
          <w:sz w:val="24"/>
        </w:rPr>
        <w:t>章</w:t>
      </w:r>
      <w:r>
        <w:rPr>
          <w:rFonts w:ascii="Times New Roman" w:hAnsi="Times New Roman"/>
          <w:color w:val="auto"/>
          <w:sz w:val="24"/>
        </w:rPr>
        <w:t>）</w:t>
      </w:r>
    </w:p>
    <w:p w14:paraId="5BADC0FA">
      <w:pPr>
        <w:spacing w:line="440" w:lineRule="exact"/>
        <w:ind w:left="46" w:right="123"/>
        <w:rPr>
          <w:rFonts w:ascii="Times New Roman" w:hAnsi="Times New Roman"/>
          <w:color w:val="auto"/>
          <w:sz w:val="24"/>
        </w:rPr>
      </w:pPr>
    </w:p>
    <w:p w14:paraId="09D41100">
      <w:pPr>
        <w:spacing w:line="440" w:lineRule="exact"/>
        <w:ind w:left="46" w:right="123" w:firstLine="5280" w:firstLineChars="2200"/>
        <w:rPr>
          <w:rFonts w:ascii="Times New Roman" w:hAnsi="Times New Roman"/>
          <w:color w:val="auto"/>
          <w:sz w:val="24"/>
        </w:rPr>
      </w:pPr>
      <w:r>
        <w:rPr>
          <w:rFonts w:ascii="Times New Roman" w:hAnsi="Times New Roman"/>
          <w:color w:val="auto"/>
          <w:sz w:val="24"/>
        </w:rPr>
        <w:t>年</w:t>
      </w:r>
      <w:r>
        <w:rPr>
          <w:rFonts w:hint="eastAsia" w:ascii="Times New Roman" w:hAnsi="Times New Roman"/>
          <w:color w:val="auto"/>
          <w:sz w:val="24"/>
        </w:rPr>
        <w:t xml:space="preserve">   </w:t>
      </w:r>
      <w:r>
        <w:rPr>
          <w:rFonts w:ascii="Times New Roman" w:hAnsi="Times New Roman"/>
          <w:color w:val="auto"/>
          <w:sz w:val="24"/>
        </w:rPr>
        <w:t>月</w:t>
      </w:r>
      <w:r>
        <w:rPr>
          <w:rFonts w:hint="eastAsia" w:ascii="Times New Roman" w:hAnsi="Times New Roman"/>
          <w:color w:val="auto"/>
          <w:sz w:val="24"/>
        </w:rPr>
        <w:t xml:space="preserve">   </w:t>
      </w:r>
      <w:r>
        <w:rPr>
          <w:rFonts w:ascii="Times New Roman" w:hAnsi="Times New Roman"/>
          <w:color w:val="auto"/>
          <w:sz w:val="24"/>
        </w:rPr>
        <w:t>日</w:t>
      </w:r>
    </w:p>
    <w:p w14:paraId="3F935361">
      <w:pPr>
        <w:spacing w:line="440" w:lineRule="exact"/>
        <w:ind w:left="46" w:right="123"/>
        <w:rPr>
          <w:rFonts w:ascii="Times New Roman" w:hAnsi="Times New Roman"/>
          <w:color w:val="auto"/>
          <w:sz w:val="24"/>
        </w:rPr>
      </w:pPr>
    </w:p>
    <w:p w14:paraId="44E048B8">
      <w:pPr>
        <w:spacing w:line="360" w:lineRule="auto"/>
        <w:ind w:left="46" w:right="123"/>
        <w:jc w:val="center"/>
        <w:rPr>
          <w:rFonts w:ascii="Times New Roman" w:hAnsi="Times New Roman"/>
          <w:b/>
          <w:color w:val="auto"/>
          <w:sz w:val="28"/>
          <w:szCs w:val="28"/>
        </w:rPr>
      </w:pPr>
      <w:bookmarkStart w:id="561" w:name="_Toc529196604"/>
      <w:bookmarkStart w:id="562" w:name="_Toc530470647"/>
      <w:r>
        <w:rPr>
          <w:rFonts w:ascii="Times New Roman" w:hAnsi="Times New Roman"/>
          <w:b/>
          <w:bCs/>
          <w:color w:val="auto"/>
          <w:sz w:val="20"/>
        </w:rPr>
        <w:br w:type="page"/>
      </w:r>
      <w:bookmarkEnd w:id="561"/>
      <w:bookmarkEnd w:id="562"/>
      <w:bookmarkStart w:id="563" w:name="_Toc535938755"/>
      <w:bookmarkEnd w:id="563"/>
      <w:r>
        <w:rPr>
          <w:rFonts w:hint="eastAsia" w:ascii="Times New Roman" w:hAnsi="Times New Roman"/>
          <w:b/>
          <w:color w:val="auto"/>
          <w:sz w:val="28"/>
          <w:szCs w:val="28"/>
        </w:rPr>
        <w:t>授权委托书</w:t>
      </w:r>
    </w:p>
    <w:p w14:paraId="37AF69E1">
      <w:pPr>
        <w:topLinePunct/>
        <w:spacing w:line="440" w:lineRule="exact"/>
        <w:ind w:left="46" w:right="123" w:firstLine="480" w:firstLineChars="200"/>
        <w:rPr>
          <w:rFonts w:ascii="Times New Roman" w:hAnsi="Times New Roman"/>
          <w:color w:val="auto"/>
          <w:sz w:val="24"/>
        </w:rPr>
      </w:pPr>
      <w:r>
        <w:rPr>
          <w:rFonts w:ascii="Times New Roman" w:hAnsi="Times New Roman"/>
          <w:color w:val="auto"/>
          <w:sz w:val="24"/>
        </w:rPr>
        <w:t>本人（姓名）系（投标人名称）的法定代表人，现委托（姓名）为我方代理人。代理人根据授权，以我方名义签署、澄清确认、递交、撤回、修改招标项目投标文件、签订合同和处理有关事宜，其法律后果由我方承担。</w:t>
      </w:r>
    </w:p>
    <w:p w14:paraId="746F30EE">
      <w:pPr>
        <w:spacing w:line="440" w:lineRule="exact"/>
        <w:ind w:left="46" w:right="123" w:firstLine="480" w:firstLineChars="200"/>
        <w:rPr>
          <w:rFonts w:ascii="Times New Roman" w:hAnsi="Times New Roman"/>
          <w:color w:val="auto"/>
          <w:sz w:val="24"/>
        </w:rPr>
      </w:pPr>
      <w:r>
        <w:rPr>
          <w:rFonts w:ascii="Times New Roman" w:hAnsi="Times New Roman"/>
          <w:color w:val="auto"/>
          <w:sz w:val="24"/>
        </w:rPr>
        <w:t>委托期限：</w:t>
      </w:r>
      <w:r>
        <w:rPr>
          <w:rFonts w:hint="eastAsia" w:ascii="Times New Roman" w:hAnsi="Times New Roman"/>
          <w:color w:val="auto"/>
          <w:sz w:val="24"/>
        </w:rPr>
        <w:t>自本委托书签署之日起至投标有效期期满</w:t>
      </w:r>
      <w:r>
        <w:rPr>
          <w:rFonts w:ascii="Times New Roman" w:hAnsi="Times New Roman"/>
          <w:color w:val="auto"/>
          <w:sz w:val="24"/>
        </w:rPr>
        <w:t>。</w:t>
      </w:r>
    </w:p>
    <w:p w14:paraId="634805C0">
      <w:pPr>
        <w:spacing w:line="440" w:lineRule="exact"/>
        <w:ind w:left="46" w:right="123" w:firstLine="480" w:firstLineChars="200"/>
        <w:rPr>
          <w:rFonts w:ascii="Times New Roman" w:hAnsi="Times New Roman"/>
          <w:color w:val="auto"/>
          <w:sz w:val="24"/>
        </w:rPr>
      </w:pPr>
      <w:r>
        <w:rPr>
          <w:rFonts w:ascii="Times New Roman" w:hAnsi="Times New Roman"/>
          <w:color w:val="auto"/>
          <w:sz w:val="24"/>
        </w:rPr>
        <w:t>代理人无转委托权。</w:t>
      </w:r>
    </w:p>
    <w:p w14:paraId="076009CD">
      <w:pPr>
        <w:spacing w:line="440" w:lineRule="exact"/>
        <w:ind w:left="46" w:right="123" w:firstLine="480" w:firstLineChars="200"/>
        <w:rPr>
          <w:rFonts w:ascii="Times New Roman" w:hAnsi="Times New Roman"/>
          <w:color w:val="auto"/>
          <w:sz w:val="24"/>
        </w:rPr>
      </w:pPr>
    </w:p>
    <w:p w14:paraId="62B05726">
      <w:pPr>
        <w:spacing w:line="440" w:lineRule="exact"/>
        <w:ind w:left="46" w:right="123"/>
        <w:rPr>
          <w:rFonts w:ascii="Times New Roman" w:hAnsi="Times New Roman"/>
          <w:color w:val="auto"/>
          <w:sz w:val="24"/>
        </w:rPr>
      </w:pPr>
      <w:r>
        <w:rPr>
          <w:rFonts w:ascii="Times New Roman" w:hAnsi="Times New Roman"/>
          <w:color w:val="auto"/>
          <w:sz w:val="24"/>
        </w:rPr>
        <w:t>附：法定代表人身份证</w:t>
      </w:r>
      <w:r>
        <w:rPr>
          <w:rFonts w:hint="eastAsia" w:ascii="Times New Roman" w:hAnsi="Times New Roman"/>
          <w:color w:val="auto"/>
          <w:sz w:val="24"/>
        </w:rPr>
        <w:t>扫描件</w:t>
      </w:r>
      <w:r>
        <w:rPr>
          <w:rFonts w:ascii="Times New Roman" w:hAnsi="Times New Roman"/>
          <w:color w:val="auto"/>
          <w:sz w:val="24"/>
        </w:rPr>
        <w:t>及委托代理人身份证</w:t>
      </w:r>
      <w:r>
        <w:rPr>
          <w:rFonts w:hint="eastAsia" w:ascii="Times New Roman" w:hAnsi="Times New Roman"/>
          <w:color w:val="auto"/>
          <w:sz w:val="24"/>
        </w:rPr>
        <w:t>扫描件</w:t>
      </w:r>
    </w:p>
    <w:p w14:paraId="32A46F0F">
      <w:pPr>
        <w:spacing w:line="440" w:lineRule="exact"/>
        <w:ind w:left="46" w:right="123"/>
        <w:rPr>
          <w:rFonts w:ascii="Times New Roman" w:hAnsi="Times New Roman"/>
          <w:color w:val="auto"/>
          <w:sz w:val="24"/>
        </w:rPr>
      </w:pPr>
    </w:p>
    <w:p w14:paraId="4C54E419">
      <w:pPr>
        <w:spacing w:line="440" w:lineRule="exact"/>
        <w:ind w:left="46" w:right="123"/>
        <w:rPr>
          <w:rFonts w:ascii="Times New Roman" w:hAnsi="Times New Roman"/>
          <w:color w:val="auto"/>
          <w:sz w:val="24"/>
        </w:rPr>
      </w:pPr>
      <w:r>
        <w:rPr>
          <w:rFonts w:ascii="Times New Roman" w:hAnsi="Times New Roman"/>
          <w:color w:val="auto"/>
          <w:sz w:val="24"/>
        </w:rPr>
        <w:t>注：本授权委托书需由投标人加盖单位公章并由其法定代表人和委托代理人签字。</w:t>
      </w:r>
    </w:p>
    <w:p w14:paraId="1F9DAFF0">
      <w:pPr>
        <w:spacing w:line="440" w:lineRule="exact"/>
        <w:ind w:left="46" w:right="123"/>
        <w:rPr>
          <w:rFonts w:ascii="Times New Roman" w:hAnsi="Times New Roman"/>
          <w:color w:val="auto"/>
          <w:sz w:val="24"/>
        </w:rPr>
      </w:pPr>
    </w:p>
    <w:p w14:paraId="0A7E652A">
      <w:pPr>
        <w:spacing w:line="440" w:lineRule="exact"/>
        <w:ind w:left="46" w:right="123" w:firstLine="3076" w:firstLineChars="1282"/>
        <w:rPr>
          <w:rFonts w:ascii="Times New Roman" w:hAnsi="Times New Roman"/>
          <w:color w:val="auto"/>
          <w:sz w:val="24"/>
        </w:rPr>
      </w:pPr>
      <w:r>
        <w:rPr>
          <w:rFonts w:ascii="Times New Roman" w:hAnsi="Times New Roman"/>
          <w:color w:val="auto"/>
          <w:sz w:val="24"/>
        </w:rPr>
        <w:t>投</w:t>
      </w:r>
      <w:r>
        <w:rPr>
          <w:rFonts w:hint="eastAsia" w:ascii="Times New Roman" w:hAnsi="Times New Roman"/>
          <w:color w:val="auto"/>
          <w:sz w:val="24"/>
        </w:rPr>
        <w:t xml:space="preserve">  </w:t>
      </w:r>
      <w:r>
        <w:rPr>
          <w:rFonts w:ascii="Times New Roman" w:hAnsi="Times New Roman"/>
          <w:color w:val="auto"/>
          <w:sz w:val="24"/>
        </w:rPr>
        <w:t>标</w:t>
      </w:r>
      <w:r>
        <w:rPr>
          <w:rFonts w:hint="eastAsia" w:ascii="Times New Roman" w:hAnsi="Times New Roman"/>
          <w:color w:val="auto"/>
          <w:sz w:val="24"/>
        </w:rPr>
        <w:t xml:space="preserve">  </w:t>
      </w:r>
      <w:r>
        <w:rPr>
          <w:rFonts w:ascii="Times New Roman" w:hAnsi="Times New Roman"/>
          <w:color w:val="auto"/>
          <w:sz w:val="24"/>
        </w:rPr>
        <w:t>人：</w:t>
      </w:r>
      <w:r>
        <w:rPr>
          <w:rFonts w:hint="eastAsia" w:ascii="Times New Roman" w:hAnsi="Times New Roman"/>
          <w:color w:val="auto"/>
          <w:sz w:val="24"/>
          <w:u w:val="single"/>
        </w:rPr>
        <w:t xml:space="preserve">                         </w:t>
      </w:r>
      <w:r>
        <w:rPr>
          <w:rFonts w:ascii="Times New Roman" w:hAnsi="Times New Roman"/>
          <w:color w:val="auto"/>
          <w:sz w:val="24"/>
        </w:rPr>
        <w:t>（</w:t>
      </w:r>
      <w:r>
        <w:rPr>
          <w:rFonts w:hint="eastAsia" w:ascii="Times New Roman" w:hAnsi="Times New Roman"/>
          <w:color w:val="auto"/>
          <w:sz w:val="24"/>
        </w:rPr>
        <w:t>盖</w:t>
      </w:r>
      <w:r>
        <w:rPr>
          <w:rFonts w:ascii="Times New Roman" w:hAnsi="Times New Roman"/>
          <w:color w:val="auto"/>
          <w:sz w:val="24"/>
        </w:rPr>
        <w:t>单位</w:t>
      </w:r>
      <w:r>
        <w:rPr>
          <w:rFonts w:hint="eastAsia" w:ascii="Times New Roman" w:hAnsi="Times New Roman"/>
          <w:color w:val="auto"/>
          <w:sz w:val="24"/>
        </w:rPr>
        <w:t>章</w:t>
      </w:r>
      <w:r>
        <w:rPr>
          <w:rFonts w:ascii="Times New Roman" w:hAnsi="Times New Roman"/>
          <w:color w:val="auto"/>
          <w:sz w:val="24"/>
        </w:rPr>
        <w:t>）</w:t>
      </w:r>
    </w:p>
    <w:p w14:paraId="4054E7E3">
      <w:pPr>
        <w:spacing w:line="440" w:lineRule="exact"/>
        <w:ind w:left="46" w:right="123" w:firstLine="3076" w:firstLineChars="1282"/>
        <w:rPr>
          <w:rFonts w:ascii="Times New Roman" w:hAnsi="Times New Roman"/>
          <w:color w:val="auto"/>
          <w:sz w:val="24"/>
        </w:rPr>
      </w:pPr>
    </w:p>
    <w:p w14:paraId="0FF36413">
      <w:pPr>
        <w:spacing w:line="440" w:lineRule="exact"/>
        <w:ind w:left="46" w:right="123" w:firstLine="3074" w:firstLineChars="1281"/>
        <w:rPr>
          <w:rFonts w:ascii="Times New Roman" w:hAnsi="Times New Roman"/>
          <w:color w:val="auto"/>
          <w:sz w:val="24"/>
        </w:rPr>
      </w:pPr>
      <w:r>
        <w:rPr>
          <w:rFonts w:ascii="Times New Roman" w:hAnsi="Times New Roman"/>
          <w:color w:val="auto"/>
          <w:sz w:val="24"/>
        </w:rPr>
        <w:t>法定代表人：</w:t>
      </w:r>
      <w:r>
        <w:rPr>
          <w:rFonts w:hint="eastAsia" w:ascii="Times New Roman" w:hAnsi="Times New Roman"/>
          <w:color w:val="auto"/>
          <w:sz w:val="24"/>
          <w:u w:val="single"/>
        </w:rPr>
        <w:t xml:space="preserve">                       </w:t>
      </w:r>
      <w:r>
        <w:rPr>
          <w:rFonts w:hint="eastAsia" w:ascii="宋体" w:hAnsi="宋体" w:cs="宋体"/>
          <w:color w:val="auto"/>
          <w:sz w:val="24"/>
          <w:szCs w:val="24"/>
        </w:rPr>
        <w:t>（签字或盖章）</w:t>
      </w:r>
    </w:p>
    <w:p w14:paraId="374D5100">
      <w:pPr>
        <w:spacing w:line="440" w:lineRule="exact"/>
        <w:ind w:left="46" w:right="123" w:firstLine="3076" w:firstLineChars="1282"/>
        <w:rPr>
          <w:rFonts w:ascii="Times New Roman" w:hAnsi="Times New Roman"/>
          <w:color w:val="auto"/>
          <w:sz w:val="24"/>
        </w:rPr>
      </w:pPr>
    </w:p>
    <w:p w14:paraId="64E2EFC6">
      <w:pPr>
        <w:spacing w:line="440" w:lineRule="exact"/>
        <w:ind w:left="46" w:right="123" w:firstLine="3076" w:firstLineChars="1282"/>
        <w:rPr>
          <w:rFonts w:hint="eastAsia" w:ascii="Times New Roman" w:hAnsi="Times New Roman"/>
          <w:color w:val="auto"/>
          <w:sz w:val="24"/>
        </w:rPr>
      </w:pPr>
      <w:r>
        <w:rPr>
          <w:rFonts w:ascii="Times New Roman" w:hAnsi="Times New Roman"/>
          <w:color w:val="auto"/>
          <w:sz w:val="24"/>
        </w:rPr>
        <w:t>身份证号码：</w:t>
      </w:r>
      <w:r>
        <w:rPr>
          <w:rFonts w:hint="eastAsia" w:ascii="Times New Roman" w:hAnsi="Times New Roman"/>
          <w:color w:val="auto"/>
          <w:sz w:val="24"/>
          <w:u w:val="single"/>
        </w:rPr>
        <w:t xml:space="preserve">                                     </w:t>
      </w:r>
    </w:p>
    <w:p w14:paraId="2A97C642">
      <w:pPr>
        <w:spacing w:line="440" w:lineRule="exact"/>
        <w:ind w:left="46" w:right="123" w:firstLine="3076" w:firstLineChars="1282"/>
        <w:rPr>
          <w:rFonts w:ascii="Times New Roman" w:hAnsi="Times New Roman"/>
          <w:color w:val="auto"/>
          <w:sz w:val="24"/>
        </w:rPr>
      </w:pPr>
    </w:p>
    <w:p w14:paraId="19467FAC">
      <w:pPr>
        <w:spacing w:line="440" w:lineRule="exact"/>
        <w:ind w:left="46" w:right="123" w:firstLine="3076" w:firstLineChars="1282"/>
        <w:rPr>
          <w:rFonts w:ascii="Times New Roman" w:hAnsi="Times New Roman"/>
          <w:color w:val="auto"/>
          <w:sz w:val="24"/>
        </w:rPr>
      </w:pPr>
      <w:r>
        <w:rPr>
          <w:rFonts w:ascii="Times New Roman" w:hAnsi="Times New Roman"/>
          <w:color w:val="auto"/>
          <w:sz w:val="24"/>
        </w:rPr>
        <w:t>委托代理人：</w:t>
      </w:r>
      <w:r>
        <w:rPr>
          <w:rFonts w:hint="eastAsia" w:ascii="Times New Roman" w:hAnsi="Times New Roman"/>
          <w:color w:val="auto"/>
          <w:sz w:val="24"/>
          <w:u w:val="single"/>
        </w:rPr>
        <w:t xml:space="preserve">                       </w:t>
      </w:r>
      <w:r>
        <w:rPr>
          <w:rFonts w:hint="eastAsia" w:ascii="宋体" w:hAnsi="宋体" w:cs="宋体"/>
          <w:color w:val="auto"/>
          <w:sz w:val="24"/>
          <w:szCs w:val="24"/>
        </w:rPr>
        <w:t>（签字或盖章）</w:t>
      </w:r>
    </w:p>
    <w:p w14:paraId="644D83ED">
      <w:pPr>
        <w:spacing w:line="440" w:lineRule="exact"/>
        <w:ind w:left="46" w:right="123" w:firstLine="3076" w:firstLineChars="1282"/>
        <w:rPr>
          <w:rFonts w:ascii="Times New Roman" w:hAnsi="Times New Roman"/>
          <w:color w:val="auto"/>
          <w:sz w:val="24"/>
        </w:rPr>
      </w:pPr>
    </w:p>
    <w:p w14:paraId="7CAC98EA">
      <w:pPr>
        <w:spacing w:line="440" w:lineRule="exact"/>
        <w:ind w:left="46" w:right="123" w:firstLine="3076" w:firstLineChars="1282"/>
        <w:rPr>
          <w:rFonts w:hint="eastAsia" w:ascii="Times New Roman" w:hAnsi="Times New Roman"/>
          <w:color w:val="auto"/>
        </w:rPr>
      </w:pPr>
      <w:r>
        <w:rPr>
          <w:rFonts w:ascii="Times New Roman" w:hAnsi="Times New Roman"/>
          <w:color w:val="auto"/>
          <w:sz w:val="24"/>
        </w:rPr>
        <w:t>身份证号码：</w:t>
      </w:r>
      <w:r>
        <w:rPr>
          <w:rFonts w:hint="eastAsia" w:ascii="Times New Roman" w:hAnsi="Times New Roman"/>
          <w:color w:val="auto"/>
          <w:sz w:val="24"/>
          <w:u w:val="single"/>
        </w:rPr>
        <w:t xml:space="preserve">                                     </w:t>
      </w:r>
    </w:p>
    <w:p w14:paraId="66EE9539">
      <w:pPr>
        <w:spacing w:line="440" w:lineRule="exact"/>
        <w:ind w:left="46" w:right="123" w:firstLine="2692" w:firstLineChars="1282"/>
        <w:rPr>
          <w:rFonts w:ascii="Times New Roman" w:hAnsi="Times New Roman"/>
          <w:color w:val="auto"/>
        </w:rPr>
      </w:pPr>
    </w:p>
    <w:p w14:paraId="439AC77C">
      <w:pPr>
        <w:spacing w:line="440" w:lineRule="exact"/>
        <w:ind w:left="46" w:right="123" w:firstLine="4636" w:firstLineChars="1932"/>
        <w:jc w:val="right"/>
        <w:rPr>
          <w:rFonts w:ascii="Times New Roman" w:hAnsi="Times New Roman"/>
          <w:color w:val="auto"/>
          <w:sz w:val="32"/>
          <w:szCs w:val="36"/>
        </w:rPr>
      </w:pPr>
      <w:r>
        <w:rPr>
          <w:rFonts w:ascii="宋体" w:hAnsi="宋体"/>
          <w:color w:val="auto"/>
          <w:sz w:val="24"/>
          <w:szCs w:val="24"/>
          <w:u w:val="single" w:color="000000"/>
        </w:rPr>
        <w:t xml:space="preserve">       </w:t>
      </w:r>
      <w:r>
        <w:rPr>
          <w:rFonts w:hint="eastAsia" w:ascii="宋体" w:hAnsi="宋体" w:cs="宋体"/>
          <w:color w:val="auto"/>
          <w:sz w:val="24"/>
          <w:szCs w:val="24"/>
        </w:rPr>
        <w:t>年</w:t>
      </w:r>
      <w:r>
        <w:rPr>
          <w:rFonts w:ascii="宋体" w:hAnsi="宋体"/>
          <w:color w:val="auto"/>
          <w:sz w:val="24"/>
          <w:szCs w:val="24"/>
          <w:u w:val="single" w:color="000000"/>
        </w:rPr>
        <w:t xml:space="preserve">       </w:t>
      </w:r>
      <w:r>
        <w:rPr>
          <w:rFonts w:hint="eastAsia" w:ascii="宋体" w:hAnsi="宋体" w:cs="宋体"/>
          <w:color w:val="auto"/>
          <w:sz w:val="24"/>
          <w:szCs w:val="24"/>
        </w:rPr>
        <w:t>月</w:t>
      </w:r>
      <w:r>
        <w:rPr>
          <w:rFonts w:ascii="宋体" w:hAnsi="宋体"/>
          <w:color w:val="auto"/>
          <w:sz w:val="24"/>
          <w:szCs w:val="24"/>
          <w:u w:val="single" w:color="000000"/>
        </w:rPr>
        <w:t xml:space="preserve">       </w:t>
      </w:r>
      <w:r>
        <w:rPr>
          <w:rFonts w:hint="eastAsia" w:ascii="宋体" w:hAnsi="宋体" w:cs="宋体"/>
          <w:color w:val="auto"/>
          <w:sz w:val="24"/>
          <w:szCs w:val="24"/>
        </w:rPr>
        <w:t>日</w:t>
      </w:r>
    </w:p>
    <w:p w14:paraId="22A0CCA7">
      <w:pPr>
        <w:spacing w:line="440" w:lineRule="exact"/>
        <w:ind w:left="46" w:right="123" w:firstLine="4057" w:firstLineChars="1932"/>
        <w:jc w:val="right"/>
        <w:rPr>
          <w:rFonts w:ascii="Times New Roman" w:hAnsi="Times New Roman"/>
          <w:color w:val="auto"/>
        </w:rPr>
      </w:pPr>
    </w:p>
    <w:p w14:paraId="36C90C58">
      <w:pPr>
        <w:spacing w:line="440" w:lineRule="exact"/>
        <w:ind w:left="46" w:right="123" w:firstLine="4057" w:firstLineChars="1932"/>
        <w:rPr>
          <w:rFonts w:ascii="Times New Roman" w:hAnsi="Times New Roman"/>
          <w:color w:val="auto"/>
        </w:rPr>
      </w:pPr>
      <w:r>
        <w:rPr>
          <w:rFonts w:ascii="Times New Roman" w:hAnsi="Times New Roman"/>
          <w:color w:val="auto"/>
        </w:rPr>
        <w:br w:type="page"/>
      </w:r>
    </w:p>
    <w:p w14:paraId="792BF07A">
      <w:pPr>
        <w:pStyle w:val="4"/>
        <w:spacing w:line="600" w:lineRule="auto"/>
        <w:ind w:left="46" w:right="123"/>
        <w:rPr>
          <w:rFonts w:ascii="Times New Roman" w:hAnsi="Times New Roman"/>
          <w:color w:val="auto"/>
          <w:sz w:val="30"/>
          <w:szCs w:val="30"/>
        </w:rPr>
      </w:pPr>
      <w:bookmarkStart w:id="564" w:name="_Toc204176306"/>
      <w:bookmarkStart w:id="565" w:name="_Toc530470649"/>
      <w:bookmarkStart w:id="566" w:name="_Toc134715454"/>
      <w:bookmarkStart w:id="567" w:name="_Toc535938757"/>
      <w:bookmarkStart w:id="568" w:name="_Toc529196606"/>
      <w:r>
        <w:rPr>
          <w:rFonts w:hint="eastAsia" w:ascii="Times New Roman" w:hAnsi="Times New Roman"/>
          <w:color w:val="auto"/>
          <w:sz w:val="30"/>
          <w:szCs w:val="30"/>
        </w:rPr>
        <w:t>三</w:t>
      </w:r>
      <w:r>
        <w:rPr>
          <w:rFonts w:ascii="Times New Roman" w:hAnsi="Times New Roman"/>
          <w:color w:val="auto"/>
          <w:sz w:val="30"/>
          <w:szCs w:val="30"/>
        </w:rPr>
        <w:t>、</w:t>
      </w:r>
      <w:r>
        <w:rPr>
          <w:rFonts w:hint="eastAsia" w:ascii="Times New Roman" w:hAnsi="Times New Roman"/>
          <w:color w:val="auto"/>
          <w:sz w:val="30"/>
          <w:szCs w:val="30"/>
        </w:rPr>
        <w:t>投标保证金</w:t>
      </w:r>
      <w:bookmarkEnd w:id="564"/>
    </w:p>
    <w:p w14:paraId="6C624415">
      <w:pPr>
        <w:widowControl/>
        <w:ind w:left="46" w:right="123"/>
        <w:jc w:val="left"/>
        <w:rPr>
          <w:rFonts w:hint="eastAsia" w:ascii="宋体" w:hAnsi="宋体" w:cs="宋体"/>
          <w:color w:val="auto"/>
          <w:sz w:val="24"/>
        </w:rPr>
      </w:pPr>
      <w:bookmarkStart w:id="569" w:name="_Hlk53678493"/>
      <w:r>
        <w:rPr>
          <w:rFonts w:hint="eastAsia" w:ascii="宋体" w:hAnsi="宋体" w:cs="宋体"/>
          <w:color w:val="auto"/>
          <w:sz w:val="24"/>
        </w:rPr>
        <w:t>按本招标文件第二章投标人须知前附表3.4.1要求执行</w:t>
      </w:r>
      <w:bookmarkEnd w:id="569"/>
    </w:p>
    <w:p w14:paraId="0901721D">
      <w:pPr>
        <w:widowControl/>
        <w:ind w:left="46" w:right="123"/>
        <w:jc w:val="left"/>
        <w:rPr>
          <w:rFonts w:ascii="Times New Roman" w:hAnsi="Times New Roman" w:eastAsia="黑体"/>
          <w:b/>
          <w:bCs/>
          <w:color w:val="auto"/>
          <w:kern w:val="0"/>
          <w:sz w:val="30"/>
          <w:szCs w:val="30"/>
        </w:rPr>
      </w:pPr>
      <w:r>
        <w:rPr>
          <w:rFonts w:ascii="Times New Roman" w:hAnsi="Times New Roman"/>
          <w:color w:val="auto"/>
          <w:sz w:val="30"/>
          <w:szCs w:val="30"/>
        </w:rPr>
        <w:br w:type="page"/>
      </w:r>
    </w:p>
    <w:p w14:paraId="56836CE1">
      <w:pPr>
        <w:pStyle w:val="4"/>
        <w:spacing w:line="600" w:lineRule="auto"/>
        <w:ind w:left="46" w:right="123"/>
        <w:rPr>
          <w:rFonts w:hint="eastAsia" w:ascii="宋体" w:hAnsi="宋体" w:cs="宋体"/>
          <w:color w:val="auto"/>
          <w:sz w:val="24"/>
          <w:szCs w:val="24"/>
        </w:rPr>
      </w:pPr>
      <w:bookmarkStart w:id="570" w:name="_Toc204176307"/>
      <w:r>
        <w:rPr>
          <w:rFonts w:hint="eastAsia" w:ascii="Times New Roman" w:hAnsi="Times New Roman"/>
          <w:color w:val="auto"/>
          <w:sz w:val="30"/>
          <w:szCs w:val="30"/>
        </w:rPr>
        <w:t>四、</w:t>
      </w:r>
      <w:r>
        <w:rPr>
          <w:rFonts w:ascii="Times New Roman" w:hAnsi="Times New Roman"/>
          <w:color w:val="auto"/>
          <w:sz w:val="30"/>
          <w:szCs w:val="30"/>
        </w:rPr>
        <w:t>监理报酬清单</w:t>
      </w:r>
      <w:bookmarkEnd w:id="565"/>
      <w:bookmarkEnd w:id="566"/>
      <w:bookmarkEnd w:id="567"/>
      <w:bookmarkEnd w:id="568"/>
      <w:bookmarkEnd w:id="570"/>
      <w:bookmarkStart w:id="571" w:name="_Toc529196608"/>
      <w:bookmarkStart w:id="572" w:name="_Toc525828220"/>
      <w:bookmarkStart w:id="573" w:name="_Toc525827486"/>
      <w:bookmarkStart w:id="574" w:name="_Toc530470650"/>
      <w:bookmarkStart w:id="575" w:name="_Toc361508760"/>
    </w:p>
    <w:p w14:paraId="5D5D3C6A">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 监理报酬清单说明</w:t>
      </w:r>
    </w:p>
    <w:p w14:paraId="4A955CCA">
      <w:pPr>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 监理报酬清单</w:t>
      </w:r>
    </w:p>
    <w:p w14:paraId="7CD9A72C">
      <w:pPr>
        <w:spacing w:line="440" w:lineRule="exact"/>
        <w:ind w:right="420" w:firstLine="480" w:firstLineChars="200"/>
        <w:jc w:val="center"/>
        <w:rPr>
          <w:rFonts w:hint="eastAsia" w:ascii="宋体" w:hAnsi="宋体" w:cs="宋体"/>
          <w:color w:val="auto"/>
          <w:sz w:val="24"/>
          <w:szCs w:val="24"/>
        </w:rPr>
      </w:pPr>
      <w:r>
        <w:rPr>
          <w:rFonts w:hint="eastAsia" w:ascii="宋体" w:hAnsi="宋体" w:cs="宋体"/>
          <w:color w:val="auto"/>
          <w:sz w:val="24"/>
          <w:szCs w:val="24"/>
        </w:rPr>
        <w:t xml:space="preserve">                                                            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6"/>
        <w:gridCol w:w="2824"/>
        <w:gridCol w:w="1560"/>
        <w:gridCol w:w="1593"/>
      </w:tblGrid>
      <w:tr w14:paraId="1F67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vAlign w:val="center"/>
          </w:tcPr>
          <w:p w14:paraId="246D6420">
            <w:pPr>
              <w:jc w:val="center"/>
              <w:rPr>
                <w:rFonts w:hint="eastAsia" w:ascii="宋体" w:hAnsi="宋体" w:cs="宋体"/>
                <w:b/>
                <w:color w:val="auto"/>
                <w:kern w:val="0"/>
                <w:sz w:val="24"/>
                <w:szCs w:val="24"/>
              </w:rPr>
            </w:pPr>
            <w:r>
              <w:rPr>
                <w:rFonts w:hint="eastAsia" w:ascii="宋体" w:hAnsi="宋体" w:cs="宋体"/>
                <w:b/>
                <w:color w:val="auto"/>
                <w:kern w:val="0"/>
                <w:sz w:val="24"/>
                <w:szCs w:val="24"/>
              </w:rPr>
              <w:t>序号</w:t>
            </w:r>
          </w:p>
        </w:tc>
        <w:tc>
          <w:tcPr>
            <w:tcW w:w="2246" w:type="dxa"/>
            <w:vAlign w:val="center"/>
          </w:tcPr>
          <w:p w14:paraId="795E47F9">
            <w:pPr>
              <w:jc w:val="center"/>
              <w:rPr>
                <w:rFonts w:hint="eastAsia" w:ascii="宋体" w:hAnsi="宋体" w:cs="宋体"/>
                <w:b/>
                <w:color w:val="auto"/>
                <w:kern w:val="0"/>
                <w:sz w:val="24"/>
                <w:szCs w:val="24"/>
              </w:rPr>
            </w:pPr>
            <w:r>
              <w:rPr>
                <w:rFonts w:hint="eastAsia" w:ascii="宋体" w:hAnsi="宋体" w:cs="宋体"/>
                <w:b/>
                <w:color w:val="auto"/>
                <w:kern w:val="0"/>
                <w:sz w:val="24"/>
                <w:szCs w:val="24"/>
              </w:rPr>
              <w:t>监理报酬分项名称</w:t>
            </w:r>
          </w:p>
        </w:tc>
        <w:tc>
          <w:tcPr>
            <w:tcW w:w="2824" w:type="dxa"/>
            <w:vAlign w:val="center"/>
          </w:tcPr>
          <w:p w14:paraId="1872DBB7">
            <w:pPr>
              <w:jc w:val="center"/>
              <w:rPr>
                <w:rFonts w:hint="eastAsia" w:ascii="宋体" w:hAnsi="宋体" w:cs="宋体"/>
                <w:b/>
                <w:color w:val="auto"/>
                <w:kern w:val="0"/>
                <w:sz w:val="24"/>
                <w:szCs w:val="24"/>
              </w:rPr>
            </w:pPr>
            <w:r>
              <w:rPr>
                <w:rFonts w:hint="eastAsia" w:ascii="宋体" w:hAnsi="宋体" w:cs="宋体"/>
                <w:b/>
                <w:color w:val="auto"/>
                <w:kern w:val="0"/>
                <w:sz w:val="24"/>
                <w:szCs w:val="24"/>
              </w:rPr>
              <w:t>计算依据、过程和公式</w:t>
            </w:r>
          </w:p>
        </w:tc>
        <w:tc>
          <w:tcPr>
            <w:tcW w:w="1560" w:type="dxa"/>
            <w:vAlign w:val="center"/>
          </w:tcPr>
          <w:p w14:paraId="0BBD3ED2">
            <w:pPr>
              <w:jc w:val="center"/>
              <w:rPr>
                <w:rFonts w:hint="eastAsia" w:ascii="宋体" w:hAnsi="宋体" w:cs="宋体"/>
                <w:b/>
                <w:color w:val="auto"/>
                <w:kern w:val="0"/>
                <w:sz w:val="24"/>
                <w:szCs w:val="24"/>
              </w:rPr>
            </w:pPr>
            <w:r>
              <w:rPr>
                <w:rFonts w:hint="eastAsia" w:ascii="宋体" w:hAnsi="宋体" w:cs="宋体"/>
                <w:b/>
                <w:color w:val="auto"/>
                <w:kern w:val="0"/>
                <w:sz w:val="24"/>
                <w:szCs w:val="24"/>
              </w:rPr>
              <w:t>金额（元）</w:t>
            </w:r>
          </w:p>
        </w:tc>
        <w:tc>
          <w:tcPr>
            <w:tcW w:w="1593" w:type="dxa"/>
            <w:vAlign w:val="center"/>
          </w:tcPr>
          <w:p w14:paraId="389A5B14">
            <w:pPr>
              <w:jc w:val="center"/>
              <w:rPr>
                <w:rFonts w:hint="eastAsia" w:ascii="宋体" w:hAnsi="宋体" w:cs="宋体"/>
                <w:b/>
                <w:color w:val="auto"/>
                <w:kern w:val="0"/>
                <w:sz w:val="24"/>
                <w:szCs w:val="24"/>
              </w:rPr>
            </w:pPr>
            <w:r>
              <w:rPr>
                <w:rFonts w:hint="eastAsia" w:ascii="宋体" w:hAnsi="宋体" w:cs="宋体"/>
                <w:b/>
                <w:color w:val="auto"/>
                <w:kern w:val="0"/>
                <w:sz w:val="24"/>
                <w:szCs w:val="24"/>
              </w:rPr>
              <w:t>备注</w:t>
            </w:r>
          </w:p>
        </w:tc>
      </w:tr>
      <w:tr w14:paraId="5357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7" w:type="dxa"/>
            <w:vAlign w:val="center"/>
          </w:tcPr>
          <w:p w14:paraId="0A45E6DA">
            <w:pPr>
              <w:spacing w:line="360" w:lineRule="auto"/>
              <w:jc w:val="center"/>
              <w:rPr>
                <w:rFonts w:hint="eastAsia" w:ascii="宋体" w:hAnsi="宋体" w:cs="宋体"/>
                <w:color w:val="auto"/>
                <w:sz w:val="24"/>
                <w:szCs w:val="28"/>
              </w:rPr>
            </w:pPr>
            <w:r>
              <w:rPr>
                <w:rFonts w:hint="eastAsia" w:ascii="宋体" w:hAnsi="宋体" w:cs="宋体"/>
                <w:color w:val="auto"/>
                <w:sz w:val="24"/>
                <w:szCs w:val="28"/>
              </w:rPr>
              <w:t>1</w:t>
            </w:r>
          </w:p>
        </w:tc>
        <w:tc>
          <w:tcPr>
            <w:tcW w:w="2246" w:type="dxa"/>
            <w:vAlign w:val="center"/>
          </w:tcPr>
          <w:p w14:paraId="1A958C11">
            <w:pPr>
              <w:jc w:val="center"/>
              <w:rPr>
                <w:rFonts w:hint="eastAsia" w:ascii="宋体" w:hAnsi="宋体" w:cs="宋体"/>
                <w:b/>
                <w:color w:val="auto"/>
                <w:kern w:val="0"/>
                <w:sz w:val="24"/>
                <w:szCs w:val="24"/>
              </w:rPr>
            </w:pPr>
          </w:p>
        </w:tc>
        <w:tc>
          <w:tcPr>
            <w:tcW w:w="2824" w:type="dxa"/>
            <w:vAlign w:val="center"/>
          </w:tcPr>
          <w:p w14:paraId="7E852783">
            <w:pPr>
              <w:jc w:val="center"/>
              <w:rPr>
                <w:rFonts w:hint="eastAsia" w:ascii="宋体" w:hAnsi="宋体" w:cs="宋体"/>
                <w:b/>
                <w:color w:val="auto"/>
                <w:kern w:val="0"/>
                <w:sz w:val="24"/>
                <w:szCs w:val="24"/>
              </w:rPr>
            </w:pPr>
          </w:p>
        </w:tc>
        <w:tc>
          <w:tcPr>
            <w:tcW w:w="1560" w:type="dxa"/>
            <w:vAlign w:val="center"/>
          </w:tcPr>
          <w:p w14:paraId="382F2D84">
            <w:pPr>
              <w:jc w:val="center"/>
              <w:rPr>
                <w:rFonts w:hint="eastAsia" w:ascii="宋体" w:hAnsi="宋体" w:cs="宋体"/>
                <w:b/>
                <w:color w:val="auto"/>
                <w:kern w:val="0"/>
                <w:sz w:val="24"/>
                <w:szCs w:val="24"/>
              </w:rPr>
            </w:pPr>
          </w:p>
        </w:tc>
        <w:tc>
          <w:tcPr>
            <w:tcW w:w="1593" w:type="dxa"/>
            <w:vAlign w:val="center"/>
          </w:tcPr>
          <w:p w14:paraId="07AB9198">
            <w:pPr>
              <w:jc w:val="center"/>
              <w:rPr>
                <w:rFonts w:hint="eastAsia" w:ascii="宋体" w:hAnsi="宋体" w:cs="宋体"/>
                <w:b/>
                <w:color w:val="auto"/>
                <w:kern w:val="0"/>
                <w:sz w:val="24"/>
                <w:szCs w:val="24"/>
              </w:rPr>
            </w:pPr>
          </w:p>
        </w:tc>
      </w:tr>
      <w:tr w14:paraId="01BD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F750FF">
            <w:pPr>
              <w:spacing w:before="100" w:beforeAutospacing="1" w:after="100" w:afterAutospacing="1" w:line="360" w:lineRule="auto"/>
              <w:jc w:val="center"/>
              <w:rPr>
                <w:rFonts w:hint="eastAsia" w:ascii="宋体" w:hAnsi="宋体" w:cs="宋体"/>
                <w:color w:val="auto"/>
                <w:sz w:val="24"/>
                <w:szCs w:val="28"/>
              </w:rPr>
            </w:pPr>
            <w:r>
              <w:rPr>
                <w:rFonts w:hint="eastAsia" w:ascii="宋体" w:hAnsi="宋体" w:cs="宋体"/>
                <w:color w:val="auto"/>
                <w:sz w:val="24"/>
                <w:szCs w:val="28"/>
              </w:rPr>
              <w:t>2</w:t>
            </w:r>
          </w:p>
        </w:tc>
        <w:tc>
          <w:tcPr>
            <w:tcW w:w="2246" w:type="dxa"/>
            <w:vAlign w:val="center"/>
          </w:tcPr>
          <w:p w14:paraId="736EF420">
            <w:pPr>
              <w:spacing w:line="360" w:lineRule="auto"/>
              <w:jc w:val="center"/>
              <w:rPr>
                <w:rFonts w:hint="eastAsia" w:ascii="宋体" w:hAnsi="宋体" w:cs="宋体"/>
                <w:color w:val="auto"/>
                <w:sz w:val="24"/>
                <w:szCs w:val="28"/>
              </w:rPr>
            </w:pPr>
          </w:p>
        </w:tc>
        <w:tc>
          <w:tcPr>
            <w:tcW w:w="2824" w:type="dxa"/>
            <w:vAlign w:val="center"/>
          </w:tcPr>
          <w:p w14:paraId="4D096DF9">
            <w:pPr>
              <w:spacing w:line="360" w:lineRule="auto"/>
              <w:jc w:val="center"/>
              <w:rPr>
                <w:rFonts w:hint="eastAsia" w:ascii="宋体" w:hAnsi="宋体" w:cs="宋体"/>
                <w:color w:val="auto"/>
                <w:sz w:val="24"/>
                <w:szCs w:val="28"/>
              </w:rPr>
            </w:pPr>
          </w:p>
        </w:tc>
        <w:tc>
          <w:tcPr>
            <w:tcW w:w="1560" w:type="dxa"/>
            <w:vAlign w:val="center"/>
          </w:tcPr>
          <w:p w14:paraId="33AF9B35">
            <w:pPr>
              <w:spacing w:line="360" w:lineRule="auto"/>
              <w:jc w:val="center"/>
              <w:rPr>
                <w:rFonts w:hint="eastAsia" w:ascii="宋体" w:hAnsi="宋体" w:cs="宋体"/>
                <w:color w:val="auto"/>
                <w:sz w:val="24"/>
                <w:szCs w:val="28"/>
              </w:rPr>
            </w:pPr>
          </w:p>
        </w:tc>
        <w:tc>
          <w:tcPr>
            <w:tcW w:w="1593" w:type="dxa"/>
            <w:vAlign w:val="center"/>
          </w:tcPr>
          <w:p w14:paraId="0A5FED1D">
            <w:pPr>
              <w:spacing w:line="360" w:lineRule="auto"/>
              <w:jc w:val="center"/>
              <w:rPr>
                <w:rFonts w:hint="eastAsia" w:ascii="宋体" w:hAnsi="宋体" w:cs="宋体"/>
                <w:color w:val="auto"/>
                <w:sz w:val="24"/>
                <w:szCs w:val="28"/>
              </w:rPr>
            </w:pPr>
          </w:p>
        </w:tc>
      </w:tr>
      <w:tr w14:paraId="320A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3C4F577">
            <w:pPr>
              <w:jc w:val="center"/>
              <w:rPr>
                <w:rFonts w:hint="eastAsia" w:ascii="宋体" w:hAnsi="宋体" w:cs="宋体"/>
                <w:color w:val="auto"/>
                <w:kern w:val="0"/>
                <w:sz w:val="24"/>
                <w:szCs w:val="24"/>
              </w:rPr>
            </w:pPr>
            <w:r>
              <w:rPr>
                <w:rFonts w:hint="eastAsia" w:ascii="宋体" w:hAnsi="宋体" w:cs="宋体"/>
                <w:color w:val="auto"/>
                <w:kern w:val="0"/>
                <w:sz w:val="24"/>
                <w:szCs w:val="24"/>
              </w:rPr>
              <w:t>3</w:t>
            </w:r>
          </w:p>
        </w:tc>
        <w:tc>
          <w:tcPr>
            <w:tcW w:w="2246" w:type="dxa"/>
            <w:vAlign w:val="center"/>
          </w:tcPr>
          <w:p w14:paraId="79B3ABD4">
            <w:pPr>
              <w:spacing w:line="360" w:lineRule="auto"/>
              <w:jc w:val="center"/>
              <w:rPr>
                <w:rFonts w:hint="eastAsia" w:ascii="宋体" w:hAnsi="宋体" w:cs="宋体"/>
                <w:color w:val="auto"/>
                <w:sz w:val="24"/>
                <w:szCs w:val="28"/>
              </w:rPr>
            </w:pPr>
          </w:p>
        </w:tc>
        <w:tc>
          <w:tcPr>
            <w:tcW w:w="2824" w:type="dxa"/>
            <w:vAlign w:val="center"/>
          </w:tcPr>
          <w:p w14:paraId="4C45B978">
            <w:pPr>
              <w:spacing w:line="360" w:lineRule="auto"/>
              <w:jc w:val="center"/>
              <w:rPr>
                <w:rFonts w:hint="eastAsia" w:ascii="宋体" w:hAnsi="宋体" w:cs="宋体"/>
                <w:color w:val="auto"/>
                <w:sz w:val="24"/>
                <w:szCs w:val="28"/>
              </w:rPr>
            </w:pPr>
          </w:p>
        </w:tc>
        <w:tc>
          <w:tcPr>
            <w:tcW w:w="1560" w:type="dxa"/>
            <w:vAlign w:val="center"/>
          </w:tcPr>
          <w:p w14:paraId="10D2C87B">
            <w:pPr>
              <w:spacing w:line="360" w:lineRule="auto"/>
              <w:jc w:val="center"/>
              <w:rPr>
                <w:rFonts w:hint="eastAsia" w:ascii="宋体" w:hAnsi="宋体" w:cs="宋体"/>
                <w:color w:val="auto"/>
                <w:sz w:val="24"/>
                <w:szCs w:val="28"/>
              </w:rPr>
            </w:pPr>
          </w:p>
        </w:tc>
        <w:tc>
          <w:tcPr>
            <w:tcW w:w="1593" w:type="dxa"/>
            <w:vAlign w:val="center"/>
          </w:tcPr>
          <w:p w14:paraId="7DB82588">
            <w:pPr>
              <w:spacing w:line="360" w:lineRule="auto"/>
              <w:jc w:val="center"/>
              <w:rPr>
                <w:rFonts w:hint="eastAsia" w:ascii="宋体" w:hAnsi="宋体" w:cs="宋体"/>
                <w:color w:val="auto"/>
                <w:sz w:val="24"/>
                <w:szCs w:val="28"/>
              </w:rPr>
            </w:pPr>
          </w:p>
        </w:tc>
      </w:tr>
      <w:tr w14:paraId="014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B2A1F71">
            <w:pPr>
              <w:jc w:val="center"/>
              <w:rPr>
                <w:rFonts w:hint="eastAsia" w:ascii="宋体" w:hAnsi="宋体" w:cs="宋体"/>
                <w:color w:val="auto"/>
                <w:kern w:val="0"/>
                <w:sz w:val="24"/>
                <w:szCs w:val="24"/>
              </w:rPr>
            </w:pPr>
            <w:r>
              <w:rPr>
                <w:rFonts w:hint="eastAsia" w:ascii="宋体" w:hAnsi="宋体" w:cs="宋体"/>
                <w:color w:val="auto"/>
                <w:kern w:val="0"/>
                <w:sz w:val="24"/>
                <w:szCs w:val="24"/>
              </w:rPr>
              <w:t>4</w:t>
            </w:r>
          </w:p>
        </w:tc>
        <w:tc>
          <w:tcPr>
            <w:tcW w:w="2246" w:type="dxa"/>
            <w:vAlign w:val="center"/>
          </w:tcPr>
          <w:p w14:paraId="6990DF13">
            <w:pPr>
              <w:spacing w:line="360" w:lineRule="auto"/>
              <w:jc w:val="center"/>
              <w:rPr>
                <w:rFonts w:hint="eastAsia" w:ascii="宋体" w:hAnsi="宋体" w:cs="宋体"/>
                <w:color w:val="auto"/>
                <w:sz w:val="24"/>
                <w:szCs w:val="28"/>
              </w:rPr>
            </w:pPr>
          </w:p>
        </w:tc>
        <w:tc>
          <w:tcPr>
            <w:tcW w:w="2824" w:type="dxa"/>
            <w:vAlign w:val="center"/>
          </w:tcPr>
          <w:p w14:paraId="1FC174A3">
            <w:pPr>
              <w:spacing w:line="360" w:lineRule="auto"/>
              <w:jc w:val="center"/>
              <w:rPr>
                <w:rFonts w:hint="eastAsia" w:ascii="宋体" w:hAnsi="宋体" w:cs="宋体"/>
                <w:color w:val="auto"/>
                <w:sz w:val="24"/>
                <w:szCs w:val="28"/>
              </w:rPr>
            </w:pPr>
          </w:p>
        </w:tc>
        <w:tc>
          <w:tcPr>
            <w:tcW w:w="1560" w:type="dxa"/>
            <w:vAlign w:val="center"/>
          </w:tcPr>
          <w:p w14:paraId="17C2B074">
            <w:pPr>
              <w:spacing w:line="360" w:lineRule="auto"/>
              <w:jc w:val="center"/>
              <w:rPr>
                <w:rFonts w:hint="eastAsia" w:ascii="宋体" w:hAnsi="宋体" w:cs="宋体"/>
                <w:color w:val="auto"/>
                <w:sz w:val="24"/>
                <w:szCs w:val="28"/>
              </w:rPr>
            </w:pPr>
          </w:p>
        </w:tc>
        <w:tc>
          <w:tcPr>
            <w:tcW w:w="1593" w:type="dxa"/>
            <w:vAlign w:val="center"/>
          </w:tcPr>
          <w:p w14:paraId="0127D27F">
            <w:pPr>
              <w:spacing w:line="360" w:lineRule="auto"/>
              <w:jc w:val="center"/>
              <w:rPr>
                <w:rFonts w:hint="eastAsia" w:ascii="宋体" w:hAnsi="宋体" w:cs="宋体"/>
                <w:color w:val="auto"/>
                <w:sz w:val="24"/>
                <w:szCs w:val="28"/>
              </w:rPr>
            </w:pPr>
          </w:p>
        </w:tc>
      </w:tr>
      <w:tr w14:paraId="28FD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6CC137B">
            <w:pPr>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246" w:type="dxa"/>
            <w:vAlign w:val="center"/>
          </w:tcPr>
          <w:p w14:paraId="2598CFD6">
            <w:pPr>
              <w:jc w:val="center"/>
              <w:rPr>
                <w:rFonts w:hint="eastAsia" w:ascii="宋体" w:hAnsi="宋体" w:cs="宋体"/>
                <w:color w:val="auto"/>
                <w:kern w:val="0"/>
                <w:sz w:val="24"/>
                <w:szCs w:val="24"/>
              </w:rPr>
            </w:pPr>
            <w:r>
              <w:rPr>
                <w:rFonts w:hint="eastAsia" w:ascii="宋体" w:hAnsi="宋体" w:cs="宋体"/>
                <w:color w:val="auto"/>
                <w:kern w:val="0"/>
                <w:sz w:val="24"/>
                <w:szCs w:val="24"/>
              </w:rPr>
              <w:t>……</w:t>
            </w:r>
          </w:p>
        </w:tc>
        <w:tc>
          <w:tcPr>
            <w:tcW w:w="2824" w:type="dxa"/>
            <w:vAlign w:val="center"/>
          </w:tcPr>
          <w:p w14:paraId="54107AB9">
            <w:pPr>
              <w:spacing w:line="360" w:lineRule="auto"/>
              <w:jc w:val="center"/>
              <w:rPr>
                <w:rFonts w:hint="eastAsia" w:ascii="宋体" w:hAnsi="宋体" w:cs="宋体"/>
                <w:color w:val="auto"/>
                <w:sz w:val="24"/>
                <w:szCs w:val="28"/>
              </w:rPr>
            </w:pPr>
          </w:p>
        </w:tc>
        <w:tc>
          <w:tcPr>
            <w:tcW w:w="1560" w:type="dxa"/>
            <w:vAlign w:val="center"/>
          </w:tcPr>
          <w:p w14:paraId="3AD01A98">
            <w:pPr>
              <w:spacing w:line="360" w:lineRule="auto"/>
              <w:jc w:val="center"/>
              <w:rPr>
                <w:rFonts w:hint="eastAsia" w:ascii="宋体" w:hAnsi="宋体" w:cs="宋体"/>
                <w:color w:val="auto"/>
                <w:sz w:val="24"/>
                <w:szCs w:val="28"/>
              </w:rPr>
            </w:pPr>
          </w:p>
        </w:tc>
        <w:tc>
          <w:tcPr>
            <w:tcW w:w="1593" w:type="dxa"/>
            <w:vAlign w:val="center"/>
          </w:tcPr>
          <w:p w14:paraId="46ABF466">
            <w:pPr>
              <w:spacing w:line="360" w:lineRule="auto"/>
              <w:jc w:val="center"/>
              <w:rPr>
                <w:rFonts w:hint="eastAsia" w:ascii="宋体" w:hAnsi="宋体" w:cs="宋体"/>
                <w:color w:val="auto"/>
                <w:sz w:val="24"/>
                <w:szCs w:val="28"/>
              </w:rPr>
            </w:pPr>
          </w:p>
        </w:tc>
      </w:tr>
      <w:tr w14:paraId="6B3C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7" w:type="dxa"/>
            <w:gridSpan w:val="3"/>
            <w:vAlign w:val="center"/>
          </w:tcPr>
          <w:p w14:paraId="2BA2097E">
            <w:pPr>
              <w:jc w:val="center"/>
              <w:rPr>
                <w:rFonts w:hint="eastAsia" w:ascii="宋体" w:hAnsi="宋体" w:cs="宋体"/>
                <w:b/>
                <w:color w:val="auto"/>
                <w:kern w:val="0"/>
                <w:sz w:val="24"/>
                <w:szCs w:val="24"/>
              </w:rPr>
            </w:pPr>
            <w:r>
              <w:rPr>
                <w:rFonts w:hint="eastAsia" w:ascii="宋体" w:hAnsi="宋体" w:cs="宋体"/>
                <w:b/>
                <w:color w:val="auto"/>
                <w:kern w:val="0"/>
                <w:sz w:val="24"/>
                <w:szCs w:val="24"/>
              </w:rPr>
              <w:t>合计报价</w:t>
            </w:r>
          </w:p>
        </w:tc>
        <w:tc>
          <w:tcPr>
            <w:tcW w:w="1560" w:type="dxa"/>
            <w:vAlign w:val="center"/>
          </w:tcPr>
          <w:p w14:paraId="31A59FBA">
            <w:pPr>
              <w:spacing w:line="360" w:lineRule="auto"/>
              <w:jc w:val="center"/>
              <w:rPr>
                <w:rFonts w:hint="eastAsia" w:ascii="宋体" w:hAnsi="宋体" w:cs="宋体"/>
                <w:color w:val="auto"/>
                <w:sz w:val="24"/>
                <w:szCs w:val="28"/>
              </w:rPr>
            </w:pPr>
          </w:p>
        </w:tc>
        <w:tc>
          <w:tcPr>
            <w:tcW w:w="1593" w:type="dxa"/>
            <w:vAlign w:val="center"/>
          </w:tcPr>
          <w:p w14:paraId="1D1F19B2">
            <w:pPr>
              <w:spacing w:line="360" w:lineRule="auto"/>
              <w:jc w:val="center"/>
              <w:rPr>
                <w:rFonts w:hint="eastAsia" w:ascii="宋体" w:hAnsi="宋体" w:cs="宋体"/>
                <w:color w:val="auto"/>
                <w:sz w:val="24"/>
                <w:szCs w:val="28"/>
              </w:rPr>
            </w:pPr>
          </w:p>
        </w:tc>
      </w:tr>
    </w:tbl>
    <w:p w14:paraId="53156438">
      <w:pPr>
        <w:spacing w:after="7"/>
        <w:ind w:left="420"/>
        <w:rPr>
          <w:rFonts w:ascii="宋体" w:hAnsi="宋体"/>
          <w:color w:val="auto"/>
          <w:sz w:val="24"/>
          <w:szCs w:val="28"/>
        </w:rPr>
      </w:pPr>
      <w:r>
        <w:rPr>
          <w:rFonts w:hint="eastAsia" w:ascii="宋体" w:hAnsi="宋体" w:cs="宋体"/>
          <w:color w:val="auto"/>
          <w:sz w:val="24"/>
          <w:szCs w:val="24"/>
        </w:rPr>
        <w:t>注：监理报酬报价总金额不能超过最高限价。</w:t>
      </w:r>
    </w:p>
    <w:p w14:paraId="6697057E">
      <w:pPr>
        <w:spacing w:line="360" w:lineRule="auto"/>
        <w:ind w:left="46" w:right="123"/>
        <w:jc w:val="center"/>
        <w:rPr>
          <w:rFonts w:ascii="Times New Roman" w:hAnsi="Times New Roman"/>
          <w:b/>
          <w:color w:val="auto"/>
          <w:sz w:val="28"/>
          <w:szCs w:val="28"/>
        </w:rPr>
      </w:pPr>
      <w:r>
        <w:rPr>
          <w:rFonts w:ascii="Times New Roman" w:hAnsi="Times New Roman"/>
          <w:b/>
          <w:color w:val="auto"/>
          <w:sz w:val="32"/>
          <w:szCs w:val="32"/>
        </w:rPr>
        <w:br w:type="page"/>
      </w:r>
    </w:p>
    <w:bookmarkEnd w:id="571"/>
    <w:bookmarkEnd w:id="572"/>
    <w:bookmarkEnd w:id="573"/>
    <w:bookmarkEnd w:id="574"/>
    <w:p w14:paraId="63AF0769">
      <w:pPr>
        <w:spacing w:line="360" w:lineRule="auto"/>
        <w:ind w:left="46" w:right="123"/>
        <w:jc w:val="left"/>
        <w:outlineLvl w:val="1"/>
        <w:rPr>
          <w:rFonts w:hint="eastAsia" w:ascii="黑体" w:hAnsi="黑体" w:eastAsia="黑体"/>
          <w:b/>
          <w:bCs/>
          <w:color w:val="auto"/>
          <w:sz w:val="30"/>
          <w:szCs w:val="30"/>
        </w:rPr>
      </w:pPr>
      <w:bookmarkStart w:id="576" w:name="_Toc204176308"/>
      <w:bookmarkStart w:id="577" w:name="_Toc134715455"/>
      <w:r>
        <w:rPr>
          <w:rFonts w:hint="eastAsia" w:ascii="黑体" w:hAnsi="黑体" w:eastAsia="黑体"/>
          <w:b/>
          <w:bCs/>
          <w:color w:val="auto"/>
          <w:sz w:val="30"/>
          <w:szCs w:val="30"/>
        </w:rPr>
        <w:t>五</w:t>
      </w:r>
      <w:r>
        <w:rPr>
          <w:rFonts w:ascii="黑体" w:hAnsi="黑体" w:eastAsia="黑体"/>
          <w:b/>
          <w:bCs/>
          <w:color w:val="auto"/>
          <w:sz w:val="30"/>
          <w:szCs w:val="30"/>
        </w:rPr>
        <w:t>、</w:t>
      </w:r>
      <w:r>
        <w:rPr>
          <w:rFonts w:hint="eastAsia" w:ascii="黑体" w:hAnsi="黑体" w:eastAsia="黑体"/>
          <w:b/>
          <w:bCs/>
          <w:color w:val="auto"/>
          <w:sz w:val="30"/>
          <w:szCs w:val="30"/>
        </w:rPr>
        <w:t>资格审查资料</w:t>
      </w:r>
      <w:bookmarkEnd w:id="576"/>
      <w:bookmarkEnd w:id="577"/>
    </w:p>
    <w:p w14:paraId="6A203D89">
      <w:pPr>
        <w:spacing w:before="20" w:line="415" w:lineRule="auto"/>
        <w:ind w:left="46" w:right="123" w:firstLine="137"/>
        <w:outlineLvl w:val="2"/>
        <w:rPr>
          <w:rFonts w:ascii="Times New Roman" w:hAnsi="Times New Roman"/>
          <w:b/>
          <w:bCs/>
          <w:color w:val="auto"/>
          <w:sz w:val="28"/>
          <w:szCs w:val="28"/>
        </w:rPr>
      </w:pPr>
      <w:r>
        <w:rPr>
          <w:rFonts w:ascii="Times New Roman" w:hAnsi="Times New Roman"/>
          <w:b/>
          <w:bCs/>
          <w:color w:val="auto"/>
          <w:sz w:val="28"/>
          <w:szCs w:val="28"/>
        </w:rPr>
        <w:t>（一）基本情况表</w:t>
      </w:r>
    </w:p>
    <w:tbl>
      <w:tblPr>
        <w:tblStyle w:val="40"/>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1210"/>
        <w:gridCol w:w="772"/>
        <w:gridCol w:w="1354"/>
        <w:gridCol w:w="567"/>
        <w:gridCol w:w="850"/>
        <w:gridCol w:w="971"/>
        <w:gridCol w:w="163"/>
        <w:gridCol w:w="1107"/>
      </w:tblGrid>
      <w:tr w14:paraId="0491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41C95BB8">
            <w:pPr>
              <w:topLinePunct/>
              <w:spacing w:line="440" w:lineRule="exact"/>
              <w:ind w:left="46" w:right="123"/>
              <w:jc w:val="center"/>
              <w:rPr>
                <w:rFonts w:ascii="Times New Roman" w:hAnsi="Times New Roman"/>
                <w:color w:val="auto"/>
                <w:sz w:val="24"/>
              </w:rPr>
            </w:pPr>
            <w:r>
              <w:rPr>
                <w:rFonts w:ascii="Times New Roman" w:hAnsi="Times New Roman"/>
                <w:color w:val="auto"/>
                <w:sz w:val="24"/>
              </w:rPr>
              <w:t>投标人名称</w:t>
            </w:r>
          </w:p>
        </w:tc>
        <w:tc>
          <w:tcPr>
            <w:tcW w:w="6994" w:type="dxa"/>
            <w:gridSpan w:val="8"/>
            <w:vAlign w:val="center"/>
          </w:tcPr>
          <w:p w14:paraId="64C4429B">
            <w:pPr>
              <w:topLinePunct/>
              <w:spacing w:line="440" w:lineRule="exact"/>
              <w:ind w:left="46" w:right="123"/>
              <w:jc w:val="center"/>
              <w:rPr>
                <w:rFonts w:ascii="Times New Roman" w:hAnsi="Times New Roman"/>
                <w:color w:val="auto"/>
                <w:sz w:val="24"/>
              </w:rPr>
            </w:pPr>
          </w:p>
        </w:tc>
      </w:tr>
      <w:tr w14:paraId="69E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26A937EA">
            <w:pPr>
              <w:topLinePunct/>
              <w:spacing w:line="440" w:lineRule="exact"/>
              <w:ind w:left="46" w:right="123"/>
              <w:jc w:val="center"/>
              <w:rPr>
                <w:rFonts w:ascii="Times New Roman" w:hAnsi="Times New Roman"/>
                <w:color w:val="auto"/>
                <w:sz w:val="24"/>
              </w:rPr>
            </w:pPr>
            <w:r>
              <w:rPr>
                <w:rFonts w:ascii="Times New Roman" w:hAnsi="Times New Roman"/>
                <w:color w:val="auto"/>
                <w:sz w:val="24"/>
              </w:rPr>
              <w:t>注册地址</w:t>
            </w:r>
          </w:p>
        </w:tc>
        <w:tc>
          <w:tcPr>
            <w:tcW w:w="3336" w:type="dxa"/>
            <w:gridSpan w:val="3"/>
            <w:vAlign w:val="center"/>
          </w:tcPr>
          <w:p w14:paraId="16265599">
            <w:pPr>
              <w:topLinePunct/>
              <w:spacing w:line="440" w:lineRule="exact"/>
              <w:ind w:left="46" w:right="123"/>
              <w:jc w:val="center"/>
              <w:rPr>
                <w:rFonts w:ascii="Times New Roman" w:hAnsi="Times New Roman"/>
                <w:color w:val="auto"/>
                <w:sz w:val="24"/>
              </w:rPr>
            </w:pPr>
          </w:p>
        </w:tc>
        <w:tc>
          <w:tcPr>
            <w:tcW w:w="1417" w:type="dxa"/>
            <w:gridSpan w:val="2"/>
            <w:vAlign w:val="center"/>
          </w:tcPr>
          <w:p w14:paraId="0768A7A8">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邮政编码</w:t>
            </w:r>
          </w:p>
        </w:tc>
        <w:tc>
          <w:tcPr>
            <w:tcW w:w="2241" w:type="dxa"/>
            <w:gridSpan w:val="3"/>
            <w:vAlign w:val="center"/>
          </w:tcPr>
          <w:p w14:paraId="526C997F">
            <w:pPr>
              <w:topLinePunct/>
              <w:spacing w:line="440" w:lineRule="exact"/>
              <w:ind w:left="46" w:right="123"/>
              <w:jc w:val="center"/>
              <w:rPr>
                <w:rFonts w:ascii="Times New Roman" w:hAnsi="Times New Roman"/>
                <w:color w:val="auto"/>
                <w:sz w:val="24"/>
              </w:rPr>
            </w:pPr>
          </w:p>
        </w:tc>
      </w:tr>
      <w:tr w14:paraId="633D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Merge w:val="restart"/>
            <w:vAlign w:val="center"/>
          </w:tcPr>
          <w:p w14:paraId="747E2CC8">
            <w:pPr>
              <w:topLinePunct/>
              <w:spacing w:line="440" w:lineRule="exact"/>
              <w:ind w:left="46" w:right="123"/>
              <w:jc w:val="center"/>
              <w:rPr>
                <w:rFonts w:ascii="Times New Roman" w:hAnsi="Times New Roman"/>
                <w:color w:val="auto"/>
                <w:sz w:val="24"/>
              </w:rPr>
            </w:pPr>
            <w:r>
              <w:rPr>
                <w:rFonts w:ascii="Times New Roman" w:hAnsi="Times New Roman"/>
                <w:color w:val="auto"/>
                <w:sz w:val="24"/>
              </w:rPr>
              <w:t>联系方式</w:t>
            </w:r>
          </w:p>
        </w:tc>
        <w:tc>
          <w:tcPr>
            <w:tcW w:w="1210" w:type="dxa"/>
            <w:vAlign w:val="center"/>
          </w:tcPr>
          <w:p w14:paraId="1A4DD119">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联系人</w:t>
            </w:r>
          </w:p>
        </w:tc>
        <w:tc>
          <w:tcPr>
            <w:tcW w:w="2126" w:type="dxa"/>
            <w:gridSpan w:val="2"/>
            <w:vAlign w:val="center"/>
          </w:tcPr>
          <w:p w14:paraId="22065953">
            <w:pPr>
              <w:topLinePunct/>
              <w:spacing w:line="440" w:lineRule="exact"/>
              <w:ind w:left="46" w:right="123"/>
              <w:jc w:val="center"/>
              <w:rPr>
                <w:rFonts w:ascii="Times New Roman" w:hAnsi="Times New Roman"/>
                <w:color w:val="auto"/>
                <w:sz w:val="24"/>
              </w:rPr>
            </w:pPr>
          </w:p>
        </w:tc>
        <w:tc>
          <w:tcPr>
            <w:tcW w:w="1417" w:type="dxa"/>
            <w:gridSpan w:val="2"/>
            <w:vAlign w:val="center"/>
          </w:tcPr>
          <w:p w14:paraId="4A34846B">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电话</w:t>
            </w:r>
          </w:p>
        </w:tc>
        <w:tc>
          <w:tcPr>
            <w:tcW w:w="2241" w:type="dxa"/>
            <w:gridSpan w:val="3"/>
            <w:vAlign w:val="center"/>
          </w:tcPr>
          <w:p w14:paraId="6645FFA3">
            <w:pPr>
              <w:topLinePunct/>
              <w:spacing w:line="440" w:lineRule="exact"/>
              <w:ind w:left="46" w:right="123"/>
              <w:jc w:val="center"/>
              <w:rPr>
                <w:rFonts w:ascii="Times New Roman" w:hAnsi="Times New Roman"/>
                <w:color w:val="auto"/>
                <w:sz w:val="24"/>
              </w:rPr>
            </w:pPr>
          </w:p>
        </w:tc>
      </w:tr>
      <w:tr w14:paraId="6C25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Merge w:val="continue"/>
            <w:vAlign w:val="center"/>
          </w:tcPr>
          <w:p w14:paraId="611DD968">
            <w:pPr>
              <w:widowControl/>
              <w:ind w:left="46" w:right="123"/>
              <w:jc w:val="left"/>
              <w:rPr>
                <w:rFonts w:ascii="Times New Roman" w:hAnsi="Times New Roman"/>
                <w:color w:val="auto"/>
                <w:sz w:val="24"/>
              </w:rPr>
            </w:pPr>
          </w:p>
        </w:tc>
        <w:tc>
          <w:tcPr>
            <w:tcW w:w="1210" w:type="dxa"/>
            <w:vAlign w:val="center"/>
          </w:tcPr>
          <w:p w14:paraId="0F40D271">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传真</w:t>
            </w:r>
          </w:p>
        </w:tc>
        <w:tc>
          <w:tcPr>
            <w:tcW w:w="2126" w:type="dxa"/>
            <w:gridSpan w:val="2"/>
            <w:vAlign w:val="center"/>
          </w:tcPr>
          <w:p w14:paraId="7EA2D901">
            <w:pPr>
              <w:topLinePunct/>
              <w:spacing w:line="440" w:lineRule="exact"/>
              <w:ind w:left="46" w:right="123"/>
              <w:jc w:val="center"/>
              <w:rPr>
                <w:rFonts w:ascii="Times New Roman" w:hAnsi="Times New Roman"/>
                <w:color w:val="auto"/>
                <w:sz w:val="24"/>
              </w:rPr>
            </w:pPr>
          </w:p>
        </w:tc>
        <w:tc>
          <w:tcPr>
            <w:tcW w:w="1417" w:type="dxa"/>
            <w:gridSpan w:val="2"/>
            <w:vAlign w:val="center"/>
          </w:tcPr>
          <w:p w14:paraId="46ED6257">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网址</w:t>
            </w:r>
          </w:p>
        </w:tc>
        <w:tc>
          <w:tcPr>
            <w:tcW w:w="2241" w:type="dxa"/>
            <w:gridSpan w:val="3"/>
            <w:vAlign w:val="center"/>
          </w:tcPr>
          <w:p w14:paraId="4D13B6D3">
            <w:pPr>
              <w:topLinePunct/>
              <w:spacing w:line="440" w:lineRule="exact"/>
              <w:ind w:left="46" w:right="123"/>
              <w:jc w:val="center"/>
              <w:rPr>
                <w:rFonts w:ascii="Times New Roman" w:hAnsi="Times New Roman"/>
                <w:color w:val="auto"/>
                <w:sz w:val="24"/>
              </w:rPr>
            </w:pPr>
          </w:p>
        </w:tc>
      </w:tr>
      <w:tr w14:paraId="2845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411B9FCF">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法定代表人</w:t>
            </w:r>
          </w:p>
        </w:tc>
        <w:tc>
          <w:tcPr>
            <w:tcW w:w="1210" w:type="dxa"/>
            <w:vAlign w:val="center"/>
          </w:tcPr>
          <w:p w14:paraId="0EBBFAF5">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姓名</w:t>
            </w:r>
          </w:p>
        </w:tc>
        <w:tc>
          <w:tcPr>
            <w:tcW w:w="772" w:type="dxa"/>
            <w:vAlign w:val="center"/>
          </w:tcPr>
          <w:p w14:paraId="37F87919">
            <w:pPr>
              <w:topLinePunct/>
              <w:spacing w:line="440" w:lineRule="exact"/>
              <w:ind w:left="46" w:right="123"/>
              <w:jc w:val="center"/>
              <w:rPr>
                <w:rFonts w:ascii="Times New Roman" w:hAnsi="Times New Roman"/>
                <w:color w:val="auto"/>
                <w:sz w:val="24"/>
              </w:rPr>
            </w:pPr>
          </w:p>
        </w:tc>
        <w:tc>
          <w:tcPr>
            <w:tcW w:w="1354" w:type="dxa"/>
            <w:vAlign w:val="center"/>
          </w:tcPr>
          <w:p w14:paraId="6B024023">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技术职称</w:t>
            </w:r>
          </w:p>
        </w:tc>
        <w:tc>
          <w:tcPr>
            <w:tcW w:w="1417" w:type="dxa"/>
            <w:gridSpan w:val="2"/>
            <w:vAlign w:val="center"/>
          </w:tcPr>
          <w:p w14:paraId="04FCEFAB">
            <w:pPr>
              <w:topLinePunct/>
              <w:spacing w:line="440" w:lineRule="exact"/>
              <w:ind w:left="46" w:right="123"/>
              <w:jc w:val="center"/>
              <w:rPr>
                <w:rFonts w:ascii="Times New Roman" w:hAnsi="Times New Roman"/>
                <w:color w:val="auto"/>
                <w:sz w:val="24"/>
              </w:rPr>
            </w:pPr>
          </w:p>
        </w:tc>
        <w:tc>
          <w:tcPr>
            <w:tcW w:w="971" w:type="dxa"/>
            <w:vAlign w:val="center"/>
          </w:tcPr>
          <w:p w14:paraId="250857DF">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电话</w:t>
            </w:r>
          </w:p>
        </w:tc>
        <w:tc>
          <w:tcPr>
            <w:tcW w:w="1270" w:type="dxa"/>
            <w:gridSpan w:val="2"/>
            <w:vAlign w:val="center"/>
          </w:tcPr>
          <w:p w14:paraId="09793F05">
            <w:pPr>
              <w:topLinePunct/>
              <w:spacing w:line="440" w:lineRule="exact"/>
              <w:ind w:left="46" w:right="123"/>
              <w:jc w:val="center"/>
              <w:rPr>
                <w:rFonts w:ascii="Times New Roman" w:hAnsi="Times New Roman"/>
                <w:color w:val="auto"/>
                <w:sz w:val="24"/>
              </w:rPr>
            </w:pPr>
          </w:p>
        </w:tc>
      </w:tr>
      <w:tr w14:paraId="64A4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18A1BF80">
            <w:pPr>
              <w:topLinePunct/>
              <w:spacing w:line="440" w:lineRule="exact"/>
              <w:ind w:left="46" w:right="123"/>
              <w:jc w:val="center"/>
              <w:rPr>
                <w:rFonts w:ascii="Times New Roman" w:hAnsi="Times New Roman"/>
                <w:color w:val="auto"/>
                <w:sz w:val="24"/>
              </w:rPr>
            </w:pPr>
            <w:r>
              <w:rPr>
                <w:rFonts w:ascii="Times New Roman" w:hAnsi="Times New Roman"/>
                <w:color w:val="auto"/>
                <w:sz w:val="24"/>
              </w:rPr>
              <w:t>技术负责人</w:t>
            </w:r>
          </w:p>
        </w:tc>
        <w:tc>
          <w:tcPr>
            <w:tcW w:w="1210" w:type="dxa"/>
            <w:vAlign w:val="center"/>
          </w:tcPr>
          <w:p w14:paraId="4511511A">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姓名</w:t>
            </w:r>
          </w:p>
        </w:tc>
        <w:tc>
          <w:tcPr>
            <w:tcW w:w="772" w:type="dxa"/>
            <w:vAlign w:val="center"/>
          </w:tcPr>
          <w:p w14:paraId="166705E0">
            <w:pPr>
              <w:topLinePunct/>
              <w:spacing w:line="440" w:lineRule="exact"/>
              <w:ind w:left="46" w:right="123"/>
              <w:jc w:val="center"/>
              <w:rPr>
                <w:rFonts w:ascii="Times New Roman" w:hAnsi="Times New Roman"/>
                <w:color w:val="auto"/>
                <w:sz w:val="24"/>
              </w:rPr>
            </w:pPr>
          </w:p>
        </w:tc>
        <w:tc>
          <w:tcPr>
            <w:tcW w:w="1354" w:type="dxa"/>
            <w:vAlign w:val="center"/>
          </w:tcPr>
          <w:p w14:paraId="7B2701CF">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技术职称</w:t>
            </w:r>
          </w:p>
        </w:tc>
        <w:tc>
          <w:tcPr>
            <w:tcW w:w="1417" w:type="dxa"/>
            <w:gridSpan w:val="2"/>
            <w:vAlign w:val="center"/>
          </w:tcPr>
          <w:p w14:paraId="68B9CBD6">
            <w:pPr>
              <w:topLinePunct/>
              <w:spacing w:line="440" w:lineRule="exact"/>
              <w:ind w:left="46" w:right="123"/>
              <w:jc w:val="center"/>
              <w:rPr>
                <w:rFonts w:ascii="Times New Roman" w:hAnsi="Times New Roman"/>
                <w:color w:val="auto"/>
                <w:sz w:val="24"/>
              </w:rPr>
            </w:pPr>
          </w:p>
        </w:tc>
        <w:tc>
          <w:tcPr>
            <w:tcW w:w="971" w:type="dxa"/>
            <w:vAlign w:val="center"/>
          </w:tcPr>
          <w:p w14:paraId="2439E9F1">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电话</w:t>
            </w:r>
          </w:p>
        </w:tc>
        <w:tc>
          <w:tcPr>
            <w:tcW w:w="1270" w:type="dxa"/>
            <w:gridSpan w:val="2"/>
            <w:vAlign w:val="center"/>
          </w:tcPr>
          <w:p w14:paraId="5DFFD799">
            <w:pPr>
              <w:topLinePunct/>
              <w:spacing w:line="440" w:lineRule="exact"/>
              <w:ind w:left="46" w:right="123"/>
              <w:jc w:val="center"/>
              <w:rPr>
                <w:rFonts w:ascii="Times New Roman" w:hAnsi="Times New Roman"/>
                <w:color w:val="auto"/>
                <w:sz w:val="24"/>
              </w:rPr>
            </w:pPr>
          </w:p>
        </w:tc>
      </w:tr>
      <w:tr w14:paraId="160E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1B3EF1D5">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企业监理资质证书</w:t>
            </w:r>
          </w:p>
        </w:tc>
        <w:tc>
          <w:tcPr>
            <w:tcW w:w="6994" w:type="dxa"/>
            <w:gridSpan w:val="8"/>
            <w:vAlign w:val="center"/>
          </w:tcPr>
          <w:p w14:paraId="5862FEC5">
            <w:pPr>
              <w:topLinePunct/>
              <w:spacing w:before="100" w:beforeAutospacing="1" w:after="100" w:afterAutospacing="1" w:line="440" w:lineRule="exact"/>
              <w:ind w:left="46" w:right="123" w:firstLine="120" w:firstLineChars="50"/>
              <w:rPr>
                <w:rFonts w:ascii="Times New Roman" w:hAnsi="Times New Roman"/>
                <w:color w:val="auto"/>
                <w:sz w:val="24"/>
              </w:rPr>
            </w:pPr>
            <w:r>
              <w:rPr>
                <w:rFonts w:ascii="Times New Roman" w:hAnsi="Times New Roman"/>
                <w:color w:val="auto"/>
                <w:sz w:val="24"/>
              </w:rPr>
              <w:t>类型：等级：证书号：</w:t>
            </w:r>
          </w:p>
        </w:tc>
      </w:tr>
      <w:tr w14:paraId="543C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0EAB8165">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质量管理体系证书（如有）</w:t>
            </w:r>
          </w:p>
        </w:tc>
        <w:tc>
          <w:tcPr>
            <w:tcW w:w="6994" w:type="dxa"/>
            <w:gridSpan w:val="8"/>
            <w:vAlign w:val="center"/>
          </w:tcPr>
          <w:p w14:paraId="6BCB3756">
            <w:pPr>
              <w:topLinePunct/>
              <w:spacing w:before="100" w:beforeAutospacing="1" w:after="100" w:afterAutospacing="1" w:line="440" w:lineRule="exact"/>
              <w:ind w:left="46" w:right="123" w:firstLine="120" w:firstLineChars="50"/>
              <w:rPr>
                <w:rFonts w:ascii="Times New Roman" w:hAnsi="Times New Roman"/>
                <w:color w:val="auto"/>
                <w:sz w:val="24"/>
              </w:rPr>
            </w:pPr>
            <w:r>
              <w:rPr>
                <w:rFonts w:ascii="Times New Roman" w:hAnsi="Times New Roman"/>
                <w:color w:val="auto"/>
                <w:sz w:val="24"/>
              </w:rPr>
              <w:t>类型：等级：证书号：</w:t>
            </w:r>
          </w:p>
        </w:tc>
      </w:tr>
      <w:tr w14:paraId="6D4C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093895F5">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营业执照号</w:t>
            </w:r>
          </w:p>
        </w:tc>
        <w:tc>
          <w:tcPr>
            <w:tcW w:w="3336" w:type="dxa"/>
            <w:gridSpan w:val="3"/>
            <w:vAlign w:val="center"/>
          </w:tcPr>
          <w:p w14:paraId="3F737CE1">
            <w:pPr>
              <w:topLinePunct/>
              <w:spacing w:line="440" w:lineRule="exact"/>
              <w:ind w:left="46" w:right="123"/>
              <w:jc w:val="center"/>
              <w:rPr>
                <w:rFonts w:ascii="Times New Roman" w:hAnsi="Times New Roman"/>
                <w:color w:val="auto"/>
                <w:sz w:val="24"/>
              </w:rPr>
            </w:pPr>
          </w:p>
        </w:tc>
        <w:tc>
          <w:tcPr>
            <w:tcW w:w="3658" w:type="dxa"/>
            <w:gridSpan w:val="5"/>
            <w:vAlign w:val="center"/>
          </w:tcPr>
          <w:p w14:paraId="445FECFA">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员工总人数：</w:t>
            </w:r>
          </w:p>
        </w:tc>
      </w:tr>
      <w:tr w14:paraId="19F8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1733208B">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注册资本</w:t>
            </w:r>
          </w:p>
        </w:tc>
        <w:tc>
          <w:tcPr>
            <w:tcW w:w="3336" w:type="dxa"/>
            <w:gridSpan w:val="3"/>
            <w:vAlign w:val="center"/>
          </w:tcPr>
          <w:p w14:paraId="72321455">
            <w:pPr>
              <w:topLinePunct/>
              <w:spacing w:line="440" w:lineRule="exact"/>
              <w:ind w:left="46" w:right="123"/>
              <w:jc w:val="center"/>
              <w:rPr>
                <w:rFonts w:ascii="Times New Roman" w:hAnsi="Times New Roman"/>
                <w:color w:val="auto"/>
                <w:sz w:val="24"/>
              </w:rPr>
            </w:pPr>
          </w:p>
        </w:tc>
        <w:tc>
          <w:tcPr>
            <w:tcW w:w="567" w:type="dxa"/>
            <w:vMerge w:val="restart"/>
            <w:vAlign w:val="center"/>
          </w:tcPr>
          <w:p w14:paraId="3DDC79D8">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其中</w:t>
            </w:r>
          </w:p>
        </w:tc>
        <w:tc>
          <w:tcPr>
            <w:tcW w:w="1984" w:type="dxa"/>
            <w:gridSpan w:val="3"/>
            <w:vAlign w:val="center"/>
          </w:tcPr>
          <w:p w14:paraId="70D7E8F6">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高级职称人员</w:t>
            </w:r>
          </w:p>
        </w:tc>
        <w:tc>
          <w:tcPr>
            <w:tcW w:w="1107" w:type="dxa"/>
            <w:vAlign w:val="center"/>
          </w:tcPr>
          <w:p w14:paraId="71F0BE45">
            <w:pPr>
              <w:topLinePunct/>
              <w:spacing w:line="440" w:lineRule="exact"/>
              <w:ind w:left="46" w:right="123"/>
              <w:jc w:val="center"/>
              <w:rPr>
                <w:rFonts w:ascii="Times New Roman" w:hAnsi="Times New Roman"/>
                <w:color w:val="auto"/>
                <w:sz w:val="24"/>
              </w:rPr>
            </w:pPr>
          </w:p>
        </w:tc>
      </w:tr>
      <w:tr w14:paraId="37E5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1745F7E8">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成立日期</w:t>
            </w:r>
          </w:p>
        </w:tc>
        <w:tc>
          <w:tcPr>
            <w:tcW w:w="3336" w:type="dxa"/>
            <w:gridSpan w:val="3"/>
            <w:vAlign w:val="center"/>
          </w:tcPr>
          <w:p w14:paraId="77761196">
            <w:pPr>
              <w:topLinePunct/>
              <w:spacing w:line="440" w:lineRule="exact"/>
              <w:ind w:left="46" w:right="123"/>
              <w:jc w:val="center"/>
              <w:rPr>
                <w:rFonts w:ascii="Times New Roman" w:hAnsi="Times New Roman"/>
                <w:color w:val="auto"/>
                <w:sz w:val="24"/>
              </w:rPr>
            </w:pPr>
          </w:p>
        </w:tc>
        <w:tc>
          <w:tcPr>
            <w:tcW w:w="567" w:type="dxa"/>
            <w:vMerge w:val="continue"/>
            <w:vAlign w:val="center"/>
          </w:tcPr>
          <w:p w14:paraId="35DFC01D">
            <w:pPr>
              <w:widowControl/>
              <w:ind w:left="46" w:right="123"/>
              <w:jc w:val="left"/>
              <w:rPr>
                <w:rFonts w:ascii="Times New Roman" w:hAnsi="Times New Roman"/>
                <w:color w:val="auto"/>
                <w:sz w:val="24"/>
              </w:rPr>
            </w:pPr>
          </w:p>
        </w:tc>
        <w:tc>
          <w:tcPr>
            <w:tcW w:w="1984" w:type="dxa"/>
            <w:gridSpan w:val="3"/>
            <w:vAlign w:val="center"/>
          </w:tcPr>
          <w:p w14:paraId="7BE50232">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中级职称人员</w:t>
            </w:r>
          </w:p>
        </w:tc>
        <w:tc>
          <w:tcPr>
            <w:tcW w:w="1107" w:type="dxa"/>
            <w:vAlign w:val="center"/>
          </w:tcPr>
          <w:p w14:paraId="6E3182A6">
            <w:pPr>
              <w:topLinePunct/>
              <w:spacing w:line="440" w:lineRule="exact"/>
              <w:ind w:left="46" w:right="123"/>
              <w:jc w:val="center"/>
              <w:rPr>
                <w:rFonts w:ascii="Times New Roman" w:hAnsi="Times New Roman"/>
                <w:color w:val="auto"/>
                <w:sz w:val="24"/>
              </w:rPr>
            </w:pPr>
          </w:p>
        </w:tc>
      </w:tr>
      <w:tr w14:paraId="75CC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4CAE130A">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基本账户开户银行</w:t>
            </w:r>
          </w:p>
        </w:tc>
        <w:tc>
          <w:tcPr>
            <w:tcW w:w="3336" w:type="dxa"/>
            <w:gridSpan w:val="3"/>
            <w:vAlign w:val="center"/>
          </w:tcPr>
          <w:p w14:paraId="7254E3A0">
            <w:pPr>
              <w:topLinePunct/>
              <w:spacing w:line="440" w:lineRule="exact"/>
              <w:ind w:left="46" w:right="123"/>
              <w:jc w:val="center"/>
              <w:rPr>
                <w:rFonts w:ascii="Times New Roman" w:hAnsi="Times New Roman"/>
                <w:color w:val="auto"/>
                <w:sz w:val="24"/>
              </w:rPr>
            </w:pPr>
          </w:p>
        </w:tc>
        <w:tc>
          <w:tcPr>
            <w:tcW w:w="567" w:type="dxa"/>
            <w:vMerge w:val="continue"/>
            <w:vAlign w:val="center"/>
          </w:tcPr>
          <w:p w14:paraId="0BEDE72D">
            <w:pPr>
              <w:widowControl/>
              <w:ind w:left="46" w:right="123"/>
              <w:jc w:val="left"/>
              <w:rPr>
                <w:rFonts w:ascii="Times New Roman" w:hAnsi="Times New Roman"/>
                <w:color w:val="auto"/>
                <w:sz w:val="24"/>
              </w:rPr>
            </w:pPr>
          </w:p>
        </w:tc>
        <w:tc>
          <w:tcPr>
            <w:tcW w:w="1984" w:type="dxa"/>
            <w:gridSpan w:val="3"/>
            <w:vAlign w:val="center"/>
          </w:tcPr>
          <w:p w14:paraId="1E8C0946">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技术人员数量</w:t>
            </w:r>
          </w:p>
        </w:tc>
        <w:tc>
          <w:tcPr>
            <w:tcW w:w="1107" w:type="dxa"/>
            <w:vAlign w:val="center"/>
          </w:tcPr>
          <w:p w14:paraId="3E7E6FDF">
            <w:pPr>
              <w:topLinePunct/>
              <w:spacing w:line="440" w:lineRule="exact"/>
              <w:ind w:left="46" w:right="123"/>
              <w:jc w:val="center"/>
              <w:rPr>
                <w:rFonts w:ascii="Times New Roman" w:hAnsi="Times New Roman"/>
                <w:color w:val="auto"/>
                <w:sz w:val="24"/>
              </w:rPr>
            </w:pPr>
          </w:p>
        </w:tc>
      </w:tr>
      <w:tr w14:paraId="6B44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6A4C5C3F">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基本账户银行账号</w:t>
            </w:r>
          </w:p>
        </w:tc>
        <w:tc>
          <w:tcPr>
            <w:tcW w:w="3336" w:type="dxa"/>
            <w:gridSpan w:val="3"/>
            <w:vAlign w:val="center"/>
          </w:tcPr>
          <w:p w14:paraId="7D8C3ED5">
            <w:pPr>
              <w:topLinePunct/>
              <w:spacing w:line="440" w:lineRule="exact"/>
              <w:ind w:left="46" w:right="123"/>
              <w:jc w:val="center"/>
              <w:rPr>
                <w:rFonts w:ascii="Times New Roman" w:hAnsi="Times New Roman"/>
                <w:color w:val="auto"/>
                <w:sz w:val="24"/>
              </w:rPr>
            </w:pPr>
          </w:p>
        </w:tc>
        <w:tc>
          <w:tcPr>
            <w:tcW w:w="567" w:type="dxa"/>
            <w:vMerge w:val="continue"/>
            <w:vAlign w:val="center"/>
          </w:tcPr>
          <w:p w14:paraId="1C6A657D">
            <w:pPr>
              <w:widowControl/>
              <w:ind w:left="46" w:right="123"/>
              <w:jc w:val="left"/>
              <w:rPr>
                <w:rFonts w:ascii="Times New Roman" w:hAnsi="Times New Roman"/>
                <w:color w:val="auto"/>
                <w:sz w:val="24"/>
              </w:rPr>
            </w:pPr>
          </w:p>
        </w:tc>
        <w:tc>
          <w:tcPr>
            <w:tcW w:w="1984" w:type="dxa"/>
            <w:gridSpan w:val="3"/>
            <w:vAlign w:val="center"/>
          </w:tcPr>
          <w:p w14:paraId="4AE5B8A0">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各类注册人员</w:t>
            </w:r>
          </w:p>
        </w:tc>
        <w:tc>
          <w:tcPr>
            <w:tcW w:w="1107" w:type="dxa"/>
            <w:vAlign w:val="center"/>
          </w:tcPr>
          <w:p w14:paraId="35432872">
            <w:pPr>
              <w:topLinePunct/>
              <w:spacing w:line="440" w:lineRule="exact"/>
              <w:ind w:left="46" w:right="123"/>
              <w:jc w:val="center"/>
              <w:rPr>
                <w:rFonts w:ascii="Times New Roman" w:hAnsi="Times New Roman"/>
                <w:color w:val="auto"/>
                <w:sz w:val="24"/>
              </w:rPr>
            </w:pPr>
          </w:p>
        </w:tc>
      </w:tr>
      <w:tr w14:paraId="3767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5FD3B73C">
            <w:pPr>
              <w:topLinePunct/>
              <w:spacing w:before="100" w:beforeAutospacing="1" w:after="100" w:afterAutospacing="1" w:line="440" w:lineRule="exact"/>
              <w:ind w:left="46" w:right="123" w:firstLine="240" w:firstLineChars="100"/>
              <w:jc w:val="center"/>
              <w:rPr>
                <w:rFonts w:ascii="Times New Roman" w:hAnsi="Times New Roman"/>
                <w:color w:val="auto"/>
                <w:sz w:val="24"/>
              </w:rPr>
            </w:pPr>
            <w:r>
              <w:rPr>
                <w:rFonts w:ascii="Times New Roman" w:hAnsi="Times New Roman"/>
                <w:color w:val="auto"/>
                <w:sz w:val="24"/>
              </w:rPr>
              <w:t>经营范围</w:t>
            </w:r>
          </w:p>
        </w:tc>
        <w:tc>
          <w:tcPr>
            <w:tcW w:w="6994" w:type="dxa"/>
            <w:gridSpan w:val="8"/>
            <w:vAlign w:val="center"/>
          </w:tcPr>
          <w:p w14:paraId="16A4AC5E">
            <w:pPr>
              <w:topLinePunct/>
              <w:spacing w:line="440" w:lineRule="exact"/>
              <w:ind w:left="46" w:right="123"/>
              <w:jc w:val="center"/>
              <w:rPr>
                <w:rFonts w:ascii="Times New Roman" w:hAnsi="Times New Roman"/>
                <w:color w:val="auto"/>
                <w:sz w:val="24"/>
              </w:rPr>
            </w:pPr>
          </w:p>
        </w:tc>
      </w:tr>
      <w:tr w14:paraId="483B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491" w:type="dxa"/>
            <w:vAlign w:val="center"/>
          </w:tcPr>
          <w:p w14:paraId="28015C18">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投标人关联企业情况（包括但不限于与投标人法定代表人为同一人或者存在控股、管理关系的不同单位）</w:t>
            </w:r>
          </w:p>
        </w:tc>
        <w:tc>
          <w:tcPr>
            <w:tcW w:w="6994" w:type="dxa"/>
            <w:gridSpan w:val="8"/>
            <w:vAlign w:val="center"/>
          </w:tcPr>
          <w:p w14:paraId="0E936A8A">
            <w:pPr>
              <w:topLinePunct/>
              <w:spacing w:line="440" w:lineRule="exact"/>
              <w:ind w:left="46" w:right="123"/>
              <w:jc w:val="center"/>
              <w:rPr>
                <w:rFonts w:ascii="Times New Roman" w:hAnsi="Times New Roman"/>
                <w:color w:val="auto"/>
                <w:sz w:val="24"/>
              </w:rPr>
            </w:pPr>
          </w:p>
        </w:tc>
      </w:tr>
      <w:tr w14:paraId="695B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491" w:type="dxa"/>
            <w:vAlign w:val="center"/>
          </w:tcPr>
          <w:p w14:paraId="7E3157DE">
            <w:pPr>
              <w:topLinePunct/>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备注</w:t>
            </w:r>
          </w:p>
        </w:tc>
        <w:tc>
          <w:tcPr>
            <w:tcW w:w="6994" w:type="dxa"/>
            <w:gridSpan w:val="8"/>
            <w:vAlign w:val="center"/>
          </w:tcPr>
          <w:p w14:paraId="1DDE0715">
            <w:pPr>
              <w:topLinePunct/>
              <w:spacing w:line="440" w:lineRule="exact"/>
              <w:ind w:left="46" w:right="123"/>
              <w:jc w:val="center"/>
              <w:rPr>
                <w:rFonts w:ascii="Times New Roman" w:hAnsi="Times New Roman"/>
                <w:color w:val="auto"/>
                <w:sz w:val="24"/>
              </w:rPr>
            </w:pPr>
          </w:p>
        </w:tc>
      </w:tr>
    </w:tbl>
    <w:p w14:paraId="1557AABB">
      <w:pPr>
        <w:spacing w:line="400" w:lineRule="exact"/>
        <w:ind w:left="46" w:right="123"/>
        <w:rPr>
          <w:rFonts w:ascii="Times New Roman" w:hAnsi="Times New Roman"/>
          <w:color w:val="auto"/>
          <w:sz w:val="24"/>
        </w:rPr>
      </w:pPr>
      <w:r>
        <w:rPr>
          <w:rFonts w:ascii="Times New Roman" w:hAnsi="Times New Roman"/>
          <w:color w:val="auto"/>
          <w:sz w:val="24"/>
        </w:rPr>
        <w:t>注：投标人应</w:t>
      </w:r>
      <w:bookmarkStart w:id="578" w:name="_Toc520184751"/>
      <w:r>
        <w:rPr>
          <w:rFonts w:ascii="Times New Roman" w:hAnsi="Times New Roman"/>
          <w:color w:val="auto"/>
          <w:sz w:val="24"/>
        </w:rPr>
        <w:t>根据投标人须知第3.5</w:t>
      </w:r>
      <w:bookmarkEnd w:id="578"/>
      <w:r>
        <w:rPr>
          <w:rFonts w:ascii="Times New Roman" w:hAnsi="Times New Roman"/>
          <w:color w:val="auto"/>
          <w:sz w:val="24"/>
        </w:rPr>
        <w:t>.1项的要求在本表后附相关证</w:t>
      </w:r>
      <w:bookmarkStart w:id="579" w:name="_Toc520184752"/>
      <w:r>
        <w:rPr>
          <w:rFonts w:ascii="Times New Roman" w:hAnsi="Times New Roman"/>
          <w:color w:val="auto"/>
          <w:sz w:val="24"/>
        </w:rPr>
        <w:t>明材料。</w:t>
      </w:r>
      <w:bookmarkEnd w:id="579"/>
    </w:p>
    <w:p w14:paraId="47B48B34">
      <w:pPr>
        <w:ind w:left="46" w:right="123"/>
        <w:rPr>
          <w:rFonts w:ascii="Times New Roman" w:hAnsi="Times New Roman"/>
          <w:color w:val="auto"/>
        </w:rPr>
      </w:pPr>
    </w:p>
    <w:p w14:paraId="34E4C8C4">
      <w:pPr>
        <w:ind w:left="46" w:right="123"/>
        <w:rPr>
          <w:rFonts w:ascii="Times New Roman" w:hAnsi="Times New Roman"/>
          <w:color w:val="auto"/>
        </w:rPr>
      </w:pPr>
    </w:p>
    <w:p w14:paraId="0A60F44C">
      <w:pPr>
        <w:ind w:left="46" w:right="123"/>
        <w:rPr>
          <w:rFonts w:ascii="Times New Roman" w:hAnsi="Times New Roman"/>
          <w:color w:val="auto"/>
        </w:rPr>
      </w:pPr>
    </w:p>
    <w:p w14:paraId="2577BB8A">
      <w:pPr>
        <w:spacing w:before="20" w:line="415" w:lineRule="auto"/>
        <w:ind w:left="46" w:right="123" w:firstLine="137"/>
        <w:outlineLvl w:val="2"/>
        <w:rPr>
          <w:rFonts w:ascii="Times New Roman" w:hAnsi="Times New Roman"/>
          <w:b/>
          <w:bCs/>
          <w:color w:val="auto"/>
          <w:sz w:val="28"/>
          <w:szCs w:val="28"/>
        </w:rPr>
      </w:pPr>
      <w:r>
        <w:rPr>
          <w:rFonts w:ascii="Times New Roman" w:hAnsi="Times New Roman"/>
          <w:b/>
          <w:bCs/>
          <w:color w:val="auto"/>
          <w:sz w:val="32"/>
          <w:szCs w:val="32"/>
        </w:rPr>
        <w:br w:type="page"/>
      </w:r>
      <w:r>
        <w:rPr>
          <w:rFonts w:ascii="Times New Roman" w:hAnsi="Times New Roman"/>
          <w:b/>
          <w:bCs/>
          <w:color w:val="auto"/>
          <w:sz w:val="28"/>
          <w:szCs w:val="28"/>
        </w:rPr>
        <w:t>（</w:t>
      </w:r>
      <w:r>
        <w:rPr>
          <w:rFonts w:hint="eastAsia" w:ascii="Times New Roman" w:hAnsi="Times New Roman"/>
          <w:b/>
          <w:bCs/>
          <w:color w:val="auto"/>
          <w:sz w:val="28"/>
          <w:szCs w:val="28"/>
        </w:rPr>
        <w:t>二</w:t>
      </w:r>
      <w:r>
        <w:rPr>
          <w:rFonts w:ascii="Times New Roman" w:hAnsi="Times New Roman"/>
          <w:b/>
          <w:bCs/>
          <w:color w:val="auto"/>
          <w:sz w:val="28"/>
          <w:szCs w:val="28"/>
        </w:rPr>
        <w:t>）近年完成的类似项目情况表</w:t>
      </w:r>
    </w:p>
    <w:tbl>
      <w:tblPr>
        <w:tblStyle w:val="40"/>
        <w:tblW w:w="8522" w:type="dxa"/>
        <w:jc w:val="center"/>
        <w:tblLayout w:type="fixed"/>
        <w:tblCellMar>
          <w:top w:w="0" w:type="dxa"/>
          <w:left w:w="108" w:type="dxa"/>
          <w:bottom w:w="0" w:type="dxa"/>
          <w:right w:w="108" w:type="dxa"/>
        </w:tblCellMar>
      </w:tblPr>
      <w:tblGrid>
        <w:gridCol w:w="2269"/>
        <w:gridCol w:w="6253"/>
      </w:tblGrid>
      <w:tr w14:paraId="7206C1D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CEB558D">
            <w:pPr>
              <w:topLinePunct/>
              <w:spacing w:line="440" w:lineRule="exact"/>
              <w:ind w:left="46" w:right="123"/>
              <w:jc w:val="center"/>
              <w:rPr>
                <w:rFonts w:ascii="Times New Roman" w:hAnsi="Times New Roman"/>
                <w:color w:val="auto"/>
                <w:sz w:val="24"/>
              </w:rPr>
            </w:pPr>
            <w:r>
              <w:rPr>
                <w:rFonts w:ascii="Times New Roman" w:hAnsi="Times New Roman"/>
                <w:color w:val="auto"/>
                <w:sz w:val="24"/>
              </w:rPr>
              <w:t>项目名称</w:t>
            </w:r>
          </w:p>
        </w:tc>
        <w:tc>
          <w:tcPr>
            <w:tcW w:w="6253" w:type="dxa"/>
            <w:tcBorders>
              <w:top w:val="single" w:color="auto" w:sz="4" w:space="0"/>
              <w:left w:val="nil"/>
              <w:bottom w:val="single" w:color="auto" w:sz="4" w:space="0"/>
              <w:right w:val="single" w:color="auto" w:sz="4" w:space="0"/>
            </w:tcBorders>
          </w:tcPr>
          <w:p w14:paraId="1AA54247">
            <w:pPr>
              <w:topLinePunct/>
              <w:spacing w:line="440" w:lineRule="exact"/>
              <w:ind w:left="46" w:right="123"/>
              <w:rPr>
                <w:rFonts w:ascii="Times New Roman" w:hAnsi="Times New Roman"/>
                <w:color w:val="auto"/>
                <w:sz w:val="24"/>
              </w:rPr>
            </w:pPr>
          </w:p>
        </w:tc>
      </w:tr>
      <w:tr w14:paraId="0D6393DE">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BF1D5D1">
            <w:pPr>
              <w:topLinePunct/>
              <w:spacing w:line="440" w:lineRule="exact"/>
              <w:ind w:left="46" w:right="123"/>
              <w:jc w:val="center"/>
              <w:rPr>
                <w:rFonts w:ascii="Times New Roman" w:hAnsi="Times New Roman"/>
                <w:color w:val="auto"/>
                <w:sz w:val="24"/>
              </w:rPr>
            </w:pPr>
            <w:r>
              <w:rPr>
                <w:rFonts w:ascii="Times New Roman" w:hAnsi="Times New Roman"/>
                <w:color w:val="auto"/>
                <w:sz w:val="24"/>
              </w:rPr>
              <w:t>项目所在地</w:t>
            </w:r>
          </w:p>
        </w:tc>
        <w:tc>
          <w:tcPr>
            <w:tcW w:w="6253" w:type="dxa"/>
            <w:tcBorders>
              <w:top w:val="single" w:color="auto" w:sz="4" w:space="0"/>
              <w:left w:val="nil"/>
              <w:bottom w:val="single" w:color="auto" w:sz="4" w:space="0"/>
              <w:right w:val="single" w:color="auto" w:sz="4" w:space="0"/>
            </w:tcBorders>
          </w:tcPr>
          <w:p w14:paraId="0E86CEFA">
            <w:pPr>
              <w:topLinePunct/>
              <w:spacing w:line="440" w:lineRule="exact"/>
              <w:ind w:left="46" w:right="123"/>
              <w:rPr>
                <w:rFonts w:ascii="Times New Roman" w:hAnsi="Times New Roman"/>
                <w:color w:val="auto"/>
                <w:sz w:val="24"/>
              </w:rPr>
            </w:pPr>
          </w:p>
        </w:tc>
      </w:tr>
      <w:tr w14:paraId="002F714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3C233DD">
            <w:pPr>
              <w:topLinePunct/>
              <w:spacing w:line="440" w:lineRule="exact"/>
              <w:ind w:left="46" w:right="123"/>
              <w:jc w:val="center"/>
              <w:rPr>
                <w:rFonts w:ascii="Times New Roman" w:hAnsi="Times New Roman"/>
                <w:color w:val="auto"/>
                <w:sz w:val="24"/>
              </w:rPr>
            </w:pPr>
            <w:r>
              <w:rPr>
                <w:rFonts w:ascii="Times New Roman" w:hAnsi="Times New Roman"/>
                <w:color w:val="auto"/>
                <w:sz w:val="24"/>
              </w:rPr>
              <w:t>委托人名称</w:t>
            </w:r>
          </w:p>
        </w:tc>
        <w:tc>
          <w:tcPr>
            <w:tcW w:w="6253" w:type="dxa"/>
            <w:tcBorders>
              <w:top w:val="single" w:color="auto" w:sz="4" w:space="0"/>
              <w:left w:val="nil"/>
              <w:bottom w:val="single" w:color="auto" w:sz="4" w:space="0"/>
              <w:right w:val="single" w:color="auto" w:sz="4" w:space="0"/>
            </w:tcBorders>
          </w:tcPr>
          <w:p w14:paraId="7FA27205">
            <w:pPr>
              <w:topLinePunct/>
              <w:spacing w:line="440" w:lineRule="exact"/>
              <w:ind w:left="46" w:right="123"/>
              <w:rPr>
                <w:rFonts w:ascii="Times New Roman" w:hAnsi="Times New Roman"/>
                <w:color w:val="auto"/>
                <w:sz w:val="24"/>
              </w:rPr>
            </w:pPr>
          </w:p>
        </w:tc>
      </w:tr>
      <w:tr w14:paraId="244978C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E2C85D1">
            <w:pPr>
              <w:topLinePunct/>
              <w:spacing w:line="440" w:lineRule="exact"/>
              <w:ind w:left="46" w:right="123"/>
              <w:jc w:val="center"/>
              <w:rPr>
                <w:rFonts w:ascii="Times New Roman" w:hAnsi="Times New Roman"/>
                <w:color w:val="auto"/>
                <w:sz w:val="24"/>
              </w:rPr>
            </w:pPr>
            <w:r>
              <w:rPr>
                <w:rFonts w:ascii="Times New Roman" w:hAnsi="Times New Roman"/>
                <w:color w:val="auto"/>
                <w:sz w:val="24"/>
              </w:rPr>
              <w:t>委托人地址</w:t>
            </w:r>
          </w:p>
        </w:tc>
        <w:tc>
          <w:tcPr>
            <w:tcW w:w="6253" w:type="dxa"/>
            <w:tcBorders>
              <w:top w:val="single" w:color="auto" w:sz="4" w:space="0"/>
              <w:left w:val="nil"/>
              <w:bottom w:val="single" w:color="auto" w:sz="4" w:space="0"/>
              <w:right w:val="single" w:color="auto" w:sz="4" w:space="0"/>
            </w:tcBorders>
          </w:tcPr>
          <w:p w14:paraId="78A027C0">
            <w:pPr>
              <w:topLinePunct/>
              <w:spacing w:line="440" w:lineRule="exact"/>
              <w:ind w:left="46" w:right="123"/>
              <w:rPr>
                <w:rFonts w:ascii="Times New Roman" w:hAnsi="Times New Roman"/>
                <w:color w:val="auto"/>
                <w:sz w:val="24"/>
              </w:rPr>
            </w:pPr>
          </w:p>
        </w:tc>
      </w:tr>
      <w:tr w14:paraId="3739C394">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BCC2425">
            <w:pPr>
              <w:topLinePunct/>
              <w:spacing w:line="440" w:lineRule="exact"/>
              <w:ind w:left="46" w:right="123"/>
              <w:jc w:val="center"/>
              <w:rPr>
                <w:rFonts w:ascii="Times New Roman" w:hAnsi="Times New Roman"/>
                <w:color w:val="auto"/>
                <w:sz w:val="24"/>
              </w:rPr>
            </w:pPr>
            <w:r>
              <w:rPr>
                <w:rFonts w:ascii="Times New Roman" w:hAnsi="Times New Roman"/>
                <w:color w:val="auto"/>
                <w:sz w:val="24"/>
              </w:rPr>
              <w:t>委托人电话</w:t>
            </w:r>
          </w:p>
        </w:tc>
        <w:tc>
          <w:tcPr>
            <w:tcW w:w="6253" w:type="dxa"/>
            <w:tcBorders>
              <w:top w:val="single" w:color="auto" w:sz="4" w:space="0"/>
              <w:left w:val="nil"/>
              <w:bottom w:val="single" w:color="auto" w:sz="4" w:space="0"/>
              <w:right w:val="single" w:color="auto" w:sz="4" w:space="0"/>
            </w:tcBorders>
          </w:tcPr>
          <w:p w14:paraId="45B63BBC">
            <w:pPr>
              <w:topLinePunct/>
              <w:spacing w:line="440" w:lineRule="exact"/>
              <w:ind w:left="46" w:right="123"/>
              <w:rPr>
                <w:rFonts w:ascii="Times New Roman" w:hAnsi="Times New Roman"/>
                <w:color w:val="auto"/>
                <w:sz w:val="24"/>
              </w:rPr>
            </w:pPr>
          </w:p>
        </w:tc>
      </w:tr>
      <w:tr w14:paraId="3147295E">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52E4AD1">
            <w:pPr>
              <w:topLinePunct/>
              <w:spacing w:line="440" w:lineRule="exact"/>
              <w:ind w:left="46" w:right="123"/>
              <w:jc w:val="center"/>
              <w:rPr>
                <w:rFonts w:ascii="Times New Roman" w:hAnsi="Times New Roman"/>
                <w:color w:val="auto"/>
                <w:sz w:val="24"/>
              </w:rPr>
            </w:pPr>
            <w:r>
              <w:rPr>
                <w:rFonts w:ascii="Times New Roman" w:hAnsi="Times New Roman"/>
                <w:color w:val="auto"/>
                <w:sz w:val="24"/>
              </w:rPr>
              <w:t>合同价格</w:t>
            </w:r>
          </w:p>
        </w:tc>
        <w:tc>
          <w:tcPr>
            <w:tcW w:w="6253" w:type="dxa"/>
            <w:tcBorders>
              <w:top w:val="single" w:color="auto" w:sz="4" w:space="0"/>
              <w:left w:val="nil"/>
              <w:bottom w:val="single" w:color="auto" w:sz="4" w:space="0"/>
              <w:right w:val="single" w:color="auto" w:sz="4" w:space="0"/>
            </w:tcBorders>
          </w:tcPr>
          <w:p w14:paraId="23F701B7">
            <w:pPr>
              <w:topLinePunct/>
              <w:spacing w:line="440" w:lineRule="exact"/>
              <w:ind w:left="46" w:right="123"/>
              <w:rPr>
                <w:rFonts w:ascii="Times New Roman" w:hAnsi="Times New Roman"/>
                <w:color w:val="auto"/>
                <w:sz w:val="24"/>
              </w:rPr>
            </w:pPr>
          </w:p>
        </w:tc>
      </w:tr>
      <w:tr w14:paraId="6C25A2BE">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6AE8202">
            <w:pPr>
              <w:topLinePunct/>
              <w:spacing w:line="440" w:lineRule="exact"/>
              <w:ind w:left="46" w:right="123"/>
              <w:jc w:val="center"/>
              <w:rPr>
                <w:rFonts w:ascii="Times New Roman" w:hAnsi="Times New Roman"/>
                <w:color w:val="auto"/>
                <w:sz w:val="24"/>
              </w:rPr>
            </w:pPr>
            <w:r>
              <w:rPr>
                <w:rFonts w:ascii="Times New Roman" w:hAnsi="Times New Roman"/>
                <w:color w:val="auto"/>
                <w:sz w:val="24"/>
              </w:rPr>
              <w:t>监理服务期限</w:t>
            </w:r>
          </w:p>
        </w:tc>
        <w:tc>
          <w:tcPr>
            <w:tcW w:w="6253" w:type="dxa"/>
            <w:tcBorders>
              <w:top w:val="single" w:color="auto" w:sz="4" w:space="0"/>
              <w:left w:val="nil"/>
              <w:bottom w:val="single" w:color="auto" w:sz="4" w:space="0"/>
              <w:right w:val="single" w:color="auto" w:sz="4" w:space="0"/>
            </w:tcBorders>
          </w:tcPr>
          <w:p w14:paraId="24960D12">
            <w:pPr>
              <w:topLinePunct/>
              <w:spacing w:line="440" w:lineRule="exact"/>
              <w:ind w:left="46" w:right="123"/>
              <w:rPr>
                <w:rFonts w:ascii="Times New Roman" w:hAnsi="Times New Roman"/>
                <w:color w:val="auto"/>
                <w:sz w:val="24"/>
              </w:rPr>
            </w:pPr>
          </w:p>
        </w:tc>
      </w:tr>
      <w:tr w14:paraId="3A3DC59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CA06F43">
            <w:pPr>
              <w:topLinePunct/>
              <w:spacing w:line="440" w:lineRule="exact"/>
              <w:ind w:left="46" w:right="123"/>
              <w:jc w:val="center"/>
              <w:rPr>
                <w:rFonts w:ascii="Times New Roman" w:hAnsi="Times New Roman"/>
                <w:color w:val="auto"/>
                <w:sz w:val="24"/>
              </w:rPr>
            </w:pPr>
            <w:r>
              <w:rPr>
                <w:rFonts w:ascii="Times New Roman" w:hAnsi="Times New Roman"/>
                <w:color w:val="auto"/>
                <w:sz w:val="24"/>
              </w:rPr>
              <w:t>监理内容</w:t>
            </w:r>
          </w:p>
        </w:tc>
        <w:tc>
          <w:tcPr>
            <w:tcW w:w="6253" w:type="dxa"/>
            <w:tcBorders>
              <w:top w:val="single" w:color="auto" w:sz="4" w:space="0"/>
              <w:left w:val="nil"/>
              <w:bottom w:val="single" w:color="auto" w:sz="4" w:space="0"/>
              <w:right w:val="single" w:color="auto" w:sz="4" w:space="0"/>
            </w:tcBorders>
          </w:tcPr>
          <w:p w14:paraId="52F98094">
            <w:pPr>
              <w:topLinePunct/>
              <w:spacing w:line="440" w:lineRule="exact"/>
              <w:ind w:left="46" w:right="123"/>
              <w:rPr>
                <w:rFonts w:ascii="Times New Roman" w:hAnsi="Times New Roman"/>
                <w:color w:val="auto"/>
                <w:sz w:val="24"/>
              </w:rPr>
            </w:pPr>
          </w:p>
        </w:tc>
      </w:tr>
      <w:tr w14:paraId="2441556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85615D7">
            <w:pPr>
              <w:topLinePunct/>
              <w:spacing w:line="440" w:lineRule="exact"/>
              <w:ind w:left="46" w:right="123"/>
              <w:jc w:val="center"/>
              <w:rPr>
                <w:rFonts w:ascii="Times New Roman" w:hAnsi="Times New Roman"/>
                <w:color w:val="auto"/>
                <w:sz w:val="24"/>
              </w:rPr>
            </w:pPr>
            <w:r>
              <w:rPr>
                <w:rFonts w:ascii="Times New Roman" w:hAnsi="Times New Roman"/>
                <w:color w:val="auto"/>
                <w:sz w:val="24"/>
              </w:rPr>
              <w:t>总监理工程师</w:t>
            </w:r>
          </w:p>
        </w:tc>
        <w:tc>
          <w:tcPr>
            <w:tcW w:w="6253" w:type="dxa"/>
            <w:tcBorders>
              <w:top w:val="single" w:color="auto" w:sz="4" w:space="0"/>
              <w:left w:val="nil"/>
              <w:bottom w:val="single" w:color="auto" w:sz="4" w:space="0"/>
              <w:right w:val="single" w:color="auto" w:sz="4" w:space="0"/>
            </w:tcBorders>
          </w:tcPr>
          <w:p w14:paraId="61B8C945">
            <w:pPr>
              <w:topLinePunct/>
              <w:spacing w:line="440" w:lineRule="exact"/>
              <w:ind w:left="46" w:right="123"/>
              <w:rPr>
                <w:rFonts w:ascii="Times New Roman" w:hAnsi="Times New Roman"/>
                <w:color w:val="auto"/>
                <w:sz w:val="24"/>
              </w:rPr>
            </w:pPr>
          </w:p>
        </w:tc>
      </w:tr>
      <w:tr w14:paraId="71964CF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BBAAEE9">
            <w:pPr>
              <w:topLinePunct/>
              <w:spacing w:line="440" w:lineRule="exact"/>
              <w:ind w:left="46" w:right="123"/>
              <w:jc w:val="center"/>
              <w:rPr>
                <w:rFonts w:ascii="Times New Roman" w:hAnsi="Times New Roman"/>
                <w:color w:val="auto"/>
                <w:sz w:val="24"/>
              </w:rPr>
            </w:pPr>
            <w:r>
              <w:rPr>
                <w:rFonts w:ascii="Times New Roman" w:hAnsi="Times New Roman"/>
                <w:color w:val="auto"/>
                <w:sz w:val="24"/>
              </w:rPr>
              <w:t>项目描述</w:t>
            </w:r>
          </w:p>
        </w:tc>
        <w:tc>
          <w:tcPr>
            <w:tcW w:w="6253" w:type="dxa"/>
            <w:tcBorders>
              <w:top w:val="single" w:color="auto" w:sz="4" w:space="0"/>
              <w:left w:val="nil"/>
              <w:bottom w:val="single" w:color="auto" w:sz="4" w:space="0"/>
              <w:right w:val="single" w:color="auto" w:sz="4" w:space="0"/>
            </w:tcBorders>
          </w:tcPr>
          <w:p w14:paraId="54E1D002">
            <w:pPr>
              <w:topLinePunct/>
              <w:spacing w:line="440" w:lineRule="exact"/>
              <w:ind w:left="46" w:right="123"/>
              <w:rPr>
                <w:rFonts w:ascii="Times New Roman" w:hAnsi="Times New Roman"/>
                <w:color w:val="auto"/>
                <w:sz w:val="24"/>
              </w:rPr>
            </w:pPr>
          </w:p>
          <w:p w14:paraId="33B4DE53">
            <w:pPr>
              <w:topLinePunct/>
              <w:spacing w:line="440" w:lineRule="exact"/>
              <w:ind w:left="46" w:right="123"/>
              <w:rPr>
                <w:rFonts w:ascii="Times New Roman" w:hAnsi="Times New Roman"/>
                <w:color w:val="auto"/>
                <w:sz w:val="24"/>
              </w:rPr>
            </w:pPr>
          </w:p>
          <w:p w14:paraId="1503B65F">
            <w:pPr>
              <w:topLinePunct/>
              <w:spacing w:line="440" w:lineRule="exact"/>
              <w:ind w:left="46" w:right="123"/>
              <w:rPr>
                <w:rFonts w:ascii="Times New Roman" w:hAnsi="Times New Roman"/>
                <w:color w:val="auto"/>
                <w:sz w:val="24"/>
              </w:rPr>
            </w:pPr>
          </w:p>
          <w:p w14:paraId="49C446B8">
            <w:pPr>
              <w:topLinePunct/>
              <w:spacing w:line="440" w:lineRule="exact"/>
              <w:ind w:left="46" w:right="123"/>
              <w:rPr>
                <w:rFonts w:ascii="Times New Roman" w:hAnsi="Times New Roman"/>
                <w:color w:val="auto"/>
                <w:sz w:val="24"/>
              </w:rPr>
            </w:pPr>
          </w:p>
          <w:p w14:paraId="0E6F0261">
            <w:pPr>
              <w:topLinePunct/>
              <w:spacing w:line="440" w:lineRule="exact"/>
              <w:ind w:left="46" w:right="123"/>
              <w:rPr>
                <w:rFonts w:ascii="Times New Roman" w:hAnsi="Times New Roman"/>
                <w:color w:val="auto"/>
                <w:sz w:val="24"/>
              </w:rPr>
            </w:pPr>
          </w:p>
          <w:p w14:paraId="46C13FF3">
            <w:pPr>
              <w:topLinePunct/>
              <w:spacing w:line="440" w:lineRule="exact"/>
              <w:ind w:left="46" w:right="123"/>
              <w:rPr>
                <w:rFonts w:ascii="Times New Roman" w:hAnsi="Times New Roman"/>
                <w:color w:val="auto"/>
                <w:sz w:val="24"/>
              </w:rPr>
            </w:pPr>
          </w:p>
          <w:p w14:paraId="2BFDEE39">
            <w:pPr>
              <w:topLinePunct/>
              <w:spacing w:line="440" w:lineRule="exact"/>
              <w:ind w:left="46" w:right="123"/>
              <w:rPr>
                <w:rFonts w:ascii="Times New Roman" w:hAnsi="Times New Roman"/>
                <w:color w:val="auto"/>
                <w:sz w:val="24"/>
              </w:rPr>
            </w:pPr>
          </w:p>
        </w:tc>
      </w:tr>
      <w:tr w14:paraId="709FBD3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33B44D5">
            <w:pPr>
              <w:topLinePunct/>
              <w:spacing w:line="440" w:lineRule="exact"/>
              <w:ind w:left="46" w:right="123"/>
              <w:jc w:val="center"/>
              <w:rPr>
                <w:rFonts w:ascii="Times New Roman" w:hAnsi="Times New Roman"/>
                <w:color w:val="auto"/>
                <w:sz w:val="24"/>
              </w:rPr>
            </w:pPr>
            <w:r>
              <w:rPr>
                <w:rFonts w:ascii="Times New Roman" w:hAnsi="Times New Roman"/>
                <w:color w:val="auto"/>
                <w:sz w:val="24"/>
              </w:rPr>
              <w:t>备注</w:t>
            </w:r>
          </w:p>
        </w:tc>
        <w:tc>
          <w:tcPr>
            <w:tcW w:w="6253" w:type="dxa"/>
            <w:tcBorders>
              <w:top w:val="single" w:color="auto" w:sz="4" w:space="0"/>
              <w:left w:val="nil"/>
              <w:bottom w:val="single" w:color="auto" w:sz="4" w:space="0"/>
              <w:right w:val="single" w:color="auto" w:sz="4" w:space="0"/>
            </w:tcBorders>
          </w:tcPr>
          <w:p w14:paraId="5AD0417D">
            <w:pPr>
              <w:topLinePunct/>
              <w:spacing w:line="440" w:lineRule="exact"/>
              <w:ind w:left="46" w:right="123"/>
              <w:rPr>
                <w:rFonts w:ascii="Times New Roman" w:hAnsi="Times New Roman"/>
                <w:color w:val="auto"/>
                <w:sz w:val="24"/>
              </w:rPr>
            </w:pPr>
          </w:p>
        </w:tc>
      </w:tr>
    </w:tbl>
    <w:p w14:paraId="7FEAC0E2">
      <w:pPr>
        <w:spacing w:line="440" w:lineRule="exact"/>
        <w:ind w:left="46" w:right="123"/>
        <w:rPr>
          <w:rFonts w:ascii="Times New Roman" w:hAnsi="Times New Roman"/>
          <w:color w:val="auto"/>
          <w:sz w:val="24"/>
        </w:rPr>
      </w:pPr>
      <w:r>
        <w:rPr>
          <w:rFonts w:ascii="Times New Roman" w:hAnsi="Times New Roman"/>
          <w:color w:val="auto"/>
          <w:sz w:val="24"/>
        </w:rPr>
        <w:t>注：</w:t>
      </w:r>
      <w:r>
        <w:rPr>
          <w:rFonts w:hint="eastAsia" w:ascii="Times New Roman" w:hAnsi="Times New Roman"/>
          <w:color w:val="auto"/>
          <w:sz w:val="24"/>
        </w:rPr>
        <w:t>投标人应根据第三章评标办法前附表评分标准及说明的要求在本表后附相关证明材料。</w:t>
      </w:r>
    </w:p>
    <w:p w14:paraId="7815A23F">
      <w:pPr>
        <w:spacing w:line="440" w:lineRule="exact"/>
        <w:ind w:left="46" w:right="123"/>
        <w:rPr>
          <w:rFonts w:ascii="Times New Roman" w:hAnsi="Times New Roman"/>
          <w:color w:val="auto"/>
          <w:sz w:val="24"/>
        </w:rPr>
      </w:pPr>
    </w:p>
    <w:p w14:paraId="361C63DC">
      <w:pPr>
        <w:spacing w:line="440" w:lineRule="exact"/>
        <w:ind w:left="46" w:right="123"/>
        <w:rPr>
          <w:rFonts w:ascii="Times New Roman" w:hAnsi="Times New Roman"/>
          <w:color w:val="auto"/>
        </w:rPr>
      </w:pPr>
    </w:p>
    <w:p w14:paraId="6DA3A21A">
      <w:pPr>
        <w:spacing w:line="440" w:lineRule="exact"/>
        <w:ind w:left="46" w:right="123"/>
        <w:rPr>
          <w:rFonts w:ascii="Times New Roman" w:hAnsi="Times New Roman"/>
          <w:color w:val="auto"/>
        </w:rPr>
      </w:pPr>
    </w:p>
    <w:p w14:paraId="486DB1A8">
      <w:pPr>
        <w:spacing w:line="440" w:lineRule="exact"/>
        <w:ind w:left="46" w:right="123"/>
        <w:rPr>
          <w:rFonts w:ascii="Times New Roman" w:hAnsi="Times New Roman"/>
          <w:color w:val="auto"/>
          <w:sz w:val="24"/>
        </w:rPr>
      </w:pPr>
      <w:r>
        <w:rPr>
          <w:rFonts w:ascii="Times New Roman" w:hAnsi="Times New Roman"/>
          <w:b/>
          <w:bCs/>
          <w:color w:val="auto"/>
          <w:sz w:val="32"/>
          <w:szCs w:val="32"/>
        </w:rPr>
        <w:br w:type="page"/>
      </w:r>
    </w:p>
    <w:p w14:paraId="500EEF99">
      <w:pPr>
        <w:spacing w:before="20" w:line="415" w:lineRule="auto"/>
        <w:ind w:left="46" w:right="123" w:firstLine="137"/>
        <w:outlineLvl w:val="2"/>
        <w:rPr>
          <w:rFonts w:ascii="Times New Roman" w:hAnsi="Times New Roman"/>
          <w:b/>
          <w:bCs/>
          <w:color w:val="auto"/>
          <w:sz w:val="28"/>
          <w:szCs w:val="28"/>
        </w:rPr>
      </w:pPr>
      <w:r>
        <w:rPr>
          <w:rFonts w:ascii="Times New Roman" w:hAnsi="Times New Roman"/>
          <w:b/>
          <w:bCs/>
          <w:color w:val="auto"/>
          <w:sz w:val="28"/>
          <w:szCs w:val="28"/>
        </w:rPr>
        <w:t>（</w:t>
      </w:r>
      <w:r>
        <w:rPr>
          <w:rFonts w:hint="eastAsia" w:ascii="Times New Roman" w:hAnsi="Times New Roman"/>
          <w:b/>
          <w:bCs/>
          <w:color w:val="auto"/>
          <w:sz w:val="28"/>
          <w:szCs w:val="28"/>
        </w:rPr>
        <w:t>三</w:t>
      </w:r>
      <w:r>
        <w:rPr>
          <w:rFonts w:ascii="Times New Roman" w:hAnsi="Times New Roman"/>
          <w:b/>
          <w:bCs/>
          <w:color w:val="auto"/>
          <w:sz w:val="28"/>
          <w:szCs w:val="28"/>
        </w:rPr>
        <w:t>）拟委任的主要人员汇总表</w:t>
      </w:r>
      <w:r>
        <w:rPr>
          <w:rFonts w:hint="eastAsia" w:ascii="Times New Roman" w:hAnsi="Times New Roman"/>
          <w:b/>
          <w:bCs/>
          <w:color w:val="auto"/>
          <w:sz w:val="28"/>
          <w:szCs w:val="28"/>
        </w:rPr>
        <w:t xml:space="preserve"> </w:t>
      </w:r>
    </w:p>
    <w:tbl>
      <w:tblPr>
        <w:tblStyle w:val="4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5BECC55B">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50034772">
            <w:pPr>
              <w:spacing w:line="440" w:lineRule="exact"/>
              <w:ind w:left="46" w:right="123"/>
              <w:jc w:val="center"/>
              <w:rPr>
                <w:rFonts w:ascii="Times New Roman" w:hAnsi="Times New Roman"/>
                <w:color w:val="auto"/>
                <w:sz w:val="24"/>
              </w:rPr>
            </w:pPr>
            <w:r>
              <w:rPr>
                <w:rFonts w:ascii="Times New Roman" w:hAnsi="Times New Roman"/>
                <w:color w:val="auto"/>
                <w:sz w:val="24"/>
              </w:rPr>
              <w:t>序号</w:t>
            </w:r>
          </w:p>
        </w:tc>
        <w:tc>
          <w:tcPr>
            <w:tcW w:w="1468" w:type="dxa"/>
            <w:vMerge w:val="restart"/>
            <w:tcBorders>
              <w:top w:val="single" w:color="auto" w:sz="4" w:space="0"/>
              <w:left w:val="nil"/>
              <w:bottom w:val="single" w:color="auto" w:sz="4" w:space="0"/>
              <w:right w:val="single" w:color="auto" w:sz="4" w:space="0"/>
            </w:tcBorders>
            <w:vAlign w:val="center"/>
          </w:tcPr>
          <w:p w14:paraId="54AF8CD3">
            <w:pPr>
              <w:spacing w:line="440" w:lineRule="exact"/>
              <w:ind w:left="46" w:right="123"/>
              <w:jc w:val="center"/>
              <w:rPr>
                <w:rFonts w:ascii="Times New Roman" w:hAnsi="Times New Roman"/>
                <w:color w:val="auto"/>
                <w:sz w:val="24"/>
              </w:rPr>
            </w:pPr>
            <w:r>
              <w:rPr>
                <w:rFonts w:ascii="Times New Roman" w:hAnsi="Times New Roman"/>
                <w:color w:val="auto"/>
                <w:sz w:val="24"/>
              </w:rPr>
              <w:t>本项目任职</w:t>
            </w:r>
          </w:p>
        </w:tc>
        <w:tc>
          <w:tcPr>
            <w:tcW w:w="818" w:type="dxa"/>
            <w:vMerge w:val="restart"/>
            <w:tcBorders>
              <w:top w:val="single" w:color="auto" w:sz="4" w:space="0"/>
              <w:left w:val="nil"/>
              <w:bottom w:val="single" w:color="auto" w:sz="4" w:space="0"/>
              <w:right w:val="single" w:color="auto" w:sz="4" w:space="0"/>
            </w:tcBorders>
            <w:vAlign w:val="center"/>
          </w:tcPr>
          <w:p w14:paraId="5D77EC41">
            <w:pPr>
              <w:spacing w:line="440" w:lineRule="exact"/>
              <w:ind w:left="46" w:right="123"/>
              <w:jc w:val="center"/>
              <w:rPr>
                <w:rFonts w:ascii="Times New Roman" w:hAnsi="Times New Roman"/>
                <w:color w:val="auto"/>
                <w:sz w:val="24"/>
              </w:rPr>
            </w:pPr>
            <w:r>
              <w:rPr>
                <w:rFonts w:ascii="Times New Roman" w:hAnsi="Times New Roman"/>
                <w:color w:val="auto"/>
                <w:sz w:val="24"/>
              </w:rPr>
              <w:t>姓名</w:t>
            </w:r>
          </w:p>
        </w:tc>
        <w:tc>
          <w:tcPr>
            <w:tcW w:w="707" w:type="dxa"/>
            <w:vMerge w:val="restart"/>
            <w:tcBorders>
              <w:top w:val="single" w:color="auto" w:sz="4" w:space="0"/>
              <w:left w:val="nil"/>
              <w:bottom w:val="single" w:color="auto" w:sz="4" w:space="0"/>
              <w:right w:val="single" w:color="auto" w:sz="4" w:space="0"/>
            </w:tcBorders>
            <w:vAlign w:val="center"/>
          </w:tcPr>
          <w:p w14:paraId="2027ADA9">
            <w:pPr>
              <w:spacing w:line="440" w:lineRule="exact"/>
              <w:ind w:left="46" w:right="123"/>
              <w:jc w:val="center"/>
              <w:rPr>
                <w:rFonts w:ascii="Times New Roman" w:hAnsi="Times New Roman"/>
                <w:color w:val="auto"/>
                <w:sz w:val="24"/>
              </w:rPr>
            </w:pPr>
            <w:r>
              <w:rPr>
                <w:rFonts w:ascii="Times New Roman" w:hAnsi="Times New Roman"/>
                <w:color w:val="auto"/>
                <w:sz w:val="24"/>
              </w:rPr>
              <w:t>职称</w:t>
            </w:r>
          </w:p>
        </w:tc>
        <w:tc>
          <w:tcPr>
            <w:tcW w:w="870" w:type="dxa"/>
            <w:vMerge w:val="restart"/>
            <w:tcBorders>
              <w:top w:val="single" w:color="auto" w:sz="4" w:space="0"/>
              <w:left w:val="nil"/>
              <w:bottom w:val="single" w:color="auto" w:sz="4" w:space="0"/>
              <w:right w:val="single" w:color="auto" w:sz="4" w:space="0"/>
            </w:tcBorders>
            <w:vAlign w:val="center"/>
          </w:tcPr>
          <w:p w14:paraId="4092D264">
            <w:pPr>
              <w:spacing w:line="440" w:lineRule="exact"/>
              <w:ind w:left="46" w:right="123"/>
              <w:jc w:val="center"/>
              <w:rPr>
                <w:rFonts w:ascii="Times New Roman" w:hAnsi="Times New Roman"/>
                <w:color w:val="auto"/>
                <w:sz w:val="24"/>
              </w:rPr>
            </w:pPr>
            <w:r>
              <w:rPr>
                <w:rFonts w:ascii="Times New Roman" w:hAnsi="Times New Roman"/>
                <w:color w:val="auto"/>
                <w:sz w:val="24"/>
              </w:rPr>
              <w:t>专业</w:t>
            </w:r>
          </w:p>
        </w:tc>
        <w:tc>
          <w:tcPr>
            <w:tcW w:w="3123" w:type="dxa"/>
            <w:gridSpan w:val="3"/>
            <w:tcBorders>
              <w:top w:val="single" w:color="auto" w:sz="4" w:space="0"/>
              <w:left w:val="nil"/>
              <w:bottom w:val="single" w:color="auto" w:sz="4" w:space="0"/>
              <w:right w:val="single" w:color="auto" w:sz="4" w:space="0"/>
            </w:tcBorders>
            <w:vAlign w:val="center"/>
          </w:tcPr>
          <w:p w14:paraId="0A251528">
            <w:pPr>
              <w:spacing w:line="440" w:lineRule="exact"/>
              <w:ind w:left="46" w:right="123"/>
              <w:jc w:val="center"/>
              <w:rPr>
                <w:rFonts w:ascii="Times New Roman" w:hAnsi="Times New Roman"/>
                <w:color w:val="auto"/>
                <w:sz w:val="24"/>
              </w:rPr>
            </w:pPr>
            <w:r>
              <w:rPr>
                <w:rFonts w:ascii="Times New Roman" w:hAnsi="Times New Roman"/>
                <w:color w:val="auto"/>
                <w:sz w:val="24"/>
              </w:rPr>
              <w:t>执业或职业资格证明</w:t>
            </w:r>
          </w:p>
        </w:tc>
        <w:tc>
          <w:tcPr>
            <w:tcW w:w="1302" w:type="dxa"/>
            <w:tcBorders>
              <w:top w:val="single" w:color="auto" w:sz="4" w:space="0"/>
              <w:left w:val="nil"/>
              <w:bottom w:val="single" w:color="auto" w:sz="4" w:space="0"/>
              <w:right w:val="single" w:color="auto" w:sz="4" w:space="0"/>
            </w:tcBorders>
            <w:vAlign w:val="center"/>
          </w:tcPr>
          <w:p w14:paraId="2AE430F6">
            <w:pPr>
              <w:spacing w:line="440" w:lineRule="exact"/>
              <w:ind w:left="46" w:right="123"/>
              <w:jc w:val="center"/>
              <w:rPr>
                <w:rFonts w:ascii="Times New Roman" w:hAnsi="Times New Roman"/>
                <w:color w:val="auto"/>
                <w:sz w:val="24"/>
              </w:rPr>
            </w:pPr>
            <w:r>
              <w:rPr>
                <w:rFonts w:ascii="Times New Roman" w:hAnsi="Times New Roman"/>
                <w:color w:val="auto"/>
                <w:sz w:val="24"/>
              </w:rPr>
              <w:t>备注</w:t>
            </w:r>
          </w:p>
        </w:tc>
      </w:tr>
      <w:tr w14:paraId="04BDDA03">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5B98DD2">
            <w:pPr>
              <w:widowControl/>
              <w:ind w:left="46" w:right="123"/>
              <w:jc w:val="left"/>
              <w:rPr>
                <w:rFonts w:ascii="Times New Roman" w:hAnsi="Times New Roman"/>
                <w:color w:val="auto"/>
                <w:sz w:val="24"/>
              </w:rPr>
            </w:pPr>
          </w:p>
        </w:tc>
        <w:tc>
          <w:tcPr>
            <w:tcW w:w="1468" w:type="dxa"/>
            <w:vMerge w:val="continue"/>
            <w:tcBorders>
              <w:top w:val="single" w:color="auto" w:sz="4" w:space="0"/>
              <w:left w:val="nil"/>
              <w:bottom w:val="single" w:color="auto" w:sz="4" w:space="0"/>
              <w:right w:val="single" w:color="auto" w:sz="4" w:space="0"/>
            </w:tcBorders>
            <w:vAlign w:val="center"/>
          </w:tcPr>
          <w:p w14:paraId="51A22756">
            <w:pPr>
              <w:widowControl/>
              <w:ind w:left="46" w:right="123"/>
              <w:jc w:val="left"/>
              <w:rPr>
                <w:rFonts w:ascii="Times New Roman" w:hAnsi="Times New Roman"/>
                <w:color w:val="auto"/>
                <w:sz w:val="24"/>
              </w:rPr>
            </w:pPr>
          </w:p>
        </w:tc>
        <w:tc>
          <w:tcPr>
            <w:tcW w:w="818" w:type="dxa"/>
            <w:vMerge w:val="continue"/>
            <w:tcBorders>
              <w:top w:val="single" w:color="auto" w:sz="4" w:space="0"/>
              <w:left w:val="nil"/>
              <w:bottom w:val="single" w:color="auto" w:sz="4" w:space="0"/>
              <w:right w:val="single" w:color="auto" w:sz="4" w:space="0"/>
            </w:tcBorders>
            <w:vAlign w:val="center"/>
          </w:tcPr>
          <w:p w14:paraId="571E0982">
            <w:pPr>
              <w:widowControl/>
              <w:ind w:left="46" w:right="123"/>
              <w:jc w:val="left"/>
              <w:rPr>
                <w:rFonts w:ascii="Times New Roman" w:hAnsi="Times New Roman"/>
                <w:color w:val="auto"/>
                <w:sz w:val="24"/>
              </w:rPr>
            </w:pPr>
          </w:p>
        </w:tc>
        <w:tc>
          <w:tcPr>
            <w:tcW w:w="707" w:type="dxa"/>
            <w:vMerge w:val="continue"/>
            <w:tcBorders>
              <w:top w:val="single" w:color="auto" w:sz="4" w:space="0"/>
              <w:left w:val="nil"/>
              <w:bottom w:val="single" w:color="auto" w:sz="4" w:space="0"/>
              <w:right w:val="single" w:color="auto" w:sz="4" w:space="0"/>
            </w:tcBorders>
            <w:vAlign w:val="center"/>
          </w:tcPr>
          <w:p w14:paraId="4D6F24F6">
            <w:pPr>
              <w:widowControl/>
              <w:ind w:left="46" w:right="123"/>
              <w:jc w:val="left"/>
              <w:rPr>
                <w:rFonts w:ascii="Times New Roman" w:hAnsi="Times New Roman"/>
                <w:color w:val="auto"/>
                <w:sz w:val="24"/>
              </w:rPr>
            </w:pPr>
          </w:p>
        </w:tc>
        <w:tc>
          <w:tcPr>
            <w:tcW w:w="870" w:type="dxa"/>
            <w:vMerge w:val="continue"/>
            <w:tcBorders>
              <w:top w:val="single" w:color="auto" w:sz="4" w:space="0"/>
              <w:left w:val="nil"/>
              <w:bottom w:val="single" w:color="auto" w:sz="4" w:space="0"/>
              <w:right w:val="single" w:color="auto" w:sz="4" w:space="0"/>
            </w:tcBorders>
            <w:vAlign w:val="center"/>
          </w:tcPr>
          <w:p w14:paraId="3B394874">
            <w:pPr>
              <w:widowControl/>
              <w:ind w:left="46" w:right="123"/>
              <w:jc w:val="left"/>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vAlign w:val="center"/>
          </w:tcPr>
          <w:p w14:paraId="484F0F8D">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证书名称</w:t>
            </w:r>
          </w:p>
        </w:tc>
        <w:tc>
          <w:tcPr>
            <w:tcW w:w="816" w:type="dxa"/>
            <w:tcBorders>
              <w:top w:val="single" w:color="auto" w:sz="4" w:space="0"/>
              <w:left w:val="nil"/>
              <w:bottom w:val="single" w:color="auto" w:sz="4" w:space="0"/>
              <w:right w:val="single" w:color="auto" w:sz="4" w:space="0"/>
            </w:tcBorders>
            <w:vAlign w:val="center"/>
          </w:tcPr>
          <w:p w14:paraId="2EEF2773">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级别</w:t>
            </w:r>
          </w:p>
        </w:tc>
        <w:tc>
          <w:tcPr>
            <w:tcW w:w="1002" w:type="dxa"/>
            <w:tcBorders>
              <w:top w:val="single" w:color="auto" w:sz="4" w:space="0"/>
              <w:left w:val="nil"/>
              <w:bottom w:val="single" w:color="auto" w:sz="4" w:space="0"/>
              <w:right w:val="single" w:color="auto" w:sz="4" w:space="0"/>
            </w:tcBorders>
            <w:vAlign w:val="center"/>
          </w:tcPr>
          <w:p w14:paraId="74B3D29F">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证号</w:t>
            </w:r>
          </w:p>
        </w:tc>
        <w:tc>
          <w:tcPr>
            <w:tcW w:w="1302" w:type="dxa"/>
            <w:tcBorders>
              <w:top w:val="single" w:color="auto" w:sz="4" w:space="0"/>
              <w:left w:val="nil"/>
              <w:bottom w:val="single" w:color="auto" w:sz="4" w:space="0"/>
              <w:right w:val="single" w:color="auto" w:sz="4" w:space="0"/>
            </w:tcBorders>
            <w:vAlign w:val="center"/>
          </w:tcPr>
          <w:p w14:paraId="39F1C85F">
            <w:pPr>
              <w:spacing w:line="440" w:lineRule="exact"/>
              <w:ind w:left="46" w:right="123"/>
              <w:jc w:val="center"/>
              <w:rPr>
                <w:rFonts w:ascii="Times New Roman" w:hAnsi="Times New Roman"/>
                <w:color w:val="auto"/>
                <w:sz w:val="24"/>
              </w:rPr>
            </w:pPr>
          </w:p>
        </w:tc>
      </w:tr>
      <w:tr w14:paraId="3BAAF328">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vAlign w:val="center"/>
          </w:tcPr>
          <w:p w14:paraId="757BE905">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7335CE14">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vAlign w:val="center"/>
          </w:tcPr>
          <w:p w14:paraId="09B34B5B">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vAlign w:val="center"/>
          </w:tcPr>
          <w:p w14:paraId="15BD11A2">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vAlign w:val="center"/>
          </w:tcPr>
          <w:p w14:paraId="156BF303">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vAlign w:val="center"/>
          </w:tcPr>
          <w:p w14:paraId="4061AE21">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vAlign w:val="center"/>
          </w:tcPr>
          <w:p w14:paraId="51832D9E">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vAlign w:val="center"/>
          </w:tcPr>
          <w:p w14:paraId="2F519714">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vAlign w:val="center"/>
          </w:tcPr>
          <w:p w14:paraId="25A99570">
            <w:pPr>
              <w:spacing w:line="440" w:lineRule="exact"/>
              <w:ind w:left="46" w:right="123"/>
              <w:jc w:val="center"/>
              <w:rPr>
                <w:rFonts w:ascii="Times New Roman" w:hAnsi="Times New Roman"/>
                <w:color w:val="auto"/>
                <w:sz w:val="24"/>
              </w:rPr>
            </w:pPr>
          </w:p>
        </w:tc>
      </w:tr>
      <w:tr w14:paraId="376A3C9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FD9A773">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18A780C5">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1FBE422D">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36C4B90A">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4C08257C">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349F3DEF">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665D42EB">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352C00D7">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00540FB">
            <w:pPr>
              <w:spacing w:line="440" w:lineRule="exact"/>
              <w:ind w:left="46" w:right="123"/>
              <w:jc w:val="center"/>
              <w:rPr>
                <w:rFonts w:ascii="Times New Roman" w:hAnsi="Times New Roman"/>
                <w:color w:val="auto"/>
                <w:sz w:val="24"/>
              </w:rPr>
            </w:pPr>
          </w:p>
        </w:tc>
      </w:tr>
      <w:tr w14:paraId="723F345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93D2381">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73B9B06E">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3919C3E8">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1F0A9DCA">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673A77C3">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B694E7E">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0DEEA6A4">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48BFE4C2">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41296B10">
            <w:pPr>
              <w:spacing w:line="440" w:lineRule="exact"/>
              <w:ind w:left="46" w:right="123"/>
              <w:jc w:val="center"/>
              <w:rPr>
                <w:rFonts w:ascii="Times New Roman" w:hAnsi="Times New Roman"/>
                <w:color w:val="auto"/>
                <w:sz w:val="24"/>
              </w:rPr>
            </w:pPr>
          </w:p>
        </w:tc>
      </w:tr>
      <w:tr w14:paraId="6C5409D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9BAD303">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7842EE7C">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724EA70C">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2E9B4736">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3CB665BC">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14BCBDF8">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4CBBBE13">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1A6B4C3F">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46F26550">
            <w:pPr>
              <w:spacing w:line="440" w:lineRule="exact"/>
              <w:ind w:left="46" w:right="123"/>
              <w:jc w:val="center"/>
              <w:rPr>
                <w:rFonts w:ascii="Times New Roman" w:hAnsi="Times New Roman"/>
                <w:color w:val="auto"/>
                <w:sz w:val="24"/>
              </w:rPr>
            </w:pPr>
          </w:p>
        </w:tc>
      </w:tr>
      <w:tr w14:paraId="65E16D0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696EC46">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45E14FB6">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7F1A5770">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70C58050">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302D3A24">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2BD6A76E">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421DE382">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7BA0BB28">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3D308502">
            <w:pPr>
              <w:spacing w:line="440" w:lineRule="exact"/>
              <w:ind w:left="46" w:right="123"/>
              <w:jc w:val="center"/>
              <w:rPr>
                <w:rFonts w:ascii="Times New Roman" w:hAnsi="Times New Roman"/>
                <w:color w:val="auto"/>
                <w:sz w:val="24"/>
              </w:rPr>
            </w:pPr>
          </w:p>
        </w:tc>
      </w:tr>
      <w:tr w14:paraId="76A276C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3866DD7">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26854204">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688A9D10">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7F7A0E3C">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0D4F2634">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1C44BD9B">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107E6EBB">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7ADA010A">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69A83180">
            <w:pPr>
              <w:spacing w:line="440" w:lineRule="exact"/>
              <w:ind w:left="46" w:right="123"/>
              <w:jc w:val="center"/>
              <w:rPr>
                <w:rFonts w:ascii="Times New Roman" w:hAnsi="Times New Roman"/>
                <w:color w:val="auto"/>
                <w:sz w:val="24"/>
              </w:rPr>
            </w:pPr>
          </w:p>
        </w:tc>
      </w:tr>
      <w:tr w14:paraId="7ED834E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B51C396">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0234A7E8">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15EFBED3">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11B36918">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652D41B6">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4418568">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74F0C883">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5A5929BE">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1C7D9AC">
            <w:pPr>
              <w:spacing w:line="440" w:lineRule="exact"/>
              <w:ind w:left="46" w:right="123"/>
              <w:jc w:val="center"/>
              <w:rPr>
                <w:rFonts w:ascii="Times New Roman" w:hAnsi="Times New Roman"/>
                <w:color w:val="auto"/>
                <w:sz w:val="24"/>
              </w:rPr>
            </w:pPr>
          </w:p>
        </w:tc>
      </w:tr>
      <w:tr w14:paraId="0E92358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C05CA24">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6FE15FCE">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05B3084A">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425DF70E">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41B5B75B">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04DBD147">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20EBA530">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5921C35B">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74BE294E">
            <w:pPr>
              <w:spacing w:line="440" w:lineRule="exact"/>
              <w:ind w:left="46" w:right="123"/>
              <w:jc w:val="center"/>
              <w:rPr>
                <w:rFonts w:ascii="Times New Roman" w:hAnsi="Times New Roman"/>
                <w:color w:val="auto"/>
                <w:sz w:val="24"/>
              </w:rPr>
            </w:pPr>
          </w:p>
        </w:tc>
      </w:tr>
      <w:tr w14:paraId="20BF9CC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649410B">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50DEE6F5">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7212462E">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0EDC3D20">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488D448C">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3829721F">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69DD1ED0">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0D3C3749">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71DC2483">
            <w:pPr>
              <w:spacing w:line="440" w:lineRule="exact"/>
              <w:ind w:left="46" w:right="123"/>
              <w:jc w:val="center"/>
              <w:rPr>
                <w:rFonts w:ascii="Times New Roman" w:hAnsi="Times New Roman"/>
                <w:color w:val="auto"/>
                <w:sz w:val="24"/>
              </w:rPr>
            </w:pPr>
          </w:p>
        </w:tc>
      </w:tr>
      <w:tr w14:paraId="263CEBD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DFCCD91">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3AAD97F5">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666C91EE">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685E30C7">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7E7FFC83">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270DA5C3">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1EC44349">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425CB4AF">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72C9BA0A">
            <w:pPr>
              <w:spacing w:line="440" w:lineRule="exact"/>
              <w:ind w:left="46" w:right="123"/>
              <w:jc w:val="center"/>
              <w:rPr>
                <w:rFonts w:ascii="Times New Roman" w:hAnsi="Times New Roman"/>
                <w:color w:val="auto"/>
                <w:sz w:val="24"/>
              </w:rPr>
            </w:pPr>
          </w:p>
        </w:tc>
      </w:tr>
      <w:tr w14:paraId="42CC28E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53D7F741">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5E71ABD8">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69153068">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5801421A">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548D7709">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2A42BE6F">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0381F70F">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72B5D8C3">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6BBBD678">
            <w:pPr>
              <w:spacing w:line="440" w:lineRule="exact"/>
              <w:ind w:left="46" w:right="123"/>
              <w:jc w:val="center"/>
              <w:rPr>
                <w:rFonts w:ascii="Times New Roman" w:hAnsi="Times New Roman"/>
                <w:color w:val="auto"/>
                <w:sz w:val="24"/>
              </w:rPr>
            </w:pPr>
          </w:p>
        </w:tc>
      </w:tr>
      <w:tr w14:paraId="5B9A2BF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5E06AD5E">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079CFFDD">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17194CC4">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5042DA7F">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1F0D35CF">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59909163">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75F46793">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16394D5C">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2E5BFF38">
            <w:pPr>
              <w:spacing w:line="440" w:lineRule="exact"/>
              <w:ind w:left="46" w:right="123"/>
              <w:jc w:val="center"/>
              <w:rPr>
                <w:rFonts w:ascii="Times New Roman" w:hAnsi="Times New Roman"/>
                <w:color w:val="auto"/>
                <w:sz w:val="24"/>
              </w:rPr>
            </w:pPr>
          </w:p>
        </w:tc>
      </w:tr>
      <w:tr w14:paraId="3F9C932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9E4404A">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3243BB46">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6DEA17D8">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215B0460">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63504AF2">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83F12D1">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57C9C0D9">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6EBE50F4">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C234246">
            <w:pPr>
              <w:spacing w:line="440" w:lineRule="exact"/>
              <w:ind w:left="46" w:right="123"/>
              <w:jc w:val="center"/>
              <w:rPr>
                <w:rFonts w:ascii="Times New Roman" w:hAnsi="Times New Roman"/>
                <w:color w:val="auto"/>
                <w:sz w:val="24"/>
              </w:rPr>
            </w:pPr>
          </w:p>
        </w:tc>
      </w:tr>
      <w:tr w14:paraId="46D216D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4AD4EDA">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57135C27">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5405C756">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0F2E1F48">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5AD2CAE1">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0C5FC3D8">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01E9737B">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3A2C9BB6">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120833F9">
            <w:pPr>
              <w:spacing w:line="440" w:lineRule="exact"/>
              <w:ind w:left="46" w:right="123"/>
              <w:jc w:val="center"/>
              <w:rPr>
                <w:rFonts w:ascii="Times New Roman" w:hAnsi="Times New Roman"/>
                <w:color w:val="auto"/>
                <w:sz w:val="24"/>
              </w:rPr>
            </w:pPr>
          </w:p>
        </w:tc>
      </w:tr>
      <w:tr w14:paraId="50FF015A">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F52C834">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754F1381">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028ECFE1">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6CBE67D7">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3B515FD6">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534D96E">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09D73375">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3B7D9DE3">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031137D0">
            <w:pPr>
              <w:spacing w:line="440" w:lineRule="exact"/>
              <w:ind w:left="46" w:right="123"/>
              <w:jc w:val="center"/>
              <w:rPr>
                <w:rFonts w:ascii="Times New Roman" w:hAnsi="Times New Roman"/>
                <w:color w:val="auto"/>
                <w:sz w:val="24"/>
              </w:rPr>
            </w:pPr>
          </w:p>
        </w:tc>
      </w:tr>
      <w:tr w14:paraId="6052D85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7E8FB07">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61444F91">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50E9010D">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2E2961E8">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376667BC">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36DB2C8D">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3C8619C1">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7FFFBB90">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0326BF8C">
            <w:pPr>
              <w:spacing w:line="440" w:lineRule="exact"/>
              <w:ind w:left="46" w:right="123"/>
              <w:jc w:val="center"/>
              <w:rPr>
                <w:rFonts w:ascii="Times New Roman" w:hAnsi="Times New Roman"/>
                <w:color w:val="auto"/>
                <w:sz w:val="24"/>
              </w:rPr>
            </w:pPr>
          </w:p>
        </w:tc>
      </w:tr>
      <w:tr w14:paraId="6A1F261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7C5A8FC">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12D2CB3E">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5C1DCD75">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074FE6D8">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5F27D766">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06C1874F">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6B616093">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110B6BA2">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0EF250C5">
            <w:pPr>
              <w:spacing w:line="440" w:lineRule="exact"/>
              <w:ind w:left="46" w:right="123"/>
              <w:jc w:val="center"/>
              <w:rPr>
                <w:rFonts w:ascii="Times New Roman" w:hAnsi="Times New Roman"/>
                <w:color w:val="auto"/>
                <w:sz w:val="24"/>
              </w:rPr>
            </w:pPr>
          </w:p>
        </w:tc>
      </w:tr>
      <w:tr w14:paraId="7B75383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4A06E62">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7F7C0958">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782A4CC1">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05C35DD7">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6CF8FB94">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5C9AE84">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3C3E30DB">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3F803780">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30A2F8B4">
            <w:pPr>
              <w:spacing w:line="440" w:lineRule="exact"/>
              <w:ind w:left="46" w:right="123"/>
              <w:jc w:val="center"/>
              <w:rPr>
                <w:rFonts w:ascii="Times New Roman" w:hAnsi="Times New Roman"/>
                <w:color w:val="auto"/>
                <w:sz w:val="24"/>
              </w:rPr>
            </w:pPr>
          </w:p>
        </w:tc>
      </w:tr>
      <w:tr w14:paraId="1BB69ED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93DAB33">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49F95763">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62ECC909">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5CEAF783">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4B8ADE49">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53E0B588">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744C4A26">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4C1760F6">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7DD0E106">
            <w:pPr>
              <w:spacing w:line="440" w:lineRule="exact"/>
              <w:ind w:left="46" w:right="123"/>
              <w:jc w:val="center"/>
              <w:rPr>
                <w:rFonts w:ascii="Times New Roman" w:hAnsi="Times New Roman"/>
                <w:color w:val="auto"/>
                <w:sz w:val="24"/>
              </w:rPr>
            </w:pPr>
          </w:p>
        </w:tc>
      </w:tr>
      <w:tr w14:paraId="79DF121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57671F1D">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160D2CA4">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5B9918AA">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165EEACF">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58A5FBD5">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7E053276">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14E26CFA">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44C0A407">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08D77CBD">
            <w:pPr>
              <w:spacing w:line="440" w:lineRule="exact"/>
              <w:ind w:left="46" w:right="123"/>
              <w:jc w:val="center"/>
              <w:rPr>
                <w:rFonts w:ascii="Times New Roman" w:hAnsi="Times New Roman"/>
                <w:color w:val="auto"/>
                <w:sz w:val="24"/>
              </w:rPr>
            </w:pPr>
          </w:p>
        </w:tc>
      </w:tr>
      <w:tr w14:paraId="27DB430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58FE1376">
            <w:pPr>
              <w:spacing w:line="440" w:lineRule="exact"/>
              <w:ind w:left="46" w:right="123"/>
              <w:jc w:val="center"/>
              <w:rPr>
                <w:rFonts w:ascii="Times New Roman" w:hAnsi="Times New Roman"/>
                <w:color w:val="auto"/>
                <w:sz w:val="24"/>
              </w:rPr>
            </w:pPr>
          </w:p>
        </w:tc>
        <w:tc>
          <w:tcPr>
            <w:tcW w:w="1468" w:type="dxa"/>
            <w:tcBorders>
              <w:top w:val="single" w:color="auto" w:sz="4" w:space="0"/>
              <w:left w:val="nil"/>
              <w:bottom w:val="single" w:color="auto" w:sz="4" w:space="0"/>
              <w:right w:val="single" w:color="auto" w:sz="4" w:space="0"/>
            </w:tcBorders>
          </w:tcPr>
          <w:p w14:paraId="29406F62">
            <w:pPr>
              <w:spacing w:line="440" w:lineRule="exact"/>
              <w:ind w:left="46" w:right="123"/>
              <w:jc w:val="center"/>
              <w:rPr>
                <w:rFonts w:ascii="Times New Roman" w:hAnsi="Times New Roman"/>
                <w:color w:val="auto"/>
                <w:sz w:val="24"/>
              </w:rPr>
            </w:pPr>
          </w:p>
        </w:tc>
        <w:tc>
          <w:tcPr>
            <w:tcW w:w="818" w:type="dxa"/>
            <w:tcBorders>
              <w:top w:val="single" w:color="auto" w:sz="4" w:space="0"/>
              <w:left w:val="nil"/>
              <w:bottom w:val="single" w:color="auto" w:sz="4" w:space="0"/>
              <w:right w:val="single" w:color="auto" w:sz="4" w:space="0"/>
            </w:tcBorders>
          </w:tcPr>
          <w:p w14:paraId="55C3262E">
            <w:pPr>
              <w:spacing w:line="440" w:lineRule="exact"/>
              <w:ind w:left="46" w:right="123"/>
              <w:jc w:val="center"/>
              <w:rPr>
                <w:rFonts w:ascii="Times New Roman" w:hAnsi="Times New Roman"/>
                <w:color w:val="auto"/>
                <w:sz w:val="24"/>
              </w:rPr>
            </w:pPr>
          </w:p>
        </w:tc>
        <w:tc>
          <w:tcPr>
            <w:tcW w:w="707" w:type="dxa"/>
            <w:tcBorders>
              <w:top w:val="single" w:color="auto" w:sz="4" w:space="0"/>
              <w:left w:val="nil"/>
              <w:bottom w:val="single" w:color="auto" w:sz="4" w:space="0"/>
              <w:right w:val="single" w:color="auto" w:sz="4" w:space="0"/>
            </w:tcBorders>
          </w:tcPr>
          <w:p w14:paraId="63CC758B">
            <w:pPr>
              <w:spacing w:line="440" w:lineRule="exact"/>
              <w:ind w:left="46" w:right="123"/>
              <w:jc w:val="center"/>
              <w:rPr>
                <w:rFonts w:ascii="Times New Roman" w:hAnsi="Times New Roman"/>
                <w:color w:val="auto"/>
                <w:sz w:val="24"/>
              </w:rPr>
            </w:pPr>
          </w:p>
        </w:tc>
        <w:tc>
          <w:tcPr>
            <w:tcW w:w="870" w:type="dxa"/>
            <w:tcBorders>
              <w:top w:val="single" w:color="auto" w:sz="4" w:space="0"/>
              <w:left w:val="nil"/>
              <w:bottom w:val="single" w:color="auto" w:sz="4" w:space="0"/>
              <w:right w:val="single" w:color="auto" w:sz="4" w:space="0"/>
            </w:tcBorders>
          </w:tcPr>
          <w:p w14:paraId="031F3C07">
            <w:pPr>
              <w:spacing w:line="440" w:lineRule="exact"/>
              <w:ind w:left="46" w:right="123"/>
              <w:jc w:val="center"/>
              <w:rPr>
                <w:rFonts w:ascii="Times New Roman" w:hAnsi="Times New Roman"/>
                <w:color w:val="auto"/>
                <w:sz w:val="24"/>
              </w:rPr>
            </w:pPr>
          </w:p>
        </w:tc>
        <w:tc>
          <w:tcPr>
            <w:tcW w:w="1305" w:type="dxa"/>
            <w:tcBorders>
              <w:top w:val="single" w:color="auto" w:sz="4" w:space="0"/>
              <w:left w:val="nil"/>
              <w:bottom w:val="single" w:color="auto" w:sz="4" w:space="0"/>
              <w:right w:val="single" w:color="auto" w:sz="4" w:space="0"/>
            </w:tcBorders>
          </w:tcPr>
          <w:p w14:paraId="49E721AE">
            <w:pPr>
              <w:spacing w:line="440" w:lineRule="exact"/>
              <w:ind w:left="46" w:right="123"/>
              <w:jc w:val="center"/>
              <w:rPr>
                <w:rFonts w:ascii="Times New Roman" w:hAnsi="Times New Roman"/>
                <w:color w:val="auto"/>
                <w:sz w:val="24"/>
              </w:rPr>
            </w:pPr>
          </w:p>
        </w:tc>
        <w:tc>
          <w:tcPr>
            <w:tcW w:w="816" w:type="dxa"/>
            <w:tcBorders>
              <w:top w:val="single" w:color="auto" w:sz="4" w:space="0"/>
              <w:left w:val="nil"/>
              <w:bottom w:val="single" w:color="auto" w:sz="4" w:space="0"/>
              <w:right w:val="single" w:color="auto" w:sz="4" w:space="0"/>
            </w:tcBorders>
          </w:tcPr>
          <w:p w14:paraId="22BAE612">
            <w:pPr>
              <w:spacing w:line="440" w:lineRule="exact"/>
              <w:ind w:left="46" w:right="123"/>
              <w:jc w:val="center"/>
              <w:rPr>
                <w:rFonts w:ascii="Times New Roman" w:hAnsi="Times New Roman"/>
                <w:color w:val="auto"/>
                <w:sz w:val="24"/>
              </w:rPr>
            </w:pPr>
          </w:p>
        </w:tc>
        <w:tc>
          <w:tcPr>
            <w:tcW w:w="1002" w:type="dxa"/>
            <w:tcBorders>
              <w:top w:val="single" w:color="auto" w:sz="4" w:space="0"/>
              <w:left w:val="nil"/>
              <w:bottom w:val="single" w:color="auto" w:sz="4" w:space="0"/>
              <w:right w:val="single" w:color="auto" w:sz="4" w:space="0"/>
            </w:tcBorders>
          </w:tcPr>
          <w:p w14:paraId="78A278C2">
            <w:pPr>
              <w:spacing w:line="440" w:lineRule="exact"/>
              <w:ind w:left="46" w:right="123"/>
              <w:jc w:val="center"/>
              <w:rPr>
                <w:rFonts w:ascii="Times New Roman" w:hAnsi="Times New Roman"/>
                <w:color w:val="auto"/>
                <w:sz w:val="24"/>
              </w:rPr>
            </w:pPr>
          </w:p>
        </w:tc>
        <w:tc>
          <w:tcPr>
            <w:tcW w:w="1302" w:type="dxa"/>
            <w:tcBorders>
              <w:top w:val="single" w:color="auto" w:sz="4" w:space="0"/>
              <w:left w:val="nil"/>
              <w:bottom w:val="single" w:color="auto" w:sz="4" w:space="0"/>
              <w:right w:val="single" w:color="auto" w:sz="4" w:space="0"/>
            </w:tcBorders>
          </w:tcPr>
          <w:p w14:paraId="5590DDAC">
            <w:pPr>
              <w:spacing w:line="440" w:lineRule="exact"/>
              <w:ind w:left="46" w:right="123"/>
              <w:jc w:val="center"/>
              <w:rPr>
                <w:rFonts w:ascii="Times New Roman" w:hAnsi="Times New Roman"/>
                <w:color w:val="auto"/>
                <w:sz w:val="24"/>
              </w:rPr>
            </w:pPr>
          </w:p>
        </w:tc>
      </w:tr>
    </w:tbl>
    <w:p w14:paraId="56801805">
      <w:pPr>
        <w:spacing w:line="440" w:lineRule="exact"/>
        <w:ind w:left="46" w:right="123"/>
        <w:rPr>
          <w:rFonts w:ascii="Times New Roman" w:hAnsi="Times New Roman"/>
          <w:color w:val="auto"/>
        </w:rPr>
      </w:pPr>
    </w:p>
    <w:p w14:paraId="41CE7A73">
      <w:pPr>
        <w:spacing w:line="440" w:lineRule="exact"/>
        <w:ind w:left="46" w:right="123"/>
        <w:rPr>
          <w:rFonts w:ascii="Times New Roman" w:hAnsi="Times New Roman"/>
          <w:color w:val="auto"/>
        </w:rPr>
      </w:pPr>
    </w:p>
    <w:p w14:paraId="459F56D8">
      <w:pPr>
        <w:pStyle w:val="31"/>
        <w:ind w:left="420" w:right="123"/>
        <w:rPr>
          <w:color w:val="auto"/>
        </w:rPr>
      </w:pPr>
    </w:p>
    <w:p w14:paraId="63CB38CC">
      <w:pPr>
        <w:widowControl/>
        <w:ind w:left="46" w:right="123"/>
        <w:jc w:val="left"/>
        <w:rPr>
          <w:rFonts w:ascii="Times New Roman" w:hAnsi="Times New Roman"/>
          <w:b/>
          <w:bCs/>
          <w:color w:val="auto"/>
          <w:sz w:val="28"/>
          <w:szCs w:val="28"/>
        </w:rPr>
      </w:pPr>
      <w:r>
        <w:rPr>
          <w:rFonts w:ascii="Times New Roman" w:hAnsi="Times New Roman"/>
          <w:b/>
          <w:bCs/>
          <w:color w:val="auto"/>
          <w:sz w:val="28"/>
          <w:szCs w:val="28"/>
        </w:rPr>
        <w:br w:type="page"/>
      </w:r>
    </w:p>
    <w:p w14:paraId="58F634AD">
      <w:pPr>
        <w:spacing w:before="20" w:line="415" w:lineRule="auto"/>
        <w:ind w:left="46" w:right="123" w:firstLine="137"/>
        <w:outlineLvl w:val="2"/>
        <w:rPr>
          <w:rFonts w:ascii="Times New Roman" w:hAnsi="Times New Roman"/>
          <w:b/>
          <w:bCs/>
          <w:color w:val="auto"/>
          <w:sz w:val="28"/>
          <w:szCs w:val="28"/>
        </w:rPr>
      </w:pPr>
      <w:r>
        <w:rPr>
          <w:rFonts w:ascii="Times New Roman" w:hAnsi="Times New Roman"/>
          <w:b/>
          <w:bCs/>
          <w:color w:val="auto"/>
          <w:sz w:val="28"/>
          <w:szCs w:val="28"/>
        </w:rPr>
        <w:t>（</w:t>
      </w:r>
      <w:r>
        <w:rPr>
          <w:rFonts w:hint="eastAsia" w:ascii="Times New Roman" w:hAnsi="Times New Roman"/>
          <w:b/>
          <w:bCs/>
          <w:color w:val="auto"/>
          <w:sz w:val="28"/>
          <w:szCs w:val="28"/>
        </w:rPr>
        <w:t>四</w:t>
      </w:r>
      <w:r>
        <w:rPr>
          <w:rFonts w:ascii="Times New Roman" w:hAnsi="Times New Roman"/>
          <w:b/>
          <w:bCs/>
          <w:color w:val="auto"/>
          <w:sz w:val="28"/>
          <w:szCs w:val="28"/>
        </w:rPr>
        <w:t>）主要人员简历表（格式可自定）</w:t>
      </w:r>
    </w:p>
    <w:p w14:paraId="58756CD9">
      <w:pPr>
        <w:topLinePunct/>
        <w:spacing w:line="440" w:lineRule="exact"/>
        <w:ind w:left="46" w:right="123"/>
        <w:jc w:val="center"/>
        <w:rPr>
          <w:rFonts w:ascii="Times New Roman" w:hAnsi="Times New Roman"/>
          <w:color w:val="auto"/>
          <w:sz w:val="23"/>
          <w:szCs w:val="23"/>
        </w:rPr>
      </w:pPr>
    </w:p>
    <w:tbl>
      <w:tblPr>
        <w:tblStyle w:val="40"/>
        <w:tblW w:w="9273" w:type="dxa"/>
        <w:jc w:val="center"/>
        <w:tblLayout w:type="fixed"/>
        <w:tblCellMar>
          <w:top w:w="0" w:type="dxa"/>
          <w:left w:w="108" w:type="dxa"/>
          <w:bottom w:w="0" w:type="dxa"/>
          <w:right w:w="108" w:type="dxa"/>
        </w:tblCellMar>
      </w:tblPr>
      <w:tblGrid>
        <w:gridCol w:w="1938"/>
        <w:gridCol w:w="357"/>
        <w:gridCol w:w="691"/>
        <w:gridCol w:w="958"/>
        <w:gridCol w:w="1065"/>
        <w:gridCol w:w="287"/>
        <w:gridCol w:w="1559"/>
        <w:gridCol w:w="522"/>
        <w:gridCol w:w="1896"/>
      </w:tblGrid>
      <w:tr w14:paraId="4F7B8EE6">
        <w:tblPrEx>
          <w:tblCellMar>
            <w:top w:w="0" w:type="dxa"/>
            <w:left w:w="108" w:type="dxa"/>
            <w:bottom w:w="0" w:type="dxa"/>
            <w:right w:w="108" w:type="dxa"/>
          </w:tblCellMar>
        </w:tblPrEx>
        <w:trPr>
          <w:trHeight w:val="751"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59ABD099">
            <w:pPr>
              <w:spacing w:line="440" w:lineRule="exact"/>
              <w:ind w:left="46" w:right="123"/>
              <w:jc w:val="center"/>
              <w:rPr>
                <w:rFonts w:ascii="Times New Roman" w:hAnsi="Times New Roman"/>
                <w:color w:val="auto"/>
                <w:sz w:val="24"/>
              </w:rPr>
            </w:pPr>
            <w:r>
              <w:rPr>
                <w:rFonts w:ascii="Times New Roman" w:hAnsi="Times New Roman"/>
                <w:color w:val="auto"/>
                <w:sz w:val="24"/>
              </w:rPr>
              <w:t>姓名</w:t>
            </w:r>
          </w:p>
        </w:tc>
        <w:tc>
          <w:tcPr>
            <w:tcW w:w="1048" w:type="dxa"/>
            <w:gridSpan w:val="2"/>
            <w:tcBorders>
              <w:top w:val="single" w:color="auto" w:sz="4" w:space="0"/>
              <w:left w:val="nil"/>
              <w:bottom w:val="single" w:color="auto" w:sz="4" w:space="0"/>
              <w:right w:val="single" w:color="auto" w:sz="4" w:space="0"/>
            </w:tcBorders>
            <w:vAlign w:val="center"/>
          </w:tcPr>
          <w:p w14:paraId="29C6B7EF">
            <w:pPr>
              <w:spacing w:line="440" w:lineRule="exact"/>
              <w:ind w:left="46" w:right="123"/>
              <w:jc w:val="center"/>
              <w:rPr>
                <w:rFonts w:ascii="Times New Roman" w:hAnsi="Times New Roman"/>
                <w:color w:val="auto"/>
                <w:sz w:val="24"/>
              </w:rPr>
            </w:pPr>
          </w:p>
        </w:tc>
        <w:tc>
          <w:tcPr>
            <w:tcW w:w="958" w:type="dxa"/>
            <w:tcBorders>
              <w:top w:val="single" w:color="auto" w:sz="4" w:space="0"/>
              <w:left w:val="nil"/>
              <w:bottom w:val="single" w:color="auto" w:sz="4" w:space="0"/>
              <w:right w:val="single" w:color="auto" w:sz="4" w:space="0"/>
            </w:tcBorders>
            <w:vAlign w:val="center"/>
          </w:tcPr>
          <w:p w14:paraId="4633A830">
            <w:pPr>
              <w:spacing w:line="440" w:lineRule="exact"/>
              <w:ind w:left="46" w:right="123"/>
              <w:jc w:val="center"/>
              <w:rPr>
                <w:rFonts w:ascii="Times New Roman" w:hAnsi="Times New Roman"/>
                <w:color w:val="auto"/>
                <w:sz w:val="24"/>
              </w:rPr>
            </w:pPr>
            <w:r>
              <w:rPr>
                <w:rFonts w:ascii="Times New Roman" w:hAnsi="Times New Roman"/>
                <w:color w:val="auto"/>
                <w:sz w:val="24"/>
              </w:rPr>
              <w:t>年龄</w:t>
            </w:r>
          </w:p>
        </w:tc>
        <w:tc>
          <w:tcPr>
            <w:tcW w:w="1065" w:type="dxa"/>
            <w:tcBorders>
              <w:top w:val="single" w:color="auto" w:sz="4" w:space="0"/>
              <w:left w:val="nil"/>
              <w:bottom w:val="single" w:color="auto" w:sz="4" w:space="0"/>
              <w:right w:val="single" w:color="auto" w:sz="4" w:space="0"/>
            </w:tcBorders>
            <w:vAlign w:val="center"/>
          </w:tcPr>
          <w:p w14:paraId="28DF1B6E">
            <w:pPr>
              <w:spacing w:line="440" w:lineRule="exact"/>
              <w:ind w:left="46" w:right="123"/>
              <w:jc w:val="center"/>
              <w:rPr>
                <w:rFonts w:ascii="Times New Roman" w:hAnsi="Times New Roman"/>
                <w:color w:val="auto"/>
                <w:sz w:val="24"/>
              </w:rPr>
            </w:pPr>
          </w:p>
        </w:tc>
        <w:tc>
          <w:tcPr>
            <w:tcW w:w="2368" w:type="dxa"/>
            <w:gridSpan w:val="3"/>
            <w:tcBorders>
              <w:top w:val="single" w:color="auto" w:sz="4" w:space="0"/>
              <w:left w:val="nil"/>
              <w:bottom w:val="single" w:color="auto" w:sz="4" w:space="0"/>
              <w:right w:val="single" w:color="auto" w:sz="4" w:space="0"/>
            </w:tcBorders>
            <w:vAlign w:val="center"/>
          </w:tcPr>
          <w:p w14:paraId="6791358F">
            <w:pPr>
              <w:spacing w:line="440" w:lineRule="exact"/>
              <w:ind w:left="46" w:right="123"/>
              <w:jc w:val="center"/>
              <w:rPr>
                <w:rFonts w:ascii="Times New Roman" w:hAnsi="Times New Roman"/>
                <w:color w:val="auto"/>
                <w:sz w:val="24"/>
              </w:rPr>
            </w:pPr>
            <w:r>
              <w:rPr>
                <w:rFonts w:ascii="Times New Roman" w:hAnsi="Times New Roman"/>
                <w:color w:val="auto"/>
                <w:sz w:val="24"/>
              </w:rPr>
              <w:t>执业资格证书（或上岗证书）名称</w:t>
            </w:r>
          </w:p>
        </w:tc>
        <w:tc>
          <w:tcPr>
            <w:tcW w:w="1896" w:type="dxa"/>
            <w:tcBorders>
              <w:top w:val="single" w:color="auto" w:sz="4" w:space="0"/>
              <w:left w:val="nil"/>
              <w:bottom w:val="single" w:color="auto" w:sz="4" w:space="0"/>
              <w:right w:val="single" w:color="auto" w:sz="4" w:space="0"/>
            </w:tcBorders>
            <w:vAlign w:val="center"/>
          </w:tcPr>
          <w:p w14:paraId="33E79AE2">
            <w:pPr>
              <w:spacing w:line="440" w:lineRule="exact"/>
              <w:ind w:left="46" w:right="123"/>
              <w:jc w:val="center"/>
              <w:rPr>
                <w:rFonts w:ascii="Times New Roman" w:hAnsi="Times New Roman"/>
                <w:color w:val="auto"/>
                <w:sz w:val="24"/>
              </w:rPr>
            </w:pPr>
          </w:p>
        </w:tc>
      </w:tr>
      <w:tr w14:paraId="701CBBE5">
        <w:tblPrEx>
          <w:tblCellMar>
            <w:top w:w="0" w:type="dxa"/>
            <w:left w:w="108" w:type="dxa"/>
            <w:bottom w:w="0" w:type="dxa"/>
            <w:right w:w="108" w:type="dxa"/>
          </w:tblCellMar>
        </w:tblPrEx>
        <w:trPr>
          <w:trHeight w:val="689"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25DCA67E">
            <w:pPr>
              <w:spacing w:line="440" w:lineRule="exact"/>
              <w:ind w:left="46" w:right="123"/>
              <w:jc w:val="center"/>
              <w:rPr>
                <w:rFonts w:ascii="Times New Roman" w:hAnsi="Times New Roman"/>
                <w:color w:val="auto"/>
                <w:sz w:val="24"/>
              </w:rPr>
            </w:pPr>
            <w:r>
              <w:rPr>
                <w:rFonts w:ascii="Times New Roman" w:hAnsi="Times New Roman"/>
                <w:color w:val="auto"/>
                <w:sz w:val="24"/>
              </w:rPr>
              <w:t>职称</w:t>
            </w:r>
          </w:p>
        </w:tc>
        <w:tc>
          <w:tcPr>
            <w:tcW w:w="1048" w:type="dxa"/>
            <w:gridSpan w:val="2"/>
            <w:tcBorders>
              <w:top w:val="single" w:color="auto" w:sz="4" w:space="0"/>
              <w:left w:val="nil"/>
              <w:bottom w:val="single" w:color="auto" w:sz="4" w:space="0"/>
              <w:right w:val="single" w:color="auto" w:sz="4" w:space="0"/>
            </w:tcBorders>
            <w:vAlign w:val="center"/>
          </w:tcPr>
          <w:p w14:paraId="7A89D307">
            <w:pPr>
              <w:spacing w:line="440" w:lineRule="exact"/>
              <w:ind w:left="46" w:right="123"/>
              <w:jc w:val="center"/>
              <w:rPr>
                <w:rFonts w:ascii="Times New Roman" w:hAnsi="Times New Roman"/>
                <w:color w:val="auto"/>
                <w:sz w:val="24"/>
              </w:rPr>
            </w:pPr>
          </w:p>
        </w:tc>
        <w:tc>
          <w:tcPr>
            <w:tcW w:w="958" w:type="dxa"/>
            <w:tcBorders>
              <w:top w:val="single" w:color="auto" w:sz="4" w:space="0"/>
              <w:left w:val="nil"/>
              <w:bottom w:val="single" w:color="auto" w:sz="4" w:space="0"/>
              <w:right w:val="single" w:color="auto" w:sz="4" w:space="0"/>
            </w:tcBorders>
            <w:vAlign w:val="center"/>
          </w:tcPr>
          <w:p w14:paraId="2EA46948">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学历</w:t>
            </w:r>
          </w:p>
        </w:tc>
        <w:tc>
          <w:tcPr>
            <w:tcW w:w="1065" w:type="dxa"/>
            <w:tcBorders>
              <w:top w:val="single" w:color="auto" w:sz="4" w:space="0"/>
              <w:left w:val="nil"/>
              <w:bottom w:val="single" w:color="auto" w:sz="4" w:space="0"/>
              <w:right w:val="single" w:color="auto" w:sz="4" w:space="0"/>
            </w:tcBorders>
            <w:vAlign w:val="center"/>
          </w:tcPr>
          <w:p w14:paraId="59347C4B">
            <w:pPr>
              <w:spacing w:line="440" w:lineRule="exact"/>
              <w:ind w:left="46" w:right="123"/>
              <w:jc w:val="center"/>
              <w:rPr>
                <w:rFonts w:ascii="Times New Roman" w:hAnsi="Times New Roman"/>
                <w:color w:val="auto"/>
                <w:sz w:val="24"/>
              </w:rPr>
            </w:pPr>
          </w:p>
        </w:tc>
        <w:tc>
          <w:tcPr>
            <w:tcW w:w="2368" w:type="dxa"/>
            <w:gridSpan w:val="3"/>
            <w:tcBorders>
              <w:top w:val="single" w:color="auto" w:sz="4" w:space="0"/>
              <w:left w:val="nil"/>
              <w:bottom w:val="single" w:color="auto" w:sz="4" w:space="0"/>
              <w:right w:val="single" w:color="auto" w:sz="4" w:space="0"/>
            </w:tcBorders>
            <w:vAlign w:val="center"/>
          </w:tcPr>
          <w:p w14:paraId="4DE10B13">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拟在本项目任职</w:t>
            </w:r>
          </w:p>
        </w:tc>
        <w:tc>
          <w:tcPr>
            <w:tcW w:w="1896" w:type="dxa"/>
            <w:tcBorders>
              <w:top w:val="single" w:color="auto" w:sz="4" w:space="0"/>
              <w:left w:val="nil"/>
              <w:bottom w:val="single" w:color="auto" w:sz="4" w:space="0"/>
              <w:right w:val="single" w:color="auto" w:sz="4" w:space="0"/>
            </w:tcBorders>
            <w:vAlign w:val="center"/>
          </w:tcPr>
          <w:p w14:paraId="04BD17CC">
            <w:pPr>
              <w:spacing w:line="440" w:lineRule="exact"/>
              <w:ind w:left="46" w:right="123"/>
              <w:jc w:val="center"/>
              <w:rPr>
                <w:rFonts w:ascii="Times New Roman" w:hAnsi="Times New Roman"/>
                <w:color w:val="auto"/>
                <w:sz w:val="24"/>
              </w:rPr>
            </w:pPr>
          </w:p>
        </w:tc>
      </w:tr>
      <w:tr w14:paraId="53E9824F">
        <w:tblPrEx>
          <w:tblCellMar>
            <w:top w:w="0" w:type="dxa"/>
            <w:left w:w="108" w:type="dxa"/>
            <w:bottom w:w="0" w:type="dxa"/>
            <w:right w:w="108" w:type="dxa"/>
          </w:tblCellMar>
        </w:tblPrEx>
        <w:trPr>
          <w:trHeight w:val="689"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184ECCA2">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工作年限</w:t>
            </w:r>
          </w:p>
        </w:tc>
        <w:tc>
          <w:tcPr>
            <w:tcW w:w="3071" w:type="dxa"/>
            <w:gridSpan w:val="4"/>
            <w:tcBorders>
              <w:top w:val="single" w:color="auto" w:sz="4" w:space="0"/>
              <w:left w:val="nil"/>
              <w:bottom w:val="single" w:color="auto" w:sz="4" w:space="0"/>
              <w:right w:val="single" w:color="auto" w:sz="4" w:space="0"/>
            </w:tcBorders>
            <w:vAlign w:val="center"/>
          </w:tcPr>
          <w:p w14:paraId="36F70074">
            <w:pPr>
              <w:spacing w:line="440" w:lineRule="exact"/>
              <w:ind w:left="46" w:right="123"/>
              <w:jc w:val="center"/>
              <w:rPr>
                <w:rFonts w:ascii="Times New Roman" w:hAnsi="Times New Roman"/>
                <w:color w:val="auto"/>
                <w:sz w:val="24"/>
              </w:rPr>
            </w:pPr>
          </w:p>
        </w:tc>
        <w:tc>
          <w:tcPr>
            <w:tcW w:w="2368" w:type="dxa"/>
            <w:gridSpan w:val="3"/>
            <w:tcBorders>
              <w:top w:val="single" w:color="auto" w:sz="4" w:space="0"/>
              <w:left w:val="nil"/>
              <w:bottom w:val="single" w:color="auto" w:sz="4" w:space="0"/>
              <w:right w:val="single" w:color="auto" w:sz="4" w:space="0"/>
            </w:tcBorders>
            <w:vAlign w:val="center"/>
          </w:tcPr>
          <w:p w14:paraId="5BEFDB94">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从事监理工作年限</w:t>
            </w:r>
          </w:p>
        </w:tc>
        <w:tc>
          <w:tcPr>
            <w:tcW w:w="1896" w:type="dxa"/>
            <w:tcBorders>
              <w:top w:val="single" w:color="auto" w:sz="4" w:space="0"/>
              <w:left w:val="nil"/>
              <w:bottom w:val="single" w:color="auto" w:sz="4" w:space="0"/>
              <w:right w:val="single" w:color="auto" w:sz="4" w:space="0"/>
            </w:tcBorders>
            <w:vAlign w:val="center"/>
          </w:tcPr>
          <w:p w14:paraId="4B8EF80F">
            <w:pPr>
              <w:spacing w:line="440" w:lineRule="exact"/>
              <w:ind w:left="46" w:right="123"/>
              <w:jc w:val="center"/>
              <w:rPr>
                <w:rFonts w:ascii="Times New Roman" w:hAnsi="Times New Roman"/>
                <w:color w:val="auto"/>
                <w:sz w:val="24"/>
              </w:rPr>
            </w:pPr>
          </w:p>
        </w:tc>
      </w:tr>
      <w:tr w14:paraId="6C0B4676">
        <w:tblPrEx>
          <w:tblCellMar>
            <w:top w:w="0" w:type="dxa"/>
            <w:left w:w="108" w:type="dxa"/>
            <w:bottom w:w="0" w:type="dxa"/>
            <w:right w:w="108" w:type="dxa"/>
          </w:tblCellMar>
        </w:tblPrEx>
        <w:trPr>
          <w:trHeight w:val="701"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2C04D32">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毕业学校</w:t>
            </w:r>
          </w:p>
        </w:tc>
        <w:tc>
          <w:tcPr>
            <w:tcW w:w="7335" w:type="dxa"/>
            <w:gridSpan w:val="8"/>
            <w:tcBorders>
              <w:top w:val="single" w:color="auto" w:sz="4" w:space="0"/>
              <w:left w:val="nil"/>
              <w:bottom w:val="single" w:color="auto" w:sz="4" w:space="0"/>
              <w:right w:val="single" w:color="auto" w:sz="4" w:space="0"/>
            </w:tcBorders>
            <w:vAlign w:val="center"/>
          </w:tcPr>
          <w:p w14:paraId="1953856D">
            <w:pPr>
              <w:spacing w:before="100" w:beforeAutospacing="1" w:after="100" w:afterAutospacing="1" w:line="440" w:lineRule="exact"/>
              <w:ind w:left="46" w:right="123" w:firstLine="1320" w:firstLineChars="550"/>
              <w:rPr>
                <w:rFonts w:ascii="Times New Roman" w:hAnsi="Times New Roman"/>
                <w:color w:val="auto"/>
                <w:sz w:val="24"/>
              </w:rPr>
            </w:pPr>
            <w:r>
              <w:rPr>
                <w:rFonts w:ascii="Times New Roman" w:hAnsi="Times New Roman"/>
                <w:color w:val="auto"/>
                <w:sz w:val="24"/>
              </w:rPr>
              <w:t>年毕业于学校专业</w:t>
            </w:r>
          </w:p>
        </w:tc>
      </w:tr>
      <w:tr w14:paraId="4943FDB9">
        <w:tblPrEx>
          <w:tblCellMar>
            <w:top w:w="0" w:type="dxa"/>
            <w:left w:w="108" w:type="dxa"/>
            <w:bottom w:w="0" w:type="dxa"/>
            <w:right w:w="108" w:type="dxa"/>
          </w:tblCellMar>
        </w:tblPrEx>
        <w:trPr>
          <w:trHeight w:val="684" w:hRule="atLeast"/>
          <w:jc w:val="center"/>
        </w:trPr>
        <w:tc>
          <w:tcPr>
            <w:tcW w:w="9273" w:type="dxa"/>
            <w:gridSpan w:val="9"/>
            <w:tcBorders>
              <w:top w:val="single" w:color="auto" w:sz="4" w:space="0"/>
              <w:left w:val="single" w:color="auto" w:sz="4" w:space="0"/>
              <w:bottom w:val="single" w:color="auto" w:sz="4" w:space="0"/>
              <w:right w:val="single" w:color="auto" w:sz="4" w:space="0"/>
            </w:tcBorders>
            <w:vAlign w:val="center"/>
          </w:tcPr>
          <w:p w14:paraId="28BE660F">
            <w:pPr>
              <w:spacing w:before="100" w:beforeAutospacing="1" w:after="100" w:afterAutospacing="1" w:line="440" w:lineRule="exact"/>
              <w:ind w:left="46" w:right="123"/>
              <w:rPr>
                <w:rFonts w:ascii="Times New Roman" w:hAnsi="Times New Roman"/>
                <w:color w:val="auto"/>
                <w:sz w:val="24"/>
              </w:rPr>
            </w:pPr>
            <w:r>
              <w:rPr>
                <w:rFonts w:ascii="Times New Roman" w:hAnsi="Times New Roman"/>
                <w:color w:val="auto"/>
                <w:sz w:val="24"/>
              </w:rPr>
              <w:t>主要工作经历</w:t>
            </w:r>
          </w:p>
        </w:tc>
      </w:tr>
      <w:tr w14:paraId="368BDB04">
        <w:tblPrEx>
          <w:tblCellMar>
            <w:top w:w="0" w:type="dxa"/>
            <w:left w:w="108" w:type="dxa"/>
            <w:bottom w:w="0" w:type="dxa"/>
            <w:right w:w="108" w:type="dxa"/>
          </w:tblCellMar>
        </w:tblPrEx>
        <w:trPr>
          <w:trHeight w:val="707"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3EA51A90">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时间</w:t>
            </w:r>
          </w:p>
        </w:tc>
        <w:tc>
          <w:tcPr>
            <w:tcW w:w="3001" w:type="dxa"/>
            <w:gridSpan w:val="4"/>
            <w:tcBorders>
              <w:top w:val="single" w:color="auto" w:sz="4" w:space="0"/>
              <w:left w:val="nil"/>
              <w:bottom w:val="single" w:color="auto" w:sz="4" w:space="0"/>
              <w:right w:val="single" w:color="auto" w:sz="4" w:space="0"/>
            </w:tcBorders>
            <w:vAlign w:val="center"/>
          </w:tcPr>
          <w:p w14:paraId="1EB6BD5D">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参加过的类似项目</w:t>
            </w:r>
          </w:p>
        </w:tc>
        <w:tc>
          <w:tcPr>
            <w:tcW w:w="1559" w:type="dxa"/>
            <w:tcBorders>
              <w:top w:val="single" w:color="auto" w:sz="4" w:space="0"/>
              <w:left w:val="nil"/>
              <w:bottom w:val="single" w:color="auto" w:sz="4" w:space="0"/>
              <w:right w:val="single" w:color="auto" w:sz="4" w:space="0"/>
            </w:tcBorders>
            <w:vAlign w:val="center"/>
          </w:tcPr>
          <w:p w14:paraId="2215BACA">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担任职务</w:t>
            </w:r>
          </w:p>
        </w:tc>
        <w:tc>
          <w:tcPr>
            <w:tcW w:w="2418" w:type="dxa"/>
            <w:gridSpan w:val="2"/>
            <w:tcBorders>
              <w:top w:val="single" w:color="auto" w:sz="4" w:space="0"/>
              <w:left w:val="nil"/>
              <w:bottom w:val="single" w:color="auto" w:sz="4" w:space="0"/>
              <w:right w:val="single" w:color="auto" w:sz="4" w:space="0"/>
            </w:tcBorders>
            <w:vAlign w:val="center"/>
          </w:tcPr>
          <w:p w14:paraId="2E149B35">
            <w:pPr>
              <w:spacing w:before="100" w:beforeAutospacing="1" w:after="100" w:afterAutospacing="1" w:line="440" w:lineRule="exact"/>
              <w:ind w:left="46" w:right="123"/>
              <w:jc w:val="center"/>
              <w:rPr>
                <w:rFonts w:ascii="Times New Roman" w:hAnsi="Times New Roman"/>
                <w:color w:val="auto"/>
                <w:sz w:val="24"/>
              </w:rPr>
            </w:pPr>
            <w:r>
              <w:rPr>
                <w:rFonts w:ascii="Times New Roman" w:hAnsi="Times New Roman"/>
                <w:color w:val="auto"/>
                <w:sz w:val="24"/>
              </w:rPr>
              <w:t>委托人及联系电话</w:t>
            </w:r>
          </w:p>
        </w:tc>
      </w:tr>
      <w:tr w14:paraId="31D59C9F">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tcPr>
          <w:p w14:paraId="1F434709">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tcPr>
          <w:p w14:paraId="5B0CCB10">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tcPr>
          <w:p w14:paraId="07B3C86A">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tcPr>
          <w:p w14:paraId="5C3ED61A">
            <w:pPr>
              <w:spacing w:line="440" w:lineRule="exact"/>
              <w:ind w:left="46" w:right="123"/>
              <w:rPr>
                <w:rFonts w:ascii="Times New Roman" w:hAnsi="Times New Roman"/>
                <w:color w:val="auto"/>
                <w:sz w:val="24"/>
              </w:rPr>
            </w:pPr>
          </w:p>
        </w:tc>
      </w:tr>
      <w:tr w14:paraId="6D76BDD5">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tcPr>
          <w:p w14:paraId="4D644E55">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tcPr>
          <w:p w14:paraId="51534F39">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tcPr>
          <w:p w14:paraId="2D06D477">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tcPr>
          <w:p w14:paraId="64C02828">
            <w:pPr>
              <w:spacing w:line="440" w:lineRule="exact"/>
              <w:ind w:left="46" w:right="123"/>
              <w:rPr>
                <w:rFonts w:ascii="Times New Roman" w:hAnsi="Times New Roman"/>
                <w:color w:val="auto"/>
                <w:sz w:val="24"/>
              </w:rPr>
            </w:pPr>
          </w:p>
        </w:tc>
      </w:tr>
      <w:tr w14:paraId="407C5E52">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tcPr>
          <w:p w14:paraId="17AFC3BA">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tcPr>
          <w:p w14:paraId="6320D988">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tcPr>
          <w:p w14:paraId="366C6AB7">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tcPr>
          <w:p w14:paraId="5F253FEF">
            <w:pPr>
              <w:spacing w:line="440" w:lineRule="exact"/>
              <w:ind w:left="46" w:right="123"/>
              <w:rPr>
                <w:rFonts w:ascii="Times New Roman" w:hAnsi="Times New Roman"/>
                <w:color w:val="auto"/>
                <w:sz w:val="24"/>
              </w:rPr>
            </w:pPr>
          </w:p>
        </w:tc>
      </w:tr>
      <w:tr w14:paraId="7142577F">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2CF24E9E">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vAlign w:val="center"/>
          </w:tcPr>
          <w:p w14:paraId="557069FD">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vAlign w:val="center"/>
          </w:tcPr>
          <w:p w14:paraId="062A55B0">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vAlign w:val="center"/>
          </w:tcPr>
          <w:p w14:paraId="115EF3D0">
            <w:pPr>
              <w:spacing w:line="440" w:lineRule="exact"/>
              <w:ind w:left="46" w:right="123"/>
              <w:rPr>
                <w:rFonts w:ascii="Times New Roman" w:hAnsi="Times New Roman"/>
                <w:color w:val="auto"/>
                <w:sz w:val="24"/>
              </w:rPr>
            </w:pPr>
          </w:p>
        </w:tc>
      </w:tr>
      <w:tr w14:paraId="6ED59AC5">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619AAE2F">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vAlign w:val="center"/>
          </w:tcPr>
          <w:p w14:paraId="03BD1285">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vAlign w:val="center"/>
          </w:tcPr>
          <w:p w14:paraId="1120980A">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vAlign w:val="center"/>
          </w:tcPr>
          <w:p w14:paraId="5698F031">
            <w:pPr>
              <w:spacing w:line="440" w:lineRule="exact"/>
              <w:ind w:left="46" w:right="123"/>
              <w:rPr>
                <w:rFonts w:ascii="Times New Roman" w:hAnsi="Times New Roman"/>
                <w:color w:val="auto"/>
                <w:sz w:val="24"/>
              </w:rPr>
            </w:pPr>
          </w:p>
        </w:tc>
      </w:tr>
      <w:tr w14:paraId="0101830B">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4E059026">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vAlign w:val="center"/>
          </w:tcPr>
          <w:p w14:paraId="6888077D">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vAlign w:val="center"/>
          </w:tcPr>
          <w:p w14:paraId="50B1DDB6">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vAlign w:val="center"/>
          </w:tcPr>
          <w:p w14:paraId="7CE9B93D">
            <w:pPr>
              <w:spacing w:line="440" w:lineRule="exact"/>
              <w:ind w:left="46" w:right="123"/>
              <w:rPr>
                <w:rFonts w:ascii="Times New Roman" w:hAnsi="Times New Roman"/>
                <w:color w:val="auto"/>
                <w:sz w:val="24"/>
              </w:rPr>
            </w:pPr>
          </w:p>
        </w:tc>
      </w:tr>
      <w:tr w14:paraId="42DB5EAD">
        <w:tblPrEx>
          <w:tblCellMar>
            <w:top w:w="0" w:type="dxa"/>
            <w:left w:w="108" w:type="dxa"/>
            <w:bottom w:w="0" w:type="dxa"/>
            <w:right w:w="108" w:type="dxa"/>
          </w:tblCellMar>
        </w:tblPrEx>
        <w:trPr>
          <w:trHeight w:val="690" w:hRule="atLeast"/>
          <w:jc w:val="center"/>
        </w:trPr>
        <w:tc>
          <w:tcPr>
            <w:tcW w:w="2295" w:type="dxa"/>
            <w:gridSpan w:val="2"/>
            <w:tcBorders>
              <w:top w:val="single" w:color="auto" w:sz="4" w:space="0"/>
              <w:left w:val="single" w:color="auto" w:sz="4" w:space="0"/>
              <w:bottom w:val="single" w:color="auto" w:sz="4" w:space="0"/>
              <w:right w:val="single" w:color="auto" w:sz="4" w:space="0"/>
            </w:tcBorders>
            <w:vAlign w:val="center"/>
          </w:tcPr>
          <w:p w14:paraId="673E0E6F">
            <w:pPr>
              <w:spacing w:line="440" w:lineRule="exact"/>
              <w:ind w:left="46" w:right="123"/>
              <w:rPr>
                <w:rFonts w:ascii="Times New Roman" w:hAnsi="Times New Roman"/>
                <w:color w:val="auto"/>
                <w:sz w:val="24"/>
              </w:rPr>
            </w:pPr>
          </w:p>
        </w:tc>
        <w:tc>
          <w:tcPr>
            <w:tcW w:w="3001" w:type="dxa"/>
            <w:gridSpan w:val="4"/>
            <w:tcBorders>
              <w:top w:val="single" w:color="auto" w:sz="4" w:space="0"/>
              <w:left w:val="nil"/>
              <w:bottom w:val="single" w:color="auto" w:sz="4" w:space="0"/>
              <w:right w:val="single" w:color="auto" w:sz="4" w:space="0"/>
            </w:tcBorders>
            <w:vAlign w:val="center"/>
          </w:tcPr>
          <w:p w14:paraId="34FDD95A">
            <w:pPr>
              <w:spacing w:line="440" w:lineRule="exact"/>
              <w:ind w:left="46" w:right="123"/>
              <w:rPr>
                <w:rFonts w:ascii="Times New Roman" w:hAnsi="Times New Roman"/>
                <w:color w:val="auto"/>
                <w:sz w:val="24"/>
              </w:rPr>
            </w:pPr>
          </w:p>
        </w:tc>
        <w:tc>
          <w:tcPr>
            <w:tcW w:w="1559" w:type="dxa"/>
            <w:tcBorders>
              <w:top w:val="single" w:color="auto" w:sz="4" w:space="0"/>
              <w:left w:val="nil"/>
              <w:bottom w:val="single" w:color="auto" w:sz="4" w:space="0"/>
              <w:right w:val="single" w:color="auto" w:sz="4" w:space="0"/>
            </w:tcBorders>
            <w:vAlign w:val="center"/>
          </w:tcPr>
          <w:p w14:paraId="306FF8DC">
            <w:pPr>
              <w:spacing w:line="440" w:lineRule="exact"/>
              <w:ind w:left="46" w:right="123"/>
              <w:rPr>
                <w:rFonts w:ascii="Times New Roman" w:hAnsi="Times New Roman"/>
                <w:color w:val="auto"/>
                <w:sz w:val="24"/>
              </w:rPr>
            </w:pPr>
          </w:p>
        </w:tc>
        <w:tc>
          <w:tcPr>
            <w:tcW w:w="2418" w:type="dxa"/>
            <w:gridSpan w:val="2"/>
            <w:tcBorders>
              <w:top w:val="single" w:color="auto" w:sz="4" w:space="0"/>
              <w:left w:val="nil"/>
              <w:bottom w:val="single" w:color="auto" w:sz="4" w:space="0"/>
              <w:right w:val="single" w:color="auto" w:sz="4" w:space="0"/>
            </w:tcBorders>
            <w:vAlign w:val="center"/>
          </w:tcPr>
          <w:p w14:paraId="448F0E46">
            <w:pPr>
              <w:spacing w:line="440" w:lineRule="exact"/>
              <w:ind w:left="46" w:right="123"/>
              <w:rPr>
                <w:rFonts w:ascii="Times New Roman" w:hAnsi="Times New Roman"/>
                <w:color w:val="auto"/>
                <w:sz w:val="24"/>
              </w:rPr>
            </w:pPr>
          </w:p>
        </w:tc>
      </w:tr>
    </w:tbl>
    <w:p w14:paraId="289C5943">
      <w:pPr>
        <w:spacing w:line="440" w:lineRule="exact"/>
        <w:ind w:left="46" w:right="123"/>
        <w:rPr>
          <w:rFonts w:hint="eastAsia" w:ascii="宋体" w:hAnsi="宋体" w:cs="宋体"/>
          <w:color w:val="auto"/>
          <w:sz w:val="24"/>
          <w:szCs w:val="24"/>
        </w:rPr>
      </w:pPr>
      <w:r>
        <w:rPr>
          <w:rFonts w:hint="eastAsia" w:ascii="宋体" w:hAnsi="宋体" w:cs="宋体"/>
          <w:color w:val="auto"/>
          <w:sz w:val="24"/>
          <w:szCs w:val="24"/>
        </w:rPr>
        <w:t>注：投标人应根据</w:t>
      </w:r>
      <w:r>
        <w:rPr>
          <w:rFonts w:hint="eastAsia"/>
          <w:color w:val="auto"/>
          <w:sz w:val="24"/>
          <w:szCs w:val="24"/>
        </w:rPr>
        <w:t>第三章评标办法前附表评分标准及说明</w:t>
      </w:r>
      <w:r>
        <w:rPr>
          <w:rFonts w:hint="eastAsia" w:ascii="宋体" w:hAnsi="宋体" w:cs="宋体"/>
          <w:color w:val="auto"/>
          <w:sz w:val="24"/>
          <w:szCs w:val="24"/>
        </w:rPr>
        <w:t>的要求在本表后附相关证明材料。</w:t>
      </w:r>
    </w:p>
    <w:p w14:paraId="0D7510E6">
      <w:pPr>
        <w:pStyle w:val="31"/>
        <w:ind w:left="420" w:right="123"/>
        <w:rPr>
          <w:color w:val="auto"/>
        </w:rPr>
      </w:pPr>
    </w:p>
    <w:p w14:paraId="6F7B94F5">
      <w:pPr>
        <w:widowControl/>
        <w:ind w:left="46" w:right="123"/>
        <w:jc w:val="left"/>
        <w:rPr>
          <w:rFonts w:ascii="Times New Roman" w:hAnsi="Times New Roman"/>
          <w:b/>
          <w:bCs/>
          <w:color w:val="auto"/>
          <w:sz w:val="28"/>
          <w:szCs w:val="28"/>
        </w:rPr>
      </w:pPr>
      <w:r>
        <w:rPr>
          <w:rFonts w:ascii="Times New Roman" w:hAnsi="Times New Roman"/>
          <w:b/>
          <w:bCs/>
          <w:color w:val="auto"/>
          <w:sz w:val="28"/>
          <w:szCs w:val="28"/>
        </w:rPr>
        <w:br w:type="page"/>
      </w:r>
    </w:p>
    <w:p w14:paraId="5D63D634">
      <w:pPr>
        <w:spacing w:before="20" w:line="415" w:lineRule="auto"/>
        <w:ind w:left="46" w:right="123"/>
        <w:outlineLvl w:val="2"/>
        <w:rPr>
          <w:rFonts w:ascii="Times New Roman" w:hAnsi="Times New Roman"/>
          <w:b/>
          <w:bCs/>
          <w:color w:val="auto"/>
          <w:sz w:val="28"/>
          <w:szCs w:val="28"/>
        </w:rPr>
      </w:pPr>
      <w:r>
        <w:rPr>
          <w:rFonts w:ascii="Times New Roman" w:hAnsi="Times New Roman"/>
          <w:b/>
          <w:bCs/>
          <w:color w:val="auto"/>
          <w:sz w:val="28"/>
          <w:szCs w:val="28"/>
        </w:rPr>
        <w:t>（</w:t>
      </w:r>
      <w:r>
        <w:rPr>
          <w:rFonts w:hint="eastAsia" w:ascii="Times New Roman" w:hAnsi="Times New Roman"/>
          <w:b/>
          <w:bCs/>
          <w:color w:val="auto"/>
          <w:sz w:val="28"/>
          <w:szCs w:val="28"/>
        </w:rPr>
        <w:t>五</w:t>
      </w:r>
      <w:r>
        <w:rPr>
          <w:rFonts w:ascii="Times New Roman" w:hAnsi="Times New Roman"/>
          <w:b/>
          <w:bCs/>
          <w:color w:val="auto"/>
          <w:sz w:val="28"/>
          <w:szCs w:val="28"/>
        </w:rPr>
        <w:t>）拟投入本项目的主要试验检测仪器设备表（格式可自定）</w:t>
      </w:r>
    </w:p>
    <w:p w14:paraId="5722AF00">
      <w:pPr>
        <w:ind w:left="46" w:right="123" w:firstLine="482" w:firstLineChars="200"/>
        <w:jc w:val="center"/>
        <w:rPr>
          <w:rFonts w:hint="eastAsia" w:ascii="宋体" w:hAnsi="宋体" w:cs="楷体"/>
          <w:b/>
          <w:color w:val="auto"/>
          <w:kern w:val="0"/>
          <w:sz w:val="24"/>
        </w:rPr>
      </w:pPr>
      <w:r>
        <w:rPr>
          <w:rFonts w:ascii="宋体" w:hAnsi="宋体" w:cs="楷体"/>
          <w:b/>
          <w:color w:val="auto"/>
          <w:kern w:val="0"/>
          <w:sz w:val="24"/>
        </w:rPr>
        <w:t>工程项目监理</w:t>
      </w:r>
      <w:r>
        <w:rPr>
          <w:rFonts w:hint="eastAsia" w:ascii="宋体" w:hAnsi="宋体" w:cs="楷体"/>
          <w:b/>
          <w:color w:val="auto"/>
          <w:kern w:val="0"/>
          <w:sz w:val="24"/>
        </w:rPr>
        <w:t>试验检测仪器设备</w:t>
      </w:r>
      <w:r>
        <w:rPr>
          <w:rFonts w:ascii="宋体" w:hAnsi="宋体" w:cs="楷体"/>
          <w:b/>
          <w:color w:val="auto"/>
          <w:kern w:val="0"/>
          <w:sz w:val="24"/>
        </w:rPr>
        <w:t>配置表</w:t>
      </w:r>
    </w:p>
    <w:tbl>
      <w:tblPr>
        <w:tblStyle w:val="4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83"/>
        <w:gridCol w:w="1506"/>
        <w:gridCol w:w="1628"/>
        <w:gridCol w:w="2024"/>
        <w:gridCol w:w="1288"/>
      </w:tblGrid>
      <w:tr w14:paraId="2754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8FCFCD1">
            <w:pPr>
              <w:ind w:left="46" w:right="123"/>
              <w:jc w:val="center"/>
              <w:rPr>
                <w:rFonts w:hint="eastAsia" w:ascii="宋体" w:hAnsi="宋体" w:cs="MingLiU"/>
                <w:color w:val="auto"/>
                <w:sz w:val="24"/>
                <w:szCs w:val="24"/>
              </w:rPr>
            </w:pPr>
            <w:r>
              <w:rPr>
                <w:rFonts w:hint="eastAsia" w:ascii="宋体" w:hAnsi="宋体" w:cs="MingLiU"/>
                <w:color w:val="auto"/>
                <w:sz w:val="24"/>
                <w:szCs w:val="24"/>
              </w:rPr>
              <w:t>序号</w:t>
            </w:r>
          </w:p>
        </w:tc>
        <w:tc>
          <w:tcPr>
            <w:tcW w:w="2183" w:type="dxa"/>
            <w:tcBorders>
              <w:top w:val="single" w:color="auto" w:sz="4" w:space="0"/>
              <w:left w:val="single" w:color="auto" w:sz="4" w:space="0"/>
              <w:bottom w:val="single" w:color="auto" w:sz="4" w:space="0"/>
              <w:right w:val="single" w:color="auto" w:sz="4" w:space="0"/>
            </w:tcBorders>
            <w:vAlign w:val="center"/>
          </w:tcPr>
          <w:p w14:paraId="4432F724">
            <w:pPr>
              <w:ind w:left="46" w:right="123"/>
              <w:jc w:val="center"/>
              <w:rPr>
                <w:rFonts w:hint="eastAsia" w:ascii="宋体" w:hAnsi="宋体" w:cs="MingLiU"/>
                <w:color w:val="auto"/>
                <w:sz w:val="24"/>
                <w:szCs w:val="24"/>
              </w:rPr>
            </w:pPr>
            <w:r>
              <w:rPr>
                <w:rFonts w:hint="eastAsia" w:ascii="宋体" w:hAnsi="宋体" w:cs="MingLiU"/>
                <w:color w:val="auto"/>
                <w:sz w:val="24"/>
                <w:szCs w:val="24"/>
              </w:rPr>
              <w:t>名称</w:t>
            </w:r>
          </w:p>
        </w:tc>
        <w:tc>
          <w:tcPr>
            <w:tcW w:w="1506" w:type="dxa"/>
            <w:tcBorders>
              <w:top w:val="single" w:color="auto" w:sz="4" w:space="0"/>
              <w:left w:val="single" w:color="auto" w:sz="4" w:space="0"/>
              <w:bottom w:val="single" w:color="auto" w:sz="4" w:space="0"/>
              <w:right w:val="single" w:color="auto" w:sz="4" w:space="0"/>
            </w:tcBorders>
            <w:vAlign w:val="center"/>
          </w:tcPr>
          <w:p w14:paraId="11C8C2E6">
            <w:pPr>
              <w:ind w:left="46" w:right="123"/>
              <w:jc w:val="center"/>
              <w:rPr>
                <w:rFonts w:hint="eastAsia" w:ascii="宋体" w:hAnsi="宋体" w:cs="MingLiU"/>
                <w:color w:val="auto"/>
                <w:sz w:val="24"/>
                <w:szCs w:val="24"/>
              </w:rPr>
            </w:pPr>
            <w:r>
              <w:rPr>
                <w:rFonts w:hint="eastAsia" w:ascii="宋体" w:hAnsi="宋体" w:cs="MingLiU"/>
                <w:color w:val="auto"/>
                <w:sz w:val="24"/>
                <w:szCs w:val="24"/>
              </w:rPr>
              <w:t>型号、规格</w:t>
            </w:r>
          </w:p>
        </w:tc>
        <w:tc>
          <w:tcPr>
            <w:tcW w:w="1628" w:type="dxa"/>
            <w:tcBorders>
              <w:top w:val="single" w:color="auto" w:sz="4" w:space="0"/>
              <w:left w:val="single" w:color="auto" w:sz="4" w:space="0"/>
              <w:bottom w:val="single" w:color="auto" w:sz="4" w:space="0"/>
              <w:right w:val="single" w:color="auto" w:sz="4" w:space="0"/>
            </w:tcBorders>
            <w:vAlign w:val="center"/>
          </w:tcPr>
          <w:p w14:paraId="538556A6">
            <w:pPr>
              <w:ind w:left="46" w:right="123"/>
              <w:jc w:val="center"/>
              <w:rPr>
                <w:rFonts w:hint="eastAsia" w:ascii="宋体" w:hAnsi="宋体" w:cs="MingLiU"/>
                <w:color w:val="auto"/>
                <w:sz w:val="24"/>
                <w:szCs w:val="24"/>
              </w:rPr>
            </w:pPr>
            <w:r>
              <w:rPr>
                <w:rFonts w:hint="eastAsia" w:ascii="宋体" w:hAnsi="宋体" w:cs="MingLiU"/>
                <w:color w:val="auto"/>
                <w:sz w:val="24"/>
                <w:szCs w:val="24"/>
              </w:rPr>
              <w:t>数  量</w:t>
            </w:r>
          </w:p>
        </w:tc>
        <w:tc>
          <w:tcPr>
            <w:tcW w:w="2024" w:type="dxa"/>
            <w:tcBorders>
              <w:top w:val="single" w:color="auto" w:sz="4" w:space="0"/>
              <w:left w:val="single" w:color="auto" w:sz="4" w:space="0"/>
              <w:bottom w:val="single" w:color="auto" w:sz="4" w:space="0"/>
              <w:right w:val="single" w:color="auto" w:sz="4" w:space="0"/>
            </w:tcBorders>
            <w:vAlign w:val="center"/>
          </w:tcPr>
          <w:p w14:paraId="1B6C4DB2">
            <w:pPr>
              <w:ind w:left="46" w:right="123"/>
              <w:jc w:val="center"/>
              <w:rPr>
                <w:rFonts w:hint="eastAsia" w:ascii="宋体" w:hAnsi="宋体" w:cs="MingLiU"/>
                <w:color w:val="auto"/>
                <w:sz w:val="24"/>
                <w:szCs w:val="24"/>
              </w:rPr>
            </w:pPr>
            <w:r>
              <w:rPr>
                <w:rFonts w:hint="eastAsia" w:ascii="宋体" w:hAnsi="宋体" w:cs="MingLiU"/>
                <w:color w:val="auto"/>
                <w:sz w:val="24"/>
                <w:szCs w:val="24"/>
              </w:rPr>
              <w:t>进场时间/退场时间</w:t>
            </w:r>
          </w:p>
        </w:tc>
        <w:tc>
          <w:tcPr>
            <w:tcW w:w="1288" w:type="dxa"/>
            <w:tcBorders>
              <w:top w:val="single" w:color="auto" w:sz="4" w:space="0"/>
              <w:left w:val="single" w:color="auto" w:sz="4" w:space="0"/>
              <w:bottom w:val="single" w:color="auto" w:sz="4" w:space="0"/>
              <w:right w:val="single" w:color="auto" w:sz="4" w:space="0"/>
            </w:tcBorders>
            <w:vAlign w:val="center"/>
          </w:tcPr>
          <w:p w14:paraId="27F37F5B">
            <w:pPr>
              <w:ind w:left="46" w:right="123"/>
              <w:jc w:val="center"/>
              <w:rPr>
                <w:rFonts w:hint="eastAsia" w:ascii="宋体" w:hAnsi="宋体" w:cs="MingLiU"/>
                <w:color w:val="auto"/>
                <w:sz w:val="24"/>
                <w:szCs w:val="24"/>
              </w:rPr>
            </w:pPr>
            <w:r>
              <w:rPr>
                <w:rFonts w:hint="eastAsia" w:ascii="宋体" w:hAnsi="宋体" w:cs="MingLiU"/>
                <w:color w:val="auto"/>
                <w:sz w:val="24"/>
                <w:szCs w:val="24"/>
              </w:rPr>
              <w:t>备注</w:t>
            </w:r>
          </w:p>
        </w:tc>
      </w:tr>
      <w:tr w14:paraId="10F0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C2D877E">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A147C50">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91648A9">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26A61C1">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76A6A27B">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4A4D7564">
            <w:pPr>
              <w:ind w:left="46" w:right="123"/>
              <w:jc w:val="center"/>
              <w:rPr>
                <w:rFonts w:hint="eastAsia" w:ascii="宋体" w:hAnsi="宋体" w:cs="MingLiU"/>
                <w:color w:val="auto"/>
                <w:sz w:val="24"/>
                <w:szCs w:val="24"/>
              </w:rPr>
            </w:pPr>
          </w:p>
        </w:tc>
      </w:tr>
      <w:tr w14:paraId="09D7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C0EAD65">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5099B4E3">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4363D1F">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B04161">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57B3CAE7">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C1CE41F">
            <w:pPr>
              <w:ind w:left="46" w:right="123"/>
              <w:jc w:val="center"/>
              <w:rPr>
                <w:rFonts w:hint="eastAsia" w:ascii="宋体" w:hAnsi="宋体" w:cs="MingLiU"/>
                <w:color w:val="auto"/>
                <w:sz w:val="24"/>
                <w:szCs w:val="24"/>
              </w:rPr>
            </w:pPr>
          </w:p>
        </w:tc>
      </w:tr>
      <w:tr w14:paraId="6EA7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9FE99FB">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43471BC7">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5A27DFD">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43F4E9B">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1B4D3105">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065D7C7E">
            <w:pPr>
              <w:ind w:left="46" w:right="123"/>
              <w:jc w:val="center"/>
              <w:rPr>
                <w:rFonts w:hint="eastAsia" w:ascii="宋体" w:hAnsi="宋体" w:cs="MingLiU"/>
                <w:color w:val="auto"/>
                <w:sz w:val="24"/>
                <w:szCs w:val="24"/>
              </w:rPr>
            </w:pPr>
          </w:p>
        </w:tc>
      </w:tr>
      <w:tr w14:paraId="007F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25A7C8B">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1D431B1A">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0D779F2">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AC18847">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23B8A8FD">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2F775830">
            <w:pPr>
              <w:ind w:left="46" w:right="123"/>
              <w:jc w:val="center"/>
              <w:rPr>
                <w:rFonts w:hint="eastAsia" w:ascii="宋体" w:hAnsi="宋体" w:cs="MingLiU"/>
                <w:color w:val="auto"/>
                <w:sz w:val="24"/>
                <w:szCs w:val="24"/>
              </w:rPr>
            </w:pPr>
          </w:p>
        </w:tc>
      </w:tr>
      <w:tr w14:paraId="15CF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D379EC4">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0C6476A">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6B703F7">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11A3D32">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30E781F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43E2A49B">
            <w:pPr>
              <w:ind w:left="46" w:right="123"/>
              <w:jc w:val="center"/>
              <w:rPr>
                <w:rFonts w:hint="eastAsia" w:ascii="宋体" w:hAnsi="宋体" w:cs="MingLiU"/>
                <w:color w:val="auto"/>
                <w:sz w:val="24"/>
                <w:szCs w:val="24"/>
              </w:rPr>
            </w:pPr>
          </w:p>
        </w:tc>
      </w:tr>
      <w:tr w14:paraId="629A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C4A319E">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386DAE5">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5741FA92">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14C9DEA">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592A62F7">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2652945E">
            <w:pPr>
              <w:ind w:left="46" w:right="123"/>
              <w:jc w:val="center"/>
              <w:rPr>
                <w:rFonts w:hint="eastAsia" w:ascii="宋体" w:hAnsi="宋体" w:cs="MingLiU"/>
                <w:color w:val="auto"/>
                <w:sz w:val="24"/>
                <w:szCs w:val="24"/>
              </w:rPr>
            </w:pPr>
          </w:p>
        </w:tc>
      </w:tr>
      <w:tr w14:paraId="772D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4BF10B73">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09A955F">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7B763CDD">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A81A50B">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48956C36">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29A2B90">
            <w:pPr>
              <w:ind w:left="46" w:right="123"/>
              <w:jc w:val="center"/>
              <w:rPr>
                <w:rFonts w:hint="eastAsia" w:ascii="宋体" w:hAnsi="宋体" w:cs="MingLiU"/>
                <w:color w:val="auto"/>
                <w:sz w:val="24"/>
                <w:szCs w:val="24"/>
              </w:rPr>
            </w:pPr>
          </w:p>
        </w:tc>
      </w:tr>
      <w:tr w14:paraId="1292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8B27377">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54B22C8E">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7EAF64C0">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6B21060C">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4B1AC3B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2BAAAB5">
            <w:pPr>
              <w:ind w:left="46" w:right="123"/>
              <w:jc w:val="center"/>
              <w:rPr>
                <w:rFonts w:hint="eastAsia" w:ascii="宋体" w:hAnsi="宋体" w:cs="MingLiU"/>
                <w:color w:val="auto"/>
                <w:sz w:val="24"/>
                <w:szCs w:val="24"/>
              </w:rPr>
            </w:pPr>
          </w:p>
        </w:tc>
      </w:tr>
      <w:tr w14:paraId="3C31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7CB3F56">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2DD062E0">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A9164BE">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D082854">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161A02D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C1D472E">
            <w:pPr>
              <w:ind w:left="46" w:right="123"/>
              <w:jc w:val="center"/>
              <w:rPr>
                <w:rFonts w:hint="eastAsia" w:ascii="宋体" w:hAnsi="宋体" w:cs="MingLiU"/>
                <w:color w:val="auto"/>
                <w:sz w:val="24"/>
                <w:szCs w:val="24"/>
              </w:rPr>
            </w:pPr>
          </w:p>
        </w:tc>
      </w:tr>
      <w:tr w14:paraId="47E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3C44EF5">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09842FEE">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27C978DE">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4592846">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482DD3D6">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5C510DA6">
            <w:pPr>
              <w:ind w:left="46" w:right="123"/>
              <w:jc w:val="center"/>
              <w:rPr>
                <w:rFonts w:hint="eastAsia" w:ascii="宋体" w:hAnsi="宋体" w:cs="MingLiU"/>
                <w:color w:val="auto"/>
                <w:sz w:val="24"/>
                <w:szCs w:val="24"/>
              </w:rPr>
            </w:pPr>
          </w:p>
        </w:tc>
      </w:tr>
      <w:tr w14:paraId="5228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24C38E0">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47666FA8">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2B07076">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BDD2C02">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74E47295">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620CC9A2">
            <w:pPr>
              <w:ind w:left="46" w:right="123"/>
              <w:jc w:val="center"/>
              <w:rPr>
                <w:rFonts w:hint="eastAsia" w:ascii="宋体" w:hAnsi="宋体" w:cs="MingLiU"/>
                <w:color w:val="auto"/>
                <w:sz w:val="24"/>
                <w:szCs w:val="24"/>
              </w:rPr>
            </w:pPr>
          </w:p>
        </w:tc>
      </w:tr>
      <w:tr w14:paraId="67CB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03ED9CC">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2B994C80">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2A3AB01F">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F82095E">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51C6EEF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163E355">
            <w:pPr>
              <w:ind w:left="46" w:right="123"/>
              <w:jc w:val="center"/>
              <w:rPr>
                <w:rFonts w:hint="eastAsia" w:ascii="宋体" w:hAnsi="宋体" w:cs="MingLiU"/>
                <w:color w:val="auto"/>
                <w:sz w:val="24"/>
                <w:szCs w:val="24"/>
              </w:rPr>
            </w:pPr>
          </w:p>
        </w:tc>
      </w:tr>
      <w:tr w14:paraId="1429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6456F5B">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5E541CE8">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2AD8069">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8E0FE93">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32BEB78B">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4E8E92E">
            <w:pPr>
              <w:ind w:left="46" w:right="123"/>
              <w:jc w:val="center"/>
              <w:rPr>
                <w:rFonts w:hint="eastAsia" w:ascii="宋体" w:hAnsi="宋体" w:cs="MingLiU"/>
                <w:color w:val="auto"/>
                <w:sz w:val="24"/>
                <w:szCs w:val="24"/>
              </w:rPr>
            </w:pPr>
          </w:p>
        </w:tc>
      </w:tr>
      <w:tr w14:paraId="11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BE811F4">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0DF2CF6C">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75203A0E">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B8D9545">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51399F32">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0DC02A80">
            <w:pPr>
              <w:ind w:left="46" w:right="123"/>
              <w:jc w:val="center"/>
              <w:rPr>
                <w:rFonts w:hint="eastAsia" w:ascii="宋体" w:hAnsi="宋体" w:cs="MingLiU"/>
                <w:color w:val="auto"/>
                <w:sz w:val="24"/>
                <w:szCs w:val="24"/>
              </w:rPr>
            </w:pPr>
          </w:p>
        </w:tc>
      </w:tr>
      <w:tr w14:paraId="5050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FBEA048">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14DAC365">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A4EE6BE">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1AD4C39">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4DB28B43">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04ACFCF9">
            <w:pPr>
              <w:ind w:left="46" w:right="123"/>
              <w:jc w:val="center"/>
              <w:rPr>
                <w:rFonts w:hint="eastAsia" w:ascii="宋体" w:hAnsi="宋体" w:cs="MingLiU"/>
                <w:color w:val="auto"/>
                <w:sz w:val="24"/>
                <w:szCs w:val="24"/>
              </w:rPr>
            </w:pPr>
          </w:p>
        </w:tc>
      </w:tr>
      <w:tr w14:paraId="6031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288E679">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604D01AA">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6947D4D8">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BA317C8">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59F01AF9">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14E6E5DD">
            <w:pPr>
              <w:ind w:left="46" w:right="123"/>
              <w:jc w:val="center"/>
              <w:rPr>
                <w:rFonts w:hint="eastAsia" w:ascii="宋体" w:hAnsi="宋体" w:cs="MingLiU"/>
                <w:color w:val="auto"/>
                <w:sz w:val="24"/>
                <w:szCs w:val="24"/>
              </w:rPr>
            </w:pPr>
          </w:p>
        </w:tc>
      </w:tr>
      <w:tr w14:paraId="09E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20967C0">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FE50E00">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083E2C5E">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74D74F5">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2FC79C81">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4E1EDCCD">
            <w:pPr>
              <w:ind w:left="46" w:right="123"/>
              <w:jc w:val="center"/>
              <w:rPr>
                <w:rFonts w:hint="eastAsia" w:ascii="宋体" w:hAnsi="宋体" w:cs="MingLiU"/>
                <w:color w:val="auto"/>
                <w:sz w:val="24"/>
                <w:szCs w:val="24"/>
              </w:rPr>
            </w:pPr>
          </w:p>
        </w:tc>
      </w:tr>
      <w:tr w14:paraId="7F57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E65FBFB">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67957999">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00B1724B">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2141305">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3F29762A">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0E1A3F10">
            <w:pPr>
              <w:ind w:left="46" w:right="123"/>
              <w:jc w:val="center"/>
              <w:rPr>
                <w:rFonts w:hint="eastAsia" w:ascii="宋体" w:hAnsi="宋体" w:cs="MingLiU"/>
                <w:color w:val="auto"/>
                <w:sz w:val="24"/>
                <w:szCs w:val="24"/>
              </w:rPr>
            </w:pPr>
          </w:p>
        </w:tc>
      </w:tr>
      <w:tr w14:paraId="36D7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5A61DCC">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6CCE558">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0A345156">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40BCBD3">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3D2B69DF">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68140369">
            <w:pPr>
              <w:ind w:left="46" w:right="123"/>
              <w:jc w:val="center"/>
              <w:rPr>
                <w:rFonts w:hint="eastAsia" w:ascii="宋体" w:hAnsi="宋体" w:cs="MingLiU"/>
                <w:color w:val="auto"/>
                <w:sz w:val="24"/>
                <w:szCs w:val="24"/>
              </w:rPr>
            </w:pPr>
          </w:p>
        </w:tc>
      </w:tr>
      <w:tr w14:paraId="1536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5204043">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203C5F20">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1082C415">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DB2351D">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63B1D5A8">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46726DB7">
            <w:pPr>
              <w:ind w:left="46" w:right="123"/>
              <w:jc w:val="center"/>
              <w:rPr>
                <w:rFonts w:hint="eastAsia" w:ascii="宋体" w:hAnsi="宋体" w:cs="MingLiU"/>
                <w:color w:val="auto"/>
                <w:sz w:val="24"/>
                <w:szCs w:val="24"/>
              </w:rPr>
            </w:pPr>
          </w:p>
        </w:tc>
      </w:tr>
      <w:tr w14:paraId="149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C92D5D3">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7CF5E0A1">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242E5D80">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CE971C5">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1290F7A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3C895485">
            <w:pPr>
              <w:ind w:left="46" w:right="123"/>
              <w:jc w:val="center"/>
              <w:rPr>
                <w:rFonts w:hint="eastAsia" w:ascii="宋体" w:hAnsi="宋体" w:cs="MingLiU"/>
                <w:color w:val="auto"/>
                <w:sz w:val="24"/>
                <w:szCs w:val="24"/>
              </w:rPr>
            </w:pPr>
          </w:p>
        </w:tc>
      </w:tr>
      <w:tr w14:paraId="50E5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B34702A">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0B07931B">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4368527A">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78FD0EB">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173D7B2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75F58103">
            <w:pPr>
              <w:ind w:left="46" w:right="123"/>
              <w:jc w:val="center"/>
              <w:rPr>
                <w:rFonts w:hint="eastAsia" w:ascii="宋体" w:hAnsi="宋体" w:cs="MingLiU"/>
                <w:color w:val="auto"/>
                <w:sz w:val="24"/>
                <w:szCs w:val="24"/>
              </w:rPr>
            </w:pPr>
          </w:p>
        </w:tc>
      </w:tr>
      <w:tr w14:paraId="4CA0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5A3B741D">
            <w:pPr>
              <w:ind w:left="46" w:right="123"/>
              <w:jc w:val="center"/>
              <w:rPr>
                <w:rFonts w:hint="eastAsia" w:ascii="宋体" w:hAnsi="宋体" w:cs="MingLiU"/>
                <w:color w:val="auto"/>
                <w:sz w:val="24"/>
                <w:szCs w:val="24"/>
              </w:rPr>
            </w:pPr>
          </w:p>
        </w:tc>
        <w:tc>
          <w:tcPr>
            <w:tcW w:w="2183" w:type="dxa"/>
            <w:tcBorders>
              <w:top w:val="single" w:color="auto" w:sz="4" w:space="0"/>
              <w:left w:val="single" w:color="auto" w:sz="4" w:space="0"/>
              <w:bottom w:val="single" w:color="auto" w:sz="4" w:space="0"/>
              <w:right w:val="single" w:color="auto" w:sz="4" w:space="0"/>
            </w:tcBorders>
            <w:vAlign w:val="center"/>
          </w:tcPr>
          <w:p w14:paraId="0C311B04">
            <w:pPr>
              <w:ind w:left="46" w:right="123"/>
              <w:jc w:val="center"/>
              <w:rPr>
                <w:rFonts w:hint="eastAsia" w:ascii="宋体" w:hAnsi="宋体" w:cs="MingLiU"/>
                <w:color w:val="auto"/>
                <w:sz w:val="24"/>
                <w:szCs w:val="24"/>
              </w:rPr>
            </w:pPr>
          </w:p>
        </w:tc>
        <w:tc>
          <w:tcPr>
            <w:tcW w:w="1506" w:type="dxa"/>
            <w:tcBorders>
              <w:top w:val="single" w:color="auto" w:sz="4" w:space="0"/>
              <w:left w:val="single" w:color="auto" w:sz="4" w:space="0"/>
              <w:bottom w:val="single" w:color="auto" w:sz="4" w:space="0"/>
              <w:right w:val="single" w:color="auto" w:sz="4" w:space="0"/>
            </w:tcBorders>
            <w:vAlign w:val="center"/>
          </w:tcPr>
          <w:p w14:paraId="3408DA1B">
            <w:pPr>
              <w:ind w:left="46" w:right="123"/>
              <w:jc w:val="center"/>
              <w:rPr>
                <w:rFonts w:hint="eastAsia" w:ascii="宋体" w:hAnsi="宋体" w:cs="MingLiU"/>
                <w:color w:val="auto"/>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4A091EA">
            <w:pPr>
              <w:ind w:left="46" w:right="123"/>
              <w:jc w:val="center"/>
              <w:rPr>
                <w:rFonts w:hint="eastAsia" w:ascii="宋体" w:hAnsi="宋体" w:cs="MingLiU"/>
                <w:color w:val="auto"/>
                <w:sz w:val="24"/>
                <w:szCs w:val="24"/>
              </w:rPr>
            </w:pPr>
          </w:p>
        </w:tc>
        <w:tc>
          <w:tcPr>
            <w:tcW w:w="2024" w:type="dxa"/>
            <w:tcBorders>
              <w:top w:val="single" w:color="auto" w:sz="4" w:space="0"/>
              <w:left w:val="single" w:color="auto" w:sz="4" w:space="0"/>
              <w:bottom w:val="single" w:color="auto" w:sz="4" w:space="0"/>
              <w:right w:val="single" w:color="auto" w:sz="4" w:space="0"/>
            </w:tcBorders>
            <w:vAlign w:val="center"/>
          </w:tcPr>
          <w:p w14:paraId="00744F44">
            <w:pPr>
              <w:ind w:left="46" w:right="123"/>
              <w:jc w:val="center"/>
              <w:rPr>
                <w:rFonts w:hint="eastAsia" w:ascii="宋体" w:hAnsi="宋体" w:cs="MingLiU"/>
                <w:color w:val="auto"/>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14:paraId="72A71B36">
            <w:pPr>
              <w:ind w:left="46" w:right="123"/>
              <w:jc w:val="center"/>
              <w:rPr>
                <w:rFonts w:hint="eastAsia" w:ascii="宋体" w:hAnsi="宋体" w:cs="MingLiU"/>
                <w:color w:val="auto"/>
                <w:sz w:val="24"/>
                <w:szCs w:val="24"/>
              </w:rPr>
            </w:pPr>
          </w:p>
        </w:tc>
      </w:tr>
    </w:tbl>
    <w:p w14:paraId="1BAA0548">
      <w:pPr>
        <w:spacing w:line="360" w:lineRule="auto"/>
        <w:ind w:left="46" w:right="123" w:firstLine="420" w:firstLineChars="200"/>
        <w:rPr>
          <w:rFonts w:hint="eastAsia" w:ascii="宋体" w:hAnsi="宋体"/>
          <w:color w:val="auto"/>
          <w:lang w:bidi="mn-Mong-CN"/>
        </w:rPr>
      </w:pPr>
      <w:r>
        <w:rPr>
          <w:rFonts w:hint="eastAsia" w:ascii="宋体" w:hAnsi="宋体"/>
          <w:color w:val="auto"/>
          <w:lang w:bidi="mn-Mong-CN"/>
        </w:rPr>
        <w:t>注：本表不作为形式评审、资格评审、响应性评审的审查依据，但须在中标后签合同前按上表要求配备齐全。</w:t>
      </w:r>
    </w:p>
    <w:p w14:paraId="6C5BCDD6">
      <w:pPr>
        <w:topLinePunct/>
        <w:spacing w:line="360" w:lineRule="auto"/>
        <w:ind w:left="46" w:right="123" w:firstLine="496" w:firstLineChars="200"/>
        <w:rPr>
          <w:rFonts w:ascii="Times New Roman" w:hAnsi="Times New Roman"/>
          <w:color w:val="auto"/>
          <w:spacing w:val="4"/>
          <w:sz w:val="24"/>
        </w:rPr>
      </w:pPr>
    </w:p>
    <w:p w14:paraId="56E53CCC">
      <w:pPr>
        <w:pStyle w:val="31"/>
        <w:ind w:left="420" w:right="123"/>
        <w:rPr>
          <w:color w:val="auto"/>
        </w:rPr>
      </w:pPr>
      <w:r>
        <w:rPr>
          <w:color w:val="auto"/>
        </w:rPr>
        <w:br w:type="page"/>
      </w:r>
    </w:p>
    <w:p w14:paraId="76F6D9D2">
      <w:pPr>
        <w:topLinePunct/>
        <w:spacing w:line="360" w:lineRule="auto"/>
        <w:ind w:left="46" w:right="123"/>
        <w:outlineLvl w:val="1"/>
        <w:rPr>
          <w:rFonts w:hint="eastAsia" w:ascii="黑体" w:hAnsi="黑体" w:eastAsia="黑体"/>
          <w:b/>
          <w:bCs/>
          <w:color w:val="auto"/>
          <w:sz w:val="28"/>
          <w:szCs w:val="28"/>
        </w:rPr>
      </w:pPr>
      <w:bookmarkStart w:id="580" w:name="_Toc134715456"/>
      <w:bookmarkStart w:id="581" w:name="_Toc204176309"/>
      <w:r>
        <w:rPr>
          <w:rFonts w:hint="eastAsia" w:ascii="黑体" w:hAnsi="黑体" w:eastAsia="黑体"/>
          <w:b/>
          <w:bCs/>
          <w:color w:val="auto"/>
          <w:sz w:val="28"/>
          <w:szCs w:val="28"/>
        </w:rPr>
        <w:t>六、</w:t>
      </w:r>
      <w:r>
        <w:rPr>
          <w:rFonts w:ascii="黑体" w:hAnsi="黑体" w:eastAsia="黑体"/>
          <w:b/>
          <w:bCs/>
          <w:color w:val="auto"/>
          <w:sz w:val="28"/>
          <w:szCs w:val="28"/>
        </w:rPr>
        <w:t>投标人声明</w:t>
      </w:r>
      <w:bookmarkEnd w:id="580"/>
      <w:bookmarkEnd w:id="581"/>
    </w:p>
    <w:p w14:paraId="60C041CF">
      <w:pPr>
        <w:topLinePunct/>
        <w:spacing w:line="360" w:lineRule="auto"/>
        <w:ind w:left="46" w:right="123"/>
        <w:rPr>
          <w:rFonts w:ascii="Times New Roman" w:hAnsi="Times New Roman"/>
          <w:color w:val="auto"/>
          <w:spacing w:val="18"/>
          <w:sz w:val="24"/>
        </w:rPr>
      </w:pPr>
      <w:r>
        <w:rPr>
          <w:rFonts w:hint="eastAsia" w:ascii="Times New Roman" w:hAnsi="Times New Roman"/>
          <w:snapToGrid w:val="0"/>
          <w:color w:val="auto"/>
          <w:spacing w:val="4"/>
          <w:kern w:val="0"/>
          <w:sz w:val="24"/>
        </w:rPr>
        <w:t>（格式详见招标公告附件一）</w:t>
      </w:r>
    </w:p>
    <w:p w14:paraId="11EBFE89">
      <w:pPr>
        <w:spacing w:line="600" w:lineRule="auto"/>
        <w:ind w:left="46" w:right="123"/>
        <w:jc w:val="center"/>
        <w:rPr>
          <w:rFonts w:ascii="Times New Roman" w:hAnsi="Times New Roman"/>
          <w:color w:val="auto"/>
          <w:sz w:val="24"/>
          <w:szCs w:val="24"/>
        </w:rPr>
      </w:pPr>
      <w:r>
        <w:rPr>
          <w:rFonts w:ascii="Times New Roman" w:hAnsi="Times New Roman"/>
          <w:color w:val="auto"/>
          <w:sz w:val="24"/>
          <w:szCs w:val="24"/>
        </w:rPr>
        <w:br w:type="page"/>
      </w:r>
      <w:bookmarkEnd w:id="575"/>
      <w:bookmarkStart w:id="582" w:name="_Toc529196610"/>
      <w:bookmarkStart w:id="583" w:name="_Toc535938758"/>
      <w:bookmarkStart w:id="584" w:name="_Toc134715457"/>
      <w:bookmarkStart w:id="585" w:name="_Toc530470651"/>
    </w:p>
    <w:p w14:paraId="2ED50CB2">
      <w:pPr>
        <w:pStyle w:val="4"/>
        <w:spacing w:line="600" w:lineRule="auto"/>
        <w:ind w:left="46" w:right="123"/>
        <w:rPr>
          <w:rFonts w:ascii="Times New Roman" w:hAnsi="Times New Roman"/>
          <w:color w:val="auto"/>
          <w:sz w:val="30"/>
          <w:szCs w:val="30"/>
        </w:rPr>
      </w:pPr>
      <w:bookmarkStart w:id="586" w:name="_Toc204176310"/>
      <w:r>
        <w:rPr>
          <w:rFonts w:hint="eastAsia" w:ascii="Times New Roman" w:hAnsi="Times New Roman"/>
          <w:color w:val="auto"/>
          <w:sz w:val="30"/>
          <w:szCs w:val="30"/>
        </w:rPr>
        <w:t>七</w:t>
      </w:r>
      <w:r>
        <w:rPr>
          <w:rFonts w:ascii="Times New Roman" w:hAnsi="Times New Roman"/>
          <w:color w:val="auto"/>
          <w:sz w:val="30"/>
          <w:szCs w:val="30"/>
        </w:rPr>
        <w:t>、</w:t>
      </w:r>
      <w:r>
        <w:rPr>
          <w:rFonts w:hint="eastAsia" w:ascii="Times New Roman" w:hAnsi="Times New Roman"/>
          <w:color w:val="auto"/>
          <w:sz w:val="30"/>
          <w:szCs w:val="30"/>
        </w:rPr>
        <w:t>监理服务</w:t>
      </w:r>
      <w:r>
        <w:rPr>
          <w:rFonts w:ascii="Times New Roman" w:hAnsi="Times New Roman"/>
          <w:color w:val="auto"/>
          <w:sz w:val="30"/>
          <w:szCs w:val="30"/>
        </w:rPr>
        <w:t>大纲</w:t>
      </w:r>
      <w:bookmarkEnd w:id="582"/>
      <w:bookmarkEnd w:id="583"/>
      <w:bookmarkEnd w:id="584"/>
      <w:bookmarkEnd w:id="585"/>
      <w:bookmarkEnd w:id="586"/>
    </w:p>
    <w:p w14:paraId="2BAB606B">
      <w:pPr>
        <w:spacing w:line="480" w:lineRule="auto"/>
        <w:ind w:left="46" w:right="123"/>
        <w:jc w:val="center"/>
        <w:rPr>
          <w:rFonts w:hint="eastAsia" w:ascii="宋体" w:hAnsi="宋体"/>
          <w:color w:val="auto"/>
          <w:sz w:val="28"/>
          <w:szCs w:val="28"/>
        </w:rPr>
      </w:pPr>
      <w:r>
        <w:rPr>
          <w:rFonts w:hint="eastAsia" w:ascii="宋体" w:hAnsi="宋体"/>
          <w:color w:val="auto"/>
          <w:sz w:val="28"/>
          <w:szCs w:val="28"/>
        </w:rPr>
        <w:t>（格式自定）</w:t>
      </w:r>
    </w:p>
    <w:p w14:paraId="55155188">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（由投标单位根据招标文件要求结合本工程的特点和实际情况自行编写）</w:t>
      </w:r>
    </w:p>
    <w:p w14:paraId="02DABBB0">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监理大纲应包括（但不限于）下列内容：</w:t>
      </w:r>
    </w:p>
    <w:p w14:paraId="69EDAB8C">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（一）投资控制措施；</w:t>
      </w:r>
    </w:p>
    <w:p w14:paraId="259B1167">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（二）进度控制措施；</w:t>
      </w:r>
    </w:p>
    <w:p w14:paraId="73390CA6">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（三）质量控制措施；</w:t>
      </w:r>
    </w:p>
    <w:p w14:paraId="1F174A00">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（四）合同管理、信息管理；</w:t>
      </w:r>
    </w:p>
    <w:p w14:paraId="3CD36430">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（五）组织协调</w:t>
      </w:r>
    </w:p>
    <w:p w14:paraId="04489E62">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（六）监理工作程序</w:t>
      </w:r>
    </w:p>
    <w:p w14:paraId="45A419CB">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（七）安全、文明施工管理；</w:t>
      </w:r>
    </w:p>
    <w:p w14:paraId="3E950B36">
      <w:pPr>
        <w:spacing w:line="360" w:lineRule="auto"/>
        <w:ind w:left="46" w:right="123" w:firstLine="480" w:firstLineChars="200"/>
        <w:rPr>
          <w:rFonts w:hint="eastAsia" w:ascii="宋体" w:hAnsi="宋体" w:cs="宋体"/>
          <w:color w:val="auto"/>
          <w:sz w:val="24"/>
          <w:szCs w:val="28"/>
        </w:rPr>
      </w:pPr>
      <w:bookmarkStart w:id="587" w:name="OLE_LINK10"/>
      <w:r>
        <w:rPr>
          <w:rFonts w:hint="eastAsia" w:ascii="宋体" w:hAnsi="宋体" w:cs="宋体"/>
          <w:color w:val="auto"/>
          <w:sz w:val="24"/>
          <w:szCs w:val="28"/>
        </w:rPr>
        <w:t>（八）重点难点监控措施</w:t>
      </w:r>
      <w:bookmarkEnd w:id="587"/>
    </w:p>
    <w:p w14:paraId="6CE43B58">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（九）工程进度款、工程结算的管理；</w:t>
      </w:r>
    </w:p>
    <w:p w14:paraId="32B122CA">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（十）会议制度；</w:t>
      </w:r>
    </w:p>
    <w:p w14:paraId="2C26F4E1">
      <w:pPr>
        <w:spacing w:line="360" w:lineRule="auto"/>
        <w:ind w:left="46" w:right="123" w:firstLine="480" w:firstLineChars="200"/>
        <w:rPr>
          <w:rFonts w:hint="eastAsia" w:ascii="宋体" w:hAnsi="宋体" w:cs="宋体"/>
          <w:color w:val="auto"/>
          <w:sz w:val="24"/>
          <w:szCs w:val="28"/>
        </w:rPr>
      </w:pPr>
      <w:r>
        <w:rPr>
          <w:rFonts w:hint="eastAsia" w:ascii="宋体" w:hAnsi="宋体" w:cs="宋体"/>
          <w:color w:val="auto"/>
          <w:sz w:val="24"/>
          <w:szCs w:val="28"/>
        </w:rPr>
        <w:t>（十一）合理化建议。</w:t>
      </w:r>
    </w:p>
    <w:p w14:paraId="51BAFAB7">
      <w:pPr>
        <w:ind w:left="46" w:right="123"/>
        <w:rPr>
          <w:rFonts w:ascii="Times New Roman" w:hAnsi="Times New Roman"/>
          <w:color w:val="auto"/>
        </w:rPr>
      </w:pPr>
    </w:p>
    <w:p w14:paraId="0D70568C">
      <w:pPr>
        <w:ind w:left="46" w:right="123"/>
        <w:rPr>
          <w:rFonts w:ascii="Times New Roman" w:hAnsi="Times New Roman"/>
          <w:color w:val="auto"/>
        </w:rPr>
      </w:pPr>
    </w:p>
    <w:p w14:paraId="6AFBF9F6">
      <w:pPr>
        <w:ind w:left="46" w:right="123"/>
        <w:rPr>
          <w:rFonts w:ascii="Times New Roman" w:hAnsi="Times New Roman"/>
          <w:color w:val="auto"/>
        </w:rPr>
      </w:pPr>
    </w:p>
    <w:p w14:paraId="0A20043E">
      <w:pPr>
        <w:ind w:left="46" w:right="123"/>
        <w:rPr>
          <w:rFonts w:ascii="Times New Roman" w:hAnsi="Times New Roman"/>
          <w:color w:val="auto"/>
        </w:rPr>
      </w:pPr>
    </w:p>
    <w:p w14:paraId="57AD0952">
      <w:pPr>
        <w:pStyle w:val="4"/>
        <w:spacing w:line="600" w:lineRule="auto"/>
        <w:ind w:left="46" w:right="123"/>
        <w:rPr>
          <w:rFonts w:ascii="Times New Roman" w:hAnsi="Times New Roman"/>
          <w:color w:val="auto"/>
          <w:sz w:val="30"/>
          <w:szCs w:val="30"/>
        </w:rPr>
      </w:pPr>
      <w:bookmarkStart w:id="588" w:name="_Toc530470652"/>
      <w:bookmarkStart w:id="589" w:name="_Toc529196611"/>
      <w:r>
        <w:rPr>
          <w:rFonts w:ascii="Times New Roman" w:hAnsi="Times New Roman"/>
          <w:color w:val="auto"/>
        </w:rPr>
        <w:br w:type="page"/>
      </w:r>
      <w:bookmarkStart w:id="590" w:name="_Toc204176311"/>
      <w:bookmarkStart w:id="591" w:name="_Toc535938759"/>
      <w:bookmarkStart w:id="592" w:name="_Toc134715458"/>
      <w:r>
        <w:rPr>
          <w:rFonts w:hint="eastAsia" w:ascii="Times New Roman" w:hAnsi="Times New Roman"/>
          <w:color w:val="auto"/>
          <w:sz w:val="30"/>
          <w:szCs w:val="30"/>
        </w:rPr>
        <w:t>八、其他资料</w:t>
      </w:r>
      <w:bookmarkEnd w:id="588"/>
      <w:bookmarkEnd w:id="589"/>
      <w:bookmarkEnd w:id="590"/>
      <w:bookmarkEnd w:id="591"/>
      <w:bookmarkEnd w:id="592"/>
    </w:p>
    <w:p w14:paraId="19AAD079">
      <w:pPr>
        <w:spacing w:line="360" w:lineRule="auto"/>
        <w:ind w:left="46" w:right="123"/>
        <w:rPr>
          <w:rFonts w:ascii="Times New Roman" w:hAnsi="Times New Roman"/>
          <w:color w:val="auto"/>
        </w:rPr>
      </w:pPr>
      <w:bookmarkStart w:id="593" w:name="_Toc530470660"/>
      <w:bookmarkStart w:id="594" w:name="_Toc535938767"/>
      <w:r>
        <w:rPr>
          <w:rFonts w:hint="eastAsia" w:ascii="Times New Roman" w:hAnsi="Times New Roman"/>
          <w:b/>
          <w:color w:val="auto"/>
          <w:sz w:val="28"/>
          <w:szCs w:val="28"/>
        </w:rPr>
        <w:t>投标人认为需要提供的资料（如有）。</w:t>
      </w:r>
      <w:bookmarkEnd w:id="593"/>
      <w:bookmarkEnd w:id="594"/>
    </w:p>
    <w:sectPr>
      <w:headerReference r:id="rId9" w:type="first"/>
      <w:footerReference r:id="rId12" w:type="first"/>
      <w:footerReference r:id="rId10" w:type="default"/>
      <w:footerReference r:id="rId11" w:type="even"/>
      <w:pgSz w:w="11906" w:h="16838"/>
      <w:pgMar w:top="1240" w:right="1083" w:bottom="1440" w:left="1083" w:header="709" w:footer="850" w:gutter="0"/>
      <w:cols w:space="720" w:num="1"/>
      <w:titlePg/>
      <w:docGrid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幼圆">
    <w:altName w:val="宋体"/>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2CAF">
    <w:pPr>
      <w:pStyle w:val="24"/>
      <w:jc w:val="center"/>
    </w:pPr>
    <w:r>
      <w:fldChar w:fldCharType="begin"/>
    </w:r>
    <w:r>
      <w:instrText xml:space="preserve">PAGE   \* MERGEFORMAT</w:instrText>
    </w:r>
    <w:r>
      <w:fldChar w:fldCharType="separate"/>
    </w:r>
    <w:r>
      <w:rPr>
        <w:lang w:val="zh-CN"/>
      </w:rPr>
      <w:t>2</w:t>
    </w:r>
    <w:r>
      <w:rPr>
        <w:lang w:val="zh-CN"/>
      </w:rPr>
      <w:fldChar w:fldCharType="end"/>
    </w:r>
  </w:p>
  <w:p w14:paraId="78D859BC">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363316"/>
    </w:sdtPr>
    <w:sdtContent>
      <w:p w14:paraId="1CF4210B">
        <w:pPr>
          <w:pStyle w:val="24"/>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EEFD">
    <w:pPr>
      <w:pStyle w:val="24"/>
      <w:jc w:val="center"/>
    </w:pPr>
    <w:r>
      <w:fldChar w:fldCharType="begin"/>
    </w:r>
    <w:r>
      <w:instrText xml:space="preserve">PAGE   \* MERGEFORMAT</w:instrText>
    </w:r>
    <w:r>
      <w:fldChar w:fldCharType="separate"/>
    </w:r>
    <w:r>
      <w:rPr>
        <w:lang w:val="zh-CN"/>
      </w:rPr>
      <w:t>13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18E6">
    <w:pPr>
      <w:pStyle w:val="24"/>
      <w:jc w:val="center"/>
    </w:pPr>
    <w:r>
      <w:fldChar w:fldCharType="begin"/>
    </w:r>
    <w:r>
      <w:instrText xml:space="preserve">PAGE   \* MERGEFORMAT</w:instrText>
    </w:r>
    <w:r>
      <w:fldChar w:fldCharType="separate"/>
    </w:r>
    <w:r>
      <w:rPr>
        <w:lang w:val="zh-CN"/>
      </w:rPr>
      <w:t>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EFD3">
    <w:pPr>
      <w:pStyle w:val="24"/>
      <w:ind w:left="46" w:right="123"/>
      <w:jc w:val="center"/>
      <w:rPr>
        <w:rStyle w:val="44"/>
      </w:rPr>
    </w:pPr>
    <w:r>
      <w:fldChar w:fldCharType="begin"/>
    </w:r>
    <w:r>
      <w:instrText xml:space="preserve">PAGE   \* MERGEFORMAT</w:instrText>
    </w:r>
    <w:r>
      <w:fldChar w:fldCharType="separate"/>
    </w:r>
    <w:r>
      <w:rPr>
        <w:lang w:val="zh-CN"/>
      </w:rPr>
      <w:t>55</w:t>
    </w:r>
    <w:r>
      <w:fldChar w:fldCharType="end"/>
    </w:r>
  </w:p>
  <w:p w14:paraId="7DF7E5A3">
    <w:pPr>
      <w:ind w:left="46" w:right="123"/>
    </w:pPr>
  </w:p>
  <w:p w14:paraId="222F9C93">
    <w:pPr>
      <w:ind w:left="46" w:right="1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761B">
    <w:pPr>
      <w:pStyle w:val="24"/>
      <w:ind w:left="46" w:right="123"/>
      <w:jc w:val="center"/>
    </w:pPr>
    <w:r>
      <w:t xml:space="preserve"> PAGE   \*</w:t>
    </w:r>
  </w:p>
  <w:p w14:paraId="2AF088EB">
    <w:pPr>
      <w:ind w:left="46" w:right="123"/>
    </w:pPr>
  </w:p>
  <w:p w14:paraId="3A6B50BC">
    <w:pPr>
      <w:ind w:left="46" w:right="1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5AE0">
    <w:pPr>
      <w:pStyle w:val="24"/>
      <w:ind w:left="46" w:right="1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4A3BAC">
                          <w:pPr>
                            <w:pStyle w:val="24"/>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VeY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VvOnLD04OefP86/Hs8P39ky&#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aVeYMcBAACbAwAADgAAAAAAAAABACAAAAAeAQAAZHJzL2Uyb0RvYy54&#10;bWxQSwUGAAAAAAYABgBZAQAAVwUAAAAA&#10;">
              <v:fill on="f" focussize="0,0"/>
              <v:stroke on="f"/>
              <v:imagedata o:title=""/>
              <o:lock v:ext="edit" aspectratio="f"/>
              <v:textbox inset="0mm,0mm,0mm,0mm" style="mso-fit-shape-to-text:t;">
                <w:txbxContent>
                  <w:p w14:paraId="5D4A3BAC">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67DB">
    <w:pPr>
      <w:pStyle w:val="30"/>
      <w:ind w:left="420"/>
      <w:jc w:val="right"/>
      <w:rPr>
        <w:b/>
        <w:bCs/>
        <w:sz w:val="24"/>
        <w:szCs w:val="24"/>
      </w:rPr>
    </w:pPr>
  </w:p>
  <w:p w14:paraId="5C844E3F">
    <w:pPr>
      <w:pStyle w:val="30"/>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5FD0">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4C65">
    <w:pPr>
      <w:pStyle w:val="24"/>
      <w:framePr w:wrap="around" w:vAnchor="text" w:hAnchor="margin" w:xAlign="right" w:y="1"/>
      <w:ind w:left="46" w:right="123"/>
      <w:rPr>
        <w:rStyle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8308"/>
    <w:multiLevelType w:val="singleLevel"/>
    <w:tmpl w:val="87418308"/>
    <w:lvl w:ilvl="0" w:tentative="0">
      <w:start w:val="1"/>
      <w:numFmt w:val="decimal"/>
      <w:lvlText w:val="(%1)"/>
      <w:lvlJc w:val="left"/>
      <w:pPr>
        <w:ind w:left="425" w:hanging="425"/>
      </w:pPr>
      <w:rPr>
        <w:rFonts w:hint="default"/>
      </w:rPr>
    </w:lvl>
  </w:abstractNum>
  <w:abstractNum w:abstractNumId="1">
    <w:nsid w:val="AFA1922F"/>
    <w:multiLevelType w:val="singleLevel"/>
    <w:tmpl w:val="AFA1922F"/>
    <w:lvl w:ilvl="0" w:tentative="0">
      <w:start w:val="1"/>
      <w:numFmt w:val="chineseCounting"/>
      <w:suff w:val="nothing"/>
      <w:lvlText w:val="%1、"/>
      <w:lvlJc w:val="left"/>
      <w:pPr>
        <w:ind w:left="0" w:firstLine="420"/>
      </w:pPr>
      <w:rPr>
        <w:rFonts w:hint="eastAsia"/>
      </w:rPr>
    </w:lvl>
  </w:abstractNum>
  <w:abstractNum w:abstractNumId="2">
    <w:nsid w:val="BBA0BA18"/>
    <w:multiLevelType w:val="singleLevel"/>
    <w:tmpl w:val="BBA0BA18"/>
    <w:lvl w:ilvl="0" w:tentative="0">
      <w:start w:val="5"/>
      <w:numFmt w:val="chineseCounting"/>
      <w:suff w:val="space"/>
      <w:lvlText w:val="第%1章"/>
      <w:lvlJc w:val="left"/>
      <w:rPr>
        <w:rFonts w:hint="eastAsia"/>
      </w:rPr>
    </w:lvl>
  </w:abstractNum>
  <w:abstractNum w:abstractNumId="3">
    <w:nsid w:val="D127648B"/>
    <w:multiLevelType w:val="singleLevel"/>
    <w:tmpl w:val="D127648B"/>
    <w:lvl w:ilvl="0" w:tentative="0">
      <w:start w:val="1"/>
      <w:numFmt w:val="chineseCounting"/>
      <w:suff w:val="nothing"/>
      <w:lvlText w:val="（%1）"/>
      <w:lvlJc w:val="left"/>
      <w:pPr>
        <w:ind w:left="0" w:firstLine="420"/>
      </w:pPr>
      <w:rPr>
        <w:rFonts w:hint="eastAsia"/>
      </w:rPr>
    </w:lvl>
  </w:abstractNum>
  <w:abstractNum w:abstractNumId="4">
    <w:nsid w:val="F46C81B2"/>
    <w:multiLevelType w:val="singleLevel"/>
    <w:tmpl w:val="F46C81B2"/>
    <w:lvl w:ilvl="0" w:tentative="0">
      <w:start w:val="1"/>
      <w:numFmt w:val="decimal"/>
      <w:suff w:val="nothing"/>
      <w:lvlText w:val="（%1）"/>
      <w:lvlJc w:val="left"/>
    </w:lvl>
  </w:abstractNum>
  <w:abstractNum w:abstractNumId="5">
    <w:nsid w:val="35331748"/>
    <w:multiLevelType w:val="singleLevel"/>
    <w:tmpl w:val="35331748"/>
    <w:lvl w:ilvl="0" w:tentative="0">
      <w:start w:val="1"/>
      <w:numFmt w:val="decimal"/>
      <w:suff w:val="nothing"/>
      <w:lvlText w:val="%1、"/>
      <w:lvlJc w:val="left"/>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c2MGYwMWQyMTFhMzY2M2Y4MmI4MzdhYzU4YjQifQ=="/>
    <w:docVar w:name="KSO_WPS_MARK_KEY" w:val="38dc43ff-89c8-4f02-b682-53f113e447a7"/>
  </w:docVars>
  <w:rsids>
    <w:rsidRoot w:val="001500C3"/>
    <w:rsid w:val="000016B5"/>
    <w:rsid w:val="000029BB"/>
    <w:rsid w:val="00006E84"/>
    <w:rsid w:val="000135E2"/>
    <w:rsid w:val="00033ED6"/>
    <w:rsid w:val="00060BCB"/>
    <w:rsid w:val="00060CDD"/>
    <w:rsid w:val="00063E3C"/>
    <w:rsid w:val="00065899"/>
    <w:rsid w:val="00072AA3"/>
    <w:rsid w:val="000837D3"/>
    <w:rsid w:val="000864A2"/>
    <w:rsid w:val="0008684A"/>
    <w:rsid w:val="00095819"/>
    <w:rsid w:val="000A09B9"/>
    <w:rsid w:val="000A3C14"/>
    <w:rsid w:val="000C6038"/>
    <w:rsid w:val="000E0F75"/>
    <w:rsid w:val="000F1665"/>
    <w:rsid w:val="000F2031"/>
    <w:rsid w:val="00106391"/>
    <w:rsid w:val="0013534E"/>
    <w:rsid w:val="001500C3"/>
    <w:rsid w:val="00154450"/>
    <w:rsid w:val="00156BEB"/>
    <w:rsid w:val="00183D7F"/>
    <w:rsid w:val="0019278C"/>
    <w:rsid w:val="00197949"/>
    <w:rsid w:val="001A058C"/>
    <w:rsid w:val="001A4903"/>
    <w:rsid w:val="001B016F"/>
    <w:rsid w:val="001B3FD1"/>
    <w:rsid w:val="001D621D"/>
    <w:rsid w:val="001E16D0"/>
    <w:rsid w:val="001E3302"/>
    <w:rsid w:val="001E5E5C"/>
    <w:rsid w:val="001F0872"/>
    <w:rsid w:val="001F2C17"/>
    <w:rsid w:val="002000DE"/>
    <w:rsid w:val="002075D2"/>
    <w:rsid w:val="002112B6"/>
    <w:rsid w:val="00230730"/>
    <w:rsid w:val="002340C9"/>
    <w:rsid w:val="00240597"/>
    <w:rsid w:val="00241DE0"/>
    <w:rsid w:val="00251DD0"/>
    <w:rsid w:val="00251EAB"/>
    <w:rsid w:val="002549D0"/>
    <w:rsid w:val="002576E8"/>
    <w:rsid w:val="002576EE"/>
    <w:rsid w:val="0026039F"/>
    <w:rsid w:val="00276E01"/>
    <w:rsid w:val="00291777"/>
    <w:rsid w:val="00295624"/>
    <w:rsid w:val="002A07E7"/>
    <w:rsid w:val="002B31F6"/>
    <w:rsid w:val="002B4448"/>
    <w:rsid w:val="002B4A8C"/>
    <w:rsid w:val="002C47D0"/>
    <w:rsid w:val="002C4911"/>
    <w:rsid w:val="002C6062"/>
    <w:rsid w:val="002E0500"/>
    <w:rsid w:val="002F4EBE"/>
    <w:rsid w:val="0030195F"/>
    <w:rsid w:val="003149E4"/>
    <w:rsid w:val="00316722"/>
    <w:rsid w:val="0033393D"/>
    <w:rsid w:val="0033511B"/>
    <w:rsid w:val="00337374"/>
    <w:rsid w:val="00347E2D"/>
    <w:rsid w:val="00361559"/>
    <w:rsid w:val="003667D5"/>
    <w:rsid w:val="003779A4"/>
    <w:rsid w:val="003903F7"/>
    <w:rsid w:val="003934CA"/>
    <w:rsid w:val="003A7C3F"/>
    <w:rsid w:val="003B21B0"/>
    <w:rsid w:val="003B64F7"/>
    <w:rsid w:val="003C0F3C"/>
    <w:rsid w:val="003C1C2A"/>
    <w:rsid w:val="003C6486"/>
    <w:rsid w:val="003C66FB"/>
    <w:rsid w:val="003D42A1"/>
    <w:rsid w:val="003F62EE"/>
    <w:rsid w:val="004052B6"/>
    <w:rsid w:val="00406996"/>
    <w:rsid w:val="00433E75"/>
    <w:rsid w:val="0043596C"/>
    <w:rsid w:val="00445ACE"/>
    <w:rsid w:val="0045024A"/>
    <w:rsid w:val="004513BD"/>
    <w:rsid w:val="00464C8B"/>
    <w:rsid w:val="004704EF"/>
    <w:rsid w:val="00480CBD"/>
    <w:rsid w:val="00482F4D"/>
    <w:rsid w:val="004831E9"/>
    <w:rsid w:val="00496B2F"/>
    <w:rsid w:val="004B2064"/>
    <w:rsid w:val="004B76BA"/>
    <w:rsid w:val="004E07B5"/>
    <w:rsid w:val="00505AFB"/>
    <w:rsid w:val="0051743D"/>
    <w:rsid w:val="00520159"/>
    <w:rsid w:val="00521ECD"/>
    <w:rsid w:val="00523D71"/>
    <w:rsid w:val="00527B68"/>
    <w:rsid w:val="00532AAA"/>
    <w:rsid w:val="00541BB6"/>
    <w:rsid w:val="00541C01"/>
    <w:rsid w:val="00543DBF"/>
    <w:rsid w:val="005648CA"/>
    <w:rsid w:val="00570F0D"/>
    <w:rsid w:val="00572C36"/>
    <w:rsid w:val="00574B4C"/>
    <w:rsid w:val="005820FF"/>
    <w:rsid w:val="00582BFC"/>
    <w:rsid w:val="00591430"/>
    <w:rsid w:val="005A0BEC"/>
    <w:rsid w:val="005A3E9B"/>
    <w:rsid w:val="005B66B5"/>
    <w:rsid w:val="005C4B30"/>
    <w:rsid w:val="005C5707"/>
    <w:rsid w:val="005E5F40"/>
    <w:rsid w:val="005F3BFC"/>
    <w:rsid w:val="005F75B9"/>
    <w:rsid w:val="005F7F9A"/>
    <w:rsid w:val="006027FD"/>
    <w:rsid w:val="00607E6A"/>
    <w:rsid w:val="0062144A"/>
    <w:rsid w:val="006260C3"/>
    <w:rsid w:val="00633125"/>
    <w:rsid w:val="00633BAD"/>
    <w:rsid w:val="00653650"/>
    <w:rsid w:val="00665025"/>
    <w:rsid w:val="00673680"/>
    <w:rsid w:val="0067708B"/>
    <w:rsid w:val="006A3DEA"/>
    <w:rsid w:val="006A6FC3"/>
    <w:rsid w:val="006C2CAF"/>
    <w:rsid w:val="006D563F"/>
    <w:rsid w:val="006E4754"/>
    <w:rsid w:val="00701A2D"/>
    <w:rsid w:val="00704C8A"/>
    <w:rsid w:val="00705E77"/>
    <w:rsid w:val="0070650F"/>
    <w:rsid w:val="00707C24"/>
    <w:rsid w:val="0072115E"/>
    <w:rsid w:val="0073612E"/>
    <w:rsid w:val="00745581"/>
    <w:rsid w:val="007459A3"/>
    <w:rsid w:val="00746DB4"/>
    <w:rsid w:val="00754133"/>
    <w:rsid w:val="00754338"/>
    <w:rsid w:val="007615E2"/>
    <w:rsid w:val="00763A8F"/>
    <w:rsid w:val="007644C8"/>
    <w:rsid w:val="0076631F"/>
    <w:rsid w:val="00770859"/>
    <w:rsid w:val="0077140C"/>
    <w:rsid w:val="0077235C"/>
    <w:rsid w:val="00780C04"/>
    <w:rsid w:val="00791F16"/>
    <w:rsid w:val="007923B4"/>
    <w:rsid w:val="00794686"/>
    <w:rsid w:val="007A2CB4"/>
    <w:rsid w:val="007C3D74"/>
    <w:rsid w:val="007D24D3"/>
    <w:rsid w:val="007D4E54"/>
    <w:rsid w:val="007D5706"/>
    <w:rsid w:val="007D6D81"/>
    <w:rsid w:val="007E2CE9"/>
    <w:rsid w:val="007F0EBD"/>
    <w:rsid w:val="007F3EFC"/>
    <w:rsid w:val="008048B9"/>
    <w:rsid w:val="008072BB"/>
    <w:rsid w:val="00811CFC"/>
    <w:rsid w:val="00812E22"/>
    <w:rsid w:val="00823C22"/>
    <w:rsid w:val="00825561"/>
    <w:rsid w:val="008317B9"/>
    <w:rsid w:val="0083698A"/>
    <w:rsid w:val="00846C37"/>
    <w:rsid w:val="00866214"/>
    <w:rsid w:val="008670F8"/>
    <w:rsid w:val="00885D59"/>
    <w:rsid w:val="0089403E"/>
    <w:rsid w:val="008A1B89"/>
    <w:rsid w:val="008A216A"/>
    <w:rsid w:val="008A68D4"/>
    <w:rsid w:val="008B2157"/>
    <w:rsid w:val="008B574E"/>
    <w:rsid w:val="008B583A"/>
    <w:rsid w:val="008C06E6"/>
    <w:rsid w:val="008C202F"/>
    <w:rsid w:val="008D4C54"/>
    <w:rsid w:val="008D6DEA"/>
    <w:rsid w:val="008E7A98"/>
    <w:rsid w:val="008F51E8"/>
    <w:rsid w:val="00941BCE"/>
    <w:rsid w:val="00942AF8"/>
    <w:rsid w:val="00947B70"/>
    <w:rsid w:val="0095041A"/>
    <w:rsid w:val="009524BF"/>
    <w:rsid w:val="00966D62"/>
    <w:rsid w:val="00966F9D"/>
    <w:rsid w:val="00985D56"/>
    <w:rsid w:val="0099602D"/>
    <w:rsid w:val="009A60DB"/>
    <w:rsid w:val="009B09D6"/>
    <w:rsid w:val="009B12E6"/>
    <w:rsid w:val="009B65BE"/>
    <w:rsid w:val="009C32BF"/>
    <w:rsid w:val="009C450A"/>
    <w:rsid w:val="009C5962"/>
    <w:rsid w:val="009C61CE"/>
    <w:rsid w:val="009C7A6B"/>
    <w:rsid w:val="009D4F82"/>
    <w:rsid w:val="009D5AD9"/>
    <w:rsid w:val="009F50F4"/>
    <w:rsid w:val="00A037F8"/>
    <w:rsid w:val="00A246C4"/>
    <w:rsid w:val="00A34D5E"/>
    <w:rsid w:val="00A37248"/>
    <w:rsid w:val="00A54DCC"/>
    <w:rsid w:val="00A621BC"/>
    <w:rsid w:val="00A7202A"/>
    <w:rsid w:val="00A94E07"/>
    <w:rsid w:val="00AC04C1"/>
    <w:rsid w:val="00AD292D"/>
    <w:rsid w:val="00AD773B"/>
    <w:rsid w:val="00AF3602"/>
    <w:rsid w:val="00AF66FC"/>
    <w:rsid w:val="00B06A53"/>
    <w:rsid w:val="00B1007E"/>
    <w:rsid w:val="00B11F9F"/>
    <w:rsid w:val="00B161BF"/>
    <w:rsid w:val="00B34A4A"/>
    <w:rsid w:val="00B36D83"/>
    <w:rsid w:val="00B4656E"/>
    <w:rsid w:val="00B54A92"/>
    <w:rsid w:val="00B5745D"/>
    <w:rsid w:val="00B57B53"/>
    <w:rsid w:val="00B73B19"/>
    <w:rsid w:val="00B84DC3"/>
    <w:rsid w:val="00B95A4E"/>
    <w:rsid w:val="00BA624A"/>
    <w:rsid w:val="00BB1EDD"/>
    <w:rsid w:val="00BC2707"/>
    <w:rsid w:val="00BD4339"/>
    <w:rsid w:val="00BD4D18"/>
    <w:rsid w:val="00BE2527"/>
    <w:rsid w:val="00BE63FD"/>
    <w:rsid w:val="00BF1409"/>
    <w:rsid w:val="00C05261"/>
    <w:rsid w:val="00C141BE"/>
    <w:rsid w:val="00C20295"/>
    <w:rsid w:val="00C36912"/>
    <w:rsid w:val="00C45719"/>
    <w:rsid w:val="00C46D65"/>
    <w:rsid w:val="00C71F40"/>
    <w:rsid w:val="00C74D45"/>
    <w:rsid w:val="00C818AD"/>
    <w:rsid w:val="00C94D49"/>
    <w:rsid w:val="00C95F38"/>
    <w:rsid w:val="00CA4E98"/>
    <w:rsid w:val="00CC0AA8"/>
    <w:rsid w:val="00CC665F"/>
    <w:rsid w:val="00CC6FB3"/>
    <w:rsid w:val="00CE6F78"/>
    <w:rsid w:val="00CE78C2"/>
    <w:rsid w:val="00D011C5"/>
    <w:rsid w:val="00D02E3A"/>
    <w:rsid w:val="00D064E9"/>
    <w:rsid w:val="00D15B1A"/>
    <w:rsid w:val="00D239E6"/>
    <w:rsid w:val="00D275DF"/>
    <w:rsid w:val="00D34D8C"/>
    <w:rsid w:val="00D34DB1"/>
    <w:rsid w:val="00D35950"/>
    <w:rsid w:val="00D4145E"/>
    <w:rsid w:val="00DA140F"/>
    <w:rsid w:val="00DB74A6"/>
    <w:rsid w:val="00DC1294"/>
    <w:rsid w:val="00DC7879"/>
    <w:rsid w:val="00DC7F85"/>
    <w:rsid w:val="00DD164A"/>
    <w:rsid w:val="00E00F10"/>
    <w:rsid w:val="00E1292E"/>
    <w:rsid w:val="00E436AC"/>
    <w:rsid w:val="00E477EC"/>
    <w:rsid w:val="00E51797"/>
    <w:rsid w:val="00E52480"/>
    <w:rsid w:val="00E554BB"/>
    <w:rsid w:val="00E56F89"/>
    <w:rsid w:val="00E82B8F"/>
    <w:rsid w:val="00E83158"/>
    <w:rsid w:val="00EA25F0"/>
    <w:rsid w:val="00EA494D"/>
    <w:rsid w:val="00EC6777"/>
    <w:rsid w:val="00ED42D2"/>
    <w:rsid w:val="00EE0748"/>
    <w:rsid w:val="00EF5EB9"/>
    <w:rsid w:val="00F02641"/>
    <w:rsid w:val="00F132E2"/>
    <w:rsid w:val="00F174D3"/>
    <w:rsid w:val="00F213BA"/>
    <w:rsid w:val="00F30D94"/>
    <w:rsid w:val="00F30F83"/>
    <w:rsid w:val="00F33A69"/>
    <w:rsid w:val="00F41EE9"/>
    <w:rsid w:val="00F42050"/>
    <w:rsid w:val="00F575A0"/>
    <w:rsid w:val="00F82118"/>
    <w:rsid w:val="00F91B3A"/>
    <w:rsid w:val="00F95A1E"/>
    <w:rsid w:val="00FA6E66"/>
    <w:rsid w:val="00FA7E5E"/>
    <w:rsid w:val="00FB4743"/>
    <w:rsid w:val="00FB4DEA"/>
    <w:rsid w:val="00FF36A5"/>
    <w:rsid w:val="023E7811"/>
    <w:rsid w:val="027C71DF"/>
    <w:rsid w:val="02B510DD"/>
    <w:rsid w:val="02F05C02"/>
    <w:rsid w:val="03CE5D0B"/>
    <w:rsid w:val="04172AB3"/>
    <w:rsid w:val="04874559"/>
    <w:rsid w:val="054D0F7B"/>
    <w:rsid w:val="06510766"/>
    <w:rsid w:val="0755186B"/>
    <w:rsid w:val="07940082"/>
    <w:rsid w:val="08141ADD"/>
    <w:rsid w:val="08AA03AA"/>
    <w:rsid w:val="091D5B40"/>
    <w:rsid w:val="092B346A"/>
    <w:rsid w:val="097D2540"/>
    <w:rsid w:val="0A1F310A"/>
    <w:rsid w:val="0B54026B"/>
    <w:rsid w:val="0B6E2CA0"/>
    <w:rsid w:val="0BBA3474"/>
    <w:rsid w:val="0C923886"/>
    <w:rsid w:val="0D0022F2"/>
    <w:rsid w:val="0D8B33BF"/>
    <w:rsid w:val="0E581C97"/>
    <w:rsid w:val="0F463342"/>
    <w:rsid w:val="0F522ECD"/>
    <w:rsid w:val="0F926597"/>
    <w:rsid w:val="109F1DE4"/>
    <w:rsid w:val="113157AE"/>
    <w:rsid w:val="11691059"/>
    <w:rsid w:val="11BB2F2C"/>
    <w:rsid w:val="11C71CC4"/>
    <w:rsid w:val="125B5C2F"/>
    <w:rsid w:val="12E61490"/>
    <w:rsid w:val="13174AE5"/>
    <w:rsid w:val="13AA6748"/>
    <w:rsid w:val="13F76FF8"/>
    <w:rsid w:val="143D4148"/>
    <w:rsid w:val="148B12E6"/>
    <w:rsid w:val="16602D8D"/>
    <w:rsid w:val="16C627A3"/>
    <w:rsid w:val="171E2DAD"/>
    <w:rsid w:val="18655486"/>
    <w:rsid w:val="19204CEA"/>
    <w:rsid w:val="19FC1471"/>
    <w:rsid w:val="1AF32402"/>
    <w:rsid w:val="1B5E1A4B"/>
    <w:rsid w:val="1C7508AA"/>
    <w:rsid w:val="1CC01D49"/>
    <w:rsid w:val="1CF83A3B"/>
    <w:rsid w:val="1D314A19"/>
    <w:rsid w:val="1D394F37"/>
    <w:rsid w:val="1EBA3B13"/>
    <w:rsid w:val="1EFB238B"/>
    <w:rsid w:val="1EFB5E80"/>
    <w:rsid w:val="1F8B3927"/>
    <w:rsid w:val="1FB665C6"/>
    <w:rsid w:val="20485CCD"/>
    <w:rsid w:val="21856DFF"/>
    <w:rsid w:val="22184E02"/>
    <w:rsid w:val="22467170"/>
    <w:rsid w:val="224743AB"/>
    <w:rsid w:val="23227620"/>
    <w:rsid w:val="23FD6A9B"/>
    <w:rsid w:val="241053BB"/>
    <w:rsid w:val="253C7CB4"/>
    <w:rsid w:val="265B4F79"/>
    <w:rsid w:val="278530A2"/>
    <w:rsid w:val="2813029F"/>
    <w:rsid w:val="28545EC4"/>
    <w:rsid w:val="285D35A8"/>
    <w:rsid w:val="286134B4"/>
    <w:rsid w:val="286613D5"/>
    <w:rsid w:val="28AC7661"/>
    <w:rsid w:val="28D86DD9"/>
    <w:rsid w:val="2A67580D"/>
    <w:rsid w:val="2AF54CD8"/>
    <w:rsid w:val="2B2059C6"/>
    <w:rsid w:val="2B5E1DC5"/>
    <w:rsid w:val="2C097269"/>
    <w:rsid w:val="2EEB70FA"/>
    <w:rsid w:val="2F971542"/>
    <w:rsid w:val="2F9D150D"/>
    <w:rsid w:val="328700D9"/>
    <w:rsid w:val="3355200A"/>
    <w:rsid w:val="336A36BB"/>
    <w:rsid w:val="34091884"/>
    <w:rsid w:val="341F5D23"/>
    <w:rsid w:val="35512913"/>
    <w:rsid w:val="370074BA"/>
    <w:rsid w:val="373553B6"/>
    <w:rsid w:val="379839AB"/>
    <w:rsid w:val="393714FE"/>
    <w:rsid w:val="3B1F56A8"/>
    <w:rsid w:val="3B802BE1"/>
    <w:rsid w:val="3C050801"/>
    <w:rsid w:val="3C171B35"/>
    <w:rsid w:val="3CC6265C"/>
    <w:rsid w:val="3D7A780B"/>
    <w:rsid w:val="3F377831"/>
    <w:rsid w:val="40A82856"/>
    <w:rsid w:val="40FD0D8F"/>
    <w:rsid w:val="411B0C74"/>
    <w:rsid w:val="419F5DAC"/>
    <w:rsid w:val="429C0645"/>
    <w:rsid w:val="442F521D"/>
    <w:rsid w:val="44AF39BD"/>
    <w:rsid w:val="45353255"/>
    <w:rsid w:val="457C10DE"/>
    <w:rsid w:val="45AE5429"/>
    <w:rsid w:val="46D63D94"/>
    <w:rsid w:val="471A6376"/>
    <w:rsid w:val="47DE1152"/>
    <w:rsid w:val="48855A71"/>
    <w:rsid w:val="49222355"/>
    <w:rsid w:val="4AC25760"/>
    <w:rsid w:val="4B533C05"/>
    <w:rsid w:val="4BBC38A7"/>
    <w:rsid w:val="4CBB7CB4"/>
    <w:rsid w:val="4DBC20F1"/>
    <w:rsid w:val="4DF23BA9"/>
    <w:rsid w:val="4E813E16"/>
    <w:rsid w:val="4F931B3D"/>
    <w:rsid w:val="4F997969"/>
    <w:rsid w:val="4FBF6F3A"/>
    <w:rsid w:val="50024A7E"/>
    <w:rsid w:val="50243C87"/>
    <w:rsid w:val="51054215"/>
    <w:rsid w:val="513C3B0D"/>
    <w:rsid w:val="517D764D"/>
    <w:rsid w:val="518F3807"/>
    <w:rsid w:val="536C540E"/>
    <w:rsid w:val="53817FD1"/>
    <w:rsid w:val="545E1D79"/>
    <w:rsid w:val="54B347FF"/>
    <w:rsid w:val="54C8067D"/>
    <w:rsid w:val="551613CB"/>
    <w:rsid w:val="57084683"/>
    <w:rsid w:val="5717642E"/>
    <w:rsid w:val="58411DCE"/>
    <w:rsid w:val="586B4C84"/>
    <w:rsid w:val="59324FE0"/>
    <w:rsid w:val="598F50F9"/>
    <w:rsid w:val="5A701A2E"/>
    <w:rsid w:val="5AA251F7"/>
    <w:rsid w:val="5B1B5501"/>
    <w:rsid w:val="5B686CF4"/>
    <w:rsid w:val="5CCC3817"/>
    <w:rsid w:val="5DA36C6E"/>
    <w:rsid w:val="5FFC6E4F"/>
    <w:rsid w:val="61AA0949"/>
    <w:rsid w:val="626752CA"/>
    <w:rsid w:val="6287456A"/>
    <w:rsid w:val="62880827"/>
    <w:rsid w:val="62FD0BCE"/>
    <w:rsid w:val="631051CB"/>
    <w:rsid w:val="634F1AEF"/>
    <w:rsid w:val="64E0186E"/>
    <w:rsid w:val="655D3985"/>
    <w:rsid w:val="65D46BBB"/>
    <w:rsid w:val="65E9623C"/>
    <w:rsid w:val="66047881"/>
    <w:rsid w:val="666B71AB"/>
    <w:rsid w:val="67512C34"/>
    <w:rsid w:val="67B36FF2"/>
    <w:rsid w:val="68864D96"/>
    <w:rsid w:val="68DD22C9"/>
    <w:rsid w:val="69FE781E"/>
    <w:rsid w:val="6A01072C"/>
    <w:rsid w:val="6B3A1FC1"/>
    <w:rsid w:val="6C031400"/>
    <w:rsid w:val="6C597ED1"/>
    <w:rsid w:val="6DE424D6"/>
    <w:rsid w:val="6E160583"/>
    <w:rsid w:val="6F3E3CEB"/>
    <w:rsid w:val="70633F1E"/>
    <w:rsid w:val="70A82EC8"/>
    <w:rsid w:val="713533E4"/>
    <w:rsid w:val="71387F4A"/>
    <w:rsid w:val="73E170FD"/>
    <w:rsid w:val="742D0BE7"/>
    <w:rsid w:val="74C4067F"/>
    <w:rsid w:val="77572009"/>
    <w:rsid w:val="776E144F"/>
    <w:rsid w:val="77831A09"/>
    <w:rsid w:val="78526F78"/>
    <w:rsid w:val="79445EAA"/>
    <w:rsid w:val="79AE2448"/>
    <w:rsid w:val="79C43D9C"/>
    <w:rsid w:val="79DD6529"/>
    <w:rsid w:val="7AB9643A"/>
    <w:rsid w:val="7ACF0CB3"/>
    <w:rsid w:val="7C504374"/>
    <w:rsid w:val="7D34141D"/>
    <w:rsid w:val="7D872049"/>
    <w:rsid w:val="7D9758F7"/>
    <w:rsid w:val="7E083EB2"/>
    <w:rsid w:val="7F9A1028"/>
    <w:rsid w:val="7FAD7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87"/>
    <w:qFormat/>
    <w:uiPriority w:val="0"/>
    <w:pPr>
      <w:jc w:val="left"/>
      <w:textAlignment w:val="center"/>
      <w:outlineLvl w:val="1"/>
    </w:pPr>
    <w:rPr>
      <w:rFonts w:ascii="Arial" w:hAnsi="Arial" w:eastAsia="黑体"/>
      <w:b/>
      <w:bCs/>
      <w:color w:val="000000"/>
      <w:kern w:val="0"/>
      <w:sz w:val="36"/>
      <w:szCs w:val="32"/>
    </w:rPr>
  </w:style>
  <w:style w:type="paragraph" w:styleId="5">
    <w:name w:val="heading 3"/>
    <w:basedOn w:val="1"/>
    <w:next w:val="1"/>
    <w:link w:val="68"/>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outlineLvl w:val="3"/>
    </w:pPr>
    <w:rPr>
      <w:rFonts w:ascii="Arial" w:hAnsi="Arial" w:eastAsia="黑体"/>
      <w:b/>
      <w:bCs/>
      <w:color w:val="0000FF"/>
      <w:kern w:val="0"/>
      <w:sz w:val="24"/>
      <w:szCs w:val="24"/>
    </w:rPr>
  </w:style>
  <w:style w:type="paragraph" w:styleId="7">
    <w:name w:val="heading 5"/>
    <w:basedOn w:val="1"/>
    <w:next w:val="1"/>
    <w:link w:val="117"/>
    <w:qFormat/>
    <w:uiPriority w:val="0"/>
    <w:pPr>
      <w:outlineLvl w:val="4"/>
    </w:pPr>
    <w:rPr>
      <w:rFonts w:ascii="Times New Roman" w:hAnsi="Times New Roman" w:eastAsia="华文中宋"/>
      <w:b/>
      <w:bCs/>
      <w:color w:val="800000"/>
      <w:kern w:val="0"/>
      <w:sz w:val="24"/>
      <w:szCs w:val="24"/>
    </w:rPr>
  </w:style>
  <w:style w:type="paragraph" w:styleId="8">
    <w:name w:val="heading 6"/>
    <w:basedOn w:val="1"/>
    <w:next w:val="1"/>
    <w:link w:val="119"/>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0"/>
    <w:link w:val="121"/>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10">
    <w:name w:val="heading 8"/>
    <w:basedOn w:val="1"/>
    <w:next w:val="1"/>
    <w:link w:val="90"/>
    <w:qFormat/>
    <w:uiPriority w:val="0"/>
    <w:pPr>
      <w:ind w:left="369" w:hanging="369"/>
      <w:outlineLvl w:val="7"/>
    </w:pPr>
    <w:rPr>
      <w:rFonts w:ascii="Times New Roman" w:hAnsi="Times New Roman" w:eastAsia="华文中宋"/>
      <w:kern w:val="0"/>
      <w:sz w:val="24"/>
      <w:szCs w:val="24"/>
    </w:rPr>
  </w:style>
  <w:style w:type="paragraph" w:styleId="11">
    <w:name w:val="heading 9"/>
    <w:basedOn w:val="1"/>
    <w:next w:val="1"/>
    <w:link w:val="12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12">
    <w:name w:val="toc 7"/>
    <w:basedOn w:val="1"/>
    <w:next w:val="1"/>
    <w:qFormat/>
    <w:uiPriority w:val="39"/>
    <w:pPr>
      <w:ind w:left="1200" w:leftChars="1200"/>
    </w:pPr>
    <w:rPr>
      <w:rFonts w:ascii="Times New Roman" w:hAnsi="Times New Roman"/>
    </w:rPr>
  </w:style>
  <w:style w:type="paragraph" w:styleId="13">
    <w:name w:val="Document Map"/>
    <w:basedOn w:val="1"/>
    <w:link w:val="124"/>
    <w:unhideWhenUsed/>
    <w:qFormat/>
    <w:uiPriority w:val="0"/>
    <w:pPr>
      <w:widowControl/>
      <w:jc w:val="left"/>
    </w:pPr>
    <w:rPr>
      <w:rFonts w:ascii="宋体"/>
      <w:kern w:val="0"/>
      <w:sz w:val="18"/>
      <w:szCs w:val="18"/>
    </w:rPr>
  </w:style>
  <w:style w:type="paragraph" w:styleId="14">
    <w:name w:val="annotation text"/>
    <w:basedOn w:val="1"/>
    <w:link w:val="71"/>
    <w:unhideWhenUsed/>
    <w:qFormat/>
    <w:uiPriority w:val="99"/>
    <w:pPr>
      <w:jc w:val="left"/>
    </w:pPr>
  </w:style>
  <w:style w:type="paragraph" w:styleId="15">
    <w:name w:val="Body Text 3"/>
    <w:basedOn w:val="1"/>
    <w:link w:val="57"/>
    <w:qFormat/>
    <w:uiPriority w:val="0"/>
    <w:pPr>
      <w:spacing w:after="120"/>
    </w:pPr>
    <w:rPr>
      <w:rFonts w:eastAsia="楷体_GB2312"/>
      <w:kern w:val="0"/>
      <w:sz w:val="16"/>
      <w:szCs w:val="16"/>
    </w:rPr>
  </w:style>
  <w:style w:type="paragraph" w:styleId="16">
    <w:name w:val="Body Text"/>
    <w:basedOn w:val="1"/>
    <w:link w:val="126"/>
    <w:unhideWhenUsed/>
    <w:qFormat/>
    <w:uiPriority w:val="0"/>
    <w:pPr>
      <w:spacing w:after="120"/>
    </w:pPr>
    <w:rPr>
      <w:rFonts w:ascii="Times New Roman" w:hAnsi="Times New Roman"/>
    </w:rPr>
  </w:style>
  <w:style w:type="paragraph" w:styleId="17">
    <w:name w:val="Body Text Indent"/>
    <w:basedOn w:val="1"/>
    <w:link w:val="63"/>
    <w:qFormat/>
    <w:uiPriority w:val="0"/>
    <w:pPr>
      <w:spacing w:after="120"/>
      <w:ind w:left="420" w:leftChars="200"/>
    </w:pPr>
    <w:rPr>
      <w:kern w:val="0"/>
      <w:sz w:val="20"/>
      <w:szCs w:val="20"/>
    </w:rPr>
  </w:style>
  <w:style w:type="paragraph" w:styleId="18">
    <w:name w:val="toc 5"/>
    <w:basedOn w:val="1"/>
    <w:next w:val="1"/>
    <w:qFormat/>
    <w:uiPriority w:val="39"/>
    <w:pPr>
      <w:ind w:left="800" w:leftChars="800"/>
    </w:pPr>
    <w:rPr>
      <w:rFonts w:ascii="Times New Roman" w:hAnsi="Times New Roman"/>
    </w:rPr>
  </w:style>
  <w:style w:type="paragraph" w:styleId="19">
    <w:name w:val="toc 3"/>
    <w:basedOn w:val="1"/>
    <w:next w:val="1"/>
    <w:qFormat/>
    <w:uiPriority w:val="39"/>
    <w:pPr>
      <w:ind w:left="400" w:leftChars="400"/>
    </w:pPr>
    <w:rPr>
      <w:rFonts w:ascii="Times New Roman" w:hAnsi="Times New Roman"/>
    </w:rPr>
  </w:style>
  <w:style w:type="paragraph" w:styleId="20">
    <w:name w:val="Plain Text"/>
    <w:basedOn w:val="1"/>
    <w:link w:val="69"/>
    <w:qFormat/>
    <w:uiPriority w:val="0"/>
    <w:rPr>
      <w:rFonts w:ascii="宋体"/>
      <w:kern w:val="0"/>
      <w:sz w:val="20"/>
      <w:szCs w:val="20"/>
    </w:rPr>
  </w:style>
  <w:style w:type="paragraph" w:styleId="21">
    <w:name w:val="toc 8"/>
    <w:basedOn w:val="1"/>
    <w:next w:val="1"/>
    <w:qFormat/>
    <w:uiPriority w:val="39"/>
    <w:pPr>
      <w:ind w:left="1400" w:leftChars="1400"/>
    </w:pPr>
    <w:rPr>
      <w:rFonts w:ascii="Times New Roman" w:hAnsi="Times New Roman"/>
    </w:rPr>
  </w:style>
  <w:style w:type="paragraph" w:styleId="22">
    <w:name w:val="Date"/>
    <w:basedOn w:val="1"/>
    <w:next w:val="1"/>
    <w:link w:val="56"/>
    <w:qFormat/>
    <w:uiPriority w:val="0"/>
    <w:pPr>
      <w:ind w:left="2500" w:leftChars="2500"/>
    </w:pPr>
    <w:rPr>
      <w:kern w:val="0"/>
      <w:sz w:val="20"/>
      <w:szCs w:val="20"/>
    </w:rPr>
  </w:style>
  <w:style w:type="paragraph" w:styleId="23">
    <w:name w:val="Balloon Text"/>
    <w:basedOn w:val="1"/>
    <w:link w:val="80"/>
    <w:unhideWhenUsed/>
    <w:qFormat/>
    <w:uiPriority w:val="0"/>
    <w:rPr>
      <w:rFonts w:ascii="Times New Roman" w:hAnsi="Times New Roman"/>
      <w:sz w:val="18"/>
      <w:szCs w:val="18"/>
    </w:rPr>
  </w:style>
  <w:style w:type="paragraph" w:styleId="24">
    <w:name w:val="footer"/>
    <w:basedOn w:val="1"/>
    <w:link w:val="128"/>
    <w:unhideWhenUsed/>
    <w:qFormat/>
    <w:uiPriority w:val="99"/>
    <w:pPr>
      <w:tabs>
        <w:tab w:val="center" w:pos="4153"/>
        <w:tab w:val="right" w:pos="8306"/>
      </w:tabs>
      <w:snapToGrid w:val="0"/>
      <w:jc w:val="left"/>
    </w:pPr>
    <w:rPr>
      <w:kern w:val="0"/>
      <w:sz w:val="18"/>
      <w:szCs w:val="18"/>
    </w:rPr>
  </w:style>
  <w:style w:type="paragraph" w:styleId="25">
    <w:name w:val="envelope return"/>
    <w:basedOn w:val="1"/>
    <w:qFormat/>
    <w:uiPriority w:val="99"/>
    <w:pPr>
      <w:snapToGrid w:val="0"/>
    </w:pPr>
    <w:rPr>
      <w:rFonts w:ascii="Arial" w:hAnsi="Arial" w:cs="Arial"/>
    </w:rPr>
  </w:style>
  <w:style w:type="paragraph" w:styleId="26">
    <w:name w:val="header"/>
    <w:basedOn w:val="1"/>
    <w:link w:val="13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rPr>
      <w:rFonts w:ascii="Times New Roman" w:hAnsi="Times New Roman"/>
    </w:rPr>
  </w:style>
  <w:style w:type="paragraph" w:styleId="28">
    <w:name w:val="toc 4"/>
    <w:basedOn w:val="1"/>
    <w:next w:val="1"/>
    <w:qFormat/>
    <w:uiPriority w:val="39"/>
    <w:pPr>
      <w:ind w:left="600" w:leftChars="600"/>
    </w:pPr>
    <w:rPr>
      <w:rFonts w:ascii="Times New Roman" w:hAnsi="Times New Roman"/>
    </w:rPr>
  </w:style>
  <w:style w:type="paragraph" w:styleId="29">
    <w:name w:val="toc 6"/>
    <w:basedOn w:val="1"/>
    <w:next w:val="1"/>
    <w:qFormat/>
    <w:uiPriority w:val="39"/>
    <w:pPr>
      <w:ind w:left="1000" w:leftChars="1000"/>
    </w:pPr>
    <w:rPr>
      <w:rFonts w:ascii="Times New Roman" w:hAnsi="Times New Roman"/>
    </w:rPr>
  </w:style>
  <w:style w:type="paragraph" w:styleId="30">
    <w:name w:val="Body Text Indent 3"/>
    <w:basedOn w:val="1"/>
    <w:link w:val="92"/>
    <w:qFormat/>
    <w:uiPriority w:val="0"/>
    <w:pPr>
      <w:spacing w:after="120"/>
      <w:ind w:left="200" w:leftChars="200"/>
    </w:pPr>
    <w:rPr>
      <w:kern w:val="0"/>
      <w:sz w:val="16"/>
      <w:szCs w:val="16"/>
    </w:rPr>
  </w:style>
  <w:style w:type="paragraph" w:styleId="31">
    <w:name w:val="toc 2"/>
    <w:basedOn w:val="1"/>
    <w:next w:val="1"/>
    <w:qFormat/>
    <w:uiPriority w:val="39"/>
    <w:pPr>
      <w:ind w:left="200" w:leftChars="200"/>
    </w:pPr>
    <w:rPr>
      <w:rFonts w:ascii="Times New Roman" w:hAnsi="Times New Roman"/>
    </w:rPr>
  </w:style>
  <w:style w:type="paragraph" w:styleId="32">
    <w:name w:val="toc 9"/>
    <w:basedOn w:val="1"/>
    <w:next w:val="1"/>
    <w:qFormat/>
    <w:uiPriority w:val="39"/>
    <w:pPr>
      <w:ind w:left="1600" w:leftChars="1600"/>
    </w:pPr>
    <w:rPr>
      <w:rFonts w:ascii="Times New Roman" w:hAnsi="Times New Roman"/>
    </w:rPr>
  </w:style>
  <w:style w:type="paragraph" w:styleId="33">
    <w:name w:val="Body Text 2"/>
    <w:basedOn w:val="1"/>
    <w:link w:val="133"/>
    <w:qFormat/>
    <w:uiPriority w:val="0"/>
    <w:rPr>
      <w:rFonts w:ascii="宋体" w:hAnsi="宋体"/>
      <w:kern w:val="0"/>
      <w:sz w:val="20"/>
      <w:szCs w:val="24"/>
      <w:u w:val="single"/>
    </w:rPr>
  </w:style>
  <w:style w:type="paragraph" w:styleId="34">
    <w:name w:val="Normal (Web)"/>
    <w:basedOn w:val="1"/>
    <w:qFormat/>
    <w:uiPriority w:val="99"/>
    <w:pPr>
      <w:widowControl/>
      <w:spacing w:before="100" w:beforeAutospacing="1" w:after="100" w:afterAutospacing="1"/>
      <w:jc w:val="left"/>
    </w:pPr>
    <w:rPr>
      <w:rFonts w:ascii="宋体" w:hAnsi="宋体" w:cs="Calibri"/>
      <w:kern w:val="0"/>
      <w:sz w:val="24"/>
      <w:szCs w:val="24"/>
    </w:rPr>
  </w:style>
  <w:style w:type="paragraph" w:styleId="35">
    <w:name w:val="index 1"/>
    <w:basedOn w:val="1"/>
    <w:next w:val="1"/>
    <w:qFormat/>
    <w:uiPriority w:val="0"/>
    <w:pPr>
      <w:spacing w:line="220" w:lineRule="exact"/>
      <w:jc w:val="center"/>
    </w:pPr>
    <w:rPr>
      <w:rFonts w:ascii="仿宋_GB2312" w:hAnsi="Times New Roman" w:eastAsia="仿宋_GB2312"/>
      <w:szCs w:val="21"/>
    </w:rPr>
  </w:style>
  <w:style w:type="paragraph" w:styleId="36">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135"/>
    <w:unhideWhenUsed/>
    <w:qFormat/>
    <w:uiPriority w:val="0"/>
    <w:pPr>
      <w:widowControl/>
    </w:pPr>
    <w:rPr>
      <w:b/>
      <w:bCs/>
      <w:kern w:val="0"/>
      <w:sz w:val="20"/>
      <w:szCs w:val="20"/>
    </w:rPr>
  </w:style>
  <w:style w:type="paragraph" w:styleId="38">
    <w:name w:val="Body Text First Indent"/>
    <w:basedOn w:val="16"/>
    <w:link w:val="59"/>
    <w:qFormat/>
    <w:uiPriority w:val="0"/>
    <w:pPr>
      <w:spacing w:line="312" w:lineRule="auto"/>
      <w:ind w:firstLine="420"/>
    </w:pPr>
    <w:rPr>
      <w:rFonts w:ascii="Calibri" w:hAnsi="Calibri"/>
      <w:kern w:val="0"/>
      <w:sz w:val="20"/>
      <w:szCs w:val="24"/>
    </w:rPr>
  </w:style>
  <w:style w:type="paragraph" w:styleId="39">
    <w:name w:val="Body Text First Indent 2"/>
    <w:basedOn w:val="17"/>
    <w:link w:val="201"/>
    <w:unhideWhenUsed/>
    <w:qFormat/>
    <w:uiPriority w:val="99"/>
    <w:pPr>
      <w:spacing w:after="0" w:line="360" w:lineRule="auto"/>
      <w:ind w:left="0" w:leftChars="0" w:right="125" w:firstLine="643" w:firstLineChars="200"/>
      <w:jc w:val="center"/>
    </w:pPr>
    <w:rPr>
      <w:rFonts w:ascii="宋体" w:hAnsi="宋体" w:cs="宋体"/>
      <w:b/>
      <w:kern w:val="2"/>
      <w:sz w:val="32"/>
      <w:szCs w:val="3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Emphasis"/>
    <w:qFormat/>
    <w:uiPriority w:val="0"/>
    <w:rPr>
      <w:i/>
    </w:rPr>
  </w:style>
  <w:style w:type="character" w:styleId="46">
    <w:name w:val="Hyperlink"/>
    <w:qFormat/>
    <w:uiPriority w:val="99"/>
    <w:rPr>
      <w:color w:val="0000FF"/>
      <w:u w:val="single"/>
    </w:rPr>
  </w:style>
  <w:style w:type="character" w:styleId="47">
    <w:name w:val="annotation reference"/>
    <w:unhideWhenUsed/>
    <w:qFormat/>
    <w:uiPriority w:val="99"/>
    <w:rPr>
      <w:sz w:val="21"/>
      <w:szCs w:val="21"/>
    </w:rPr>
  </w:style>
  <w:style w:type="character" w:styleId="48">
    <w:name w:val="footnote reference"/>
    <w:qFormat/>
    <w:uiPriority w:val="0"/>
    <w:rPr>
      <w:vertAlign w:val="superscript"/>
    </w:rPr>
  </w:style>
  <w:style w:type="paragraph" w:customStyle="1" w:styleId="49">
    <w:name w:val="正文首行缩进 21"/>
    <w:basedOn w:val="17"/>
    <w:qFormat/>
    <w:uiPriority w:val="99"/>
    <w:pPr>
      <w:ind w:firstLine="420" w:firstLineChars="200"/>
    </w:pPr>
    <w:rPr>
      <w:szCs w:val="24"/>
    </w:rPr>
  </w:style>
  <w:style w:type="paragraph" w:customStyle="1" w:styleId="50">
    <w:name w:val="样式1"/>
    <w:basedOn w:val="1"/>
    <w:next w:val="6"/>
    <w:qFormat/>
    <w:uiPriority w:val="0"/>
    <w:pPr>
      <w:spacing w:line="360" w:lineRule="auto"/>
      <w:ind w:firstLine="420" w:firstLineChars="200"/>
    </w:pPr>
    <w:rPr>
      <w:rFonts w:ascii="宋体" w:hAnsi="宋体"/>
      <w:szCs w:val="21"/>
    </w:rPr>
  </w:style>
  <w:style w:type="character" w:customStyle="1" w:styleId="51">
    <w:name w:val="Char Char4"/>
    <w:qFormat/>
    <w:uiPriority w:val="0"/>
    <w:rPr>
      <w:rFonts w:ascii="Times New Roman" w:hAnsi="Times New Roman" w:eastAsia="楷体_GB2312" w:cs="Times New Roman"/>
      <w:sz w:val="18"/>
      <w:szCs w:val="18"/>
    </w:rPr>
  </w:style>
  <w:style w:type="character" w:customStyle="1" w:styleId="52">
    <w:name w:val="正文文本 3 Char3"/>
    <w:semiHidden/>
    <w:qFormat/>
    <w:uiPriority w:val="99"/>
    <w:rPr>
      <w:kern w:val="2"/>
      <w:sz w:val="16"/>
      <w:szCs w:val="16"/>
    </w:rPr>
  </w:style>
  <w:style w:type="character" w:customStyle="1" w:styleId="53">
    <w:name w:val="文档结构图 Char1"/>
    <w:semiHidden/>
    <w:qFormat/>
    <w:uiPriority w:val="99"/>
    <w:rPr>
      <w:rFonts w:ascii="宋体" w:hAnsi="Calibri"/>
      <w:sz w:val="18"/>
      <w:szCs w:val="18"/>
    </w:rPr>
  </w:style>
  <w:style w:type="character" w:customStyle="1" w:styleId="54">
    <w:name w:val="样式73 Char"/>
    <w:link w:val="55"/>
    <w:qFormat/>
    <w:uiPriority w:val="0"/>
    <w:rPr>
      <w:rFonts w:ascii="华文中宋" w:hAnsi="华文中宋" w:eastAsia="华文中宋"/>
      <w:sz w:val="28"/>
      <w:szCs w:val="28"/>
    </w:rPr>
  </w:style>
  <w:style w:type="paragraph" w:customStyle="1" w:styleId="55">
    <w:name w:val="样式73"/>
    <w:basedOn w:val="1"/>
    <w:link w:val="54"/>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56">
    <w:name w:val="日期 字符"/>
    <w:link w:val="22"/>
    <w:qFormat/>
    <w:uiPriority w:val="0"/>
  </w:style>
  <w:style w:type="character" w:customStyle="1" w:styleId="57">
    <w:name w:val="正文文本 3 字符"/>
    <w:link w:val="15"/>
    <w:qFormat/>
    <w:uiPriority w:val="0"/>
    <w:rPr>
      <w:rFonts w:eastAsia="楷体_GB2312"/>
      <w:sz w:val="16"/>
      <w:szCs w:val="16"/>
    </w:rPr>
  </w:style>
  <w:style w:type="character" w:customStyle="1" w:styleId="58">
    <w:name w:val="章节二 Char"/>
    <w:qFormat/>
    <w:uiPriority w:val="0"/>
    <w:rPr>
      <w:rFonts w:ascii="Times New Roman" w:hAnsi="Times New Roman" w:eastAsia="黑体" w:cs="Times New Roman"/>
      <w:b/>
      <w:spacing w:val="4"/>
      <w:sz w:val="30"/>
      <w:szCs w:val="30"/>
      <w:lang w:val="en-US" w:eastAsia="zh-CN" w:bidi="ar-SA"/>
    </w:rPr>
  </w:style>
  <w:style w:type="character" w:customStyle="1" w:styleId="59">
    <w:name w:val="正文文本首行缩进 字符"/>
    <w:link w:val="38"/>
    <w:qFormat/>
    <w:uiPriority w:val="0"/>
    <w:rPr>
      <w:szCs w:val="24"/>
    </w:rPr>
  </w:style>
  <w:style w:type="character" w:customStyle="1" w:styleId="60">
    <w:name w:val="页脚 字符"/>
    <w:qFormat/>
    <w:uiPriority w:val="99"/>
    <w:rPr>
      <w:rFonts w:ascii="Times New Roman" w:hAnsi="Times New Roman" w:eastAsia="楷体_GB2312" w:cs="Times New Roman"/>
      <w:kern w:val="2"/>
      <w:sz w:val="18"/>
      <w:szCs w:val="18"/>
    </w:rPr>
  </w:style>
  <w:style w:type="character" w:customStyle="1" w:styleId="61">
    <w:name w:val="Char Char51"/>
    <w:qFormat/>
    <w:uiPriority w:val="0"/>
    <w:rPr>
      <w:rFonts w:ascii="Times New Roman" w:hAnsi="Times New Roman" w:eastAsia="长城仿宋" w:cs="Times New Roman"/>
      <w:sz w:val="18"/>
      <w:lang w:val="en-US" w:eastAsia="zh-CN" w:bidi="ar-SA"/>
    </w:rPr>
  </w:style>
  <w:style w:type="character" w:customStyle="1" w:styleId="62">
    <w:name w:val="标题 Char5"/>
    <w:qFormat/>
    <w:uiPriority w:val="10"/>
    <w:rPr>
      <w:rFonts w:ascii="Cambria" w:hAnsi="Cambria" w:cs="Times New Roman"/>
      <w:b/>
      <w:bCs/>
      <w:kern w:val="2"/>
      <w:sz w:val="32"/>
      <w:szCs w:val="32"/>
    </w:rPr>
  </w:style>
  <w:style w:type="character" w:customStyle="1" w:styleId="63">
    <w:name w:val="正文文本缩进 字符"/>
    <w:link w:val="17"/>
    <w:qFormat/>
    <w:uiPriority w:val="0"/>
  </w:style>
  <w:style w:type="character" w:customStyle="1" w:styleId="64">
    <w:name w:val="标题 4 字符"/>
    <w:link w:val="6"/>
    <w:qFormat/>
    <w:uiPriority w:val="0"/>
    <w:rPr>
      <w:rFonts w:ascii="Arial" w:hAnsi="Arial" w:eastAsia="黑体"/>
      <w:b/>
      <w:bCs/>
      <w:color w:val="0000FF"/>
      <w:sz w:val="24"/>
      <w:szCs w:val="24"/>
    </w:rPr>
  </w:style>
  <w:style w:type="character" w:customStyle="1" w:styleId="65">
    <w:name w:val="标题 Char2"/>
    <w:qFormat/>
    <w:uiPriority w:val="10"/>
    <w:rPr>
      <w:rFonts w:ascii="Cambria" w:hAnsi="Cambria" w:eastAsia="宋体" w:cs="Times New Roman"/>
      <w:b/>
      <w:bCs/>
      <w:kern w:val="2"/>
      <w:sz w:val="32"/>
      <w:szCs w:val="32"/>
    </w:rPr>
  </w:style>
  <w:style w:type="character" w:customStyle="1" w:styleId="66">
    <w:name w:val="纯文本 Char1"/>
    <w:qFormat/>
    <w:uiPriority w:val="0"/>
    <w:rPr>
      <w:rFonts w:ascii="宋体" w:hAnsi="Courier New" w:cs="Courier New"/>
      <w:sz w:val="21"/>
      <w:szCs w:val="21"/>
    </w:rPr>
  </w:style>
  <w:style w:type="character" w:customStyle="1" w:styleId="67">
    <w:name w:val="批注框文本 Char2"/>
    <w:semiHidden/>
    <w:qFormat/>
    <w:uiPriority w:val="99"/>
    <w:rPr>
      <w:kern w:val="2"/>
      <w:sz w:val="18"/>
      <w:szCs w:val="18"/>
    </w:rPr>
  </w:style>
  <w:style w:type="character" w:customStyle="1" w:styleId="68">
    <w:name w:val="标题 3 字符"/>
    <w:link w:val="5"/>
    <w:qFormat/>
    <w:uiPriority w:val="0"/>
    <w:rPr>
      <w:rFonts w:ascii="Times New Roman" w:hAnsi="Times New Roman"/>
      <w:b/>
      <w:bCs/>
      <w:kern w:val="2"/>
      <w:sz w:val="32"/>
      <w:szCs w:val="32"/>
    </w:rPr>
  </w:style>
  <w:style w:type="character" w:customStyle="1" w:styleId="69">
    <w:name w:val="纯文本 字符"/>
    <w:link w:val="20"/>
    <w:qFormat/>
    <w:uiPriority w:val="0"/>
    <w:rPr>
      <w:rFonts w:ascii="宋体"/>
    </w:rPr>
  </w:style>
  <w:style w:type="character" w:customStyle="1" w:styleId="70">
    <w:name w:val="Char Char52"/>
    <w:qFormat/>
    <w:uiPriority w:val="0"/>
    <w:rPr>
      <w:rFonts w:ascii="Times New Roman" w:hAnsi="Times New Roman" w:eastAsia="长城仿宋" w:cs="Times New Roman"/>
      <w:sz w:val="18"/>
      <w:lang w:val="en-US" w:eastAsia="zh-CN" w:bidi="ar-SA"/>
    </w:rPr>
  </w:style>
  <w:style w:type="character" w:customStyle="1" w:styleId="71">
    <w:name w:val="批注文字 字符1"/>
    <w:link w:val="14"/>
    <w:semiHidden/>
    <w:qFormat/>
    <w:uiPriority w:val="99"/>
    <w:rPr>
      <w:kern w:val="2"/>
      <w:sz w:val="21"/>
      <w:szCs w:val="22"/>
    </w:rPr>
  </w:style>
  <w:style w:type="character" w:customStyle="1" w:styleId="72">
    <w:name w:val="正文文本 Char3"/>
    <w:semiHidden/>
    <w:qFormat/>
    <w:uiPriority w:val="99"/>
    <w:rPr>
      <w:rFonts w:ascii="Calibri" w:hAnsi="Calibri"/>
      <w:kern w:val="2"/>
      <w:sz w:val="21"/>
      <w:szCs w:val="22"/>
    </w:rPr>
  </w:style>
  <w:style w:type="character" w:customStyle="1" w:styleId="73">
    <w:name w:val="fontstyle01"/>
    <w:qFormat/>
    <w:uiPriority w:val="0"/>
    <w:rPr>
      <w:rFonts w:hint="eastAsia" w:ascii="宋体" w:hAnsi="宋体" w:eastAsia="宋体"/>
      <w:color w:val="000000"/>
      <w:sz w:val="22"/>
      <w:szCs w:val="22"/>
    </w:rPr>
  </w:style>
  <w:style w:type="character" w:customStyle="1" w:styleId="74">
    <w:name w:val="纯文本 Char3"/>
    <w:semiHidden/>
    <w:qFormat/>
    <w:uiPriority w:val="99"/>
    <w:rPr>
      <w:rFonts w:ascii="宋体" w:hAnsi="Courier New" w:cs="Courier New"/>
      <w:kern w:val="2"/>
      <w:sz w:val="21"/>
      <w:szCs w:val="21"/>
    </w:rPr>
  </w:style>
  <w:style w:type="character" w:customStyle="1" w:styleId="75">
    <w:name w:val="Comment Text Char"/>
    <w:qFormat/>
    <w:uiPriority w:val="0"/>
  </w:style>
  <w:style w:type="character" w:customStyle="1" w:styleId="76">
    <w:name w:val="日期 Char4"/>
    <w:semiHidden/>
    <w:qFormat/>
    <w:uiPriority w:val="99"/>
    <w:rPr>
      <w:kern w:val="2"/>
      <w:sz w:val="21"/>
      <w:szCs w:val="22"/>
    </w:rPr>
  </w:style>
  <w:style w:type="character" w:customStyle="1" w:styleId="77">
    <w:name w:val="文档结构图 Char3"/>
    <w:semiHidden/>
    <w:qFormat/>
    <w:uiPriority w:val="99"/>
    <w:rPr>
      <w:rFonts w:ascii="宋体"/>
      <w:kern w:val="2"/>
      <w:sz w:val="18"/>
      <w:szCs w:val="18"/>
    </w:rPr>
  </w:style>
  <w:style w:type="character" w:customStyle="1" w:styleId="78">
    <w:name w:val="批注主题 Char1"/>
    <w:semiHidden/>
    <w:qFormat/>
    <w:uiPriority w:val="99"/>
    <w:rPr>
      <w:rFonts w:ascii="Calibri" w:hAnsi="Calibri"/>
      <w:b/>
      <w:bCs/>
      <w:sz w:val="21"/>
      <w:szCs w:val="22"/>
    </w:rPr>
  </w:style>
  <w:style w:type="character" w:customStyle="1" w:styleId="79">
    <w:name w:val="正文文本缩进 Char4"/>
    <w:semiHidden/>
    <w:qFormat/>
    <w:uiPriority w:val="99"/>
    <w:rPr>
      <w:kern w:val="2"/>
      <w:sz w:val="21"/>
      <w:szCs w:val="22"/>
    </w:rPr>
  </w:style>
  <w:style w:type="character" w:customStyle="1" w:styleId="80">
    <w:name w:val="批注框文本 字符"/>
    <w:link w:val="23"/>
    <w:qFormat/>
    <w:uiPriority w:val="0"/>
    <w:rPr>
      <w:rFonts w:ascii="Times New Roman" w:hAnsi="Times New Roman"/>
      <w:kern w:val="2"/>
      <w:sz w:val="18"/>
      <w:szCs w:val="18"/>
    </w:rPr>
  </w:style>
  <w:style w:type="character" w:customStyle="1" w:styleId="81">
    <w:name w:val="正文文本 Char2"/>
    <w:semiHidden/>
    <w:qFormat/>
    <w:uiPriority w:val="99"/>
    <w:rPr>
      <w:rFonts w:ascii="Calibri" w:hAnsi="Calibri"/>
      <w:sz w:val="21"/>
      <w:szCs w:val="22"/>
    </w:rPr>
  </w:style>
  <w:style w:type="character" w:customStyle="1" w:styleId="82">
    <w:name w:val="正文文本缩进 3 Char1"/>
    <w:semiHidden/>
    <w:qFormat/>
    <w:uiPriority w:val="99"/>
    <w:rPr>
      <w:rFonts w:ascii="Calibri" w:hAnsi="Calibri"/>
      <w:sz w:val="16"/>
      <w:szCs w:val="16"/>
    </w:rPr>
  </w:style>
  <w:style w:type="character" w:customStyle="1" w:styleId="83">
    <w:name w:val="标题 字符"/>
    <w:link w:val="36"/>
    <w:qFormat/>
    <w:uiPriority w:val="0"/>
    <w:rPr>
      <w:rFonts w:ascii="Arial" w:hAnsi="Arial"/>
      <w:b/>
      <w:sz w:val="32"/>
    </w:rPr>
  </w:style>
  <w:style w:type="character" w:customStyle="1" w:styleId="84">
    <w:name w:val="16"/>
    <w:qFormat/>
    <w:uiPriority w:val="0"/>
    <w:rPr>
      <w:rFonts w:hint="default" w:ascii="Times New Roman" w:hAnsi="Times New Roman" w:eastAsia="楷体_GB2312" w:cs="Times New Roman"/>
      <w:color w:val="0000FF"/>
      <w:u w:val="single"/>
    </w:rPr>
  </w:style>
  <w:style w:type="character" w:customStyle="1" w:styleId="85">
    <w:name w:val="正文首行缩进 Char1"/>
    <w:qFormat/>
    <w:uiPriority w:val="99"/>
    <w:rPr>
      <w:rFonts w:eastAsia="宋体"/>
      <w:kern w:val="2"/>
      <w:sz w:val="21"/>
    </w:rPr>
  </w:style>
  <w:style w:type="character" w:customStyle="1" w:styleId="86">
    <w:name w:val="页眉 Char1"/>
    <w:semiHidden/>
    <w:qFormat/>
    <w:uiPriority w:val="99"/>
    <w:rPr>
      <w:rFonts w:ascii="Calibri" w:hAnsi="Calibri"/>
      <w:sz w:val="18"/>
      <w:szCs w:val="18"/>
    </w:rPr>
  </w:style>
  <w:style w:type="character" w:customStyle="1" w:styleId="87">
    <w:name w:val="标题 2 字符"/>
    <w:link w:val="4"/>
    <w:qFormat/>
    <w:uiPriority w:val="0"/>
    <w:rPr>
      <w:rFonts w:ascii="Arial" w:hAnsi="Arial" w:eastAsia="黑体"/>
      <w:b/>
      <w:bCs/>
      <w:color w:val="000000"/>
      <w:sz w:val="36"/>
      <w:szCs w:val="32"/>
    </w:rPr>
  </w:style>
  <w:style w:type="character" w:customStyle="1" w:styleId="88">
    <w:name w:val="title1"/>
    <w:qFormat/>
    <w:uiPriority w:val="0"/>
    <w:rPr>
      <w:rFonts w:ascii="Times New Roman" w:hAnsi="Times New Roman" w:eastAsia="楷体_GB2312" w:cs="Times New Roman"/>
      <w:sz w:val="24"/>
      <w:szCs w:val="24"/>
    </w:rPr>
  </w:style>
  <w:style w:type="character" w:customStyle="1" w:styleId="89">
    <w:name w:val="正文文本 2 Char4"/>
    <w:semiHidden/>
    <w:qFormat/>
    <w:uiPriority w:val="99"/>
    <w:rPr>
      <w:kern w:val="2"/>
      <w:sz w:val="21"/>
      <w:szCs w:val="22"/>
    </w:rPr>
  </w:style>
  <w:style w:type="character" w:customStyle="1" w:styleId="90">
    <w:name w:val="标题 8 字符"/>
    <w:link w:val="10"/>
    <w:qFormat/>
    <w:uiPriority w:val="0"/>
    <w:rPr>
      <w:rFonts w:ascii="Times New Roman" w:hAnsi="Times New Roman" w:eastAsia="华文中宋"/>
      <w:sz w:val="24"/>
      <w:szCs w:val="24"/>
    </w:rPr>
  </w:style>
  <w:style w:type="character" w:customStyle="1" w:styleId="91">
    <w:name w:val="纯文本 Char5"/>
    <w:semiHidden/>
    <w:qFormat/>
    <w:uiPriority w:val="99"/>
    <w:rPr>
      <w:rFonts w:ascii="宋体" w:hAnsi="Courier New" w:cs="Courier New"/>
      <w:kern w:val="2"/>
      <w:sz w:val="21"/>
      <w:szCs w:val="21"/>
    </w:rPr>
  </w:style>
  <w:style w:type="character" w:customStyle="1" w:styleId="92">
    <w:name w:val="正文文本缩进 3 字符"/>
    <w:link w:val="30"/>
    <w:qFormat/>
    <w:uiPriority w:val="0"/>
    <w:rPr>
      <w:sz w:val="16"/>
      <w:szCs w:val="16"/>
    </w:rPr>
  </w:style>
  <w:style w:type="character" w:customStyle="1" w:styleId="93">
    <w:name w:val="标题 Char3"/>
    <w:qFormat/>
    <w:uiPriority w:val="10"/>
    <w:rPr>
      <w:rFonts w:ascii="Cambria" w:hAnsi="Cambria" w:cs="Times New Roman"/>
      <w:b/>
      <w:bCs/>
      <w:kern w:val="2"/>
      <w:sz w:val="32"/>
      <w:szCs w:val="32"/>
    </w:rPr>
  </w:style>
  <w:style w:type="character" w:customStyle="1" w:styleId="94">
    <w:name w:val="font161"/>
    <w:qFormat/>
    <w:uiPriority w:val="0"/>
    <w:rPr>
      <w:b/>
      <w:bCs/>
      <w:sz w:val="32"/>
      <w:szCs w:val="32"/>
    </w:rPr>
  </w:style>
  <w:style w:type="character" w:customStyle="1" w:styleId="95">
    <w:name w:val="Char Char5"/>
    <w:qFormat/>
    <w:uiPriority w:val="0"/>
    <w:rPr>
      <w:rFonts w:ascii="Times New Roman" w:hAnsi="Times New Roman" w:eastAsia="长城仿宋" w:cs="Times New Roman"/>
      <w:sz w:val="18"/>
      <w:lang w:val="en-US" w:eastAsia="zh-CN" w:bidi="ar-SA"/>
    </w:rPr>
  </w:style>
  <w:style w:type="character" w:customStyle="1" w:styleId="96">
    <w:name w:val="正文首行缩进 Char2"/>
    <w:semiHidden/>
    <w:qFormat/>
    <w:uiPriority w:val="99"/>
    <w:rPr>
      <w:rFonts w:ascii="Calibri" w:hAnsi="Calibri"/>
      <w:sz w:val="21"/>
      <w:szCs w:val="22"/>
    </w:rPr>
  </w:style>
  <w:style w:type="character" w:customStyle="1" w:styleId="97">
    <w:name w:val="批注主题 Char4"/>
    <w:semiHidden/>
    <w:qFormat/>
    <w:uiPriority w:val="99"/>
    <w:rPr>
      <w:b/>
      <w:bCs/>
      <w:kern w:val="2"/>
      <w:sz w:val="21"/>
      <w:szCs w:val="22"/>
    </w:rPr>
  </w:style>
  <w:style w:type="character" w:customStyle="1" w:styleId="98">
    <w:name w:val="页眉 字符"/>
    <w:qFormat/>
    <w:uiPriority w:val="0"/>
    <w:rPr>
      <w:rFonts w:ascii="Times New Roman" w:hAnsi="Times New Roman" w:eastAsia="楷体_GB2312" w:cs="Times New Roman"/>
      <w:kern w:val="2"/>
      <w:sz w:val="18"/>
      <w:szCs w:val="18"/>
    </w:rPr>
  </w:style>
  <w:style w:type="character" w:customStyle="1" w:styleId="99">
    <w:name w:val="批注框文本 Char1"/>
    <w:semiHidden/>
    <w:qFormat/>
    <w:uiPriority w:val="99"/>
    <w:rPr>
      <w:rFonts w:ascii="Calibri" w:hAnsi="Calibri"/>
      <w:sz w:val="18"/>
      <w:szCs w:val="18"/>
    </w:rPr>
  </w:style>
  <w:style w:type="character" w:customStyle="1" w:styleId="100">
    <w:name w:val="文档结构图 Char2"/>
    <w:semiHidden/>
    <w:qFormat/>
    <w:uiPriority w:val="99"/>
    <w:rPr>
      <w:rFonts w:ascii="宋体"/>
      <w:kern w:val="2"/>
      <w:sz w:val="18"/>
      <w:szCs w:val="18"/>
    </w:rPr>
  </w:style>
  <w:style w:type="character" w:customStyle="1" w:styleId="101">
    <w:name w:val="正文文本 Char1"/>
    <w:qFormat/>
    <w:uiPriority w:val="99"/>
    <w:rPr>
      <w:sz w:val="21"/>
    </w:rPr>
  </w:style>
  <w:style w:type="character" w:customStyle="1" w:styleId="102">
    <w:name w:val="正文文本 3 Char4"/>
    <w:semiHidden/>
    <w:qFormat/>
    <w:uiPriority w:val="99"/>
    <w:rPr>
      <w:kern w:val="2"/>
      <w:sz w:val="16"/>
      <w:szCs w:val="16"/>
    </w:rPr>
  </w:style>
  <w:style w:type="character" w:customStyle="1" w:styleId="103">
    <w:name w:val="纯文本 Char4"/>
    <w:semiHidden/>
    <w:qFormat/>
    <w:uiPriority w:val="99"/>
    <w:rPr>
      <w:rFonts w:ascii="宋体" w:hAnsi="Courier New" w:cs="Courier New"/>
      <w:kern w:val="2"/>
      <w:sz w:val="21"/>
      <w:szCs w:val="21"/>
    </w:rPr>
  </w:style>
  <w:style w:type="character" w:customStyle="1" w:styleId="104">
    <w:name w:val="章节一 Char"/>
    <w:qFormat/>
    <w:uiPriority w:val="0"/>
    <w:rPr>
      <w:rFonts w:ascii="Times New Roman" w:hAnsi="Times New Roman" w:eastAsia="黑体" w:cs="Times New Roman"/>
      <w:b/>
      <w:spacing w:val="4"/>
      <w:sz w:val="36"/>
      <w:szCs w:val="36"/>
      <w:lang w:val="en-US" w:eastAsia="zh-CN" w:bidi="ar-SA"/>
    </w:rPr>
  </w:style>
  <w:style w:type="character" w:customStyle="1" w:styleId="105">
    <w:name w:val="标题 Char4"/>
    <w:qFormat/>
    <w:uiPriority w:val="10"/>
    <w:rPr>
      <w:rFonts w:ascii="Cambria" w:hAnsi="Cambria" w:cs="Times New Roman"/>
      <w:b/>
      <w:bCs/>
      <w:kern w:val="2"/>
      <w:sz w:val="32"/>
      <w:szCs w:val="32"/>
    </w:rPr>
  </w:style>
  <w:style w:type="character" w:customStyle="1" w:styleId="106">
    <w:name w:val="正文文本 3 Char1"/>
    <w:semiHidden/>
    <w:qFormat/>
    <w:uiPriority w:val="99"/>
    <w:rPr>
      <w:rFonts w:ascii="Calibri" w:hAnsi="Calibri"/>
      <w:sz w:val="16"/>
      <w:szCs w:val="16"/>
    </w:rPr>
  </w:style>
  <w:style w:type="character" w:customStyle="1" w:styleId="107">
    <w:name w:val="文一 Char Char"/>
    <w:qFormat/>
    <w:uiPriority w:val="0"/>
    <w:rPr>
      <w:rFonts w:ascii="Times New Roman" w:hAnsi="Times New Roman" w:eastAsia="宋体" w:cs="Times New Roman"/>
      <w:spacing w:val="4"/>
      <w:sz w:val="24"/>
      <w:szCs w:val="24"/>
      <w:lang w:val="en-US" w:eastAsia="zh-CN" w:bidi="ar-SA"/>
    </w:rPr>
  </w:style>
  <w:style w:type="character" w:customStyle="1" w:styleId="108">
    <w:name w:val="正文首行缩进 Char5"/>
    <w:semiHidden/>
    <w:qFormat/>
    <w:uiPriority w:val="99"/>
  </w:style>
  <w:style w:type="character" w:customStyle="1" w:styleId="109">
    <w:name w:val="页脚 Char1"/>
    <w:semiHidden/>
    <w:qFormat/>
    <w:uiPriority w:val="99"/>
    <w:rPr>
      <w:rFonts w:ascii="Calibri" w:hAnsi="Calibri"/>
      <w:sz w:val="18"/>
      <w:szCs w:val="18"/>
    </w:rPr>
  </w:style>
  <w:style w:type="character" w:customStyle="1" w:styleId="110">
    <w:name w:val="批注主题 Char2"/>
    <w:semiHidden/>
    <w:qFormat/>
    <w:uiPriority w:val="99"/>
    <w:rPr>
      <w:b/>
      <w:bCs/>
      <w:kern w:val="2"/>
      <w:sz w:val="21"/>
      <w:szCs w:val="22"/>
    </w:rPr>
  </w:style>
  <w:style w:type="character" w:customStyle="1" w:styleId="111">
    <w:name w:val="正文文本缩进 Char1"/>
    <w:semiHidden/>
    <w:qFormat/>
    <w:uiPriority w:val="99"/>
    <w:rPr>
      <w:rFonts w:ascii="Calibri" w:hAnsi="Calibri"/>
      <w:sz w:val="21"/>
      <w:szCs w:val="22"/>
    </w:rPr>
  </w:style>
  <w:style w:type="character" w:customStyle="1" w:styleId="112">
    <w:name w:val="批注文字 Char3"/>
    <w:qFormat/>
    <w:uiPriority w:val="99"/>
    <w:rPr>
      <w:rFonts w:ascii="Calibri" w:hAnsi="Calibri"/>
      <w:sz w:val="21"/>
      <w:szCs w:val="22"/>
    </w:rPr>
  </w:style>
  <w:style w:type="character" w:customStyle="1" w:styleId="113">
    <w:name w:val="批注文字 Char2"/>
    <w:semiHidden/>
    <w:qFormat/>
    <w:locked/>
    <w:uiPriority w:val="99"/>
    <w:rPr>
      <w:rFonts w:ascii="Times New Roman" w:hAnsi="Times New Roman"/>
      <w:kern w:val="2"/>
      <w:sz w:val="21"/>
      <w:szCs w:val="24"/>
    </w:rPr>
  </w:style>
  <w:style w:type="character" w:customStyle="1" w:styleId="114">
    <w:name w:val="正文文本缩进 3 Char2"/>
    <w:semiHidden/>
    <w:qFormat/>
    <w:uiPriority w:val="99"/>
    <w:rPr>
      <w:kern w:val="2"/>
      <w:sz w:val="16"/>
      <w:szCs w:val="16"/>
    </w:rPr>
  </w:style>
  <w:style w:type="character" w:customStyle="1" w:styleId="115">
    <w:name w:val="标题 1 字符"/>
    <w:link w:val="3"/>
    <w:qFormat/>
    <w:uiPriority w:val="0"/>
    <w:rPr>
      <w:rFonts w:ascii="Times New Roman" w:hAnsi="Times New Roman"/>
      <w:b/>
      <w:bCs/>
      <w:kern w:val="44"/>
      <w:sz w:val="44"/>
      <w:szCs w:val="44"/>
    </w:rPr>
  </w:style>
  <w:style w:type="character" w:customStyle="1" w:styleId="116">
    <w:name w:val="文档结构图 Char4"/>
    <w:semiHidden/>
    <w:qFormat/>
    <w:uiPriority w:val="99"/>
    <w:rPr>
      <w:rFonts w:ascii="宋体"/>
      <w:kern w:val="2"/>
      <w:sz w:val="18"/>
      <w:szCs w:val="18"/>
    </w:rPr>
  </w:style>
  <w:style w:type="character" w:customStyle="1" w:styleId="117">
    <w:name w:val="标题 5 字符"/>
    <w:link w:val="7"/>
    <w:qFormat/>
    <w:uiPriority w:val="0"/>
    <w:rPr>
      <w:rFonts w:ascii="Times New Roman" w:hAnsi="Times New Roman" w:eastAsia="华文中宋"/>
      <w:b/>
      <w:bCs/>
      <w:color w:val="800000"/>
      <w:sz w:val="24"/>
      <w:szCs w:val="24"/>
    </w:rPr>
  </w:style>
  <w:style w:type="character" w:customStyle="1" w:styleId="118">
    <w:name w:val="Char Char3"/>
    <w:qFormat/>
    <w:uiPriority w:val="0"/>
    <w:rPr>
      <w:rFonts w:ascii="Times New Roman" w:hAnsi="Times New Roman" w:eastAsia="宋体" w:cs="Times New Roman"/>
      <w:kern w:val="2"/>
      <w:sz w:val="18"/>
      <w:lang w:val="en-US" w:eastAsia="zh-CN" w:bidi="ar-SA"/>
    </w:rPr>
  </w:style>
  <w:style w:type="character" w:customStyle="1" w:styleId="119">
    <w:name w:val="标题 6 字符"/>
    <w:link w:val="8"/>
    <w:qFormat/>
    <w:uiPriority w:val="9"/>
    <w:rPr>
      <w:rFonts w:ascii="Arial" w:hAnsi="Arial" w:eastAsia="黑体"/>
      <w:b/>
      <w:bCs/>
      <w:sz w:val="24"/>
    </w:rPr>
  </w:style>
  <w:style w:type="character" w:customStyle="1" w:styleId="120">
    <w:name w:val="日期 Char2"/>
    <w:semiHidden/>
    <w:qFormat/>
    <w:uiPriority w:val="99"/>
    <w:rPr>
      <w:kern w:val="2"/>
      <w:sz w:val="21"/>
      <w:szCs w:val="22"/>
    </w:rPr>
  </w:style>
  <w:style w:type="character" w:customStyle="1" w:styleId="121">
    <w:name w:val="标题 7 字符"/>
    <w:link w:val="9"/>
    <w:qFormat/>
    <w:uiPriority w:val="0"/>
    <w:rPr>
      <w:rFonts w:ascii="Times New Roman" w:hAnsi="Times New Roman" w:eastAsia="华文中宋"/>
      <w:bCs/>
      <w:sz w:val="24"/>
      <w:szCs w:val="24"/>
    </w:rPr>
  </w:style>
  <w:style w:type="character" w:customStyle="1" w:styleId="122">
    <w:name w:val="正文文本 Char"/>
    <w:qFormat/>
    <w:uiPriority w:val="0"/>
    <w:rPr>
      <w:rFonts w:ascii="Calibri" w:hAnsi="Calibri" w:eastAsia="宋体"/>
      <w:lang w:bidi="ar-SA"/>
    </w:rPr>
  </w:style>
  <w:style w:type="character" w:customStyle="1" w:styleId="123">
    <w:name w:val="标题 9 字符"/>
    <w:link w:val="11"/>
    <w:qFormat/>
    <w:uiPriority w:val="0"/>
    <w:rPr>
      <w:rFonts w:ascii="Arial" w:hAnsi="Arial" w:eastAsia="黑体"/>
      <w:sz w:val="21"/>
      <w:szCs w:val="21"/>
    </w:rPr>
  </w:style>
  <w:style w:type="character" w:customStyle="1" w:styleId="124">
    <w:name w:val="文档结构图 字符"/>
    <w:link w:val="13"/>
    <w:qFormat/>
    <w:uiPriority w:val="0"/>
    <w:rPr>
      <w:rFonts w:ascii="宋体"/>
      <w:sz w:val="18"/>
      <w:szCs w:val="18"/>
    </w:rPr>
  </w:style>
  <w:style w:type="character" w:customStyle="1" w:styleId="125">
    <w:name w:val="纯文本 Char2"/>
    <w:semiHidden/>
    <w:qFormat/>
    <w:uiPriority w:val="99"/>
    <w:rPr>
      <w:rFonts w:ascii="宋体" w:hAnsi="Courier New" w:eastAsia="宋体" w:cs="Courier New"/>
      <w:kern w:val="2"/>
      <w:sz w:val="21"/>
      <w:szCs w:val="21"/>
    </w:rPr>
  </w:style>
  <w:style w:type="character" w:customStyle="1" w:styleId="126">
    <w:name w:val="正文文本 字符"/>
    <w:link w:val="16"/>
    <w:qFormat/>
    <w:uiPriority w:val="99"/>
    <w:rPr>
      <w:rFonts w:ascii="Times New Roman" w:hAnsi="Times New Roman"/>
      <w:kern w:val="2"/>
      <w:sz w:val="21"/>
      <w:szCs w:val="22"/>
    </w:rPr>
  </w:style>
  <w:style w:type="character" w:customStyle="1" w:styleId="127">
    <w:name w:val="正文文本缩进 3 Char3"/>
    <w:semiHidden/>
    <w:qFormat/>
    <w:uiPriority w:val="99"/>
    <w:rPr>
      <w:kern w:val="2"/>
      <w:sz w:val="16"/>
      <w:szCs w:val="16"/>
    </w:rPr>
  </w:style>
  <w:style w:type="character" w:customStyle="1" w:styleId="128">
    <w:name w:val="页脚 字符1"/>
    <w:link w:val="24"/>
    <w:qFormat/>
    <w:uiPriority w:val="99"/>
    <w:rPr>
      <w:sz w:val="18"/>
      <w:szCs w:val="18"/>
    </w:rPr>
  </w:style>
  <w:style w:type="character" w:customStyle="1" w:styleId="129">
    <w:name w:val="文一 Char"/>
    <w:link w:val="130"/>
    <w:qFormat/>
    <w:uiPriority w:val="0"/>
    <w:rPr>
      <w:spacing w:val="4"/>
      <w:sz w:val="24"/>
      <w:szCs w:val="24"/>
    </w:rPr>
  </w:style>
  <w:style w:type="paragraph" w:customStyle="1" w:styleId="130">
    <w:name w:val="文一"/>
    <w:basedOn w:val="1"/>
    <w:link w:val="129"/>
    <w:qFormat/>
    <w:uiPriority w:val="0"/>
    <w:pPr>
      <w:topLinePunct/>
      <w:adjustRightInd w:val="0"/>
      <w:snapToGrid w:val="0"/>
      <w:spacing w:line="360" w:lineRule="auto"/>
      <w:ind w:firstLine="200" w:firstLineChars="200"/>
    </w:pPr>
    <w:rPr>
      <w:spacing w:val="4"/>
      <w:kern w:val="0"/>
      <w:sz w:val="24"/>
      <w:szCs w:val="24"/>
    </w:rPr>
  </w:style>
  <w:style w:type="character" w:customStyle="1" w:styleId="131">
    <w:name w:val="页眉 字符1"/>
    <w:link w:val="26"/>
    <w:qFormat/>
    <w:uiPriority w:val="0"/>
    <w:rPr>
      <w:sz w:val="18"/>
      <w:szCs w:val="18"/>
    </w:rPr>
  </w:style>
  <w:style w:type="character" w:customStyle="1" w:styleId="132">
    <w:name w:val="正文首行缩进 Char4"/>
    <w:semiHidden/>
    <w:qFormat/>
    <w:uiPriority w:val="99"/>
  </w:style>
  <w:style w:type="character" w:customStyle="1" w:styleId="133">
    <w:name w:val="正文文本 2 字符"/>
    <w:link w:val="33"/>
    <w:qFormat/>
    <w:uiPriority w:val="0"/>
    <w:rPr>
      <w:rFonts w:ascii="宋体" w:hAnsi="宋体"/>
      <w:szCs w:val="24"/>
      <w:u w:val="single"/>
    </w:rPr>
  </w:style>
  <w:style w:type="character" w:customStyle="1" w:styleId="134">
    <w:name w:val="批注主题 字符"/>
    <w:qFormat/>
    <w:uiPriority w:val="0"/>
    <w:rPr>
      <w:rFonts w:ascii="Times New Roman" w:hAnsi="Times New Roman" w:eastAsia="楷体_GB2312" w:cs="Times New Roman"/>
      <w:b/>
      <w:bCs/>
      <w:kern w:val="2"/>
      <w:sz w:val="21"/>
      <w:szCs w:val="24"/>
    </w:rPr>
  </w:style>
  <w:style w:type="character" w:customStyle="1" w:styleId="135">
    <w:name w:val="批注主题 字符1"/>
    <w:link w:val="37"/>
    <w:qFormat/>
    <w:uiPriority w:val="0"/>
    <w:rPr>
      <w:b/>
      <w:bCs/>
    </w:rPr>
  </w:style>
  <w:style w:type="character" w:customStyle="1" w:styleId="136">
    <w:name w:val="批注文字 Char5"/>
    <w:semiHidden/>
    <w:qFormat/>
    <w:uiPriority w:val="99"/>
    <w:rPr>
      <w:kern w:val="2"/>
      <w:sz w:val="21"/>
      <w:szCs w:val="22"/>
    </w:rPr>
  </w:style>
  <w:style w:type="character" w:customStyle="1" w:styleId="137">
    <w:name w:val="style_kwd"/>
    <w:qFormat/>
    <w:uiPriority w:val="0"/>
  </w:style>
  <w:style w:type="character" w:customStyle="1" w:styleId="138">
    <w:name w:val="批注文字 Char"/>
    <w:qFormat/>
    <w:uiPriority w:val="99"/>
  </w:style>
  <w:style w:type="character" w:customStyle="1" w:styleId="139">
    <w:name w:val="批注文字 Char4"/>
    <w:semiHidden/>
    <w:qFormat/>
    <w:uiPriority w:val="99"/>
    <w:rPr>
      <w:rFonts w:ascii="Calibri" w:hAnsi="Calibri"/>
      <w:kern w:val="2"/>
      <w:sz w:val="21"/>
      <w:szCs w:val="22"/>
    </w:rPr>
  </w:style>
  <w:style w:type="character" w:customStyle="1" w:styleId="140">
    <w:name w:val="Char Char31"/>
    <w:qFormat/>
    <w:uiPriority w:val="0"/>
    <w:rPr>
      <w:rFonts w:ascii="Times New Roman" w:hAnsi="Times New Roman" w:eastAsia="宋体" w:cs="Times New Roman"/>
      <w:kern w:val="2"/>
      <w:sz w:val="18"/>
      <w:lang w:val="en-US" w:eastAsia="zh-CN" w:bidi="ar-SA"/>
    </w:rPr>
  </w:style>
  <w:style w:type="character" w:customStyle="1" w:styleId="141">
    <w:name w:val="正文文本 2 Char2"/>
    <w:semiHidden/>
    <w:qFormat/>
    <w:uiPriority w:val="99"/>
    <w:rPr>
      <w:kern w:val="2"/>
      <w:sz w:val="21"/>
      <w:szCs w:val="22"/>
    </w:rPr>
  </w:style>
  <w:style w:type="character" w:customStyle="1" w:styleId="142">
    <w:name w:val="正文文本 Char6"/>
    <w:semiHidden/>
    <w:qFormat/>
    <w:uiPriority w:val="99"/>
    <w:rPr>
      <w:kern w:val="2"/>
      <w:sz w:val="21"/>
      <w:szCs w:val="22"/>
    </w:rPr>
  </w:style>
  <w:style w:type="character" w:customStyle="1" w:styleId="143">
    <w:name w:val="批注文字 字符"/>
    <w:qFormat/>
    <w:uiPriority w:val="0"/>
    <w:rPr>
      <w:rFonts w:ascii="Times New Roman" w:hAnsi="Times New Roman" w:eastAsia="楷体_GB2312" w:cs="Times New Roman"/>
      <w:kern w:val="2"/>
      <w:sz w:val="21"/>
      <w:szCs w:val="24"/>
    </w:rPr>
  </w:style>
  <w:style w:type="character" w:customStyle="1" w:styleId="144">
    <w:name w:val="批注框文本 Char3"/>
    <w:semiHidden/>
    <w:qFormat/>
    <w:uiPriority w:val="99"/>
    <w:rPr>
      <w:kern w:val="2"/>
      <w:sz w:val="18"/>
      <w:szCs w:val="18"/>
    </w:rPr>
  </w:style>
  <w:style w:type="character" w:customStyle="1" w:styleId="145">
    <w:name w:val="Char Char6"/>
    <w:qFormat/>
    <w:uiPriority w:val="0"/>
    <w:rPr>
      <w:rFonts w:ascii="Times New Roman" w:hAnsi="Times New Roman" w:eastAsia="楷体_GB2312" w:cs="Times New Roman"/>
      <w:b/>
      <w:bCs/>
      <w:kern w:val="2"/>
      <w:sz w:val="24"/>
      <w:szCs w:val="24"/>
    </w:rPr>
  </w:style>
  <w:style w:type="character" w:customStyle="1" w:styleId="146">
    <w:name w:val="日期 Char1"/>
    <w:semiHidden/>
    <w:qFormat/>
    <w:uiPriority w:val="99"/>
    <w:rPr>
      <w:rFonts w:ascii="Calibri" w:hAnsi="Calibri"/>
      <w:sz w:val="21"/>
      <w:szCs w:val="22"/>
    </w:rPr>
  </w:style>
  <w:style w:type="character" w:customStyle="1" w:styleId="147">
    <w:name w:val="标题 Char1"/>
    <w:qFormat/>
    <w:uiPriority w:val="10"/>
    <w:rPr>
      <w:rFonts w:ascii="Cambria" w:hAnsi="Cambria" w:cs="Times New Roman"/>
      <w:b/>
      <w:bCs/>
      <w:sz w:val="32"/>
      <w:szCs w:val="32"/>
    </w:rPr>
  </w:style>
  <w:style w:type="character" w:customStyle="1" w:styleId="148">
    <w:name w:val="正文文本缩进 3 Char4"/>
    <w:semiHidden/>
    <w:qFormat/>
    <w:uiPriority w:val="99"/>
    <w:rPr>
      <w:kern w:val="2"/>
      <w:sz w:val="16"/>
      <w:szCs w:val="16"/>
    </w:rPr>
  </w:style>
  <w:style w:type="character" w:customStyle="1" w:styleId="149">
    <w:name w:val="Char Char61"/>
    <w:qFormat/>
    <w:uiPriority w:val="0"/>
    <w:rPr>
      <w:rFonts w:ascii="Times New Roman" w:hAnsi="Times New Roman" w:eastAsia="楷体_GB2312" w:cs="Times New Roman"/>
      <w:b/>
      <w:bCs/>
      <w:kern w:val="2"/>
      <w:sz w:val="24"/>
      <w:szCs w:val="24"/>
    </w:rPr>
  </w:style>
  <w:style w:type="character" w:customStyle="1" w:styleId="150">
    <w:name w:val="正文文本缩进 Char3"/>
    <w:semiHidden/>
    <w:qFormat/>
    <w:uiPriority w:val="99"/>
    <w:rPr>
      <w:kern w:val="2"/>
      <w:sz w:val="21"/>
      <w:szCs w:val="22"/>
    </w:rPr>
  </w:style>
  <w:style w:type="character" w:customStyle="1" w:styleId="151">
    <w:name w:val="正文文本 2 Char1"/>
    <w:semiHidden/>
    <w:qFormat/>
    <w:uiPriority w:val="99"/>
    <w:rPr>
      <w:rFonts w:ascii="Times New Roman" w:hAnsi="Times New Roman" w:eastAsia="宋体" w:cs="Calibri"/>
      <w:kern w:val="2"/>
      <w:sz w:val="21"/>
      <w:szCs w:val="24"/>
    </w:rPr>
  </w:style>
  <w:style w:type="character" w:customStyle="1" w:styleId="152">
    <w:name w:val="正文首行缩进 Char3"/>
    <w:semiHidden/>
    <w:qFormat/>
    <w:uiPriority w:val="99"/>
  </w:style>
  <w:style w:type="character" w:customStyle="1" w:styleId="153">
    <w:name w:val="批注主题 Char3"/>
    <w:semiHidden/>
    <w:qFormat/>
    <w:uiPriority w:val="99"/>
    <w:rPr>
      <w:b/>
      <w:bCs/>
      <w:kern w:val="2"/>
      <w:sz w:val="21"/>
      <w:szCs w:val="22"/>
    </w:rPr>
  </w:style>
  <w:style w:type="character" w:customStyle="1" w:styleId="154">
    <w:name w:val="批注文字 Char1"/>
    <w:qFormat/>
    <w:uiPriority w:val="0"/>
    <w:rPr>
      <w:kern w:val="2"/>
      <w:sz w:val="21"/>
      <w:szCs w:val="22"/>
    </w:rPr>
  </w:style>
  <w:style w:type="character" w:customStyle="1" w:styleId="155">
    <w:name w:val="Char Char7"/>
    <w:qFormat/>
    <w:uiPriority w:val="0"/>
    <w:rPr>
      <w:rFonts w:ascii="Times New Roman" w:hAnsi="Times New Roman" w:eastAsia="宋体" w:cs="Times New Roman"/>
      <w:kern w:val="2"/>
      <w:sz w:val="21"/>
      <w:lang w:val="en-US" w:eastAsia="zh-CN" w:bidi="ar-SA"/>
    </w:rPr>
  </w:style>
  <w:style w:type="character" w:customStyle="1" w:styleId="156">
    <w:name w:val="正文文本 2 Char3"/>
    <w:semiHidden/>
    <w:qFormat/>
    <w:uiPriority w:val="99"/>
    <w:rPr>
      <w:kern w:val="2"/>
      <w:sz w:val="21"/>
      <w:szCs w:val="22"/>
    </w:rPr>
  </w:style>
  <w:style w:type="character" w:customStyle="1" w:styleId="157">
    <w:name w:val="正文文本缩进 Char2"/>
    <w:semiHidden/>
    <w:qFormat/>
    <w:uiPriority w:val="99"/>
    <w:rPr>
      <w:kern w:val="2"/>
      <w:sz w:val="21"/>
      <w:szCs w:val="22"/>
    </w:rPr>
  </w:style>
  <w:style w:type="character" w:customStyle="1" w:styleId="158">
    <w:name w:val="Char Char62"/>
    <w:qFormat/>
    <w:uiPriority w:val="0"/>
    <w:rPr>
      <w:rFonts w:ascii="Times New Roman" w:hAnsi="Times New Roman" w:eastAsia="楷体_GB2312" w:cs="Times New Roman"/>
      <w:b/>
      <w:bCs/>
      <w:kern w:val="2"/>
      <w:sz w:val="24"/>
      <w:szCs w:val="24"/>
    </w:rPr>
  </w:style>
  <w:style w:type="character" w:customStyle="1" w:styleId="159">
    <w:name w:val="正文文本 Char4"/>
    <w:semiHidden/>
    <w:qFormat/>
    <w:uiPriority w:val="99"/>
    <w:rPr>
      <w:kern w:val="2"/>
      <w:sz w:val="21"/>
      <w:szCs w:val="22"/>
    </w:rPr>
  </w:style>
  <w:style w:type="character" w:customStyle="1" w:styleId="160">
    <w:name w:val="正文文本 3 Char2"/>
    <w:semiHidden/>
    <w:qFormat/>
    <w:uiPriority w:val="99"/>
    <w:rPr>
      <w:kern w:val="2"/>
      <w:sz w:val="16"/>
      <w:szCs w:val="16"/>
    </w:rPr>
  </w:style>
  <w:style w:type="character" w:customStyle="1" w:styleId="161">
    <w:name w:val="Char Char71"/>
    <w:qFormat/>
    <w:uiPriority w:val="0"/>
    <w:rPr>
      <w:rFonts w:ascii="Times New Roman" w:hAnsi="Times New Roman" w:eastAsia="宋体" w:cs="Times New Roman"/>
      <w:kern w:val="2"/>
      <w:sz w:val="21"/>
      <w:lang w:val="en-US" w:eastAsia="zh-CN" w:bidi="ar-SA"/>
    </w:rPr>
  </w:style>
  <w:style w:type="character" w:customStyle="1" w:styleId="162">
    <w:name w:val="日期 Char3"/>
    <w:semiHidden/>
    <w:qFormat/>
    <w:uiPriority w:val="99"/>
    <w:rPr>
      <w:kern w:val="2"/>
      <w:sz w:val="21"/>
      <w:szCs w:val="22"/>
    </w:rPr>
  </w:style>
  <w:style w:type="paragraph" w:customStyle="1" w:styleId="16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4">
    <w:name w:val="章节三"/>
    <w:basedOn w:val="130"/>
    <w:next w:val="130"/>
    <w:qFormat/>
    <w:uiPriority w:val="0"/>
    <w:pPr>
      <w:spacing w:beforeLines="50" w:afterLines="50" w:line="240" w:lineRule="auto"/>
      <w:ind w:firstLine="0" w:firstLineChars="0"/>
      <w:jc w:val="left"/>
      <w:outlineLvl w:val="2"/>
    </w:pPr>
    <w:rPr>
      <w:rFonts w:ascii="黑体" w:hAnsi="宋体" w:eastAsia="黑体"/>
      <w:b/>
    </w:rPr>
  </w:style>
  <w:style w:type="paragraph" w:customStyle="1" w:styleId="165">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166">
    <w:name w:val="样式 标题 2 + Times New Roman 四号 非加粗 段前: 5 磅 段后: 0 磅 行距: 固定值 20..."/>
    <w:basedOn w:val="4"/>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6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8">
    <w:name w:val="_Style 47"/>
    <w:semiHidden/>
    <w:qFormat/>
    <w:uiPriority w:val="0"/>
    <w:rPr>
      <w:rFonts w:ascii="Times New Roman" w:hAnsi="Times New Roman" w:eastAsia="宋体" w:cs="Calibri"/>
      <w:kern w:val="2"/>
      <w:sz w:val="21"/>
      <w:szCs w:val="24"/>
      <w:lang w:val="en-US" w:eastAsia="zh-CN" w:bidi="ar-SA"/>
    </w:rPr>
  </w:style>
  <w:style w:type="paragraph" w:customStyle="1" w:styleId="16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表格"/>
    <w:basedOn w:val="1"/>
    <w:qFormat/>
    <w:uiPriority w:val="0"/>
    <w:pPr>
      <w:jc w:val="center"/>
      <w:textAlignment w:val="center"/>
    </w:pPr>
    <w:rPr>
      <w:rFonts w:ascii="华文细黑" w:hAnsi="华文细黑"/>
      <w:kern w:val="0"/>
      <w:szCs w:val="20"/>
    </w:rPr>
  </w:style>
  <w:style w:type="paragraph" w:customStyle="1" w:styleId="171">
    <w:name w:val="修订2"/>
    <w:qFormat/>
    <w:uiPriority w:val="0"/>
    <w:rPr>
      <w:rFonts w:ascii="Times New Roman" w:hAnsi="Times New Roman" w:eastAsia="宋体" w:cs="Times New Roman"/>
      <w:kern w:val="2"/>
      <w:sz w:val="21"/>
      <w:szCs w:val="24"/>
      <w:lang w:val="en-US" w:eastAsia="zh-CN" w:bidi="ar-SA"/>
    </w:rPr>
  </w:style>
  <w:style w:type="paragraph" w:customStyle="1" w:styleId="172">
    <w:name w:val="我的正文"/>
    <w:basedOn w:val="1"/>
    <w:qFormat/>
    <w:uiPriority w:val="0"/>
    <w:rPr>
      <w:rFonts w:ascii="宋体" w:hAnsi="宋体"/>
      <w:sz w:val="24"/>
      <w:szCs w:val="24"/>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4">
    <w:name w:val="WPSOffice手动目录 1"/>
    <w:qFormat/>
    <w:uiPriority w:val="0"/>
    <w:rPr>
      <w:rFonts w:ascii="Calibri" w:hAnsi="Calibri" w:eastAsia="宋体" w:cs="Times New Roman"/>
      <w:lang w:val="en-US" w:eastAsia="zh-CN" w:bidi="ar-SA"/>
    </w:rPr>
  </w:style>
  <w:style w:type="paragraph" w:customStyle="1" w:styleId="175">
    <w:name w:val="样式2"/>
    <w:basedOn w:val="5"/>
    <w:qFormat/>
    <w:uiPriority w:val="0"/>
    <w:pPr>
      <w:spacing w:line="415" w:lineRule="auto"/>
      <w:ind w:firstLine="137" w:firstLineChars="49"/>
    </w:pPr>
    <w:rPr>
      <w:rFonts w:ascii="黑体" w:hAnsi="Calibri" w:eastAsia="黑体"/>
      <w:b w:val="0"/>
      <w:i/>
      <w:kern w:val="0"/>
      <w:sz w:val="28"/>
      <w:szCs w:val="28"/>
    </w:rPr>
  </w:style>
  <w:style w:type="paragraph" w:customStyle="1" w:styleId="176">
    <w:name w:val="默认段落字体 Para Char"/>
    <w:basedOn w:val="1"/>
    <w:qFormat/>
    <w:uiPriority w:val="0"/>
    <w:rPr>
      <w:rFonts w:ascii="Times New Roman" w:hAnsi="Times New Roman"/>
      <w:sz w:val="30"/>
      <w:szCs w:val="24"/>
    </w:rPr>
  </w:style>
  <w:style w:type="paragraph" w:customStyle="1" w:styleId="177">
    <w:name w:val="结构图及表格"/>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178">
    <w:name w:val="文二"/>
    <w:basedOn w:val="1"/>
    <w:qFormat/>
    <w:uiPriority w:val="0"/>
    <w:pPr>
      <w:jc w:val="left"/>
    </w:pPr>
    <w:rPr>
      <w:rFonts w:ascii="宋体" w:hAnsi="宋体" w:cs="Calibri"/>
      <w:szCs w:val="21"/>
    </w:rPr>
  </w:style>
  <w:style w:type="paragraph" w:customStyle="1" w:styleId="179">
    <w:name w:val="1"/>
    <w:basedOn w:val="1"/>
    <w:qFormat/>
    <w:uiPriority w:val="0"/>
    <w:rPr>
      <w:rFonts w:ascii="Times New Roman" w:hAnsi="Times New Roman"/>
      <w:szCs w:val="20"/>
    </w:rPr>
  </w:style>
  <w:style w:type="paragraph" w:customStyle="1" w:styleId="180">
    <w:name w:val="样式 标题 3 + (中文) 黑体 小四 非加粗 段前: 7.8 磅 段后: 0 磅 行距: 固定值 20 磅"/>
    <w:basedOn w:val="5"/>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81">
    <w:name w:val="Char1"/>
    <w:basedOn w:val="1"/>
    <w:qFormat/>
    <w:uiPriority w:val="0"/>
    <w:pPr>
      <w:tabs>
        <w:tab w:val="left" w:pos="360"/>
      </w:tabs>
    </w:pPr>
    <w:rPr>
      <w:rFonts w:ascii="Times New Roman" w:hAnsi="Times New Roman"/>
      <w:sz w:val="24"/>
      <w:szCs w:val="20"/>
    </w:rPr>
  </w:style>
  <w:style w:type="paragraph" w:customStyle="1" w:styleId="182">
    <w:name w:val="_Style 23"/>
    <w:basedOn w:val="1"/>
    <w:qFormat/>
    <w:uiPriority w:val="0"/>
    <w:pPr>
      <w:widowControl/>
      <w:spacing w:after="160" w:line="240" w:lineRule="exact"/>
      <w:jc w:val="left"/>
    </w:pPr>
    <w:rPr>
      <w:rFonts w:ascii="Times New Roman" w:hAnsi="Times New Roman"/>
    </w:rPr>
  </w:style>
  <w:style w:type="paragraph" w:customStyle="1" w:styleId="18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_Style 17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_Style 179"/>
    <w:qFormat/>
    <w:uiPriority w:val="99"/>
    <w:rPr>
      <w:rFonts w:ascii="Times New Roman" w:hAnsi="Times New Roman" w:eastAsia="宋体" w:cs="Arial"/>
      <w:lang w:val="en-US" w:eastAsia="zh-CN" w:bidi="ar-SA"/>
    </w:rPr>
  </w:style>
  <w:style w:type="paragraph" w:customStyle="1" w:styleId="186">
    <w:name w:val="列出段落1"/>
    <w:basedOn w:val="1"/>
    <w:qFormat/>
    <w:uiPriority w:val="0"/>
    <w:pPr>
      <w:ind w:firstLine="420" w:firstLineChars="200"/>
    </w:pPr>
    <w:rPr>
      <w:rFonts w:ascii="Times New Roman" w:hAnsi="Times New Roman"/>
    </w:rPr>
  </w:style>
  <w:style w:type="paragraph" w:customStyle="1" w:styleId="187">
    <w:name w:val="修订1"/>
    <w:qFormat/>
    <w:uiPriority w:val="0"/>
    <w:rPr>
      <w:rFonts w:ascii="Times New Roman" w:hAnsi="Times New Roman" w:eastAsia="宋体" w:cs="Times New Roman"/>
      <w:kern w:val="2"/>
      <w:sz w:val="21"/>
      <w:lang w:val="en-US" w:eastAsia="zh-CN" w:bidi="ar-SA"/>
    </w:rPr>
  </w:style>
  <w:style w:type="paragraph" w:customStyle="1" w:styleId="188">
    <w:name w:val="发文落款"/>
    <w:basedOn w:val="163"/>
    <w:qFormat/>
    <w:uiPriority w:val="0"/>
    <w:pPr>
      <w:ind w:left="4094" w:right="607" w:firstLine="0"/>
      <w:jc w:val="center"/>
    </w:pPr>
  </w:style>
  <w:style w:type="paragraph" w:customStyle="1" w:styleId="189">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90">
    <w:name w:val="正题"/>
    <w:basedOn w:val="130"/>
    <w:next w:val="130"/>
    <w:qFormat/>
    <w:uiPriority w:val="0"/>
    <w:pPr>
      <w:ind w:firstLine="0" w:firstLineChars="0"/>
      <w:jc w:val="center"/>
    </w:pPr>
    <w:rPr>
      <w:rFonts w:eastAsia="黑体"/>
      <w:b/>
      <w:sz w:val="36"/>
      <w:szCs w:val="36"/>
    </w:rPr>
  </w:style>
  <w:style w:type="paragraph" w:customStyle="1" w:styleId="191">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92">
    <w:name w:val="TOC 标题1"/>
    <w:basedOn w:val="3"/>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193">
    <w:name w:val="修订11"/>
    <w:qFormat/>
    <w:uiPriority w:val="0"/>
    <w:rPr>
      <w:rFonts w:ascii="Times New Roman" w:hAnsi="Times New Roman" w:eastAsia="宋体" w:cs="Times New Roman"/>
      <w:kern w:val="2"/>
      <w:sz w:val="21"/>
      <w:szCs w:val="24"/>
      <w:lang w:val="en-US" w:eastAsia="zh-CN" w:bidi="ar-SA"/>
    </w:rPr>
  </w:style>
  <w:style w:type="paragraph" w:customStyle="1" w:styleId="194">
    <w:name w:val="_Style 71"/>
    <w:unhideWhenUsed/>
    <w:qFormat/>
    <w:uiPriority w:val="99"/>
    <w:rPr>
      <w:rFonts w:ascii="Times New Roman" w:hAnsi="Times New Roman" w:eastAsia="宋体" w:cs="Calibri"/>
      <w:kern w:val="2"/>
      <w:sz w:val="21"/>
      <w:szCs w:val="24"/>
      <w:lang w:val="en-US" w:eastAsia="zh-CN" w:bidi="ar-SA"/>
    </w:rPr>
  </w:style>
  <w:style w:type="paragraph" w:customStyle="1" w:styleId="195">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character" w:customStyle="1" w:styleId="196">
    <w:name w:val="NormalCharacter"/>
    <w:semiHidden/>
    <w:qFormat/>
    <w:uiPriority w:val="0"/>
  </w:style>
  <w:style w:type="paragraph" w:customStyle="1" w:styleId="197">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98">
    <w:name w:val="修订3"/>
    <w:hidden/>
    <w:unhideWhenUsed/>
    <w:qFormat/>
    <w:uiPriority w:val="99"/>
    <w:rPr>
      <w:rFonts w:ascii="Calibri" w:hAnsi="Calibri" w:eastAsia="宋体" w:cs="Times New Roman"/>
      <w:kern w:val="2"/>
      <w:sz w:val="21"/>
      <w:szCs w:val="22"/>
      <w:lang w:val="en-US" w:eastAsia="zh-CN" w:bidi="ar-SA"/>
    </w:rPr>
  </w:style>
  <w:style w:type="paragraph" w:customStyle="1" w:styleId="199">
    <w:name w:val="修订4"/>
    <w:hidden/>
    <w:semiHidden/>
    <w:qFormat/>
    <w:uiPriority w:val="99"/>
    <w:rPr>
      <w:rFonts w:ascii="Calibri" w:hAnsi="Calibri" w:eastAsia="宋体" w:cs="Times New Roman"/>
      <w:kern w:val="2"/>
      <w:sz w:val="21"/>
      <w:szCs w:val="22"/>
      <w:lang w:val="en-US" w:eastAsia="zh-CN" w:bidi="ar-SA"/>
    </w:rPr>
  </w:style>
  <w:style w:type="character" w:customStyle="1" w:styleId="200">
    <w:name w:val="纯文本 字符1"/>
    <w:qFormat/>
    <w:uiPriority w:val="0"/>
    <w:rPr>
      <w:rFonts w:ascii="等线" w:hAnsi="Courier New" w:eastAsia="等线" w:cs="Courier New"/>
      <w:kern w:val="2"/>
      <w:sz w:val="21"/>
      <w:szCs w:val="22"/>
    </w:rPr>
  </w:style>
  <w:style w:type="character" w:customStyle="1" w:styleId="201">
    <w:name w:val="正文文本首行缩进 2 字符"/>
    <w:basedOn w:val="63"/>
    <w:link w:val="39"/>
    <w:qFormat/>
    <w:uiPriority w:val="99"/>
    <w:rPr>
      <w:rFonts w:ascii="宋体" w:hAnsi="宋体" w:cs="宋体"/>
      <w:b/>
      <w:kern w:val="2"/>
      <w:sz w:val="32"/>
      <w:szCs w:val="32"/>
    </w:rPr>
  </w:style>
  <w:style w:type="character" w:customStyle="1" w:styleId="202">
    <w:name w:val="new"/>
    <w:basedOn w:val="42"/>
    <w:qFormat/>
    <w:uiPriority w:val="0"/>
    <w:rPr>
      <w:color w:val="999999"/>
    </w:rPr>
  </w:style>
  <w:style w:type="paragraph" w:customStyle="1" w:styleId="203">
    <w:name w:val="修订5"/>
    <w:hidden/>
    <w:unhideWhenUsed/>
    <w:qFormat/>
    <w:uiPriority w:val="99"/>
    <w:rPr>
      <w:rFonts w:ascii="Calibri" w:hAnsi="Calibri" w:eastAsia="宋体" w:cs="Times New Roman"/>
      <w:kern w:val="2"/>
      <w:sz w:val="21"/>
      <w:szCs w:val="22"/>
      <w:lang w:val="en-US" w:eastAsia="zh-CN" w:bidi="ar-SA"/>
    </w:rPr>
  </w:style>
  <w:style w:type="paragraph" w:customStyle="1" w:styleId="204">
    <w:name w:val="修订6"/>
    <w:hidden/>
    <w:unhideWhenUsed/>
    <w:qFormat/>
    <w:uiPriority w:val="99"/>
    <w:rPr>
      <w:rFonts w:ascii="Calibri" w:hAnsi="Calibri" w:eastAsia="宋体" w:cs="Times New Roman"/>
      <w:kern w:val="2"/>
      <w:sz w:val="21"/>
      <w:szCs w:val="22"/>
      <w:lang w:val="en-US" w:eastAsia="zh-CN" w:bidi="ar-SA"/>
    </w:rPr>
  </w:style>
  <w:style w:type="paragraph" w:customStyle="1" w:styleId="205">
    <w:name w:val="修订7"/>
    <w:hidden/>
    <w:unhideWhenUsed/>
    <w:qFormat/>
    <w:uiPriority w:val="99"/>
    <w:rPr>
      <w:rFonts w:ascii="Calibri" w:hAnsi="Calibri" w:eastAsia="宋体" w:cs="Times New Roman"/>
      <w:kern w:val="2"/>
      <w:sz w:val="21"/>
      <w:szCs w:val="22"/>
      <w:lang w:val="en-US" w:eastAsia="zh-CN" w:bidi="ar-SA"/>
    </w:rPr>
  </w:style>
  <w:style w:type="paragraph" w:styleId="206">
    <w:name w:val="List Paragraph"/>
    <w:basedOn w:val="1"/>
    <w:unhideWhenUsed/>
    <w:qFormat/>
    <w:uiPriority w:val="99"/>
    <w:pPr>
      <w:ind w:firstLine="420" w:firstLineChars="200"/>
    </w:pPr>
  </w:style>
  <w:style w:type="table" w:customStyle="1" w:styleId="207">
    <w:name w:val="网格型浅色1"/>
    <w:basedOn w:val="4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8">
    <w:name w:val="无格式表格 11"/>
    <w:basedOn w:val="4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0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0">
    <w:name w:val="Unresolved Mention"/>
    <w:basedOn w:val="4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16267</Words>
  <Characters>17265</Characters>
  <Lines>182</Lines>
  <Paragraphs>51</Paragraphs>
  <TotalTime>4</TotalTime>
  <ScaleCrop>false</ScaleCrop>
  <LinksUpToDate>false</LinksUpToDate>
  <CharactersWithSpaces>17456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2024-04-10T07:44:00Z</dcterms:created>
  <dc:creator>未定义</dc:creator>
  <cp:lastModifiedBy>工程事业部</cp:lastModifiedBy>
  <cp:lastPrinted>2025-07-24T09:29:00Z</cp:lastPrinted>
  <dcterms:modified xsi:type="dcterms:W3CDTF">2025-07-24T14:20:08Z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6F4F014598E14766B3A2879B9230C9CB_13</vt:lpwstr>
  </property>
  <property fmtid="{D5CDD505-2E9C-101B-9397-08002B2CF9AE}" pid="4" name="KSOTemplateDocerSaveRecord">
    <vt:lpwstr>eyJoZGlkIjoiZmVhOWExZjY1NzZiMjliMjYzZWUzYzlhNGJiZjdiMWEiLCJ1c2VySWQiOiIzODA4Nzc4MTUifQ==</vt:lpwstr>
  </property>
</Properties>
</file>