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E82F7">
      <w:pPr>
        <w:jc w:val="center"/>
        <w:outlineLvl w:val="2"/>
        <w:rPr>
          <w:rFonts w:hint="eastAsia" w:ascii="宋体" w:hAnsi="宋体" w:eastAsia="宋体" w:cs="宋体"/>
          <w:color w:val="auto"/>
          <w:sz w:val="30"/>
          <w:szCs w:val="30"/>
          <w:highlight w:val="none"/>
        </w:rPr>
      </w:pPr>
      <w:bookmarkStart w:id="0" w:name="_Toc20423"/>
      <w:bookmarkStart w:id="1" w:name="_Toc295"/>
      <w:r>
        <w:rPr>
          <w:rFonts w:hint="eastAsia" w:ascii="宋体" w:hAnsi="宋体" w:eastAsia="宋体" w:cs="宋体"/>
          <w:color w:val="auto"/>
          <w:sz w:val="30"/>
          <w:szCs w:val="30"/>
          <w:highlight w:val="none"/>
        </w:rPr>
        <w:t>附录1   资格审查条件(资质最低条件)</w:t>
      </w:r>
      <w:bookmarkEnd w:id="0"/>
      <w:bookmarkEnd w:id="1"/>
    </w:p>
    <w:p w14:paraId="6AA34948">
      <w:pPr>
        <w:spacing w:line="160" w:lineRule="exact"/>
        <w:rPr>
          <w:rFonts w:hint="eastAsia" w:ascii="宋体" w:hAnsi="宋体" w:eastAsia="宋体" w:cs="宋体"/>
          <w:color w:val="auto"/>
          <w:highlight w:val="none"/>
        </w:rPr>
      </w:pP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22"/>
      </w:tblGrid>
      <w:tr w14:paraId="6AF04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3" w:hRule="exact"/>
        </w:trPr>
        <w:tc>
          <w:tcPr>
            <w:tcW w:w="5000" w:type="pct"/>
            <w:noWrap w:val="0"/>
            <w:vAlign w:val="center"/>
          </w:tcPr>
          <w:p w14:paraId="61634041">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施工企业资质等级要求</w:t>
            </w:r>
          </w:p>
        </w:tc>
      </w:tr>
      <w:tr w14:paraId="7E8092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3" w:hRule="exact"/>
        </w:trPr>
        <w:tc>
          <w:tcPr>
            <w:tcW w:w="5000" w:type="pct"/>
            <w:noWrap w:val="0"/>
            <w:vAlign w:val="center"/>
          </w:tcPr>
          <w:p w14:paraId="26FB2428">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1、持有工商行政管理部门核发的法人营业执照及独立法人资格；</w:t>
            </w:r>
          </w:p>
          <w:p w14:paraId="165E84E0">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b w:val="0"/>
                <w:bCs w:val="0"/>
                <w:color w:val="auto"/>
                <w:kern w:val="0"/>
                <w:sz w:val="24"/>
                <w:szCs w:val="24"/>
                <w:highlight w:val="none"/>
                <w:lang w:val="en-US" w:eastAsia="zh-CN"/>
              </w:rPr>
              <w:t>具备住房城乡</w:t>
            </w:r>
            <w:r>
              <w:rPr>
                <w:rFonts w:hint="eastAsia" w:ascii="宋体" w:hAnsi="宋体" w:eastAsia="宋体" w:cs="宋体"/>
                <w:b w:val="0"/>
                <w:bCs w:val="0"/>
                <w:color w:val="auto"/>
                <w:kern w:val="0"/>
                <w:sz w:val="24"/>
                <w:szCs w:val="24"/>
                <w:highlight w:val="none"/>
              </w:rPr>
              <w:t>建设主管部门核发的公路工程施工总承包</w:t>
            </w:r>
            <w:r>
              <w:rPr>
                <w:rFonts w:hint="eastAsia" w:ascii="宋体" w:hAnsi="宋体" w:eastAsia="宋体" w:cs="宋体"/>
                <w:b w:val="0"/>
                <w:bCs w:val="0"/>
                <w:color w:val="auto"/>
                <w:kern w:val="0"/>
                <w:sz w:val="24"/>
                <w:szCs w:val="24"/>
                <w:highlight w:val="none"/>
                <w:lang w:val="en-US" w:eastAsia="zh-CN"/>
              </w:rPr>
              <w:t>三</w:t>
            </w:r>
            <w:r>
              <w:rPr>
                <w:rFonts w:hint="eastAsia" w:ascii="宋体" w:hAnsi="宋体" w:eastAsia="宋体" w:cs="宋体"/>
                <w:b w:val="0"/>
                <w:bCs w:val="0"/>
                <w:color w:val="auto"/>
                <w:kern w:val="0"/>
                <w:sz w:val="24"/>
                <w:szCs w:val="24"/>
                <w:highlight w:val="none"/>
              </w:rPr>
              <w:t>级（或以上）资质</w:t>
            </w:r>
            <w:r>
              <w:rPr>
                <w:rFonts w:hint="eastAsia" w:ascii="宋体" w:hAnsi="宋体" w:eastAsia="宋体" w:cs="宋体"/>
                <w:b w:val="0"/>
                <w:bCs w:val="0"/>
                <w:color w:val="auto"/>
                <w:kern w:val="0"/>
                <w:sz w:val="24"/>
                <w:szCs w:val="24"/>
                <w:highlight w:val="none"/>
                <w:lang w:eastAsia="zh-CN"/>
              </w:rPr>
              <w:t>。</w:t>
            </w:r>
          </w:p>
          <w:p w14:paraId="7E2A681C">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3、具有有效的安全生产许可证。</w:t>
            </w:r>
          </w:p>
        </w:tc>
      </w:tr>
    </w:tbl>
    <w:p w14:paraId="65A9565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kern w:val="0"/>
          <w:sz w:val="24"/>
          <w:szCs w:val="24"/>
          <w:highlight w:val="none"/>
          <w:lang w:val="en-US" w:eastAsia="zh-CN" w:bidi="ar"/>
        </w:rPr>
      </w:pPr>
      <w:bookmarkStart w:id="2" w:name="_Toc6635"/>
      <w:r>
        <w:rPr>
          <w:rFonts w:hint="eastAsia" w:ascii="宋体" w:hAnsi="宋体" w:eastAsia="宋体" w:cs="宋体"/>
          <w:color w:val="auto"/>
          <w:kern w:val="0"/>
          <w:sz w:val="24"/>
          <w:szCs w:val="24"/>
          <w:highlight w:val="none"/>
          <w:lang w:val="en-US" w:eastAsia="zh-CN" w:bidi="ar"/>
        </w:rPr>
        <w:t>注：投标人应根据投标文件第二章“投标人须知”第3.5.1项的要求附相关证明材料。</w:t>
      </w:r>
    </w:p>
    <w:p w14:paraId="493A95C3">
      <w:pPr>
        <w:jc w:val="center"/>
        <w:outlineLvl w:val="2"/>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br w:type="page"/>
      </w:r>
      <w:bookmarkStart w:id="3" w:name="_Toc9793"/>
      <w:r>
        <w:rPr>
          <w:rFonts w:hint="eastAsia" w:ascii="宋体" w:hAnsi="宋体" w:eastAsia="宋体" w:cs="宋体"/>
          <w:color w:val="auto"/>
          <w:sz w:val="30"/>
          <w:szCs w:val="30"/>
          <w:highlight w:val="none"/>
        </w:rPr>
        <w:t>附录2   资格审查条件(财务最低要求)</w:t>
      </w:r>
      <w:bookmarkEnd w:id="2"/>
      <w:bookmarkEnd w:id="3"/>
    </w:p>
    <w:p w14:paraId="6299C53F">
      <w:pPr>
        <w:spacing w:line="160" w:lineRule="exact"/>
        <w:rPr>
          <w:rFonts w:hint="eastAsia" w:ascii="宋体" w:hAnsi="宋体" w:eastAsia="宋体" w:cs="宋体"/>
          <w:color w:val="auto"/>
          <w:highlight w:val="none"/>
        </w:rPr>
      </w:pP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22"/>
      </w:tblGrid>
      <w:tr w14:paraId="07F953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5000" w:type="pct"/>
            <w:noWrap w:val="0"/>
            <w:vAlign w:val="center"/>
          </w:tcPr>
          <w:p w14:paraId="1E7D1C2C">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财 务 要 求</w:t>
            </w:r>
          </w:p>
        </w:tc>
      </w:tr>
      <w:tr w14:paraId="52D4A7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19" w:hRule="exact"/>
        </w:trPr>
        <w:tc>
          <w:tcPr>
            <w:tcW w:w="5000" w:type="pct"/>
            <w:noWrap w:val="0"/>
            <w:vAlign w:val="center"/>
          </w:tcPr>
          <w:p w14:paraId="6F970425">
            <w:pPr>
              <w:spacing w:line="520" w:lineRule="exact"/>
              <w:ind w:firstLine="240" w:firstLineChars="1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1、企业净资产（总资产-总负债）不少于3000万元人民币；</w:t>
            </w:r>
          </w:p>
          <w:p w14:paraId="1D4AADA4">
            <w:pPr>
              <w:spacing w:line="520" w:lineRule="exact"/>
              <w:ind w:firstLine="240" w:firstLineChars="1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2、营运资金（流动资产－流动负债）不少于3000万元人民币；</w:t>
            </w:r>
          </w:p>
          <w:p w14:paraId="7CCCA773">
            <w:pPr>
              <w:spacing w:line="520" w:lineRule="exact"/>
              <w:ind w:firstLine="240" w:firstLineChars="1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3、近三个年度的平均营业总收入不少于6000万元人民币；</w:t>
            </w:r>
          </w:p>
          <w:p w14:paraId="3F31CFBD">
            <w:pPr>
              <w:spacing w:line="52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4、近三个年度至少有1年盈利。</w:t>
            </w:r>
          </w:p>
        </w:tc>
      </w:tr>
    </w:tbl>
    <w:p w14:paraId="0511EFB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u w:val="none"/>
          <w:lang w:val="en-US" w:eastAsia="zh-CN" w:bidi="ar"/>
        </w:rPr>
      </w:pPr>
      <w:bookmarkStart w:id="4" w:name="_Toc2824"/>
      <w:r>
        <w:rPr>
          <w:rFonts w:hint="eastAsia" w:ascii="宋体" w:hAnsi="宋体" w:eastAsia="宋体" w:cs="宋体"/>
          <w:color w:val="auto"/>
          <w:kern w:val="0"/>
          <w:sz w:val="24"/>
          <w:szCs w:val="24"/>
          <w:highlight w:val="none"/>
          <w:lang w:val="en-US" w:eastAsia="zh-CN" w:bidi="ar"/>
        </w:rPr>
        <w:t>注：1、企业净资产、营运资金是按交通运输部“全国公路建设市场监督管理系统”登记的最新年度（近三个年度的最后一年，下同）数据计算得出。近三个年度是指</w:t>
      </w:r>
      <w:r>
        <w:rPr>
          <w:rFonts w:hint="eastAsia" w:ascii="宋体" w:hAnsi="宋体" w:eastAsia="宋体" w:cs="宋体"/>
          <w:color w:val="auto"/>
          <w:kern w:val="0"/>
          <w:sz w:val="24"/>
          <w:szCs w:val="24"/>
          <w:highlight w:val="none"/>
          <w:u w:val="none"/>
          <w:lang w:val="en-US" w:eastAsia="zh-CN" w:bidi="ar"/>
        </w:rPr>
        <w:t>2022年度、2023年度、2024年度。</w:t>
      </w:r>
    </w:p>
    <w:p w14:paraId="1B396ED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2、以联合体形式投标的，财务最低要求中第1、2、3项其财务能力以所有成员（含牵头人）合并加总计算为准，第4项联合体各方均需满足。</w:t>
      </w:r>
    </w:p>
    <w:p w14:paraId="40BFDB33">
      <w:pPr>
        <w:widowControl/>
        <w:shd w:val="clear" w:color="auto" w:fill="auto"/>
        <w:kinsoku/>
        <w:topLinePunct w:val="0"/>
        <w:spacing w:line="360" w:lineRule="auto"/>
        <w:ind w:left="0" w:leftChars="0" w:right="0" w:firstLine="480" w:firstLineChars="200"/>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3、投标人应根据招标文件第二章“投标人须知”第3.5.2项的要求附相关证明材料。</w:t>
      </w:r>
    </w:p>
    <w:p w14:paraId="700D7BF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p>
    <w:p w14:paraId="54735458">
      <w:pPr>
        <w:keepNext w:val="0"/>
        <w:keepLines w:val="0"/>
        <w:pageBreakBefore w:val="0"/>
        <w:kinsoku/>
        <w:wordWrap/>
        <w:overflowPunct/>
        <w:topLinePunct w:val="0"/>
        <w:autoSpaceDE/>
        <w:autoSpaceDN/>
        <w:bidi w:val="0"/>
        <w:adjustRightInd/>
        <w:snapToGrid/>
        <w:ind w:firstLine="600" w:firstLineChars="200"/>
        <w:jc w:val="center"/>
        <w:textAlignment w:val="auto"/>
        <w:outlineLvl w:val="2"/>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bookmarkStart w:id="5" w:name="_Toc2507"/>
      <w:r>
        <w:rPr>
          <w:rFonts w:hint="eastAsia" w:ascii="宋体" w:hAnsi="宋体" w:eastAsia="宋体" w:cs="宋体"/>
          <w:color w:val="auto"/>
          <w:sz w:val="30"/>
          <w:szCs w:val="30"/>
          <w:highlight w:val="none"/>
        </w:rPr>
        <w:t>附录3   资格审查条件(业绩最低要求)</w:t>
      </w:r>
      <w:bookmarkEnd w:id="4"/>
      <w:bookmarkEnd w:id="5"/>
    </w:p>
    <w:p w14:paraId="45127CC6">
      <w:pPr>
        <w:spacing w:line="160" w:lineRule="exact"/>
        <w:rPr>
          <w:rFonts w:hint="eastAsia" w:ascii="宋体" w:hAnsi="宋体" w:eastAsia="宋体" w:cs="宋体"/>
          <w:color w:val="auto"/>
          <w:highlight w:val="none"/>
        </w:rPr>
      </w:pP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22"/>
      </w:tblGrid>
      <w:tr w14:paraId="0BAEE2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exact"/>
        </w:trPr>
        <w:tc>
          <w:tcPr>
            <w:tcW w:w="5000" w:type="pct"/>
            <w:noWrap w:val="0"/>
            <w:vAlign w:val="center"/>
          </w:tcPr>
          <w:p w14:paraId="5D2F4CE0">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业 绩 要 求</w:t>
            </w:r>
          </w:p>
        </w:tc>
      </w:tr>
      <w:tr w14:paraId="02D6B9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22" w:hRule="exact"/>
        </w:trPr>
        <w:tc>
          <w:tcPr>
            <w:tcW w:w="5000" w:type="pct"/>
            <w:noWrap w:val="0"/>
            <w:vAlign w:val="center"/>
          </w:tcPr>
          <w:p w14:paraId="3FC41E10">
            <w:pPr>
              <w:widowControl/>
              <w:spacing w:before="183" w:line="360" w:lineRule="auto"/>
              <w:ind w:firstLine="480" w:firstLineChars="200"/>
              <w:jc w:val="left"/>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近五年内（2020年8月1日至投标截止日），成功完成过类似公路工程三级（或以上）公路工程至少1个标段（其中有1个标段里程不少于5km），且累计里程不少于42km。</w:t>
            </w:r>
          </w:p>
        </w:tc>
      </w:tr>
    </w:tbl>
    <w:p w14:paraId="47419EF1">
      <w:pPr>
        <w:keepNext w:val="0"/>
        <w:keepLines w:val="0"/>
        <w:pageBreakBefore w:val="0"/>
        <w:widowControl/>
        <w:kinsoku/>
        <w:wordWrap/>
        <w:overflowPunct/>
        <w:topLinePunct w:val="0"/>
        <w:autoSpaceDE/>
        <w:autoSpaceDN/>
        <w:bidi w:val="0"/>
        <w:adjustRightInd/>
        <w:snapToGrid/>
        <w:spacing w:before="0" w:line="360" w:lineRule="auto"/>
        <w:ind w:left="0" w:right="0" w:firstLine="0"/>
        <w:jc w:val="left"/>
        <w:textAlignment w:val="auto"/>
        <w:rPr>
          <w:rFonts w:hint="eastAsia" w:ascii="宋体" w:hAnsi="宋体" w:eastAsia="宋体" w:cs="宋体"/>
          <w:color w:val="auto"/>
          <w:spacing w:val="0"/>
          <w:kern w:val="0"/>
          <w:sz w:val="24"/>
          <w:szCs w:val="24"/>
          <w:highlight w:val="none"/>
          <w:lang w:val="en-US" w:eastAsia="zh-CN" w:bidi="ar"/>
        </w:rPr>
      </w:pPr>
      <w:bookmarkStart w:id="6" w:name="_Toc10279"/>
      <w:r>
        <w:rPr>
          <w:rFonts w:hint="eastAsia" w:ascii="宋体" w:hAnsi="宋体" w:eastAsia="宋体" w:cs="宋体"/>
          <w:color w:val="auto"/>
          <w:spacing w:val="0"/>
          <w:kern w:val="0"/>
          <w:sz w:val="24"/>
          <w:szCs w:val="24"/>
          <w:highlight w:val="none"/>
          <w:lang w:val="en-US" w:eastAsia="zh-CN" w:bidi="ar"/>
        </w:rPr>
        <w:t>注：1、本附录所要求的业绩仅限中华人民共和国境内业绩。</w:t>
      </w:r>
    </w:p>
    <w:p w14:paraId="745A4B2C">
      <w:pPr>
        <w:keepNext w:val="0"/>
        <w:keepLines w:val="0"/>
        <w:pageBreakBefore w:val="0"/>
        <w:widowControl/>
        <w:kinsoku/>
        <w:wordWrap/>
        <w:overflowPunct/>
        <w:topLinePunct w:val="0"/>
        <w:autoSpaceDE/>
        <w:autoSpaceDN/>
        <w:bidi w:val="0"/>
        <w:adjustRightInd/>
        <w:snapToGrid/>
        <w:spacing w:before="0" w:line="360" w:lineRule="auto"/>
        <w:ind w:left="0" w:right="0" w:firstLine="480" w:firstLineChars="200"/>
        <w:jc w:val="left"/>
        <w:textAlignment w:val="auto"/>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2、若为联合体投标，投标人业绩的资格审查条件和加分条件的认定原则如下：以联合体</w:t>
      </w:r>
      <w:r>
        <w:rPr>
          <w:rFonts w:hint="default" w:ascii="宋体" w:hAnsi="宋体" w:eastAsia="宋体" w:cs="宋体"/>
          <w:color w:val="auto"/>
          <w:spacing w:val="0"/>
          <w:kern w:val="0"/>
          <w:sz w:val="24"/>
          <w:szCs w:val="24"/>
          <w:highlight w:val="none"/>
          <w:lang w:val="en-US" w:eastAsia="zh-CN" w:bidi="ar"/>
        </w:rPr>
        <w:t>所有成员</w:t>
      </w:r>
      <w:r>
        <w:rPr>
          <w:rFonts w:hint="eastAsia" w:ascii="宋体" w:hAnsi="宋体" w:eastAsia="宋体" w:cs="宋体"/>
          <w:color w:val="auto"/>
          <w:spacing w:val="0"/>
          <w:kern w:val="0"/>
          <w:sz w:val="24"/>
          <w:szCs w:val="24"/>
          <w:highlight w:val="none"/>
          <w:lang w:val="en-US" w:eastAsia="zh-CN" w:bidi="ar"/>
        </w:rPr>
        <w:t>业绩之和计算。</w:t>
      </w:r>
    </w:p>
    <w:p w14:paraId="3E26BA31">
      <w:pPr>
        <w:keepNext w:val="0"/>
        <w:keepLines w:val="0"/>
        <w:pageBreakBefore w:val="0"/>
        <w:widowControl/>
        <w:kinsoku/>
        <w:wordWrap/>
        <w:overflowPunct/>
        <w:topLinePunct w:val="0"/>
        <w:autoSpaceDE/>
        <w:autoSpaceDN/>
        <w:bidi w:val="0"/>
        <w:adjustRightInd/>
        <w:snapToGrid/>
        <w:spacing w:before="0" w:line="360" w:lineRule="auto"/>
        <w:ind w:left="0" w:right="0" w:firstLine="480" w:firstLineChars="200"/>
        <w:jc w:val="left"/>
        <w:textAlignment w:val="auto"/>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 xml:space="preserve">3、若投标人提供的业绩证明为联合体业绩，则按交通运输部“全国公路建设市场监督管理系统”业绩信息的网页截图体现其完的相关专项工程的工程量认定，无法界定其完成的相关专项工程的工程量，此业绩不予认定。 </w:t>
      </w:r>
    </w:p>
    <w:p w14:paraId="229410B8">
      <w:pPr>
        <w:keepNext w:val="0"/>
        <w:keepLines w:val="0"/>
        <w:pageBreakBefore w:val="0"/>
        <w:widowControl/>
        <w:kinsoku/>
        <w:wordWrap/>
        <w:overflowPunct/>
        <w:topLinePunct w:val="0"/>
        <w:autoSpaceDE/>
        <w:autoSpaceDN/>
        <w:bidi w:val="0"/>
        <w:adjustRightInd/>
        <w:snapToGrid/>
        <w:spacing w:before="0" w:line="360" w:lineRule="auto"/>
        <w:ind w:left="0" w:right="0" w:firstLine="480" w:firstLineChars="200"/>
        <w:jc w:val="left"/>
        <w:textAlignment w:val="auto"/>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 xml:space="preserve">4、投标人应根据招标文件第二章“投标人须知”第 3.5.3 项的要求附相关证明材料。 </w:t>
      </w:r>
    </w:p>
    <w:p w14:paraId="1E56BF5E">
      <w:pPr>
        <w:keepNext w:val="0"/>
        <w:keepLines w:val="0"/>
        <w:pageBreakBefore w:val="0"/>
        <w:widowControl/>
        <w:kinsoku/>
        <w:wordWrap/>
        <w:overflowPunct/>
        <w:topLinePunct w:val="0"/>
        <w:autoSpaceDE/>
        <w:autoSpaceDN/>
        <w:bidi w:val="0"/>
        <w:adjustRightInd/>
        <w:snapToGrid/>
        <w:spacing w:before="0" w:line="360" w:lineRule="auto"/>
        <w:ind w:left="0" w:right="0" w:firstLine="480" w:firstLineChars="200"/>
        <w:jc w:val="left"/>
        <w:textAlignment w:val="auto"/>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 xml:space="preserve">5、近五年是指：2020年8月1日至投标文件递交截止之日止。 </w:t>
      </w:r>
    </w:p>
    <w:p w14:paraId="559E880C">
      <w:pPr>
        <w:keepNext w:val="0"/>
        <w:keepLines w:val="0"/>
        <w:pageBreakBefore w:val="0"/>
        <w:widowControl/>
        <w:kinsoku/>
        <w:wordWrap/>
        <w:overflowPunct/>
        <w:topLinePunct w:val="0"/>
        <w:autoSpaceDE/>
        <w:autoSpaceDN/>
        <w:bidi w:val="0"/>
        <w:adjustRightInd/>
        <w:snapToGrid/>
        <w:spacing w:before="0" w:line="360" w:lineRule="auto"/>
        <w:ind w:left="0" w:right="0" w:firstLine="480" w:firstLineChars="200"/>
        <w:jc w:val="left"/>
        <w:textAlignment w:val="auto"/>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6、类似工程是指：新建或改、扩建三级或以上（公路技术等级）公路施工项目。在采用新建公路项目完工业绩时，对于同公路等级改、扩建中的新建桥梁或隧道工程业绩也应认可。</w:t>
      </w:r>
    </w:p>
    <w:p w14:paraId="578F5666">
      <w:pPr>
        <w:keepNext w:val="0"/>
        <w:keepLines w:val="0"/>
        <w:pageBreakBefore w:val="0"/>
        <w:widowControl w:val="0"/>
        <w:kinsoku/>
        <w:wordWrap/>
        <w:overflowPunct/>
        <w:topLinePunct w:val="0"/>
        <w:autoSpaceDE/>
        <w:autoSpaceDN/>
        <w:bidi w:val="0"/>
        <w:adjustRightInd/>
        <w:snapToGrid/>
        <w:spacing w:before="72" w:line="360" w:lineRule="auto"/>
        <w:ind w:left="130" w:right="0" w:firstLine="420"/>
        <w:jc w:val="center"/>
        <w:textAlignment w:val="auto"/>
        <w:outlineLvl w:val="2"/>
        <w:rPr>
          <w:rFonts w:hint="eastAsia" w:ascii="宋体" w:hAnsi="宋体" w:eastAsia="宋体" w:cs="宋体"/>
          <w:color w:val="auto"/>
          <w:sz w:val="30"/>
          <w:szCs w:val="30"/>
          <w:highlight w:val="none"/>
        </w:rPr>
      </w:pPr>
      <w:r>
        <w:rPr>
          <w:rFonts w:hint="eastAsia" w:ascii="宋体" w:hAnsi="宋体" w:eastAsia="宋体" w:cs="宋体"/>
          <w:color w:val="auto"/>
          <w:spacing w:val="8"/>
          <w:sz w:val="24"/>
          <w:szCs w:val="24"/>
          <w:highlight w:val="none"/>
          <w:u w:val="none"/>
        </w:rPr>
        <w:br w:type="page"/>
      </w:r>
      <w:bookmarkStart w:id="7" w:name="_Toc23352"/>
      <w:r>
        <w:rPr>
          <w:rFonts w:hint="eastAsia" w:ascii="宋体" w:hAnsi="宋体" w:eastAsia="宋体" w:cs="宋体"/>
          <w:color w:val="auto"/>
          <w:sz w:val="30"/>
          <w:szCs w:val="30"/>
          <w:highlight w:val="none"/>
        </w:rPr>
        <w:t>附录4   资格审查条件(信誉最低要求)</w:t>
      </w:r>
      <w:bookmarkEnd w:id="6"/>
      <w:bookmarkEnd w:id="7"/>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22"/>
      </w:tblGrid>
      <w:tr w14:paraId="79394E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1" w:hRule="exact"/>
        </w:trPr>
        <w:tc>
          <w:tcPr>
            <w:tcW w:w="5000" w:type="pct"/>
            <w:noWrap w:val="0"/>
            <w:vAlign w:val="center"/>
          </w:tcPr>
          <w:p w14:paraId="6A493EFB">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信 誉 要 求</w:t>
            </w:r>
          </w:p>
        </w:tc>
      </w:tr>
      <w:tr w14:paraId="728053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28" w:hRule="exact"/>
        </w:trPr>
        <w:tc>
          <w:tcPr>
            <w:tcW w:w="5000" w:type="pct"/>
            <w:noWrap w:val="0"/>
            <w:vAlign w:val="center"/>
          </w:tcPr>
          <w:p w14:paraId="2DF88842">
            <w:pPr>
              <w:numPr>
                <w:ilvl w:val="0"/>
                <w:numId w:val="1"/>
              </w:numPr>
              <w:topLinePunct/>
              <w:adjustRightIn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在最新年度广东省公路工程从业单位(施工单位)信用评价(含无最新年度而上一年度有信用评价)中，信用等级未被评为D级；</w:t>
            </w:r>
          </w:p>
          <w:p w14:paraId="04A39358">
            <w:pPr>
              <w:topLinePunct/>
              <w:adjustRightInd w:val="0"/>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初次进入广东省的投标人，在最新年度的全国公路从业单位(施工单位)信用评价结果中未被评为D级。</w:t>
            </w:r>
          </w:p>
        </w:tc>
      </w:tr>
    </w:tbl>
    <w:p w14:paraId="54381854">
      <w:pPr>
        <w:keepNext w:val="0"/>
        <w:keepLines w:val="0"/>
        <w:pageBreakBefore w:val="0"/>
        <w:widowControl w:val="0"/>
        <w:kinsoku/>
        <w:wordWrap/>
        <w:overflowPunct/>
        <w:topLinePunct w:val="0"/>
        <w:autoSpaceDE/>
        <w:autoSpaceDN/>
        <w:bidi w:val="0"/>
        <w:adjustRightInd/>
        <w:snapToGrid/>
        <w:spacing w:before="72" w:line="360" w:lineRule="auto"/>
        <w:ind w:right="0"/>
        <w:jc w:val="left"/>
        <w:textAlignment w:val="auto"/>
        <w:outlineLvl w:val="9"/>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注：</w:t>
      </w:r>
      <w:bookmarkStart w:id="8" w:name="_Toc18116"/>
      <w:r>
        <w:rPr>
          <w:rFonts w:hint="eastAsia" w:ascii="宋体" w:hAnsi="宋体" w:eastAsia="宋体" w:cs="宋体"/>
          <w:color w:val="auto"/>
          <w:spacing w:val="8"/>
          <w:sz w:val="24"/>
          <w:szCs w:val="24"/>
          <w:highlight w:val="none"/>
          <w:lang w:val="en-US" w:eastAsia="zh-CN"/>
        </w:rPr>
        <w:t>1、信用等级的确定原则遵遁投标人须知前附表10.2款的规定。</w:t>
      </w:r>
      <w:bookmarkEnd w:id="8"/>
    </w:p>
    <w:p w14:paraId="57308931">
      <w:pPr>
        <w:keepNext w:val="0"/>
        <w:keepLines w:val="0"/>
        <w:pageBreakBefore w:val="0"/>
        <w:widowControl w:val="0"/>
        <w:kinsoku/>
        <w:wordWrap/>
        <w:overflowPunct/>
        <w:topLinePunct w:val="0"/>
        <w:autoSpaceDE/>
        <w:autoSpaceDN/>
        <w:bidi w:val="0"/>
        <w:adjustRightInd/>
        <w:snapToGrid/>
        <w:spacing w:before="72" w:line="360" w:lineRule="auto"/>
        <w:ind w:right="0" w:firstLine="512" w:firstLineChars="200"/>
        <w:jc w:val="left"/>
        <w:textAlignment w:val="auto"/>
        <w:outlineLvl w:val="9"/>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2、投标人应根据第九章“投标文件格式”中“八、资格审查资料(五)投标人的信誉情况表”填写情况说明。</w:t>
      </w:r>
    </w:p>
    <w:p w14:paraId="73DFECE5">
      <w:pPr>
        <w:keepNext w:val="0"/>
        <w:keepLines w:val="0"/>
        <w:pageBreakBefore w:val="0"/>
        <w:widowControl w:val="0"/>
        <w:kinsoku/>
        <w:wordWrap/>
        <w:overflowPunct/>
        <w:topLinePunct w:val="0"/>
        <w:autoSpaceDE/>
        <w:autoSpaceDN/>
        <w:bidi w:val="0"/>
        <w:adjustRightInd/>
        <w:snapToGrid/>
        <w:spacing w:before="72" w:line="360" w:lineRule="auto"/>
        <w:ind w:right="0" w:firstLine="512" w:firstLineChars="200"/>
        <w:jc w:val="left"/>
        <w:textAlignment w:val="auto"/>
        <w:outlineLvl w:val="9"/>
        <w:rPr>
          <w:rFonts w:hint="default"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3、如为联合体投标，联合体各方须满足该要求。</w:t>
      </w:r>
    </w:p>
    <w:p w14:paraId="1AADD0C1">
      <w:pPr>
        <w:spacing w:line="360" w:lineRule="auto"/>
        <w:jc w:val="center"/>
        <w:outlineLvl w:val="2"/>
        <w:rPr>
          <w:rFonts w:hint="eastAsia" w:ascii="宋体" w:hAnsi="宋体" w:eastAsia="宋体" w:cs="宋体"/>
          <w:color w:val="auto"/>
          <w:sz w:val="30"/>
          <w:szCs w:val="30"/>
          <w:highlight w:val="none"/>
        </w:rPr>
      </w:pPr>
      <w:r>
        <w:rPr>
          <w:rFonts w:hint="eastAsia" w:ascii="宋体" w:hAnsi="宋体" w:eastAsia="宋体" w:cs="宋体"/>
          <w:color w:val="auto"/>
          <w:sz w:val="24"/>
          <w:szCs w:val="24"/>
          <w:highlight w:val="none"/>
        </w:rPr>
        <w:br w:type="page"/>
      </w:r>
      <w:bookmarkStart w:id="9" w:name="_Toc22362"/>
      <w:bookmarkStart w:id="10" w:name="_Toc8196"/>
      <w:r>
        <w:rPr>
          <w:rFonts w:hint="eastAsia" w:ascii="宋体" w:hAnsi="宋体" w:eastAsia="宋体" w:cs="宋体"/>
          <w:color w:val="auto"/>
          <w:sz w:val="30"/>
          <w:szCs w:val="30"/>
          <w:highlight w:val="none"/>
        </w:rPr>
        <w:t xml:space="preserve">附录5   </w:t>
      </w:r>
      <w:bookmarkEnd w:id="9"/>
      <w:r>
        <w:rPr>
          <w:rFonts w:hint="eastAsia" w:ascii="宋体" w:hAnsi="宋体" w:eastAsia="宋体" w:cs="宋体"/>
          <w:color w:val="auto"/>
          <w:sz w:val="30"/>
          <w:szCs w:val="30"/>
          <w:highlight w:val="none"/>
        </w:rPr>
        <w:t>资格审查条件(项目经理和项目总工最低要求)</w:t>
      </w:r>
      <w:bookmarkEnd w:id="10"/>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3"/>
        <w:gridCol w:w="1005"/>
        <w:gridCol w:w="3286"/>
        <w:gridCol w:w="2101"/>
      </w:tblGrid>
      <w:tr w14:paraId="6DC0B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46" w:type="pct"/>
            <w:tcBorders>
              <w:tl2br w:val="nil"/>
              <w:tr2bl w:val="nil"/>
            </w:tcBorders>
            <w:noWrap w:val="0"/>
            <w:vAlign w:val="center"/>
          </w:tcPr>
          <w:p w14:paraId="1A73D610">
            <w:pPr>
              <w:autoSpaceDE w:val="0"/>
              <w:autoSpaceDN w:val="0"/>
              <w:adjustRightInd w:val="0"/>
              <w:spacing w:line="420" w:lineRule="exact"/>
              <w:jc w:val="center"/>
              <w:outlineLvl w:val="1"/>
              <w:rPr>
                <w:rFonts w:hint="eastAsia" w:ascii="宋体" w:hAnsi="宋体" w:eastAsia="宋体" w:cs="宋体"/>
                <w:b/>
                <w:color w:val="auto"/>
                <w:kern w:val="0"/>
                <w:sz w:val="24"/>
                <w:szCs w:val="24"/>
                <w:highlight w:val="none"/>
                <w:vertAlign w:val="baseline"/>
                <w:lang w:eastAsia="zh-CN"/>
              </w:rPr>
            </w:pPr>
            <w:bookmarkStart w:id="11" w:name="_Toc24278"/>
            <w:bookmarkStart w:id="12" w:name="_Toc16193"/>
            <w:r>
              <w:rPr>
                <w:rFonts w:hint="eastAsia" w:ascii="宋体" w:hAnsi="宋体" w:eastAsia="宋体" w:cs="宋体"/>
                <w:b/>
                <w:color w:val="auto"/>
                <w:kern w:val="0"/>
                <w:sz w:val="24"/>
                <w:szCs w:val="24"/>
                <w:highlight w:val="none"/>
                <w:vertAlign w:val="baseline"/>
                <w:lang w:eastAsia="zh-CN"/>
              </w:rPr>
              <w:t>人员</w:t>
            </w:r>
            <w:bookmarkEnd w:id="11"/>
            <w:bookmarkEnd w:id="12"/>
          </w:p>
        </w:tc>
        <w:tc>
          <w:tcPr>
            <w:tcW w:w="590" w:type="pct"/>
            <w:tcBorders>
              <w:tl2br w:val="nil"/>
              <w:tr2bl w:val="nil"/>
            </w:tcBorders>
            <w:noWrap w:val="0"/>
            <w:vAlign w:val="center"/>
          </w:tcPr>
          <w:p w14:paraId="2F49593D">
            <w:pPr>
              <w:autoSpaceDE w:val="0"/>
              <w:autoSpaceDN w:val="0"/>
              <w:adjustRightInd w:val="0"/>
              <w:spacing w:line="420" w:lineRule="exact"/>
              <w:jc w:val="center"/>
              <w:outlineLvl w:val="1"/>
              <w:rPr>
                <w:rFonts w:hint="eastAsia" w:ascii="宋体" w:hAnsi="宋体" w:eastAsia="宋体" w:cs="宋体"/>
                <w:b/>
                <w:color w:val="auto"/>
                <w:kern w:val="0"/>
                <w:sz w:val="24"/>
                <w:szCs w:val="24"/>
                <w:highlight w:val="none"/>
                <w:vertAlign w:val="baseline"/>
                <w:lang w:eastAsia="zh-CN"/>
              </w:rPr>
            </w:pPr>
            <w:bookmarkStart w:id="13" w:name="_Toc4463"/>
            <w:bookmarkStart w:id="14" w:name="_Toc11377"/>
            <w:r>
              <w:rPr>
                <w:rFonts w:hint="eastAsia" w:ascii="宋体" w:hAnsi="宋体" w:eastAsia="宋体" w:cs="宋体"/>
                <w:b/>
                <w:color w:val="auto"/>
                <w:kern w:val="0"/>
                <w:sz w:val="24"/>
                <w:szCs w:val="24"/>
                <w:highlight w:val="none"/>
                <w:vertAlign w:val="baseline"/>
                <w:lang w:eastAsia="zh-CN"/>
              </w:rPr>
              <w:t>数量</w:t>
            </w:r>
            <w:bookmarkEnd w:id="13"/>
            <w:bookmarkEnd w:id="14"/>
          </w:p>
        </w:tc>
        <w:tc>
          <w:tcPr>
            <w:tcW w:w="1929" w:type="pct"/>
            <w:tcBorders>
              <w:tl2br w:val="nil"/>
              <w:tr2bl w:val="nil"/>
            </w:tcBorders>
            <w:noWrap w:val="0"/>
            <w:vAlign w:val="center"/>
          </w:tcPr>
          <w:p w14:paraId="40764D9D">
            <w:pPr>
              <w:autoSpaceDE w:val="0"/>
              <w:autoSpaceDN w:val="0"/>
              <w:adjustRightInd w:val="0"/>
              <w:spacing w:line="420" w:lineRule="exact"/>
              <w:jc w:val="center"/>
              <w:outlineLvl w:val="1"/>
              <w:rPr>
                <w:rFonts w:hint="eastAsia" w:ascii="宋体" w:hAnsi="宋体" w:eastAsia="宋体" w:cs="宋体"/>
                <w:b/>
                <w:color w:val="auto"/>
                <w:kern w:val="0"/>
                <w:sz w:val="24"/>
                <w:szCs w:val="24"/>
                <w:highlight w:val="none"/>
                <w:vertAlign w:val="baseline"/>
                <w:lang w:eastAsia="zh-CN"/>
              </w:rPr>
            </w:pPr>
            <w:bookmarkStart w:id="15" w:name="_Toc29656"/>
            <w:bookmarkStart w:id="16" w:name="_Toc10344"/>
            <w:r>
              <w:rPr>
                <w:rFonts w:hint="eastAsia" w:ascii="宋体" w:hAnsi="宋体" w:eastAsia="宋体" w:cs="宋体"/>
                <w:b/>
                <w:color w:val="auto"/>
                <w:kern w:val="0"/>
                <w:sz w:val="24"/>
                <w:szCs w:val="24"/>
                <w:highlight w:val="none"/>
                <w:vertAlign w:val="baseline"/>
                <w:lang w:eastAsia="zh-CN"/>
              </w:rPr>
              <w:t>资格要求</w:t>
            </w:r>
            <w:bookmarkEnd w:id="15"/>
            <w:bookmarkEnd w:id="16"/>
          </w:p>
        </w:tc>
        <w:tc>
          <w:tcPr>
            <w:tcW w:w="1233" w:type="pct"/>
            <w:tcBorders>
              <w:tl2br w:val="nil"/>
              <w:tr2bl w:val="nil"/>
            </w:tcBorders>
            <w:noWrap w:val="0"/>
            <w:vAlign w:val="center"/>
          </w:tcPr>
          <w:p w14:paraId="19EE512A">
            <w:pPr>
              <w:autoSpaceDE w:val="0"/>
              <w:autoSpaceDN w:val="0"/>
              <w:adjustRightInd w:val="0"/>
              <w:spacing w:line="420" w:lineRule="exact"/>
              <w:jc w:val="center"/>
              <w:outlineLvl w:val="1"/>
              <w:rPr>
                <w:rFonts w:hint="eastAsia" w:ascii="宋体" w:hAnsi="宋体" w:eastAsia="宋体" w:cs="宋体"/>
                <w:b/>
                <w:color w:val="auto"/>
                <w:kern w:val="0"/>
                <w:sz w:val="24"/>
                <w:szCs w:val="24"/>
                <w:highlight w:val="none"/>
                <w:vertAlign w:val="baseline"/>
                <w:lang w:eastAsia="zh-CN"/>
              </w:rPr>
            </w:pPr>
            <w:bookmarkStart w:id="17" w:name="_Toc30699"/>
            <w:bookmarkStart w:id="18" w:name="_Toc9054"/>
            <w:r>
              <w:rPr>
                <w:rFonts w:hint="eastAsia" w:ascii="宋体" w:hAnsi="宋体" w:eastAsia="宋体" w:cs="宋体"/>
                <w:b/>
                <w:color w:val="auto"/>
                <w:kern w:val="0"/>
                <w:sz w:val="24"/>
                <w:szCs w:val="24"/>
                <w:highlight w:val="none"/>
                <w:vertAlign w:val="baseline"/>
                <w:lang w:eastAsia="zh-CN"/>
              </w:rPr>
              <w:t>在岗要求</w:t>
            </w:r>
            <w:bookmarkEnd w:id="17"/>
            <w:bookmarkEnd w:id="18"/>
          </w:p>
        </w:tc>
      </w:tr>
      <w:tr w14:paraId="4C7A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1246" w:type="pct"/>
            <w:tcBorders>
              <w:tl2br w:val="nil"/>
              <w:tr2bl w:val="nil"/>
            </w:tcBorders>
            <w:noWrap w:val="0"/>
            <w:vAlign w:val="center"/>
          </w:tcPr>
          <w:p w14:paraId="43154F8F">
            <w:pPr>
              <w:autoSpaceDE w:val="0"/>
              <w:autoSpaceDN w:val="0"/>
              <w:adjustRightInd w:val="0"/>
              <w:spacing w:line="420" w:lineRule="exact"/>
              <w:jc w:val="center"/>
              <w:outlineLvl w:val="1"/>
              <w:rPr>
                <w:rFonts w:hint="eastAsia" w:ascii="宋体" w:hAnsi="宋体" w:eastAsia="宋体" w:cs="宋体"/>
                <w:b/>
                <w:color w:val="auto"/>
                <w:kern w:val="0"/>
                <w:sz w:val="24"/>
                <w:szCs w:val="24"/>
                <w:highlight w:val="none"/>
                <w:vertAlign w:val="baseline"/>
              </w:rPr>
            </w:pPr>
            <w:bookmarkStart w:id="19" w:name="_Toc20045"/>
            <w:bookmarkStart w:id="20" w:name="_Toc1866"/>
            <w:r>
              <w:rPr>
                <w:rFonts w:hint="eastAsia" w:ascii="宋体" w:hAnsi="宋体" w:eastAsia="宋体" w:cs="宋体"/>
                <w:color w:val="auto"/>
                <w:spacing w:val="-4"/>
                <w:sz w:val="24"/>
                <w:szCs w:val="24"/>
                <w:highlight w:val="none"/>
              </w:rPr>
              <w:t>项目经理</w:t>
            </w:r>
            <w:bookmarkEnd w:id="19"/>
            <w:bookmarkEnd w:id="20"/>
          </w:p>
        </w:tc>
        <w:tc>
          <w:tcPr>
            <w:tcW w:w="590" w:type="pct"/>
            <w:tcBorders>
              <w:tl2br w:val="nil"/>
              <w:tr2bl w:val="nil"/>
            </w:tcBorders>
            <w:noWrap w:val="0"/>
            <w:vAlign w:val="center"/>
          </w:tcPr>
          <w:p w14:paraId="0E37CCEC">
            <w:pPr>
              <w:autoSpaceDE w:val="0"/>
              <w:autoSpaceDN w:val="0"/>
              <w:adjustRightInd w:val="0"/>
              <w:spacing w:line="420" w:lineRule="exact"/>
              <w:jc w:val="center"/>
              <w:outlineLvl w:val="1"/>
              <w:rPr>
                <w:rFonts w:hint="eastAsia" w:ascii="宋体" w:hAnsi="宋体" w:eastAsia="宋体" w:cs="宋体"/>
                <w:b w:val="0"/>
                <w:bCs/>
                <w:color w:val="auto"/>
                <w:kern w:val="0"/>
                <w:sz w:val="24"/>
                <w:szCs w:val="24"/>
                <w:highlight w:val="none"/>
                <w:vertAlign w:val="baseline"/>
                <w:lang w:val="en-US" w:eastAsia="zh-CN"/>
              </w:rPr>
            </w:pPr>
            <w:bookmarkStart w:id="21" w:name="_Toc10176"/>
            <w:bookmarkStart w:id="22" w:name="_Toc18197"/>
            <w:r>
              <w:rPr>
                <w:rFonts w:hint="eastAsia" w:ascii="宋体" w:hAnsi="宋体" w:eastAsia="宋体" w:cs="宋体"/>
                <w:b w:val="0"/>
                <w:bCs/>
                <w:color w:val="auto"/>
                <w:kern w:val="0"/>
                <w:sz w:val="24"/>
                <w:szCs w:val="24"/>
                <w:highlight w:val="none"/>
                <w:vertAlign w:val="baseline"/>
                <w:lang w:val="en-US" w:eastAsia="zh-CN"/>
              </w:rPr>
              <w:t>1</w:t>
            </w:r>
            <w:bookmarkEnd w:id="21"/>
            <w:bookmarkEnd w:id="22"/>
          </w:p>
        </w:tc>
        <w:tc>
          <w:tcPr>
            <w:tcW w:w="1929" w:type="pct"/>
            <w:vMerge w:val="restart"/>
            <w:tcBorders>
              <w:tl2br w:val="nil"/>
              <w:tr2bl w:val="nil"/>
            </w:tcBorders>
            <w:noWrap w:val="0"/>
            <w:vAlign w:val="center"/>
          </w:tcPr>
          <w:p w14:paraId="16663982">
            <w:pPr>
              <w:autoSpaceDE w:val="0"/>
              <w:autoSpaceDN w:val="0"/>
              <w:adjustRightInd w:val="0"/>
              <w:spacing w:line="420" w:lineRule="exact"/>
              <w:jc w:val="left"/>
              <w:outlineLvl w:val="1"/>
              <w:rPr>
                <w:rFonts w:hint="eastAsia"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rPr>
              <w:t>路桥相关专业中级（或以上）工程师,具有担任类似工程项目经理（或项目副经理或项目总工）岗位累计12个月，并持有住房和城乡建设部颁发的公路工程专业二级或以上建造师注册证书，具有交通主管部门颁发的有效安全生产“三类人员”B类证书。</w:t>
            </w:r>
          </w:p>
        </w:tc>
        <w:tc>
          <w:tcPr>
            <w:tcW w:w="1233" w:type="pct"/>
            <w:vMerge w:val="restart"/>
            <w:tcBorders>
              <w:tl2br w:val="nil"/>
              <w:tr2bl w:val="nil"/>
            </w:tcBorders>
            <w:noWrap w:val="0"/>
            <w:vAlign w:val="center"/>
          </w:tcPr>
          <w:p w14:paraId="3892E881">
            <w:pPr>
              <w:autoSpaceDE w:val="0"/>
              <w:autoSpaceDN w:val="0"/>
              <w:adjustRightInd w:val="0"/>
              <w:spacing w:line="420" w:lineRule="exact"/>
              <w:jc w:val="both"/>
              <w:outlineLvl w:val="1"/>
              <w:rPr>
                <w:rFonts w:hint="eastAsia" w:ascii="宋体" w:hAnsi="宋体" w:eastAsia="宋体" w:cs="宋体"/>
                <w:b/>
                <w:color w:val="auto"/>
                <w:kern w:val="0"/>
                <w:sz w:val="24"/>
                <w:szCs w:val="24"/>
                <w:highlight w:val="none"/>
                <w:vertAlign w:val="baseline"/>
              </w:rPr>
            </w:pPr>
            <w:bookmarkStart w:id="23" w:name="_Toc1759"/>
            <w:bookmarkStart w:id="24" w:name="_Toc4802"/>
            <w:r>
              <w:rPr>
                <w:rFonts w:hint="eastAsia" w:ascii="宋体" w:hAnsi="宋体" w:eastAsia="宋体" w:cs="宋体"/>
                <w:b w:val="0"/>
                <w:bCs/>
                <w:color w:val="auto"/>
                <w:kern w:val="0"/>
                <w:sz w:val="24"/>
                <w:szCs w:val="24"/>
                <w:highlight w:val="none"/>
                <w:vertAlign w:val="baseline"/>
              </w:rPr>
              <w:t>无在岗项目（指目前未在其他项目上任职，或虽在其他项目上任职但本项目中标后能够从该项目撤离）</w:t>
            </w:r>
            <w:bookmarkEnd w:id="23"/>
            <w:bookmarkEnd w:id="24"/>
          </w:p>
        </w:tc>
      </w:tr>
      <w:tr w14:paraId="04DE6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246" w:type="pct"/>
            <w:tcBorders>
              <w:tl2br w:val="nil"/>
              <w:tr2bl w:val="nil"/>
            </w:tcBorders>
            <w:noWrap w:val="0"/>
            <w:vAlign w:val="center"/>
          </w:tcPr>
          <w:p w14:paraId="77D54FA9">
            <w:pPr>
              <w:autoSpaceDE w:val="0"/>
              <w:autoSpaceDN w:val="0"/>
              <w:adjustRightInd w:val="0"/>
              <w:spacing w:line="420" w:lineRule="exact"/>
              <w:jc w:val="center"/>
              <w:outlineLvl w:val="1"/>
              <w:rPr>
                <w:rFonts w:hint="default" w:ascii="宋体" w:hAnsi="宋体" w:eastAsia="宋体" w:cs="宋体"/>
                <w:color w:val="auto"/>
                <w:spacing w:val="-4"/>
                <w:sz w:val="24"/>
                <w:szCs w:val="24"/>
                <w:highlight w:val="none"/>
                <w:lang w:val="en-US" w:eastAsia="zh-CN"/>
              </w:rPr>
            </w:pPr>
            <w:bookmarkStart w:id="25" w:name="_Toc11180"/>
            <w:r>
              <w:rPr>
                <w:rFonts w:hint="eastAsia" w:ascii="宋体" w:hAnsi="宋体" w:eastAsia="宋体" w:cs="宋体"/>
                <w:color w:val="auto"/>
                <w:spacing w:val="-4"/>
                <w:sz w:val="24"/>
                <w:szCs w:val="24"/>
                <w:highlight w:val="none"/>
                <w:lang w:val="en-US" w:eastAsia="zh-CN"/>
              </w:rPr>
              <w:t>项目经理备选人</w:t>
            </w:r>
            <w:bookmarkEnd w:id="25"/>
          </w:p>
        </w:tc>
        <w:tc>
          <w:tcPr>
            <w:tcW w:w="590" w:type="pct"/>
            <w:tcBorders>
              <w:tl2br w:val="nil"/>
              <w:tr2bl w:val="nil"/>
            </w:tcBorders>
            <w:noWrap w:val="0"/>
            <w:vAlign w:val="center"/>
          </w:tcPr>
          <w:p w14:paraId="3AAEF9D6">
            <w:pPr>
              <w:autoSpaceDE w:val="0"/>
              <w:autoSpaceDN w:val="0"/>
              <w:adjustRightInd w:val="0"/>
              <w:spacing w:line="420" w:lineRule="exact"/>
              <w:jc w:val="center"/>
              <w:outlineLvl w:val="1"/>
              <w:rPr>
                <w:rFonts w:hint="default" w:ascii="宋体" w:hAnsi="宋体" w:eastAsia="宋体" w:cs="宋体"/>
                <w:color w:val="auto"/>
                <w:spacing w:val="-4"/>
                <w:sz w:val="24"/>
                <w:szCs w:val="24"/>
                <w:highlight w:val="none"/>
                <w:lang w:val="en-US" w:eastAsia="zh-CN"/>
              </w:rPr>
            </w:pPr>
            <w:bookmarkStart w:id="26" w:name="_Toc16957"/>
            <w:r>
              <w:rPr>
                <w:rFonts w:hint="eastAsia" w:ascii="宋体" w:hAnsi="宋体" w:eastAsia="宋体" w:cs="宋体"/>
                <w:color w:val="auto"/>
                <w:spacing w:val="-4"/>
                <w:sz w:val="24"/>
                <w:szCs w:val="24"/>
                <w:highlight w:val="none"/>
                <w:lang w:val="en-US" w:eastAsia="zh-CN"/>
              </w:rPr>
              <w:t>0</w:t>
            </w:r>
            <w:bookmarkEnd w:id="26"/>
          </w:p>
        </w:tc>
        <w:tc>
          <w:tcPr>
            <w:tcW w:w="1929" w:type="pct"/>
            <w:vMerge w:val="continue"/>
            <w:tcBorders>
              <w:tl2br w:val="nil"/>
              <w:tr2bl w:val="nil"/>
            </w:tcBorders>
            <w:noWrap w:val="0"/>
            <w:vAlign w:val="center"/>
          </w:tcPr>
          <w:p w14:paraId="06DEC0A1">
            <w:pPr>
              <w:autoSpaceDE w:val="0"/>
              <w:autoSpaceDN w:val="0"/>
              <w:adjustRightInd w:val="0"/>
              <w:spacing w:line="420" w:lineRule="exact"/>
              <w:jc w:val="center"/>
              <w:outlineLvl w:val="1"/>
              <w:rPr>
                <w:rFonts w:hint="eastAsia" w:ascii="宋体" w:hAnsi="宋体" w:eastAsia="宋体" w:cs="宋体"/>
                <w:color w:val="auto"/>
                <w:spacing w:val="-4"/>
                <w:sz w:val="24"/>
                <w:szCs w:val="24"/>
                <w:highlight w:val="none"/>
              </w:rPr>
            </w:pPr>
          </w:p>
        </w:tc>
        <w:tc>
          <w:tcPr>
            <w:tcW w:w="1233" w:type="pct"/>
            <w:vMerge w:val="continue"/>
            <w:tcBorders>
              <w:tl2br w:val="nil"/>
              <w:tr2bl w:val="nil"/>
            </w:tcBorders>
            <w:noWrap w:val="0"/>
            <w:vAlign w:val="center"/>
          </w:tcPr>
          <w:p w14:paraId="4454E786">
            <w:pPr>
              <w:autoSpaceDE w:val="0"/>
              <w:autoSpaceDN w:val="0"/>
              <w:adjustRightInd w:val="0"/>
              <w:spacing w:line="420" w:lineRule="exact"/>
              <w:jc w:val="center"/>
              <w:outlineLvl w:val="1"/>
              <w:rPr>
                <w:rFonts w:hint="eastAsia" w:ascii="宋体" w:hAnsi="宋体" w:eastAsia="宋体" w:cs="宋体"/>
                <w:color w:val="auto"/>
                <w:spacing w:val="-4"/>
                <w:sz w:val="24"/>
                <w:szCs w:val="24"/>
                <w:highlight w:val="none"/>
              </w:rPr>
            </w:pPr>
          </w:p>
        </w:tc>
      </w:tr>
      <w:tr w14:paraId="1726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1246" w:type="pct"/>
            <w:tcBorders>
              <w:tl2br w:val="nil"/>
              <w:tr2bl w:val="nil"/>
            </w:tcBorders>
            <w:noWrap w:val="0"/>
            <w:vAlign w:val="center"/>
          </w:tcPr>
          <w:p w14:paraId="7F224366">
            <w:pPr>
              <w:autoSpaceDE w:val="0"/>
              <w:autoSpaceDN w:val="0"/>
              <w:adjustRightInd w:val="0"/>
              <w:spacing w:line="420" w:lineRule="exact"/>
              <w:jc w:val="center"/>
              <w:outlineLvl w:val="1"/>
              <w:rPr>
                <w:rFonts w:hint="eastAsia" w:ascii="宋体" w:hAnsi="宋体" w:eastAsia="宋体" w:cs="宋体"/>
                <w:b/>
                <w:color w:val="auto"/>
                <w:kern w:val="0"/>
                <w:sz w:val="24"/>
                <w:szCs w:val="24"/>
                <w:highlight w:val="none"/>
                <w:vertAlign w:val="baseline"/>
              </w:rPr>
            </w:pPr>
            <w:bookmarkStart w:id="27" w:name="_Toc15499"/>
            <w:bookmarkStart w:id="28" w:name="_Toc6452"/>
            <w:r>
              <w:rPr>
                <w:rFonts w:hint="eastAsia" w:ascii="宋体" w:hAnsi="宋体" w:eastAsia="宋体" w:cs="宋体"/>
                <w:color w:val="auto"/>
                <w:spacing w:val="-4"/>
                <w:sz w:val="24"/>
                <w:szCs w:val="24"/>
                <w:highlight w:val="none"/>
              </w:rPr>
              <w:t>项目总工</w:t>
            </w:r>
            <w:bookmarkEnd w:id="27"/>
            <w:bookmarkEnd w:id="28"/>
          </w:p>
        </w:tc>
        <w:tc>
          <w:tcPr>
            <w:tcW w:w="590" w:type="pct"/>
            <w:tcBorders>
              <w:tl2br w:val="nil"/>
              <w:tr2bl w:val="nil"/>
            </w:tcBorders>
            <w:noWrap w:val="0"/>
            <w:vAlign w:val="center"/>
          </w:tcPr>
          <w:p w14:paraId="7EA3E1B7">
            <w:pPr>
              <w:autoSpaceDE w:val="0"/>
              <w:autoSpaceDN w:val="0"/>
              <w:adjustRightInd w:val="0"/>
              <w:spacing w:line="420" w:lineRule="exact"/>
              <w:jc w:val="center"/>
              <w:outlineLvl w:val="1"/>
              <w:rPr>
                <w:rFonts w:hint="eastAsia" w:ascii="宋体" w:hAnsi="宋体" w:eastAsia="宋体" w:cs="宋体"/>
                <w:b w:val="0"/>
                <w:bCs/>
                <w:color w:val="auto"/>
                <w:kern w:val="0"/>
                <w:sz w:val="24"/>
                <w:szCs w:val="24"/>
                <w:highlight w:val="none"/>
                <w:vertAlign w:val="baseline"/>
                <w:lang w:val="en-US" w:eastAsia="zh-CN"/>
              </w:rPr>
            </w:pPr>
            <w:bookmarkStart w:id="29" w:name="_Toc11728"/>
            <w:bookmarkStart w:id="30" w:name="_Toc25765"/>
            <w:r>
              <w:rPr>
                <w:rFonts w:hint="eastAsia" w:ascii="宋体" w:hAnsi="宋体" w:eastAsia="宋体" w:cs="宋体"/>
                <w:b w:val="0"/>
                <w:bCs/>
                <w:color w:val="auto"/>
                <w:kern w:val="0"/>
                <w:sz w:val="24"/>
                <w:szCs w:val="24"/>
                <w:highlight w:val="none"/>
                <w:vertAlign w:val="baseline"/>
                <w:lang w:val="en-US" w:eastAsia="zh-CN"/>
              </w:rPr>
              <w:t>1</w:t>
            </w:r>
            <w:bookmarkEnd w:id="29"/>
            <w:bookmarkEnd w:id="30"/>
          </w:p>
        </w:tc>
        <w:tc>
          <w:tcPr>
            <w:tcW w:w="1929" w:type="pct"/>
            <w:vMerge w:val="restart"/>
            <w:tcBorders>
              <w:tl2br w:val="nil"/>
              <w:tr2bl w:val="nil"/>
            </w:tcBorders>
            <w:noWrap w:val="0"/>
            <w:vAlign w:val="center"/>
          </w:tcPr>
          <w:p w14:paraId="249C845B">
            <w:pPr>
              <w:autoSpaceDE w:val="0"/>
              <w:autoSpaceDN w:val="0"/>
              <w:adjustRightInd w:val="0"/>
              <w:spacing w:line="420" w:lineRule="exact"/>
              <w:jc w:val="left"/>
              <w:outlineLvl w:val="1"/>
              <w:rPr>
                <w:rFonts w:hint="eastAsia"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rPr>
              <w:t>路桥相关专业高级（或以上）工程师，主管类似工程技术工作岗位累计12个月，具有交通主管部门颁发的有效安全生产“三类人员”B类证书。</w:t>
            </w:r>
          </w:p>
        </w:tc>
        <w:tc>
          <w:tcPr>
            <w:tcW w:w="1233" w:type="pct"/>
            <w:vMerge w:val="continue"/>
            <w:tcBorders>
              <w:tl2br w:val="nil"/>
              <w:tr2bl w:val="nil"/>
            </w:tcBorders>
            <w:noWrap w:val="0"/>
            <w:vAlign w:val="center"/>
          </w:tcPr>
          <w:p w14:paraId="74CDE31C">
            <w:pPr>
              <w:autoSpaceDE w:val="0"/>
              <w:autoSpaceDN w:val="0"/>
              <w:adjustRightInd w:val="0"/>
              <w:spacing w:line="420" w:lineRule="exact"/>
              <w:jc w:val="center"/>
              <w:outlineLvl w:val="9"/>
              <w:rPr>
                <w:rFonts w:hint="eastAsia" w:ascii="宋体" w:hAnsi="宋体" w:eastAsia="宋体" w:cs="宋体"/>
                <w:b/>
                <w:color w:val="auto"/>
                <w:kern w:val="0"/>
                <w:sz w:val="24"/>
                <w:szCs w:val="24"/>
                <w:highlight w:val="none"/>
                <w:vertAlign w:val="baseline"/>
              </w:rPr>
            </w:pPr>
          </w:p>
        </w:tc>
      </w:tr>
      <w:tr w14:paraId="24B0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6" w:type="pct"/>
            <w:tcBorders>
              <w:tl2br w:val="nil"/>
              <w:tr2bl w:val="nil"/>
            </w:tcBorders>
            <w:noWrap w:val="0"/>
            <w:vAlign w:val="center"/>
          </w:tcPr>
          <w:p w14:paraId="2323FA8C">
            <w:pPr>
              <w:autoSpaceDE w:val="0"/>
              <w:autoSpaceDN w:val="0"/>
              <w:adjustRightInd w:val="0"/>
              <w:spacing w:line="420" w:lineRule="exact"/>
              <w:jc w:val="center"/>
              <w:outlineLvl w:val="1"/>
              <w:rPr>
                <w:rFonts w:hint="default" w:ascii="宋体" w:hAnsi="宋体" w:eastAsia="宋体" w:cs="宋体"/>
                <w:color w:val="auto"/>
                <w:spacing w:val="-4"/>
                <w:sz w:val="24"/>
                <w:szCs w:val="24"/>
                <w:highlight w:val="none"/>
                <w:lang w:val="en-US" w:eastAsia="zh-CN"/>
              </w:rPr>
            </w:pPr>
            <w:bookmarkStart w:id="31" w:name="_Toc11417"/>
            <w:r>
              <w:rPr>
                <w:rFonts w:hint="eastAsia" w:ascii="宋体" w:hAnsi="宋体" w:eastAsia="宋体" w:cs="宋体"/>
                <w:color w:val="auto"/>
                <w:spacing w:val="-4"/>
                <w:sz w:val="24"/>
                <w:szCs w:val="24"/>
                <w:highlight w:val="none"/>
                <w:lang w:val="en-US" w:eastAsia="zh-CN"/>
              </w:rPr>
              <w:t>项目总工备选人</w:t>
            </w:r>
            <w:bookmarkEnd w:id="31"/>
          </w:p>
        </w:tc>
        <w:tc>
          <w:tcPr>
            <w:tcW w:w="590" w:type="pct"/>
            <w:tcBorders>
              <w:tl2br w:val="nil"/>
              <w:tr2bl w:val="nil"/>
            </w:tcBorders>
            <w:noWrap w:val="0"/>
            <w:vAlign w:val="center"/>
          </w:tcPr>
          <w:p w14:paraId="63F4EF05">
            <w:pPr>
              <w:autoSpaceDE w:val="0"/>
              <w:autoSpaceDN w:val="0"/>
              <w:adjustRightInd w:val="0"/>
              <w:spacing w:line="420" w:lineRule="exact"/>
              <w:jc w:val="center"/>
              <w:outlineLvl w:val="1"/>
              <w:rPr>
                <w:rFonts w:hint="default" w:ascii="宋体" w:hAnsi="宋体" w:eastAsia="宋体" w:cs="宋体"/>
                <w:color w:val="auto"/>
                <w:spacing w:val="-4"/>
                <w:sz w:val="24"/>
                <w:szCs w:val="24"/>
                <w:highlight w:val="none"/>
                <w:lang w:val="en-US" w:eastAsia="zh-CN"/>
              </w:rPr>
            </w:pPr>
            <w:bookmarkStart w:id="32" w:name="_Toc14728"/>
            <w:r>
              <w:rPr>
                <w:rFonts w:hint="eastAsia" w:ascii="宋体" w:hAnsi="宋体" w:eastAsia="宋体" w:cs="宋体"/>
                <w:color w:val="auto"/>
                <w:spacing w:val="-4"/>
                <w:sz w:val="24"/>
                <w:szCs w:val="24"/>
                <w:highlight w:val="none"/>
                <w:lang w:val="en-US" w:eastAsia="zh-CN"/>
              </w:rPr>
              <w:t>0</w:t>
            </w:r>
            <w:bookmarkEnd w:id="32"/>
          </w:p>
        </w:tc>
        <w:tc>
          <w:tcPr>
            <w:tcW w:w="1929" w:type="pct"/>
            <w:vMerge w:val="continue"/>
            <w:tcBorders>
              <w:tl2br w:val="nil"/>
              <w:tr2bl w:val="nil"/>
            </w:tcBorders>
            <w:noWrap w:val="0"/>
            <w:vAlign w:val="center"/>
          </w:tcPr>
          <w:p w14:paraId="666BCB02">
            <w:pPr>
              <w:autoSpaceDE w:val="0"/>
              <w:autoSpaceDN w:val="0"/>
              <w:adjustRightInd w:val="0"/>
              <w:spacing w:line="420" w:lineRule="exact"/>
              <w:jc w:val="center"/>
              <w:outlineLvl w:val="1"/>
              <w:rPr>
                <w:rFonts w:hint="eastAsia" w:ascii="宋体" w:hAnsi="宋体" w:eastAsia="宋体" w:cs="宋体"/>
                <w:color w:val="auto"/>
                <w:spacing w:val="-4"/>
                <w:sz w:val="24"/>
                <w:szCs w:val="24"/>
                <w:highlight w:val="none"/>
              </w:rPr>
            </w:pPr>
          </w:p>
        </w:tc>
        <w:tc>
          <w:tcPr>
            <w:tcW w:w="1233" w:type="pct"/>
            <w:vMerge w:val="continue"/>
            <w:tcBorders>
              <w:tl2br w:val="nil"/>
              <w:tr2bl w:val="nil"/>
            </w:tcBorders>
            <w:noWrap w:val="0"/>
            <w:vAlign w:val="center"/>
          </w:tcPr>
          <w:p w14:paraId="5F37E1B5">
            <w:pPr>
              <w:autoSpaceDE w:val="0"/>
              <w:autoSpaceDN w:val="0"/>
              <w:adjustRightInd w:val="0"/>
              <w:spacing w:line="420" w:lineRule="exact"/>
              <w:jc w:val="center"/>
              <w:outlineLvl w:val="1"/>
              <w:rPr>
                <w:rFonts w:hint="eastAsia" w:ascii="宋体" w:hAnsi="宋体" w:eastAsia="宋体" w:cs="宋体"/>
                <w:color w:val="auto"/>
                <w:spacing w:val="-4"/>
                <w:sz w:val="24"/>
                <w:szCs w:val="24"/>
                <w:highlight w:val="none"/>
              </w:rPr>
            </w:pPr>
          </w:p>
        </w:tc>
      </w:tr>
    </w:tbl>
    <w:p w14:paraId="2575AC52">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
        </w:rPr>
      </w:pPr>
    </w:p>
    <w:p w14:paraId="4DF7FE92">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注：1、资格要求的人员建造师注册证书、安全生产“三类人员”B类证书均应在投标人所在单位，否则视为无效。</w:t>
      </w:r>
    </w:p>
    <w:p w14:paraId="4AE1A7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2、主管技术工作指：担任过项目经理、项目副经理、总工程师、质检部门负责人、工程部门负责人。</w:t>
      </w:r>
    </w:p>
    <w:p w14:paraId="1052E569">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3、路桥相关专业指：公路工程、公路与桥梁工程、市政路桥工程、道路工程、桥梁工程、道桥工程、交通土建工程、隧道工程、交通工程等专业。 </w:t>
      </w:r>
    </w:p>
    <w:p w14:paraId="5D3976D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4、投标人应根据招标文件第二章“投标人须知”第 3.5.5 项的要求附相关证明材料。</w:t>
      </w:r>
    </w:p>
    <w:p w14:paraId="18B7EE4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5、如为联合体投标，本表人员可由联合体各方提供。</w:t>
      </w:r>
    </w:p>
    <w:p w14:paraId="115F4408">
      <w:bookmarkStart w:id="33" w:name="_GoBack"/>
      <w:bookmarkEnd w:id="3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ngLiU_HKSCS">
    <w:altName w:val="PMingLiU-ExtB"/>
    <w:panose1 w:val="02020500000000000000"/>
    <w:charset w:val="88"/>
    <w:family w:val="roman"/>
    <w:pitch w:val="default"/>
    <w:sig w:usb0="00000000" w:usb1="0000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A9F809"/>
    <w:multiLevelType w:val="singleLevel"/>
    <w:tmpl w:val="41A9F80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BC018A"/>
    <w:rsid w:val="79BC0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宋体" w:cs="MingLiU_HKSCS"/>
      <w:color w:val="000000"/>
      <w:sz w:val="24"/>
      <w:szCs w:val="24"/>
      <w:lang w:val="zh-CN"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pPr>
      <w:jc w:val="both"/>
    </w:pPr>
    <w:rPr>
      <w:rFonts w:ascii="宋体" w:hAnsi="Courier New" w:cs="Times New Roman"/>
      <w:color w:val="auto"/>
      <w:kern w:val="2"/>
      <w:sz w:val="21"/>
      <w:szCs w:val="20"/>
    </w:rPr>
  </w:style>
  <w:style w:type="paragraph" w:customStyle="1" w:styleId="3">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styleId="5">
    <w:name w:val="Table Grid"/>
    <w:basedOn w:val="4"/>
    <w:qFormat/>
    <w:uiPriority w:val="9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2025-07-24T09:27:00Z</dcterms:created>
  <dc:creator>Administrator</dc:creator>
  <cp:lastModifiedBy>Administrator</cp:lastModifiedBy>
  <dcterms:modified xsi:type="dcterms:W3CDTF">2025-07-24T09:28:20Z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B99BE9C0249643B9B25BE511C1BBA9F6_11</vt:lpwstr>
  </property>
  <property fmtid="{D5CDD505-2E9C-101B-9397-08002B2CF9AE}" pid="4" name="KSOTemplateDocerSaveRecord">
    <vt:lpwstr>eyJoZGlkIjoiYmIwY2U0M2NjZTM2OWYzNmUzZmVlNDBjYjI0ZTcwZWIiLCJ1c2VySWQiOiI0NjE5Nzg5NTMifQ==</vt:lpwstr>
  </property>
</Properties>
</file>