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0AA13">
      <w:pPr>
        <w:spacing w:line="360" w:lineRule="auto"/>
        <w:jc w:val="center"/>
        <w:rPr>
          <w:rFonts w:ascii="宋体" w:hAnsi="宋体"/>
          <w:b/>
          <w:bCs/>
          <w:sz w:val="44"/>
          <w:szCs w:val="44"/>
        </w:rPr>
      </w:pPr>
    </w:p>
    <w:p w14:paraId="454E58FA">
      <w:pPr>
        <w:spacing w:line="360" w:lineRule="auto"/>
        <w:jc w:val="center"/>
        <w:rPr>
          <w:rFonts w:ascii="宋体" w:hAnsi="宋体"/>
          <w:b/>
          <w:bCs/>
          <w:sz w:val="44"/>
          <w:szCs w:val="44"/>
        </w:rPr>
      </w:pPr>
    </w:p>
    <w:p w14:paraId="29C494EB">
      <w:pPr>
        <w:spacing w:line="360" w:lineRule="auto"/>
        <w:jc w:val="center"/>
        <w:rPr>
          <w:rFonts w:ascii="宋体" w:hAnsi="宋体"/>
          <w:b/>
          <w:bCs/>
          <w:sz w:val="36"/>
          <w:szCs w:val="44"/>
        </w:rPr>
      </w:pPr>
    </w:p>
    <w:p w14:paraId="0FC0C2E5">
      <w:pPr>
        <w:spacing w:line="360" w:lineRule="auto"/>
        <w:jc w:val="center"/>
        <w:rPr>
          <w:rFonts w:ascii="宋体" w:hAnsi="宋体"/>
          <w:b/>
          <w:bCs/>
          <w:sz w:val="36"/>
          <w:szCs w:val="44"/>
        </w:rPr>
      </w:pPr>
      <w:r>
        <w:rPr>
          <w:rFonts w:hint="eastAsia" w:ascii="宋体" w:hAnsi="宋体"/>
          <w:b/>
          <w:bCs/>
          <w:sz w:val="36"/>
          <w:szCs w:val="44"/>
        </w:rPr>
        <w:t>中国联通琶洲安全产业园项目基坑支护及土石方工程施工</w:t>
      </w:r>
    </w:p>
    <w:p w14:paraId="7E3B11BF">
      <w:pPr>
        <w:spacing w:before="1872" w:beforeLines="600" w:after="936" w:afterLines="300" w:line="360" w:lineRule="auto"/>
        <w:jc w:val="center"/>
      </w:pPr>
      <w:r>
        <w:rPr>
          <w:rFonts w:hint="eastAsia" w:ascii="宋体" w:hAnsi="宋体"/>
          <w:b/>
          <w:bCs/>
          <w:spacing w:val="26"/>
          <w:sz w:val="72"/>
          <w:szCs w:val="72"/>
        </w:rPr>
        <w:t>招标公告</w:t>
      </w:r>
    </w:p>
    <w:p w14:paraId="37EC3D33">
      <w:pPr>
        <w:pStyle w:val="13"/>
        <w:spacing w:line="480" w:lineRule="auto"/>
        <w:rPr>
          <w:b/>
          <w:bCs/>
          <w:sz w:val="28"/>
          <w:szCs w:val="28"/>
        </w:rPr>
      </w:pPr>
    </w:p>
    <w:p w14:paraId="5246D87E">
      <w:pPr>
        <w:pStyle w:val="13"/>
        <w:spacing w:line="480" w:lineRule="auto"/>
        <w:jc w:val="center"/>
        <w:rPr>
          <w:b/>
          <w:bCs/>
          <w:sz w:val="28"/>
          <w:szCs w:val="28"/>
        </w:rPr>
      </w:pPr>
    </w:p>
    <w:p w14:paraId="59231807">
      <w:pPr>
        <w:pStyle w:val="13"/>
        <w:spacing w:line="480" w:lineRule="auto"/>
        <w:jc w:val="center"/>
        <w:rPr>
          <w:b/>
          <w:bCs/>
          <w:sz w:val="28"/>
          <w:szCs w:val="28"/>
        </w:rPr>
      </w:pPr>
    </w:p>
    <w:p w14:paraId="41FE859C">
      <w:pPr>
        <w:pStyle w:val="13"/>
        <w:spacing w:line="480" w:lineRule="auto"/>
        <w:jc w:val="center"/>
        <w:rPr>
          <w:b/>
          <w:bCs/>
          <w:sz w:val="28"/>
          <w:szCs w:val="28"/>
        </w:rPr>
      </w:pPr>
    </w:p>
    <w:p w14:paraId="5C5894CD">
      <w:pPr>
        <w:pStyle w:val="13"/>
        <w:spacing w:line="480" w:lineRule="auto"/>
        <w:jc w:val="center"/>
        <w:rPr>
          <w:b/>
          <w:bCs/>
          <w:sz w:val="28"/>
          <w:szCs w:val="28"/>
        </w:rPr>
      </w:pPr>
    </w:p>
    <w:p w14:paraId="4D51623A">
      <w:pPr>
        <w:pStyle w:val="13"/>
        <w:spacing w:line="480" w:lineRule="auto"/>
        <w:jc w:val="center"/>
        <w:rPr>
          <w:b/>
          <w:bCs/>
          <w:sz w:val="28"/>
          <w:szCs w:val="28"/>
        </w:rPr>
      </w:pPr>
    </w:p>
    <w:p w14:paraId="325DA1FB">
      <w:pPr>
        <w:pStyle w:val="13"/>
        <w:spacing w:line="480" w:lineRule="auto"/>
        <w:jc w:val="center"/>
        <w:rPr>
          <w:b/>
          <w:bCs/>
          <w:sz w:val="28"/>
          <w:szCs w:val="28"/>
        </w:rPr>
        <w:sectPr>
          <w:footerReference r:id="rId3" w:type="even"/>
          <w:pgSz w:w="11906" w:h="16838"/>
          <w:pgMar w:top="1440" w:right="1304" w:bottom="1440" w:left="1276" w:header="851" w:footer="992" w:gutter="0"/>
          <w:cols w:space="720" w:num="1"/>
          <w:docGrid w:type="lines" w:linePitch="312" w:charSpace="0"/>
        </w:sectPr>
      </w:pPr>
      <w:r>
        <w:rPr>
          <w:rFonts w:hint="eastAsia"/>
          <w:b/>
          <w:bCs/>
          <w:sz w:val="28"/>
          <w:szCs w:val="28"/>
          <w:u w:val="none"/>
        </w:rPr>
        <w:t>招标单位：</w:t>
      </w:r>
      <w:r>
        <w:rPr>
          <w:rFonts w:hint="eastAsia"/>
          <w:b/>
          <w:bCs/>
          <w:sz w:val="28"/>
          <w:szCs w:val="28"/>
        </w:rPr>
        <w:t>联通（广东）网络信息安全科技有限公司</w:t>
      </w:r>
      <w:r>
        <w:rPr>
          <w:rFonts w:hint="eastAsia"/>
          <w:b/>
          <w:bCs/>
          <w:sz w:val="28"/>
          <w:szCs w:val="28"/>
        </w:rPr>
        <w:cr/>
      </w:r>
      <w:r>
        <w:rPr>
          <w:rFonts w:hint="eastAsia"/>
          <w:b/>
          <w:bCs/>
          <w:sz w:val="28"/>
          <w:szCs w:val="28"/>
          <w:u w:val="none"/>
        </w:rPr>
        <w:t>招标代理单位：</w:t>
      </w:r>
      <w:r>
        <w:rPr>
          <w:rFonts w:hint="eastAsia"/>
          <w:b/>
          <w:bCs/>
          <w:sz w:val="28"/>
          <w:szCs w:val="28"/>
        </w:rPr>
        <w:t>公诚管理咨询有限公司</w:t>
      </w:r>
      <w:r>
        <w:rPr>
          <w:rFonts w:hint="eastAsia"/>
          <w:b/>
          <w:bCs/>
          <w:sz w:val="28"/>
          <w:szCs w:val="28"/>
        </w:rPr>
        <w:cr/>
      </w:r>
      <w:r>
        <w:rPr>
          <w:rFonts w:hint="eastAsia"/>
          <w:b/>
          <w:bCs/>
          <w:sz w:val="28"/>
          <w:szCs w:val="28"/>
          <w:u w:val="none"/>
        </w:rPr>
        <w:t>日期：</w:t>
      </w:r>
      <w:r>
        <w:rPr>
          <w:rFonts w:hint="eastAsia"/>
          <w:b/>
          <w:bCs/>
          <w:sz w:val="28"/>
          <w:szCs w:val="28"/>
        </w:rPr>
        <w:t>2025年7月</w:t>
      </w:r>
      <w:r>
        <w:rPr>
          <w:b/>
          <w:bCs/>
          <w:sz w:val="28"/>
          <w:szCs w:val="28"/>
        </w:rPr>
        <w:cr/>
      </w:r>
    </w:p>
    <w:p w14:paraId="633D95FF">
      <w:pPr>
        <w:pStyle w:val="13"/>
        <w:spacing w:line="480" w:lineRule="auto"/>
        <w:jc w:val="center"/>
        <w:rPr>
          <w:rFonts w:cs="宋体"/>
          <w:b/>
          <w:bCs/>
          <w:sz w:val="32"/>
        </w:rPr>
      </w:pPr>
      <w:r>
        <w:rPr>
          <w:rFonts w:hint="eastAsia" w:cs="宋体"/>
          <w:b/>
          <w:bCs/>
          <w:sz w:val="32"/>
        </w:rPr>
        <w:t>中国联通琶洲安全产业园项目基坑支护及土石方工程施工</w:t>
      </w:r>
      <w:r>
        <w:rPr>
          <w:rFonts w:hint="eastAsia" w:cs="宋体"/>
          <w:b/>
          <w:bCs/>
          <w:sz w:val="32"/>
          <w:u w:val="none"/>
        </w:rPr>
        <w:t>招标公告</w:t>
      </w:r>
    </w:p>
    <w:p w14:paraId="0FC8E76C">
      <w:pPr>
        <w:spacing w:line="440" w:lineRule="exact"/>
        <w:ind w:firstLine="480" w:firstLineChars="200"/>
        <w:rPr>
          <w:rFonts w:ascii="宋体" w:hAnsi="宋体" w:cs="宋体"/>
          <w:sz w:val="24"/>
          <w:szCs w:val="24"/>
          <w:u w:val="single"/>
        </w:rPr>
      </w:pPr>
      <w:r>
        <w:rPr>
          <w:rFonts w:hint="eastAsia" w:ascii="宋体" w:hAnsi="宋体" w:cs="宋体"/>
          <w:sz w:val="24"/>
        </w:rPr>
        <w:t>根据</w:t>
      </w:r>
      <w:r>
        <w:rPr>
          <w:rFonts w:hint="eastAsia" w:ascii="宋体" w:hAnsi="宋体"/>
          <w:sz w:val="24"/>
          <w:u w:val="single"/>
        </w:rPr>
        <w:t>广东省企业投资项目备案证：</w:t>
      </w:r>
      <w:r>
        <w:rPr>
          <w:rFonts w:ascii="宋体" w:hAnsi="宋体"/>
          <w:sz w:val="24"/>
          <w:u w:val="single"/>
        </w:rPr>
        <w:t>2505-440105-04-01-542175</w:t>
      </w:r>
      <w:r>
        <w:rPr>
          <w:rFonts w:hint="eastAsia" w:ascii="宋体" w:hAnsi="宋体" w:cs="宋体"/>
          <w:sz w:val="24"/>
        </w:rPr>
        <w:t>批准，并且图纸和技术资料满足施工需要，</w:t>
      </w:r>
      <w:r>
        <w:rPr>
          <w:rFonts w:hint="eastAsia" w:ascii="宋体" w:hAnsi="宋体" w:cs="宋体"/>
          <w:sz w:val="24"/>
          <w:u w:val="single"/>
        </w:rPr>
        <w:t>联通（广东）网络信息安全科技有限公司</w:t>
      </w:r>
      <w:r>
        <w:rPr>
          <w:rFonts w:hint="eastAsia" w:ascii="宋体" w:hAnsi="宋体" w:cs="宋体"/>
          <w:sz w:val="24"/>
        </w:rPr>
        <w:t>现对</w:t>
      </w:r>
      <w:r>
        <w:rPr>
          <w:rFonts w:hint="eastAsia" w:ascii="宋体" w:hAnsi="宋体" w:cs="宋体"/>
          <w:sz w:val="24"/>
          <w:u w:val="single"/>
        </w:rPr>
        <w:t>中国联通琶洲安全产业园项目基坑支护及土石方工程</w:t>
      </w:r>
      <w:r>
        <w:rPr>
          <w:rFonts w:hint="eastAsia" w:ascii="宋体" w:hAnsi="宋体" w:cs="宋体"/>
          <w:sz w:val="24"/>
        </w:rPr>
        <w:t>进行</w:t>
      </w:r>
      <w:r>
        <w:rPr>
          <w:rFonts w:hint="eastAsia" w:ascii="宋体" w:hAnsi="宋体" w:cs="宋体"/>
          <w:sz w:val="24"/>
          <w:u w:val="single"/>
        </w:rPr>
        <w:t>施工总承包</w:t>
      </w:r>
      <w:r>
        <w:rPr>
          <w:rFonts w:hint="eastAsia" w:ascii="宋体" w:hAnsi="宋体" w:cs="宋体"/>
          <w:sz w:val="24"/>
        </w:rPr>
        <w:t xml:space="preserve">公开招标，选定承包人。 </w:t>
      </w:r>
    </w:p>
    <w:p w14:paraId="5DD01481">
      <w:pPr>
        <w:tabs>
          <w:tab w:val="center" w:pos="4415"/>
        </w:tabs>
        <w:spacing w:line="440" w:lineRule="exact"/>
        <w:ind w:firstLine="480" w:firstLineChars="200"/>
        <w:rPr>
          <w:rFonts w:ascii="宋体" w:hAnsi="宋体" w:cs="宋体"/>
          <w:sz w:val="24"/>
          <w:u w:val="single"/>
        </w:rPr>
      </w:pPr>
      <w:r>
        <w:rPr>
          <w:rFonts w:hint="eastAsia" w:ascii="宋体" w:hAnsi="宋体" w:cs="宋体"/>
          <w:sz w:val="24"/>
        </w:rPr>
        <w:t>一、工程名称：</w:t>
      </w:r>
      <w:r>
        <w:rPr>
          <w:rFonts w:hint="eastAsia" w:ascii="宋体" w:hAnsi="宋体" w:cs="宋体"/>
          <w:sz w:val="24"/>
          <w:u w:val="single"/>
        </w:rPr>
        <w:t>中国联通琶洲安全产业园项目基坑支护及土石方工程施工</w:t>
      </w:r>
    </w:p>
    <w:p w14:paraId="280F07C0">
      <w:pPr>
        <w:tabs>
          <w:tab w:val="center" w:pos="4415"/>
        </w:tabs>
        <w:spacing w:line="440" w:lineRule="exact"/>
        <w:ind w:firstLine="1015" w:firstLineChars="423"/>
        <w:rPr>
          <w:rFonts w:ascii="宋体" w:hAnsi="宋体" w:cs="宋体"/>
          <w:sz w:val="24"/>
          <w:szCs w:val="24"/>
          <w:u w:val="single"/>
        </w:rPr>
      </w:pPr>
      <w:r>
        <w:rPr>
          <w:rFonts w:hint="eastAsia" w:ascii="宋体" w:hAnsi="宋体" w:cs="宋体"/>
          <w:sz w:val="24"/>
        </w:rPr>
        <w:t>项目代码：</w:t>
      </w:r>
      <w:r>
        <w:rPr>
          <w:rFonts w:ascii="宋体" w:hAnsi="宋体"/>
          <w:sz w:val="24"/>
          <w:u w:val="single"/>
        </w:rPr>
        <w:t>2505-440105-04-01-542175</w:t>
      </w:r>
    </w:p>
    <w:p w14:paraId="61367510">
      <w:pPr>
        <w:spacing w:line="440" w:lineRule="exact"/>
        <w:ind w:firstLine="480" w:firstLineChars="200"/>
        <w:rPr>
          <w:rFonts w:ascii="宋体" w:hAnsi="宋体" w:cs="宋体"/>
          <w:sz w:val="24"/>
          <w:szCs w:val="24"/>
          <w:u w:val="single"/>
        </w:rPr>
      </w:pPr>
      <w:r>
        <w:rPr>
          <w:rFonts w:hint="eastAsia" w:ascii="宋体" w:hAnsi="宋体" w:cs="宋体"/>
          <w:sz w:val="24"/>
        </w:rPr>
        <w:t>二、招标单位：</w:t>
      </w:r>
      <w:r>
        <w:rPr>
          <w:rFonts w:hint="eastAsia" w:ascii="宋体" w:hAnsi="宋体"/>
          <w:sz w:val="24"/>
          <w:u w:val="single"/>
        </w:rPr>
        <w:t>联通（广东）网络信息安全科技有限公司</w:t>
      </w:r>
    </w:p>
    <w:p w14:paraId="35033968">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联系人：</w:t>
      </w:r>
      <w:r>
        <w:rPr>
          <w:rFonts w:hint="eastAsia" w:ascii="宋体" w:hAnsi="宋体" w:cs="宋体"/>
          <w:sz w:val="24"/>
          <w:u w:val="single"/>
        </w:rPr>
        <w:t>郭先生</w:t>
      </w:r>
      <w:r>
        <w:rPr>
          <w:rFonts w:hint="eastAsia" w:ascii="宋体" w:hAnsi="宋体" w:cs="宋体"/>
          <w:sz w:val="24"/>
        </w:rPr>
        <w:t xml:space="preserve">    联系电话：</w:t>
      </w:r>
      <w:r>
        <w:rPr>
          <w:rFonts w:ascii="宋体" w:hAnsi="宋体" w:cs="宋体"/>
          <w:sz w:val="24"/>
          <w:szCs w:val="24"/>
          <w:u w:val="single"/>
        </w:rPr>
        <w:t>020-22185079</w:t>
      </w:r>
      <w:r>
        <w:rPr>
          <w:rFonts w:hint="eastAsia" w:ascii="宋体" w:hAnsi="宋体" w:cs="宋体"/>
          <w:sz w:val="24"/>
          <w:szCs w:val="24"/>
          <w:u w:val="single"/>
        </w:rPr>
        <w:t xml:space="preserve"> </w:t>
      </w:r>
    </w:p>
    <w:p w14:paraId="0CFE22F2">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联系地址：</w:t>
      </w:r>
      <w:r>
        <w:rPr>
          <w:rFonts w:hint="eastAsia" w:ascii="宋体" w:hAnsi="宋体" w:cs="宋体"/>
          <w:sz w:val="24"/>
          <w:szCs w:val="24"/>
          <w:u w:val="single"/>
        </w:rPr>
        <w:t>广州市黄埔大道西666号联通新时空广场</w:t>
      </w:r>
    </w:p>
    <w:p w14:paraId="43AF25AD">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招标代理机构：</w:t>
      </w:r>
      <w:r>
        <w:rPr>
          <w:rFonts w:hint="eastAsia" w:ascii="宋体" w:hAnsi="宋体" w:cs="宋体"/>
          <w:sz w:val="24"/>
          <w:szCs w:val="24"/>
          <w:u w:val="single"/>
        </w:rPr>
        <w:t>公诚管理咨询有限公司</w:t>
      </w:r>
    </w:p>
    <w:p w14:paraId="3E8AAA8C">
      <w:pPr>
        <w:spacing w:line="440" w:lineRule="exact"/>
        <w:ind w:left="470" w:leftChars="224" w:firstLine="520" w:firstLineChars="217"/>
        <w:rPr>
          <w:rFonts w:ascii="宋体" w:hAnsi="宋体"/>
          <w:sz w:val="24"/>
          <w:u w:val="single"/>
        </w:rPr>
      </w:pPr>
      <w:r>
        <w:rPr>
          <w:rFonts w:hint="eastAsia" w:ascii="宋体" w:hAnsi="宋体"/>
          <w:sz w:val="24"/>
        </w:rPr>
        <w:t>联系人：</w:t>
      </w:r>
      <w:r>
        <w:rPr>
          <w:rFonts w:hint="eastAsia" w:ascii="宋体" w:hAnsi="宋体"/>
          <w:sz w:val="24"/>
          <w:u w:val="single"/>
        </w:rPr>
        <w:t>王天浩/冯靖圆/李倩</w:t>
      </w:r>
      <w:r>
        <w:rPr>
          <w:rFonts w:hint="eastAsia" w:ascii="宋体" w:hAnsi="宋体"/>
          <w:sz w:val="24"/>
        </w:rPr>
        <w:t xml:space="preserve">   联系电话：</w:t>
      </w:r>
      <w:r>
        <w:rPr>
          <w:rFonts w:ascii="宋体" w:hAnsi="宋体"/>
          <w:sz w:val="24"/>
          <w:u w:val="single"/>
        </w:rPr>
        <w:t>13512776233</w:t>
      </w:r>
    </w:p>
    <w:p w14:paraId="0168162D">
      <w:pPr>
        <w:spacing w:line="440" w:lineRule="exact"/>
        <w:ind w:left="470" w:leftChars="224" w:firstLine="520" w:firstLineChars="217"/>
        <w:rPr>
          <w:rFonts w:ascii="宋体" w:hAnsi="宋体"/>
          <w:sz w:val="24"/>
          <w:u w:val="single"/>
        </w:rPr>
      </w:pPr>
      <w:r>
        <w:rPr>
          <w:rFonts w:hint="eastAsia" w:ascii="宋体" w:hAnsi="宋体"/>
          <w:sz w:val="24"/>
        </w:rPr>
        <w:t>联系地址：</w:t>
      </w:r>
      <w:r>
        <w:rPr>
          <w:rFonts w:hint="eastAsia" w:ascii="宋体" w:hAnsi="宋体"/>
          <w:sz w:val="24"/>
          <w:u w:val="single"/>
        </w:rPr>
        <w:t>广州市天河区天河北路423号远晖商厦8楼</w:t>
      </w:r>
    </w:p>
    <w:p w14:paraId="42FC6B83">
      <w:pPr>
        <w:spacing w:line="440" w:lineRule="exact"/>
        <w:ind w:left="470" w:leftChars="224" w:firstLine="520" w:firstLineChars="217"/>
        <w:rPr>
          <w:rFonts w:ascii="宋体" w:hAnsi="宋体"/>
          <w:sz w:val="24"/>
          <w:u w:val="single"/>
        </w:rPr>
      </w:pPr>
      <w:r>
        <w:rPr>
          <w:rFonts w:hint="eastAsia" w:ascii="宋体" w:hAnsi="宋体"/>
          <w:sz w:val="24"/>
        </w:rPr>
        <w:t>招标监督机构：</w:t>
      </w:r>
      <w:r>
        <w:rPr>
          <w:rFonts w:hint="eastAsia" w:ascii="宋体" w:hAnsi="宋体"/>
          <w:sz w:val="24"/>
          <w:u w:val="single"/>
        </w:rPr>
        <w:t>广州市海珠区建设工程招标管理办公室</w:t>
      </w:r>
    </w:p>
    <w:p w14:paraId="6DF6EF10">
      <w:pPr>
        <w:spacing w:line="440" w:lineRule="exact"/>
        <w:ind w:left="470" w:leftChars="224" w:firstLine="520" w:firstLineChars="217"/>
        <w:rPr>
          <w:rFonts w:ascii="宋体" w:hAnsi="宋体" w:cs="宋体"/>
          <w:sz w:val="24"/>
          <w:u w:val="single"/>
        </w:rPr>
      </w:pPr>
      <w:r>
        <w:rPr>
          <w:rFonts w:hint="eastAsia" w:ascii="宋体" w:hAnsi="宋体"/>
          <w:sz w:val="24"/>
        </w:rPr>
        <w:t>监督电话：</w:t>
      </w:r>
      <w:r>
        <w:rPr>
          <w:rFonts w:ascii="宋体" w:hAnsi="宋体" w:cs="宋体"/>
          <w:sz w:val="24"/>
          <w:szCs w:val="24"/>
          <w:u w:val="single"/>
        </w:rPr>
        <w:t>020-89885682</w:t>
      </w:r>
    </w:p>
    <w:p w14:paraId="32DC6CF6">
      <w:pPr>
        <w:spacing w:line="440" w:lineRule="exact"/>
        <w:ind w:left="470" w:leftChars="224" w:firstLine="520" w:firstLineChars="217"/>
        <w:rPr>
          <w:rFonts w:hAnsi="宋体" w:cs="宋体"/>
          <w:sz w:val="24"/>
          <w:szCs w:val="24"/>
          <w:u w:val="single"/>
        </w:rPr>
      </w:pPr>
      <w:r>
        <w:rPr>
          <w:rFonts w:hint="eastAsia" w:ascii="宋体" w:hAnsi="宋体"/>
          <w:sz w:val="24"/>
        </w:rPr>
        <w:t>联系地址：</w:t>
      </w:r>
      <w:r>
        <w:rPr>
          <w:rFonts w:hint="eastAsia" w:ascii="宋体" w:hAnsi="宋体"/>
          <w:bCs/>
          <w:sz w:val="24"/>
          <w:u w:val="single"/>
        </w:rPr>
        <w:t>广州市海珠区新港中路472号</w:t>
      </w:r>
    </w:p>
    <w:p w14:paraId="7D9AC347">
      <w:pPr>
        <w:spacing w:line="440" w:lineRule="exact"/>
        <w:ind w:left="105" w:leftChars="50" w:firstLine="417" w:firstLineChars="174"/>
        <w:rPr>
          <w:rFonts w:ascii="宋体" w:hAnsi="宋体" w:cs="宋体"/>
          <w:sz w:val="24"/>
          <w:u w:val="single"/>
        </w:rPr>
      </w:pPr>
      <w:r>
        <w:rPr>
          <w:rFonts w:hint="eastAsia" w:ascii="宋体" w:hAnsi="宋体" w:cs="宋体"/>
          <w:sz w:val="24"/>
        </w:rPr>
        <w:t>三、建设地点：</w:t>
      </w:r>
      <w:r>
        <w:rPr>
          <w:rFonts w:hint="eastAsia" w:ascii="宋体" w:hAnsi="宋体" w:cs="宋体"/>
          <w:sz w:val="24"/>
          <w:u w:val="single"/>
        </w:rPr>
        <w:t>广州市海珠区双塔路以南，磨碟沙路以东区域，琶洲西区AH040134地块</w:t>
      </w:r>
    </w:p>
    <w:p w14:paraId="59319DE7">
      <w:pPr>
        <w:spacing w:line="440" w:lineRule="exact"/>
        <w:ind w:left="105" w:leftChars="50" w:firstLine="417" w:firstLineChars="174"/>
        <w:rPr>
          <w:rFonts w:ascii="宋体" w:hAnsi="宋体" w:cs="宋体"/>
          <w:sz w:val="24"/>
          <w:szCs w:val="24"/>
          <w:u w:val="single"/>
        </w:rPr>
      </w:pPr>
      <w:r>
        <w:rPr>
          <w:rFonts w:hint="eastAsia" w:ascii="宋体" w:hAnsi="宋体" w:cs="宋体"/>
          <w:sz w:val="24"/>
        </w:rPr>
        <w:t>四、项目概况：</w:t>
      </w:r>
      <w:r>
        <w:rPr>
          <w:rFonts w:hint="eastAsia" w:ascii="宋体" w:hAnsi="宋体" w:cs="宋体"/>
          <w:sz w:val="24"/>
          <w:szCs w:val="24"/>
          <w:u w:val="single"/>
        </w:rPr>
        <w:t>本项目基坑支护总周长约为330</w:t>
      </w:r>
      <w:r>
        <w:rPr>
          <w:rFonts w:ascii="宋体" w:hAnsi="宋体" w:cs="宋体"/>
          <w:sz w:val="24"/>
          <w:szCs w:val="24"/>
          <w:u w:val="single"/>
        </w:rPr>
        <w:t>米</w:t>
      </w:r>
      <w:r>
        <w:rPr>
          <w:rFonts w:hint="eastAsia" w:ascii="宋体" w:hAnsi="宋体" w:cs="宋体"/>
          <w:sz w:val="24"/>
          <w:szCs w:val="24"/>
          <w:u w:val="single"/>
        </w:rPr>
        <w:t>，面积为7355平方米</w:t>
      </w:r>
      <w:r>
        <w:rPr>
          <w:rFonts w:ascii="宋体" w:hAnsi="宋体" w:cs="宋体"/>
          <w:sz w:val="24"/>
          <w:szCs w:val="24"/>
          <w:u w:val="single"/>
        </w:rPr>
        <w:t>，</w:t>
      </w:r>
      <w:r>
        <w:rPr>
          <w:rFonts w:hint="eastAsia" w:ascii="宋体" w:hAnsi="宋体" w:cs="宋体"/>
          <w:sz w:val="24"/>
          <w:szCs w:val="24"/>
          <w:u w:val="single"/>
        </w:rPr>
        <w:t>地下室开挖深度约为15.10~15.60</w:t>
      </w:r>
      <w:r>
        <w:rPr>
          <w:rFonts w:ascii="宋体" w:hAnsi="宋体" w:cs="宋体"/>
          <w:sz w:val="24"/>
          <w:szCs w:val="24"/>
          <w:u w:val="single"/>
        </w:rPr>
        <w:t>米</w:t>
      </w:r>
      <w:r>
        <w:rPr>
          <w:rFonts w:hint="eastAsia" w:ascii="宋体" w:hAnsi="宋体" w:cs="宋体"/>
          <w:sz w:val="24"/>
          <w:szCs w:val="24"/>
          <w:u w:val="single"/>
        </w:rPr>
        <w:t>，包含基坑挖土、护坡、降水，包含在基坑开挖时满足工序需要的基础施工、桩基础施工或地基处理施工等</w:t>
      </w:r>
      <w:r>
        <w:rPr>
          <w:rFonts w:hint="eastAsia" w:ascii="宋体" w:hAnsi="宋体" w:cs="宋体"/>
          <w:sz w:val="24"/>
          <w:szCs w:val="24"/>
        </w:rPr>
        <w:t>。</w:t>
      </w:r>
      <w:r>
        <w:rPr>
          <w:rFonts w:ascii="宋体" w:hAnsi="宋体" w:cs="宋体"/>
          <w:sz w:val="24"/>
          <w:szCs w:val="24"/>
        </w:rPr>
        <w:t xml:space="preserve"> </w:t>
      </w:r>
    </w:p>
    <w:p w14:paraId="7186BDDF">
      <w:pPr>
        <w:spacing w:line="440" w:lineRule="exact"/>
        <w:ind w:firstLine="537" w:firstLineChars="224"/>
        <w:rPr>
          <w:rFonts w:ascii="宋体" w:hAnsi="宋体" w:cs="宋体"/>
          <w:sz w:val="24"/>
        </w:rPr>
      </w:pPr>
      <w:r>
        <w:rPr>
          <w:rFonts w:hint="eastAsia" w:ascii="宋体" w:hAnsi="宋体" w:cs="宋体"/>
          <w:sz w:val="24"/>
        </w:rPr>
        <w:t>五、标段划分及各标段招标内容、规模和最高投标限价：</w:t>
      </w:r>
    </w:p>
    <w:p w14:paraId="16029E14">
      <w:pPr>
        <w:spacing w:line="360" w:lineRule="auto"/>
        <w:ind w:firstLine="600" w:firstLineChars="250"/>
        <w:jc w:val="left"/>
        <w:rPr>
          <w:rFonts w:ascii="宋体" w:hAnsi="宋体" w:cs="宋体"/>
          <w:sz w:val="24"/>
          <w:u w:val="single"/>
        </w:rPr>
      </w:pPr>
      <w:r>
        <w:rPr>
          <w:rFonts w:hint="eastAsia" w:ascii="宋体" w:hAnsi="宋体" w:cs="宋体"/>
          <w:sz w:val="24"/>
          <w:szCs w:val="24"/>
        </w:rPr>
        <w:t>5.1标段划分：本工程划分为</w:t>
      </w:r>
      <w:r>
        <w:rPr>
          <w:rFonts w:hint="eastAsia" w:ascii="宋体" w:hAnsi="宋体" w:cs="宋体"/>
          <w:sz w:val="24"/>
          <w:szCs w:val="24"/>
          <w:u w:val="single"/>
        </w:rPr>
        <w:t xml:space="preserve"> 1 </w:t>
      </w:r>
      <w:r>
        <w:rPr>
          <w:rFonts w:hint="eastAsia" w:ascii="宋体" w:hAnsi="宋体" w:cs="宋体"/>
          <w:sz w:val="24"/>
          <w:szCs w:val="24"/>
        </w:rPr>
        <w:t>个标段。</w:t>
      </w:r>
    </w:p>
    <w:p w14:paraId="7961831B">
      <w:pPr>
        <w:spacing w:line="440" w:lineRule="exact"/>
        <w:ind w:firstLine="537" w:firstLineChars="224"/>
        <w:rPr>
          <w:rFonts w:ascii="宋体" w:hAnsi="宋体" w:cs="宋体"/>
          <w:sz w:val="24"/>
        </w:rPr>
      </w:pPr>
      <w:r>
        <w:rPr>
          <w:rFonts w:hint="eastAsia" w:ascii="宋体" w:hAnsi="宋体" w:cs="宋体"/>
          <w:sz w:val="24"/>
        </w:rPr>
        <w:t>5.2招标内容、规模：</w:t>
      </w:r>
      <w:r>
        <w:rPr>
          <w:rFonts w:hint="eastAsia" w:ascii="宋体" w:hAnsi="宋体" w:cs="宋体"/>
          <w:sz w:val="24"/>
          <w:u w:val="single"/>
        </w:rPr>
        <w:t>本项目包含基坑支护工程、土石方工程的施工及相关配合服务、协调管理等全部工作内容，包括但不限于基坑支护、土石方开挖外运、施工场地硬化、地铁保护、市政综合管廊保护等施工内容及相关零星工程，包工包料、包工期、包质量、包施工安全、包前期项目配合服务和协调管理、包验收通过移交的施工承包。</w:t>
      </w:r>
      <w:r>
        <w:rPr>
          <w:rFonts w:ascii="宋体" w:hAnsi="宋体" w:cs="宋体"/>
          <w:sz w:val="24"/>
        </w:rPr>
        <w:t xml:space="preserve"> </w:t>
      </w:r>
    </w:p>
    <w:p w14:paraId="671170F2">
      <w:pPr>
        <w:spacing w:line="440" w:lineRule="exact"/>
        <w:ind w:firstLine="480" w:firstLineChars="200"/>
        <w:rPr>
          <w:rFonts w:ascii="宋体" w:hAnsi="宋体" w:cs="宋体"/>
          <w:sz w:val="24"/>
          <w:szCs w:val="24"/>
          <w:u w:val="single"/>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rPr>
        <w:t>最高投标限价</w:t>
      </w:r>
      <w:r>
        <w:rPr>
          <w:rFonts w:hint="eastAsia" w:ascii="宋体" w:hAnsi="宋体" w:cs="宋体"/>
          <w:sz w:val="24"/>
          <w:szCs w:val="24"/>
        </w:rPr>
        <w:t>：</w:t>
      </w:r>
      <w:r>
        <w:rPr>
          <w:rFonts w:ascii="宋体" w:hAnsi="宋体" w:cs="宋体"/>
          <w:sz w:val="24"/>
          <w:szCs w:val="24"/>
          <w:u w:val="single"/>
        </w:rPr>
        <w:t>52,622,818.58</w:t>
      </w:r>
      <w:r>
        <w:rPr>
          <w:rFonts w:hint="eastAsia" w:ascii="宋体"/>
          <w:sz w:val="24"/>
          <w:u w:val="single"/>
        </w:rPr>
        <w:t>元</w:t>
      </w:r>
    </w:p>
    <w:p w14:paraId="253ABE99">
      <w:pPr>
        <w:spacing w:line="440" w:lineRule="exact"/>
        <w:ind w:firstLine="480" w:firstLineChars="200"/>
        <w:rPr>
          <w:rFonts w:ascii="宋体" w:hAnsi="宋体" w:cs="宋体"/>
          <w:sz w:val="24"/>
        </w:rPr>
      </w:pPr>
      <w:r>
        <w:rPr>
          <w:rFonts w:hint="eastAsia" w:ascii="宋体" w:hAnsi="宋体" w:cs="宋体"/>
          <w:kern w:val="0"/>
          <w:sz w:val="24"/>
          <w:szCs w:val="24"/>
        </w:rPr>
        <w:t>六、资金来源：</w:t>
      </w:r>
      <w:r>
        <w:rPr>
          <w:rFonts w:hint="eastAsia" w:ascii="宋体" w:hAnsi="宋体" w:cs="宋体"/>
          <w:sz w:val="24"/>
          <w:szCs w:val="24"/>
          <w:u w:val="single"/>
        </w:rPr>
        <w:t>企业自筹资金。</w:t>
      </w:r>
    </w:p>
    <w:p w14:paraId="300413CF">
      <w:pPr>
        <w:snapToGrid w:val="0"/>
        <w:spacing w:line="440" w:lineRule="exact"/>
        <w:ind w:left="435"/>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rPr>
        <w:t>公告发布日期、递交投标文件时间与开标时间</w:t>
      </w:r>
      <w:r>
        <w:rPr>
          <w:rFonts w:hint="eastAsia" w:ascii="宋体" w:hAnsi="宋体" w:cs="宋体"/>
          <w:sz w:val="24"/>
          <w:szCs w:val="24"/>
        </w:rPr>
        <w:t>：</w:t>
      </w:r>
    </w:p>
    <w:p w14:paraId="68B40F96">
      <w:pPr>
        <w:snapToGrid w:val="0"/>
        <w:spacing w:line="440" w:lineRule="exact"/>
        <w:ind w:left="210" w:leftChars="100" w:firstLine="240" w:firstLineChars="100"/>
        <w:rPr>
          <w:rFonts w:ascii="宋体" w:hAnsi="宋体" w:cs="宋体"/>
          <w:sz w:val="24"/>
        </w:rPr>
      </w:pPr>
      <w:r>
        <w:rPr>
          <w:rFonts w:hint="eastAsia" w:ascii="宋体" w:hAnsi="宋体" w:cs="宋体"/>
          <w:sz w:val="24"/>
        </w:rPr>
        <w:t>1、公告发布日期（含本日）：</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时分凡有意参加投标者，请登录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交易平台网站下载电子招标文件。</w:t>
      </w:r>
    </w:p>
    <w:p w14:paraId="49C1C6F5">
      <w:pPr>
        <w:snapToGrid w:val="0"/>
        <w:spacing w:line="440" w:lineRule="exact"/>
        <w:ind w:left="435"/>
        <w:rPr>
          <w:rFonts w:ascii="宋体" w:hAnsi="宋体" w:cs="宋体"/>
          <w:sz w:val="24"/>
        </w:rPr>
      </w:pPr>
      <w:r>
        <w:rPr>
          <w:rFonts w:hint="eastAsia" w:ascii="宋体" w:hAnsi="宋体" w:cs="宋体"/>
          <w:sz w:val="24"/>
        </w:rPr>
        <w:t>注：发布招标公告的时间为招标公告发出之日起至递交投标文件截止时间止。</w:t>
      </w:r>
    </w:p>
    <w:p w14:paraId="25DE688A">
      <w:pPr>
        <w:numPr>
          <w:ilvl w:val="0"/>
          <w:numId w:val="2"/>
        </w:numPr>
        <w:snapToGrid w:val="0"/>
        <w:spacing w:line="440" w:lineRule="exact"/>
        <w:ind w:firstLine="480" w:firstLineChars="200"/>
        <w:rPr>
          <w:rFonts w:ascii="宋体" w:hAnsi="宋体" w:cs="宋体"/>
          <w:bCs/>
          <w:sz w:val="24"/>
        </w:rPr>
      </w:pPr>
      <w:r>
        <w:rPr>
          <w:rFonts w:hint="eastAsia" w:ascii="宋体" w:hAnsi="宋体" w:cs="宋体"/>
          <w:bCs/>
          <w:sz w:val="24"/>
        </w:rPr>
        <w:t>递交投标文件起始时间：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bCs/>
          <w:sz w:val="24"/>
          <w:u w:val="single"/>
        </w:rPr>
        <w:t xml:space="preserve">  </w:t>
      </w:r>
      <w:r>
        <w:rPr>
          <w:rFonts w:hint="eastAsia" w:ascii="宋体" w:hAnsi="宋体" w:cs="宋体"/>
          <w:bCs/>
          <w:sz w:val="24"/>
        </w:rPr>
        <w:t>时</w:t>
      </w:r>
      <w:r>
        <w:rPr>
          <w:rFonts w:hint="eastAsia" w:ascii="宋体" w:hAnsi="宋体" w:cs="宋体"/>
          <w:bCs/>
          <w:sz w:val="24"/>
          <w:u w:val="single"/>
        </w:rPr>
        <w:t xml:space="preserve">  </w:t>
      </w:r>
      <w:r>
        <w:rPr>
          <w:rFonts w:hint="eastAsia" w:ascii="宋体" w:hAnsi="宋体" w:cs="宋体"/>
          <w:bCs/>
          <w:sz w:val="24"/>
        </w:rPr>
        <w:t>分；</w:t>
      </w:r>
    </w:p>
    <w:p w14:paraId="11BFDBED">
      <w:pPr>
        <w:pStyle w:val="9"/>
        <w:spacing w:line="440" w:lineRule="exact"/>
        <w:ind w:firstLine="2160" w:firstLineChars="900"/>
      </w:pPr>
      <w:r>
        <w:rPr>
          <w:rFonts w:hint="eastAsia" w:hAnsi="宋体" w:cs="宋体"/>
          <w:bCs/>
          <w:kern w:val="2"/>
          <w:sz w:val="24"/>
          <w:szCs w:val="22"/>
        </w:rPr>
        <w:t>截止时间：</w:t>
      </w:r>
      <w:r>
        <w:rPr>
          <w:rFonts w:hint="eastAsia" w:hAnsi="宋体" w:cs="宋体"/>
          <w:sz w:val="24"/>
          <w:u w:val="single"/>
        </w:rPr>
        <w:t>2025</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w:t>
      </w:r>
    </w:p>
    <w:p w14:paraId="73D9E9B4">
      <w:pPr>
        <w:numPr>
          <w:ilvl w:val="0"/>
          <w:numId w:val="2"/>
        </w:numPr>
        <w:spacing w:line="440" w:lineRule="exact"/>
        <w:ind w:firstLine="480" w:firstLineChars="200"/>
      </w:pPr>
      <w:r>
        <w:rPr>
          <w:rFonts w:hint="eastAsia" w:hAnsi="宋体" w:cs="宋体"/>
          <w:bCs/>
          <w:sz w:val="24"/>
        </w:rPr>
        <w:t>开标开始时</w:t>
      </w:r>
      <w:r>
        <w:rPr>
          <w:rFonts w:hint="eastAsia" w:ascii="宋体" w:hAnsi="Courier New"/>
          <w:kern w:val="0"/>
          <w:sz w:val="24"/>
          <w:szCs w:val="24"/>
        </w:rPr>
        <w:t>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bCs/>
          <w:sz w:val="24"/>
          <w:u w:val="single"/>
        </w:rPr>
        <w:t xml:space="preserve">  </w:t>
      </w:r>
      <w:r>
        <w:rPr>
          <w:rFonts w:hint="eastAsia" w:ascii="宋体" w:hAnsi="宋体" w:cs="宋体"/>
          <w:bCs/>
          <w:sz w:val="24"/>
        </w:rPr>
        <w:t>时</w:t>
      </w:r>
      <w:r>
        <w:rPr>
          <w:rFonts w:hint="eastAsia" w:ascii="宋体" w:hAnsi="宋体" w:cs="宋体"/>
          <w:bCs/>
          <w:sz w:val="24"/>
          <w:u w:val="single"/>
        </w:rPr>
        <w:t xml:space="preserve">  </w:t>
      </w:r>
      <w:r>
        <w:rPr>
          <w:rFonts w:hint="eastAsia" w:ascii="宋体" w:hAnsi="宋体" w:cs="宋体"/>
          <w:bCs/>
          <w:sz w:val="24"/>
        </w:rPr>
        <w:t>分</w:t>
      </w:r>
      <w:r>
        <w:rPr>
          <w:rFonts w:hint="eastAsia" w:hAnsi="宋体" w:cs="宋体"/>
          <w:bCs/>
          <w:sz w:val="24"/>
        </w:rPr>
        <w:t>。</w:t>
      </w:r>
    </w:p>
    <w:p w14:paraId="68FB787A">
      <w:pPr>
        <w:snapToGrid w:val="0"/>
        <w:spacing w:line="440" w:lineRule="exact"/>
        <w:ind w:firstLine="480" w:firstLineChars="200"/>
        <w:rPr>
          <w:rFonts w:ascii="宋体" w:hAnsi="宋体" w:cs="宋体"/>
          <w:bCs/>
          <w:sz w:val="24"/>
        </w:rPr>
      </w:pPr>
      <w:r>
        <w:rPr>
          <w:rFonts w:hint="eastAsia" w:ascii="宋体" w:hAnsi="宋体" w:cs="宋体"/>
          <w:bCs/>
          <w:sz w:val="24"/>
          <w:szCs w:val="24"/>
        </w:rPr>
        <w:t>4、</w:t>
      </w:r>
      <w:r>
        <w:rPr>
          <w:rFonts w:hint="eastAsia" w:ascii="宋体" w:hAnsi="宋体" w:cs="宋体"/>
          <w:bCs/>
          <w:sz w:val="24"/>
        </w:rPr>
        <w:t>递交投标文件截止时间与开标时间是否有变化，请密切留意招标答疑中的相关信息。递交投标文件截止时间后，开标时间因故推迟的，相关评标信息仍以原递交投标文件截止时间的信息为准。</w:t>
      </w:r>
    </w:p>
    <w:p w14:paraId="7C3FE23A">
      <w:pPr>
        <w:snapToGrid w:val="0"/>
        <w:spacing w:line="440" w:lineRule="exact"/>
        <w:ind w:firstLine="480" w:firstLineChars="200"/>
        <w:rPr>
          <w:rFonts w:ascii="宋体" w:hAnsi="宋体" w:cs="宋体"/>
          <w:sz w:val="24"/>
          <w:szCs w:val="24"/>
          <w:u w:val="single"/>
        </w:rPr>
      </w:pPr>
      <w:r>
        <w:rPr>
          <w:rFonts w:hint="eastAsia" w:ascii="宋体" w:hAnsi="宋体" w:cs="宋体"/>
          <w:bCs/>
          <w:sz w:val="24"/>
        </w:rPr>
        <w:t>5、投标人通过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sz w:val="24"/>
        </w:rPr>
        <w:t>递交电子投标文件。</w:t>
      </w:r>
      <w:r>
        <w:rPr>
          <w:rFonts w:hint="eastAsia" w:ascii="宋体" w:hAnsi="宋体" w:cs="宋体"/>
          <w:sz w:val="24"/>
          <w:szCs w:val="24"/>
        </w:rPr>
        <w:t>投标人应在递交投标文件截止时间前，登录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广州交易集团有限公司（广州公共资源交易中心）网站。</w:t>
      </w:r>
    </w:p>
    <w:p w14:paraId="4785A78F">
      <w:pPr>
        <w:snapToGrid w:val="0"/>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6、在投标登记时，投标人应按要求在交易系统中填写《施工项目管理团队人员信息表》（详见招标</w:t>
      </w:r>
      <w:r>
        <w:rPr>
          <w:rFonts w:ascii="宋体" w:hAnsi="宋体" w:cs="宋体"/>
          <w:sz w:val="24"/>
          <w:szCs w:val="24"/>
          <w:u w:val="single"/>
        </w:rPr>
        <w:t>公告附件二</w:t>
      </w:r>
      <w:r>
        <w:rPr>
          <w:rFonts w:hint="eastAsia" w:ascii="宋体" w:hAnsi="宋体" w:cs="宋体"/>
          <w:sz w:val="24"/>
          <w:szCs w:val="24"/>
          <w:u w:val="single"/>
        </w:rPr>
        <w:t>），表中的项目管理团队人员信息作为投标文件的一部分，将由交易系统提取后供各相关单位在中标人履约时进行比对、查核。</w:t>
      </w:r>
    </w:p>
    <w:p w14:paraId="1EC31834">
      <w:pPr>
        <w:widowControl/>
        <w:shd w:val="clear" w:color="auto" w:fill="FFFFFF"/>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八、招标文件获取方式：</w:t>
      </w:r>
    </w:p>
    <w:p w14:paraId="48B2100B">
      <w:pPr>
        <w:widowControl/>
        <w:shd w:val="clear" w:color="auto" w:fill="FFFFFF"/>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交易平台网站发布</w:t>
      </w:r>
      <w:r>
        <w:rPr>
          <w:rFonts w:hint="eastAsia" w:ascii="宋体" w:hAnsi="宋体" w:cs="宋体"/>
          <w:sz w:val="24"/>
        </w:rPr>
        <w:t>。招标文件</w:t>
      </w:r>
      <w:r>
        <w:rPr>
          <w:rFonts w:hint="eastAsia" w:ascii="宋体" w:hAnsi="宋体" w:cs="宋体"/>
          <w:kern w:val="0"/>
          <w:sz w:val="24"/>
          <w:szCs w:val="24"/>
        </w:rPr>
        <w:t>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网站下载。</w:t>
      </w:r>
    </w:p>
    <w:p w14:paraId="1305C738">
      <w:pPr>
        <w:spacing w:line="440" w:lineRule="exact"/>
        <w:ind w:firstLine="537" w:firstLineChars="224"/>
        <w:rPr>
          <w:rFonts w:ascii="宋体" w:hAnsi="宋体" w:cs="宋体"/>
          <w:sz w:val="24"/>
        </w:rPr>
      </w:pPr>
      <w:r>
        <w:rPr>
          <w:rFonts w:hint="eastAsia" w:ascii="宋体" w:hAnsi="宋体" w:cs="宋体"/>
          <w:sz w:val="24"/>
        </w:rPr>
        <w:t>九、投标人合格条件：</w:t>
      </w:r>
    </w:p>
    <w:p w14:paraId="0B10F8E4">
      <w:pPr>
        <w:spacing w:line="440" w:lineRule="exact"/>
        <w:ind w:firstLine="537" w:firstLineChars="224"/>
        <w:rPr>
          <w:rFonts w:ascii="宋体" w:hAnsi="宋体" w:cs="宋体"/>
          <w:sz w:val="24"/>
        </w:rPr>
      </w:pPr>
      <w:r>
        <w:rPr>
          <w:rFonts w:hint="eastAsia" w:ascii="宋体" w:hAnsi="宋体" w:cs="宋体"/>
          <w:sz w:val="24"/>
        </w:rPr>
        <w:t>1、投标人参加投标的意思表达清楚，投标人代表被授权有效。</w:t>
      </w:r>
    </w:p>
    <w:p w14:paraId="024742CB">
      <w:pPr>
        <w:spacing w:line="440" w:lineRule="exact"/>
        <w:ind w:firstLine="537" w:firstLineChars="224"/>
        <w:rPr>
          <w:rFonts w:ascii="宋体" w:hAnsi="宋体" w:cs="宋体"/>
          <w:sz w:val="24"/>
        </w:rPr>
      </w:pPr>
      <w:r>
        <w:rPr>
          <w:rFonts w:hint="eastAsia" w:ascii="宋体" w:hAnsi="宋体" w:cs="宋体"/>
          <w:sz w:val="24"/>
        </w:rPr>
        <w:t>2、投标人均具有独立法人资格，按国家法律经营。</w:t>
      </w:r>
    </w:p>
    <w:p w14:paraId="58CDFDBD">
      <w:pPr>
        <w:spacing w:line="440" w:lineRule="exact"/>
        <w:ind w:firstLine="537" w:firstLineChars="224"/>
        <w:rPr>
          <w:rFonts w:ascii="宋体" w:hAnsi="宋体" w:cs="宋体"/>
          <w:sz w:val="24"/>
        </w:rPr>
      </w:pPr>
      <w:r>
        <w:rPr>
          <w:rFonts w:hint="eastAsia" w:ascii="宋体" w:hAnsi="宋体" w:cs="宋体"/>
          <w:sz w:val="24"/>
        </w:rPr>
        <w:t>3、投标人均持有建设行政主管部门颁发的有效期内的企业资质证书及安全生产许可证。</w:t>
      </w:r>
    </w:p>
    <w:p w14:paraId="5B948573">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4、投标人应具备以下资质：</w:t>
      </w:r>
    </w:p>
    <w:p w14:paraId="6BD06710">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4.1投标人具备承接本工程所需的建筑工程施工总承包三级(或以上)级别资质；</w:t>
      </w:r>
    </w:p>
    <w:p w14:paraId="350ECC4C">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4.2投标人拟担任本工程项目负责人的人员为：建筑工程专业一级注册建造师。</w:t>
      </w:r>
    </w:p>
    <w:p w14:paraId="13C04047">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16E8DE7">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1946B3E8">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②根据《住房和城乡建设部办公厅关于全面实行一级建造师电子注册证书的通知》（建办市〔2021〕40号），自2022年1月1日起，一级建造师统一使用电子证书，纸质证书作废。</w:t>
      </w:r>
    </w:p>
    <w:p w14:paraId="48708EB7">
      <w:pPr>
        <w:pStyle w:val="28"/>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DFBABDC">
      <w:pPr>
        <w:pStyle w:val="28"/>
        <w:spacing w:line="440" w:lineRule="exact"/>
        <w:ind w:firstLine="539"/>
        <w:rPr>
          <w:rFonts w:ascii="宋体" w:hAnsi="宋体" w:eastAsia="宋体"/>
          <w:color w:val="auto"/>
          <w:kern w:val="2"/>
          <w:sz w:val="24"/>
          <w:szCs w:val="24"/>
        </w:rPr>
      </w:pPr>
      <w:r>
        <w:rPr>
          <w:rFonts w:hint="eastAsia" w:ascii="宋体" w:hAnsi="宋体" w:eastAsia="宋体" w:cs="宋体"/>
          <w:color w:val="auto"/>
          <w:sz w:val="24"/>
          <w:szCs w:val="24"/>
        </w:rPr>
        <w:t>③项目负责人在任职期间不得担任专职安全员，项目专职安全员在任职期间也不得担任项目负责人，项目负责人和专职安全员不为同一人。</w:t>
      </w:r>
    </w:p>
    <w:p w14:paraId="181D474B">
      <w:pPr>
        <w:pStyle w:val="28"/>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5、项目负责人持有安全生产考核合格证（B类）或建筑施工企业项目负责人安全生产考核合格证书。</w:t>
      </w:r>
    </w:p>
    <w:p w14:paraId="22381D55">
      <w:pPr>
        <w:pStyle w:val="28"/>
        <w:spacing w:line="44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6、投标人拟担任本工程技术负责人的资格要求为：房屋建筑工程相关专业中级或以上技术职称。</w:t>
      </w:r>
    </w:p>
    <w:p w14:paraId="52B38B91">
      <w:pPr>
        <w:spacing w:line="440" w:lineRule="exact"/>
        <w:ind w:firstLine="480" w:firstLineChars="200"/>
        <w:rPr>
          <w:rFonts w:ascii="宋体" w:hAnsi="宋体" w:cs="宋体"/>
          <w:sz w:val="24"/>
          <w:szCs w:val="24"/>
        </w:rPr>
      </w:pPr>
      <w:r>
        <w:rPr>
          <w:rFonts w:hint="eastAsia" w:ascii="宋体" w:hAnsi="宋体" w:cs="宋体"/>
          <w:kern w:val="0"/>
          <w:sz w:val="24"/>
        </w:rPr>
        <w:t>7、专职安全员须具有安全生产考核合格证（C类）或建筑施工企业专职安全生产管理人员安全生产考核合格证书（C3类）。</w:t>
      </w:r>
    </w:p>
    <w:p w14:paraId="02DE41DF">
      <w:pPr>
        <w:spacing w:line="440" w:lineRule="exact"/>
        <w:ind w:firstLine="537" w:firstLineChars="224"/>
        <w:rPr>
          <w:rFonts w:ascii="宋体" w:hAnsi="宋体" w:cs="宋体"/>
          <w:sz w:val="24"/>
        </w:rPr>
      </w:pPr>
      <w:r>
        <w:rPr>
          <w:rFonts w:hint="eastAsia" w:ascii="宋体" w:hAnsi="宋体" w:cs="宋体"/>
          <w:sz w:val="24"/>
        </w:rPr>
        <w:t>8、投标人已按照附件一的内容签署的投标人声明。</w:t>
      </w:r>
    </w:p>
    <w:p w14:paraId="7C2743C4">
      <w:pPr>
        <w:spacing w:line="440" w:lineRule="exact"/>
        <w:ind w:firstLine="537" w:firstLineChars="224"/>
        <w:rPr>
          <w:rFonts w:ascii="宋体" w:hAnsi="宋体" w:cs="宋体"/>
          <w:sz w:val="24"/>
          <w:szCs w:val="24"/>
        </w:rPr>
      </w:pPr>
      <w:r>
        <w:rPr>
          <w:rFonts w:hint="eastAsia" w:ascii="宋体" w:hAnsi="宋体" w:cs="宋体"/>
          <w:sz w:val="24"/>
          <w:szCs w:val="24"/>
        </w:rPr>
        <w:t>9、关于联合体投标：本项目不接受联合体投标。</w:t>
      </w:r>
    </w:p>
    <w:p w14:paraId="31B16825">
      <w:pPr>
        <w:spacing w:line="440" w:lineRule="exact"/>
        <w:ind w:firstLine="537" w:firstLineChars="224"/>
        <w:rPr>
          <w:rFonts w:ascii="宋体"/>
          <w:sz w:val="24"/>
        </w:rPr>
      </w:pPr>
      <w:r>
        <w:rPr>
          <w:rFonts w:hint="eastAsia" w:ascii="宋体" w:hAnsi="宋体" w:cs="宋体"/>
          <w:sz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14:paraId="5E61CA51">
      <w:pPr>
        <w:spacing w:line="440" w:lineRule="exact"/>
        <w:ind w:firstLine="537" w:firstLineChars="224"/>
        <w:rPr>
          <w:rFonts w:ascii="宋体" w:hAnsi="宋体" w:cs="宋体"/>
          <w:sz w:val="24"/>
        </w:rPr>
      </w:pPr>
      <w:r>
        <w:rPr>
          <w:rFonts w:hint="eastAsia" w:ascii="宋体" w:hAnsi="宋体" w:cs="宋体"/>
          <w:sz w:val="24"/>
        </w:rPr>
        <w:t>11、投标人未出现以下情形：与其它投标人的单位负责人为同一人或者存在控股、管理关系的（按投标人提供的《投标人声明》第</w:t>
      </w:r>
      <w:r>
        <w:rPr>
          <w:rFonts w:hint="eastAsia" w:ascii="宋体" w:hAnsi="宋体" w:cs="宋体"/>
          <w:sz w:val="24"/>
          <w:lang w:eastAsia="zh-CN"/>
        </w:rPr>
        <w:t>九</w:t>
      </w:r>
      <w:r>
        <w:rPr>
          <w:rFonts w:hint="eastAsia" w:ascii="宋体" w:hAnsi="宋体" w:cs="宋体"/>
          <w:sz w:val="24"/>
        </w:rPr>
        <w:t>条内容进行评审）。如不同投标人出现单位负责人为同一人或者存在控股、管理关系的情形，则相关投标均无效。</w:t>
      </w:r>
    </w:p>
    <w:p w14:paraId="574998BD">
      <w:pPr>
        <w:widowControl/>
        <w:spacing w:line="440" w:lineRule="exact"/>
        <w:ind w:firstLine="566" w:firstLineChars="236"/>
        <w:jc w:val="left"/>
        <w:rPr>
          <w:rFonts w:hint="eastAsia" w:ascii="宋体" w:hAnsi="宋体" w:cs="宋体"/>
          <w:sz w:val="24"/>
          <w:szCs w:val="24"/>
        </w:rPr>
      </w:pPr>
      <w:r>
        <w:rPr>
          <w:rFonts w:hint="eastAsia" w:ascii="宋体" w:hAnsi="宋体" w:cs="宋体"/>
          <w:sz w:val="24"/>
          <w:szCs w:val="24"/>
        </w:rPr>
        <w:t>12、未被列入拖欠农民工工资失信联合惩戒对象名单。注：投标人无需提供资料，资格审查时，按投标截止时间广州交易集团有限公司（广州公共资源交易中心）交易系统比对的结果进行评审。</w:t>
      </w:r>
    </w:p>
    <w:p w14:paraId="4220574A">
      <w:pPr>
        <w:widowControl/>
        <w:spacing w:line="440" w:lineRule="exact"/>
        <w:ind w:firstLine="566" w:firstLineChars="236"/>
        <w:jc w:val="left"/>
        <w:rPr>
          <w:rFonts w:ascii="宋体" w:hAnsi="宋体" w:cs="宋体"/>
          <w:sz w:val="24"/>
        </w:rPr>
      </w:pPr>
      <w:r>
        <w:rPr>
          <w:rFonts w:hint="eastAsia" w:ascii="宋体" w:hAnsi="宋体" w:cs="宋体"/>
          <w:sz w:val="24"/>
          <w:szCs w:val="24"/>
        </w:rPr>
        <w:t>注：未在招标公告第九条单列的资审合格条件，不作为资审不合格的依据。</w:t>
      </w:r>
    </w:p>
    <w:p w14:paraId="740740A1">
      <w:pPr>
        <w:snapToGrid w:val="0"/>
        <w:spacing w:line="440" w:lineRule="exact"/>
        <w:ind w:firstLine="480" w:firstLineChars="200"/>
        <w:rPr>
          <w:rFonts w:ascii="宋体" w:hAnsi="宋体" w:cs="宋体"/>
          <w:sz w:val="24"/>
          <w:szCs w:val="24"/>
        </w:rPr>
      </w:pPr>
      <w:r>
        <w:rPr>
          <w:rFonts w:hint="eastAsia" w:ascii="宋体" w:hAnsi="宋体" w:cs="宋体"/>
          <w:sz w:val="24"/>
          <w:szCs w:val="24"/>
        </w:rPr>
        <w:t>十、资格审查方式：</w:t>
      </w:r>
    </w:p>
    <w:p w14:paraId="454CF89C">
      <w:pPr>
        <w:widowControl/>
        <w:snapToGrid w:val="0"/>
        <w:spacing w:line="440" w:lineRule="exact"/>
        <w:ind w:firstLine="480" w:firstLineChars="200"/>
        <w:rPr>
          <w:rFonts w:ascii="宋体" w:hAnsi="宋体" w:cs="宋体"/>
          <w:sz w:val="24"/>
          <w:szCs w:val="24"/>
        </w:rPr>
      </w:pPr>
      <w:r>
        <w:rPr>
          <w:rFonts w:hint="eastAsia" w:ascii="宋体" w:hAnsi="宋体" w:cs="宋体"/>
          <w:sz w:val="24"/>
          <w:szCs w:val="24"/>
        </w:rPr>
        <w:t>本工程采用资格后审方式，由评标委员会负责资格审查。</w:t>
      </w:r>
    </w:p>
    <w:p w14:paraId="356415B8">
      <w:pPr>
        <w:snapToGrid w:val="0"/>
        <w:spacing w:line="440" w:lineRule="exact"/>
        <w:rPr>
          <w:rFonts w:ascii="宋体" w:hAnsi="宋体" w:cs="宋体"/>
          <w:sz w:val="24"/>
        </w:rPr>
      </w:pPr>
      <w:r>
        <w:rPr>
          <w:rFonts w:hint="eastAsia" w:ascii="宋体" w:hAnsi="宋体" w:cs="宋体"/>
          <w:sz w:val="24"/>
        </w:rPr>
        <w:t xml:space="preserve">    十一、资格审查结果将在</w:t>
      </w:r>
      <w:r>
        <w:rPr>
          <w:rFonts w:hint="eastAsia" w:ascii="宋体" w:hAnsi="宋体" w:cs="宋体"/>
          <w:sz w:val="24"/>
          <w:u w:val="single"/>
        </w:rPr>
        <w:t>广州交易集团有限公司（广州公共资源交易中心）</w:t>
      </w:r>
      <w:r>
        <w:rPr>
          <w:rFonts w:hint="eastAsia" w:ascii="宋体" w:hAnsi="宋体" w:cs="宋体"/>
          <w:sz w:val="24"/>
          <w:szCs w:val="24"/>
        </w:rPr>
        <w:t>交易平台</w:t>
      </w:r>
      <w:r>
        <w:rPr>
          <w:rFonts w:hint="eastAsia" w:ascii="宋体" w:hAnsi="宋体" w:cs="宋体"/>
          <w:sz w:val="24"/>
        </w:rPr>
        <w:t>和广东省招标投标监管网公示，</w:t>
      </w:r>
      <w:r>
        <w:rPr>
          <w:rFonts w:hint="eastAsia" w:ascii="宋体" w:hAnsi="宋体" w:cs="宋体"/>
          <w:bCs/>
          <w:sz w:val="24"/>
        </w:rPr>
        <w:t>公示时间不得少于3日</w:t>
      </w:r>
      <w:r>
        <w:rPr>
          <w:rFonts w:hint="eastAsia" w:ascii="宋体" w:hAnsi="宋体" w:cs="宋体"/>
          <w:sz w:val="24"/>
          <w:szCs w:val="24"/>
          <w:u w:val="single"/>
        </w:rPr>
        <w:t>，最后一日为工作日</w:t>
      </w:r>
      <w:r>
        <w:rPr>
          <w:rFonts w:hint="eastAsia" w:ascii="宋体" w:hAnsi="宋体" w:cs="宋体"/>
          <w:bCs/>
          <w:sz w:val="24"/>
        </w:rPr>
        <w:t>。</w:t>
      </w:r>
    </w:p>
    <w:p w14:paraId="589DCEE2">
      <w:pPr>
        <w:snapToGrid w:val="0"/>
        <w:spacing w:line="440" w:lineRule="exact"/>
        <w:rPr>
          <w:rFonts w:ascii="宋体" w:hAnsi="宋体" w:cs="宋体"/>
          <w:sz w:val="24"/>
        </w:rPr>
      </w:pPr>
      <w:r>
        <w:rPr>
          <w:rFonts w:hint="eastAsia" w:ascii="宋体" w:hAnsi="宋体" w:cs="宋体"/>
          <w:sz w:val="24"/>
        </w:rPr>
        <w:t xml:space="preserve">    十二、</w:t>
      </w:r>
      <w:r>
        <w:rPr>
          <w:rFonts w:hint="eastAsia" w:ascii="宋体" w:hAnsi="宋体"/>
          <w:sz w:val="24"/>
        </w:rPr>
        <w:t>满足资格审查合格条件的投标人不足 3 名或通过有效性审查的投标人不足3名时为招标失败。招标人分析招标失败原因，修正招标方案，报有关管理部门核准后，重新组织招标。</w:t>
      </w:r>
    </w:p>
    <w:p w14:paraId="7E6D0861">
      <w:pPr>
        <w:spacing w:line="440" w:lineRule="exact"/>
        <w:ind w:firstLine="537" w:firstLineChars="224"/>
        <w:rPr>
          <w:rFonts w:ascii="宋体" w:hAnsi="宋体" w:cs="宋体"/>
          <w:sz w:val="24"/>
        </w:rPr>
      </w:pPr>
      <w:r>
        <w:rPr>
          <w:rFonts w:hint="eastAsia" w:ascii="宋体" w:hAnsi="宋体" w:cs="宋体"/>
          <w:sz w:val="24"/>
        </w:rPr>
        <w:t>十三、</w:t>
      </w:r>
      <w:r>
        <w:rPr>
          <w:rFonts w:hint="eastAsia" w:ascii="宋体" w:hAnsi="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rPr>
        <w:t>。</w:t>
      </w:r>
    </w:p>
    <w:p w14:paraId="48F17C3E">
      <w:pPr>
        <w:spacing w:line="440" w:lineRule="exact"/>
        <w:ind w:firstLine="537" w:firstLineChars="224"/>
        <w:rPr>
          <w:rFonts w:ascii="宋体" w:hAnsi="宋体"/>
          <w:sz w:val="24"/>
        </w:rPr>
      </w:pPr>
      <w:r>
        <w:rPr>
          <w:rFonts w:hint="eastAsia" w:ascii="宋体" w:hAnsi="宋体" w:cs="宋体"/>
          <w:sz w:val="24"/>
        </w:rPr>
        <w:t>十四、</w:t>
      </w:r>
      <w:r>
        <w:rPr>
          <w:rFonts w:hint="eastAsia" w:ascii="宋体" w:hAnsi="宋体"/>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F4D5A07">
      <w:pPr>
        <w:spacing w:line="440" w:lineRule="exact"/>
        <w:ind w:firstLine="537" w:firstLineChars="224"/>
        <w:rPr>
          <w:rFonts w:ascii="宋体" w:hAnsi="宋体" w:cs="宋体"/>
          <w:sz w:val="24"/>
          <w:szCs w:val="24"/>
          <w:u w:val="single"/>
        </w:rPr>
      </w:pPr>
      <w:r>
        <w:rPr>
          <w:rFonts w:hint="eastAsia" w:ascii="宋体" w:hAnsi="宋体"/>
          <w:sz w:val="24"/>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DAB9FA9">
      <w:pPr>
        <w:spacing w:line="440" w:lineRule="exact"/>
        <w:ind w:firstLine="561" w:firstLineChars="234"/>
        <w:rPr>
          <w:rFonts w:ascii="宋体" w:hAnsi="宋体" w:cs="宋体"/>
          <w:sz w:val="24"/>
        </w:rPr>
      </w:pPr>
      <w:r>
        <w:rPr>
          <w:rFonts w:hint="eastAsia" w:ascii="宋体" w:hAnsi="宋体" w:cs="宋体"/>
          <w:sz w:val="24"/>
        </w:rPr>
        <w:t>十五、潜在投标人或利害关系人对本招标公告及招标文件有异议的，应当在投标截止时间10日前向招标人书面提出。</w:t>
      </w:r>
    </w:p>
    <w:p w14:paraId="08097F35">
      <w:pPr>
        <w:spacing w:line="440" w:lineRule="exact"/>
        <w:ind w:left="525" w:leftChars="250"/>
        <w:rPr>
          <w:rFonts w:ascii="宋体" w:hAnsi="宋体" w:cs="宋体"/>
          <w:kern w:val="0"/>
          <w:sz w:val="24"/>
          <w:szCs w:val="24"/>
          <w:u w:val="single"/>
        </w:rPr>
      </w:pPr>
      <w:r>
        <w:rPr>
          <w:rFonts w:hint="eastAsia" w:ascii="宋体" w:hAnsi="宋体" w:cs="宋体"/>
          <w:sz w:val="24"/>
        </w:rPr>
        <w:t>异议受理部门：</w:t>
      </w:r>
      <w:r>
        <w:rPr>
          <w:rFonts w:hint="eastAsia" w:ascii="宋体" w:hAnsi="宋体" w:cs="宋体"/>
          <w:kern w:val="0"/>
          <w:sz w:val="24"/>
          <w:szCs w:val="24"/>
          <w:u w:val="single"/>
        </w:rPr>
        <w:t>联通(广东)网络信息安全科技有限公司</w:t>
      </w:r>
    </w:p>
    <w:p w14:paraId="7103516D">
      <w:pPr>
        <w:spacing w:line="440" w:lineRule="exact"/>
        <w:ind w:firstLine="480" w:firstLineChars="200"/>
        <w:rPr>
          <w:rFonts w:ascii="宋体" w:hAnsi="宋体" w:cs="宋体"/>
          <w:sz w:val="24"/>
          <w:szCs w:val="24"/>
          <w:u w:val="single"/>
        </w:rPr>
      </w:pPr>
      <w:r>
        <w:rPr>
          <w:rFonts w:hint="eastAsia" w:ascii="宋体" w:hAnsi="宋体" w:cs="宋体"/>
          <w:sz w:val="24"/>
        </w:rPr>
        <w:t>异议受理电话：</w:t>
      </w:r>
      <w:r>
        <w:rPr>
          <w:rFonts w:ascii="宋体" w:hAnsi="宋体" w:cs="宋体"/>
          <w:sz w:val="24"/>
          <w:szCs w:val="24"/>
          <w:u w:val="single"/>
        </w:rPr>
        <w:t>020-22185079</w:t>
      </w:r>
    </w:p>
    <w:p w14:paraId="1F158640">
      <w:pPr>
        <w:spacing w:line="440" w:lineRule="exact"/>
        <w:ind w:firstLine="537" w:firstLineChars="224"/>
        <w:rPr>
          <w:rFonts w:ascii="宋体" w:hAnsi="宋体" w:cs="宋体"/>
          <w:kern w:val="0"/>
          <w:sz w:val="24"/>
          <w:szCs w:val="24"/>
          <w:u w:val="single"/>
        </w:rPr>
      </w:pPr>
      <w:r>
        <w:rPr>
          <w:rFonts w:hint="eastAsia" w:ascii="宋体" w:hAnsi="宋体" w:cs="宋体"/>
          <w:sz w:val="24"/>
        </w:rPr>
        <w:t>地址：</w:t>
      </w:r>
      <w:r>
        <w:rPr>
          <w:rFonts w:hint="eastAsia" w:ascii="宋体" w:hAnsi="宋体" w:cs="宋体"/>
          <w:sz w:val="24"/>
          <w:u w:val="single"/>
        </w:rPr>
        <w:t>广州市黄埔大道西666号联通新时空广场</w:t>
      </w:r>
    </w:p>
    <w:p w14:paraId="63854FA0">
      <w:pPr>
        <w:spacing w:line="440" w:lineRule="exact"/>
        <w:ind w:firstLine="537" w:firstLineChars="224"/>
        <w:rPr>
          <w:rFonts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7C1E56D">
      <w:pPr>
        <w:spacing w:line="440" w:lineRule="exact"/>
        <w:ind w:firstLine="561" w:firstLineChars="234"/>
        <w:rPr>
          <w:rFonts w:ascii="宋体" w:hAnsi="宋体" w:cs="宋体"/>
          <w:sz w:val="24"/>
        </w:rPr>
      </w:pPr>
      <w:r>
        <w:rPr>
          <w:rFonts w:hint="eastAsia" w:ascii="宋体" w:hAnsi="宋体" w:cs="宋体"/>
          <w:sz w:val="24"/>
        </w:rPr>
        <w:t>十六、</w:t>
      </w:r>
      <w:r>
        <w:rPr>
          <w:rFonts w:hint="eastAsia" w:ascii="宋体" w:hAnsi="宋体"/>
          <w:sz w:val="24"/>
        </w:rPr>
        <w:t>本公告在广州交易集团有限公司（广州公共资源交易中心）官网（网址：http://www.gzggzy.cn）、广东省招标投标监管网（网址：</w:t>
      </w:r>
      <w:r>
        <w:rPr>
          <w:rFonts w:ascii="宋体" w:hAnsi="宋体"/>
          <w:sz w:val="24"/>
        </w:rPr>
        <w:t>http://zbtb.gd.gov.cn/login</w:t>
      </w:r>
      <w:r>
        <w:rPr>
          <w:rFonts w:hint="eastAsia" w:ascii="宋体" w:hAnsi="宋体"/>
          <w:sz w:val="24"/>
        </w:rPr>
        <w:t>）、中国招标投标公共服务平台（网址：http://www.cebpubservice.com/）发布，本公告的修改、补充，在广州交易集团有限公司（广州公共资源交易中心）官网发布</w:t>
      </w:r>
      <w:r>
        <w:rPr>
          <w:rFonts w:hint="eastAsia" w:ascii="宋体" w:hAnsi="宋体" w:cs="宋体"/>
          <w:sz w:val="24"/>
        </w:rPr>
        <w:t>。</w:t>
      </w:r>
    </w:p>
    <w:p w14:paraId="288981D6">
      <w:pPr>
        <w:spacing w:line="440" w:lineRule="exact"/>
        <w:ind w:firstLine="537" w:firstLineChars="224"/>
        <w:rPr>
          <w:rFonts w:ascii="宋体" w:hAnsi="宋体" w:cs="宋体"/>
          <w:sz w:val="24"/>
        </w:rPr>
      </w:pPr>
      <w:r>
        <w:rPr>
          <w:rFonts w:hint="eastAsia" w:ascii="宋体" w:hAnsi="宋体" w:cs="宋体"/>
          <w:sz w:val="24"/>
        </w:rPr>
        <w:t>十七、</w:t>
      </w:r>
      <w:r>
        <w:rPr>
          <w:rFonts w:hint="eastAsia" w:ascii="宋体" w:hAnsi="宋体"/>
          <w:sz w:val="24"/>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rPr>
        <w:t>。</w:t>
      </w:r>
    </w:p>
    <w:p w14:paraId="181F1922">
      <w:pPr>
        <w:spacing w:line="440" w:lineRule="exact"/>
        <w:ind w:firstLine="537" w:firstLineChars="224"/>
        <w:rPr>
          <w:rFonts w:ascii="宋体" w:hAnsi="宋体" w:cs="宋体"/>
          <w:sz w:val="24"/>
          <w:u w:val="single"/>
        </w:rPr>
      </w:pPr>
      <w:r>
        <w:rPr>
          <w:rFonts w:hint="eastAsia" w:ascii="宋体" w:hAnsi="宋体" w:cs="宋体"/>
          <w:sz w:val="24"/>
        </w:rPr>
        <w:t>十八、</w:t>
      </w:r>
      <w:r>
        <w:rPr>
          <w:rFonts w:hint="eastAsia" w:ascii="宋体" w:hAnsi="宋体"/>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sz w:val="24"/>
        </w:rPr>
        <w:t>。</w:t>
      </w:r>
      <w:r>
        <w:rPr>
          <w:rFonts w:hint="eastAsia" w:ascii="宋体" w:hAnsi="宋体" w:cs="宋体"/>
          <w:sz w:val="24"/>
          <w:u w:val="single"/>
        </w:rPr>
        <w:t>招标人应综合考虑节假日因素，合理确定投标人编制投标文件所需要的时间，如遇春节、五一、十一等长假，建议招标人结合项目特点和实际需要适当延长备标期。</w:t>
      </w:r>
    </w:p>
    <w:p w14:paraId="369A4377">
      <w:pPr>
        <w:adjustRightInd w:val="0"/>
        <w:snapToGrid w:val="0"/>
        <w:spacing w:line="400" w:lineRule="exact"/>
        <w:ind w:firstLine="537" w:firstLineChars="224"/>
        <w:rPr>
          <w:rFonts w:ascii="宋体" w:hAnsi="宋体"/>
          <w:sz w:val="24"/>
        </w:rPr>
      </w:pPr>
      <w:r>
        <w:rPr>
          <w:rFonts w:hint="eastAsia" w:ascii="宋体" w:hAnsi="宋体"/>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6D9329A8">
      <w:pPr>
        <w:adjustRightInd w:val="0"/>
        <w:snapToGrid w:val="0"/>
        <w:spacing w:line="400" w:lineRule="exact"/>
        <w:ind w:firstLine="537" w:firstLineChars="224"/>
        <w:rPr>
          <w:rFonts w:ascii="宋体" w:hAnsi="宋体"/>
          <w:sz w:val="24"/>
        </w:rPr>
      </w:pPr>
      <w:r>
        <w:rPr>
          <w:rFonts w:ascii="宋体" w:hAnsi="宋体"/>
          <w:sz w:val="24"/>
        </w:rPr>
        <w:t>1.将中标工程转包或者违法分包的;</w:t>
      </w:r>
    </w:p>
    <w:p w14:paraId="03C37E2E">
      <w:pPr>
        <w:adjustRightInd w:val="0"/>
        <w:snapToGrid w:val="0"/>
        <w:spacing w:line="400" w:lineRule="exact"/>
        <w:ind w:firstLine="537" w:firstLineChars="224"/>
        <w:rPr>
          <w:rFonts w:ascii="宋体" w:hAnsi="宋体"/>
          <w:sz w:val="24"/>
        </w:rPr>
      </w:pPr>
      <w:r>
        <w:rPr>
          <w:rFonts w:ascii="宋体" w:hAnsi="宋体"/>
          <w:sz w:val="24"/>
        </w:rPr>
        <w:t>2.在中标工程中不执行质量、安全生产相关规定的，造成质量或安全事故的；</w:t>
      </w:r>
    </w:p>
    <w:p w14:paraId="291D8813">
      <w:pPr>
        <w:adjustRightInd w:val="0"/>
        <w:snapToGrid w:val="0"/>
        <w:spacing w:line="400" w:lineRule="exact"/>
        <w:ind w:firstLine="537" w:firstLineChars="224"/>
        <w:rPr>
          <w:rFonts w:ascii="宋体" w:hAnsi="宋体"/>
          <w:sz w:val="24"/>
        </w:rPr>
      </w:pPr>
      <w:r>
        <w:rPr>
          <w:rFonts w:ascii="宋体" w:hAnsi="宋体"/>
          <w:sz w:val="24"/>
        </w:rPr>
        <w:t>3.</w:t>
      </w:r>
      <w:r>
        <w:rPr>
          <w:rFonts w:hint="eastAsia" w:ascii="宋体" w:hAnsi="宋体"/>
          <w:sz w:val="24"/>
        </w:rPr>
        <w:t>出让投标资格的；</w:t>
      </w:r>
    </w:p>
    <w:p w14:paraId="26C13C8D">
      <w:pPr>
        <w:adjustRightInd w:val="0"/>
        <w:snapToGrid w:val="0"/>
        <w:spacing w:line="400" w:lineRule="exact"/>
        <w:ind w:firstLine="537" w:firstLineChars="224"/>
        <w:rPr>
          <w:rFonts w:ascii="宋体" w:hAnsi="宋体"/>
          <w:sz w:val="24"/>
        </w:rPr>
      </w:pPr>
      <w:r>
        <w:rPr>
          <w:rFonts w:hint="eastAsia" w:ascii="宋体" w:hAnsi="宋体"/>
          <w:sz w:val="24"/>
        </w:rPr>
        <w:t>4.</w:t>
      </w:r>
      <w:r>
        <w:rPr>
          <w:rFonts w:ascii="宋体" w:hAnsi="宋体"/>
          <w:sz w:val="24"/>
        </w:rPr>
        <w:t>存在围标或串标情形的;</w:t>
      </w:r>
    </w:p>
    <w:p w14:paraId="610F12B8">
      <w:pPr>
        <w:adjustRightInd w:val="0"/>
        <w:snapToGrid w:val="0"/>
        <w:spacing w:line="400" w:lineRule="exact"/>
        <w:ind w:firstLine="537" w:firstLineChars="224"/>
        <w:rPr>
          <w:rFonts w:ascii="宋体" w:hAnsi="宋体"/>
          <w:sz w:val="24"/>
        </w:rPr>
      </w:pPr>
      <w:r>
        <w:rPr>
          <w:rFonts w:ascii="宋体" w:hAnsi="宋体"/>
          <w:sz w:val="24"/>
        </w:rPr>
        <w:t>5.在投标文件中提供虚假材料</w:t>
      </w:r>
      <w:r>
        <w:rPr>
          <w:rFonts w:hint="eastAsia" w:ascii="宋体" w:hAnsi="宋体"/>
          <w:sz w:val="24"/>
        </w:rPr>
        <w:t>的</w:t>
      </w:r>
      <w:r>
        <w:rPr>
          <w:rFonts w:ascii="宋体" w:hAnsi="宋体"/>
          <w:sz w:val="24"/>
        </w:rPr>
        <w:t>；</w:t>
      </w:r>
    </w:p>
    <w:p w14:paraId="09387163">
      <w:pPr>
        <w:adjustRightInd w:val="0"/>
        <w:snapToGrid w:val="0"/>
        <w:spacing w:line="400" w:lineRule="exact"/>
        <w:ind w:firstLine="537" w:firstLineChars="224"/>
        <w:rPr>
          <w:rFonts w:ascii="宋体" w:hAnsi="宋体"/>
          <w:sz w:val="24"/>
        </w:rPr>
      </w:pPr>
      <w:r>
        <w:rPr>
          <w:rFonts w:ascii="宋体" w:hAnsi="宋体"/>
          <w:sz w:val="24"/>
        </w:rPr>
        <w:t xml:space="preserve">6. </w:t>
      </w:r>
      <w:r>
        <w:rPr>
          <w:rFonts w:hint="eastAsia" w:ascii="宋体" w:hAnsi="宋体"/>
          <w:sz w:val="24"/>
        </w:rPr>
        <w:t>存在少放、不放业绩、奖项等客观评审资料，减少自身竞争力情形的；</w:t>
      </w:r>
    </w:p>
    <w:p w14:paraId="4C67E404">
      <w:pPr>
        <w:adjustRightInd w:val="0"/>
        <w:snapToGrid w:val="0"/>
        <w:spacing w:line="400" w:lineRule="exact"/>
        <w:ind w:firstLine="537" w:firstLineChars="224"/>
        <w:rPr>
          <w:rFonts w:ascii="宋体" w:hAnsi="宋体"/>
          <w:sz w:val="24"/>
        </w:rPr>
      </w:pPr>
      <w:r>
        <w:rPr>
          <w:rFonts w:hint="eastAsia" w:ascii="宋体" w:hAnsi="宋体"/>
          <w:sz w:val="24"/>
        </w:rPr>
        <w:t>7.</w:t>
      </w:r>
      <w:r>
        <w:rPr>
          <w:rFonts w:ascii="宋体" w:hAnsi="宋体"/>
          <w:sz w:val="24"/>
        </w:rPr>
        <w:t>存在行贿情形的;</w:t>
      </w:r>
    </w:p>
    <w:p w14:paraId="2A960D5C">
      <w:pPr>
        <w:adjustRightInd w:val="0"/>
        <w:snapToGrid w:val="0"/>
        <w:spacing w:line="400" w:lineRule="exact"/>
        <w:ind w:firstLine="537" w:firstLineChars="224"/>
        <w:rPr>
          <w:rFonts w:ascii="宋体" w:hAnsi="宋体"/>
          <w:sz w:val="24"/>
        </w:rPr>
      </w:pPr>
      <w:r>
        <w:rPr>
          <w:rFonts w:ascii="宋体" w:hAnsi="宋体"/>
          <w:sz w:val="24"/>
        </w:rPr>
        <w:t>8.拖欠农民工工资的；</w:t>
      </w:r>
    </w:p>
    <w:p w14:paraId="574000B0">
      <w:pPr>
        <w:adjustRightInd w:val="0"/>
        <w:snapToGrid w:val="0"/>
        <w:spacing w:line="400" w:lineRule="exact"/>
        <w:ind w:firstLine="537" w:firstLineChars="224"/>
        <w:rPr>
          <w:rFonts w:ascii="宋体" w:hAnsi="宋体"/>
          <w:sz w:val="24"/>
        </w:rPr>
      </w:pPr>
      <w:r>
        <w:rPr>
          <w:rFonts w:ascii="宋体" w:hAnsi="宋体"/>
          <w:sz w:val="24"/>
        </w:rPr>
        <w:t>9.未按照国家、省、市有关建筑施工实名制管理和工人工资支付分账管理的规定执行，被行政监管部门处罚的；</w:t>
      </w:r>
    </w:p>
    <w:p w14:paraId="637DD0C6">
      <w:pPr>
        <w:adjustRightInd w:val="0"/>
        <w:snapToGrid w:val="0"/>
        <w:spacing w:line="400" w:lineRule="exact"/>
        <w:ind w:firstLine="537" w:firstLineChars="224"/>
        <w:rPr>
          <w:rFonts w:ascii="宋体" w:hAnsi="宋体"/>
          <w:sz w:val="24"/>
        </w:rPr>
      </w:pPr>
      <w:r>
        <w:rPr>
          <w:rFonts w:ascii="宋体" w:hAnsi="宋体"/>
          <w:sz w:val="24"/>
        </w:rPr>
        <w:t>10.中标人在项目实施过程中选取的专业分包单位或劳务企业或劳务班组长与投标时不一致的；</w:t>
      </w:r>
    </w:p>
    <w:p w14:paraId="323E4D8F">
      <w:pPr>
        <w:adjustRightInd w:val="0"/>
        <w:snapToGrid w:val="0"/>
        <w:spacing w:line="400" w:lineRule="exact"/>
        <w:ind w:firstLine="537" w:firstLineChars="224"/>
        <w:rPr>
          <w:rFonts w:hint="eastAsia" w:ascii="宋体" w:hAnsi="宋体" w:eastAsia="宋体"/>
          <w:sz w:val="24"/>
          <w:lang w:eastAsia="zh-CN"/>
        </w:rPr>
      </w:pPr>
      <w:r>
        <w:rPr>
          <w:rFonts w:hint="eastAsia" w:ascii="宋体" w:hAnsi="宋体"/>
          <w:sz w:val="24"/>
        </w:rPr>
        <w:t>11.本项目投标时拟派的专职安全员在其他项目中有任职且在本项目开工前未完成更换确保专职安全员只在本项目上任职的</w:t>
      </w:r>
      <w:r>
        <w:rPr>
          <w:rFonts w:hint="eastAsia" w:ascii="宋体" w:hAnsi="宋体"/>
          <w:sz w:val="24"/>
          <w:lang w:eastAsia="zh-CN"/>
        </w:rPr>
        <w:t>。</w:t>
      </w:r>
    </w:p>
    <w:p w14:paraId="3C5E22A7">
      <w:pPr>
        <w:adjustRightInd w:val="0"/>
        <w:snapToGrid w:val="0"/>
        <w:spacing w:line="400" w:lineRule="exact"/>
        <w:ind w:firstLine="537" w:firstLineChars="224"/>
        <w:rPr>
          <w:rFonts w:ascii="宋体" w:hAnsi="宋体"/>
          <w:sz w:val="24"/>
        </w:rPr>
      </w:pPr>
      <w:r>
        <w:rPr>
          <w:rFonts w:hint="eastAsia" w:ascii="宋体" w:hAnsi="宋体"/>
          <w:sz w:val="24"/>
        </w:rPr>
        <w:t xml:space="preserve"> </w:t>
      </w:r>
    </w:p>
    <w:p w14:paraId="789DD13D">
      <w:pPr>
        <w:adjustRightInd w:val="0"/>
        <w:snapToGrid w:val="0"/>
        <w:spacing w:line="400" w:lineRule="exact"/>
        <w:ind w:firstLine="537" w:firstLineChars="224"/>
        <w:rPr>
          <w:rFonts w:ascii="宋体"/>
          <w:sz w:val="24"/>
        </w:rPr>
      </w:pPr>
    </w:p>
    <w:p w14:paraId="663E0025">
      <w:pPr>
        <w:adjustRightInd w:val="0"/>
        <w:snapToGrid w:val="0"/>
        <w:spacing w:line="400" w:lineRule="exact"/>
        <w:ind w:firstLine="537" w:firstLineChars="224"/>
        <w:rPr>
          <w:rFonts w:ascii="宋体"/>
          <w:sz w:val="24"/>
        </w:rPr>
      </w:pPr>
      <w:r>
        <w:rPr>
          <w:rFonts w:hint="eastAsia" w:ascii="宋体" w:hAnsi="宋体"/>
          <w:sz w:val="24"/>
        </w:rPr>
        <w:t xml:space="preserve"> </w:t>
      </w:r>
    </w:p>
    <w:p w14:paraId="78677E2B">
      <w:pPr>
        <w:spacing w:line="480" w:lineRule="auto"/>
        <w:jc w:val="right"/>
        <w:rPr>
          <w:rFonts w:ascii="宋体" w:hAnsi="宋体" w:cs="宋体"/>
          <w:sz w:val="24"/>
          <w:szCs w:val="24"/>
          <w:u w:val="single"/>
        </w:rPr>
      </w:pPr>
      <w:r>
        <w:rPr>
          <w:rFonts w:hint="eastAsia" w:ascii="宋体" w:hAnsi="宋体" w:cs="宋体"/>
          <w:sz w:val="24"/>
          <w:szCs w:val="24"/>
        </w:rPr>
        <w:t>招标单位：</w:t>
      </w:r>
      <w:r>
        <w:rPr>
          <w:rFonts w:hint="eastAsia" w:ascii="宋体" w:hAnsi="宋体" w:cs="宋体"/>
          <w:sz w:val="24"/>
          <w:szCs w:val="24"/>
          <w:u w:val="single"/>
        </w:rPr>
        <w:t>联通（广东）网络信息安全科技有限公司</w:t>
      </w:r>
    </w:p>
    <w:p w14:paraId="17B73894">
      <w:pPr>
        <w:spacing w:line="480" w:lineRule="auto"/>
        <w:jc w:val="right"/>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公诚管理咨询有限公司</w:t>
      </w:r>
    </w:p>
    <w:p w14:paraId="458FE0B5">
      <w:pPr>
        <w:wordWrap w:val="0"/>
        <w:spacing w:line="480" w:lineRule="auto"/>
        <w:jc w:val="right"/>
        <w:rPr>
          <w:rFonts w:ascii="宋体" w:hAnsi="宋体" w:cs="宋体"/>
          <w:sz w:val="24"/>
          <w:szCs w:val="24"/>
        </w:rPr>
      </w:pPr>
      <w:r>
        <w:rPr>
          <w:rFonts w:hint="eastAsia" w:ascii="宋体" w:hAnsi="宋体" w:cs="宋体"/>
          <w:sz w:val="24"/>
          <w:szCs w:val="24"/>
        </w:rPr>
        <w:t>日    期：2025年  月  日</w:t>
      </w:r>
    </w:p>
    <w:p w14:paraId="4ACEC4C7">
      <w:pPr>
        <w:spacing w:line="336" w:lineRule="auto"/>
        <w:ind w:firstLine="537" w:firstLineChars="224"/>
        <w:rPr>
          <w:rFonts w:ascii="宋体" w:hAnsi="宋体" w:cs="宋体"/>
          <w:sz w:val="24"/>
        </w:rPr>
        <w:sectPr>
          <w:footerReference r:id="rId4" w:type="default"/>
          <w:pgSz w:w="11906" w:h="16838"/>
          <w:pgMar w:top="1440" w:right="1304" w:bottom="1440" w:left="1276" w:header="851" w:footer="992" w:gutter="0"/>
          <w:pgNumType w:start="1"/>
          <w:cols w:space="720" w:num="1"/>
          <w:docGrid w:type="lines" w:linePitch="312" w:charSpace="0"/>
        </w:sectPr>
      </w:pPr>
    </w:p>
    <w:p w14:paraId="019500F7">
      <w:pPr>
        <w:spacing w:line="400" w:lineRule="exact"/>
        <w:rPr>
          <w:b/>
          <w:sz w:val="44"/>
        </w:rPr>
      </w:pPr>
      <w:r>
        <w:rPr>
          <w:rFonts w:hint="eastAsia" w:ascii="宋体" w:hAnsi="宋体"/>
          <w:sz w:val="24"/>
        </w:rPr>
        <w:t>附件一：</w:t>
      </w:r>
    </w:p>
    <w:p w14:paraId="71276DF3">
      <w:pPr>
        <w:spacing w:line="440" w:lineRule="exact"/>
        <w:jc w:val="center"/>
        <w:rPr>
          <w:b/>
          <w:sz w:val="44"/>
          <w:szCs w:val="44"/>
        </w:rPr>
      </w:pPr>
      <w:r>
        <w:rPr>
          <w:rFonts w:hint="eastAsia"/>
          <w:b/>
          <w:kern w:val="0"/>
          <w:sz w:val="44"/>
          <w:szCs w:val="44"/>
        </w:rPr>
        <w:t>投标人</w:t>
      </w:r>
      <w:r>
        <w:rPr>
          <w:rFonts w:hint="eastAsia"/>
          <w:b/>
          <w:sz w:val="44"/>
          <w:szCs w:val="44"/>
        </w:rPr>
        <w:t>声明</w:t>
      </w:r>
    </w:p>
    <w:p w14:paraId="6736C511">
      <w:pPr>
        <w:pStyle w:val="28"/>
        <w:spacing w:line="360" w:lineRule="exact"/>
        <w:ind w:firstLine="0"/>
        <w:rPr>
          <w:rFonts w:ascii="宋体" w:hAnsi="宋体" w:eastAsia="宋体"/>
          <w:color w:val="auto"/>
          <w:sz w:val="21"/>
          <w:szCs w:val="21"/>
        </w:rPr>
      </w:pPr>
      <w:r>
        <w:rPr>
          <w:rFonts w:hint="eastAsia" w:ascii="宋体" w:hAnsi="宋体" w:eastAsia="宋体"/>
          <w:color w:val="auto"/>
          <w:sz w:val="21"/>
          <w:szCs w:val="21"/>
        </w:rPr>
        <w:t>本招标项目招标人及招标监管机构：</w:t>
      </w:r>
      <w:r>
        <w:rPr>
          <w:rFonts w:ascii="宋体" w:hAnsi="宋体" w:eastAsia="宋体"/>
          <w:color w:val="auto"/>
          <w:sz w:val="21"/>
          <w:szCs w:val="21"/>
        </w:rPr>
        <w:t xml:space="preserve"> </w:t>
      </w:r>
    </w:p>
    <w:p w14:paraId="0EEDC210">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本公司就</w:t>
      </w:r>
      <w:r>
        <w:rPr>
          <w:rFonts w:hint="eastAsia" w:ascii="宋体" w:hAnsi="宋体" w:eastAsia="宋体"/>
          <w:color w:val="auto"/>
          <w:sz w:val="21"/>
          <w:szCs w:val="21"/>
          <w:u w:val="single"/>
        </w:rPr>
        <w:t>（项目名称）</w:t>
      </w:r>
      <w:r>
        <w:rPr>
          <w:rFonts w:hint="eastAsia" w:ascii="宋体" w:hAnsi="宋体" w:eastAsia="宋体"/>
          <w:color w:val="auto"/>
          <w:sz w:val="21"/>
          <w:szCs w:val="21"/>
        </w:rPr>
        <w:t>参</w:t>
      </w:r>
      <w:r>
        <w:rPr>
          <w:rFonts w:hint="eastAsia" w:ascii="宋体" w:hAnsi="宋体" w:eastAsia="宋体" w:cs="宋体"/>
          <w:color w:val="auto"/>
          <w:sz w:val="21"/>
          <w:szCs w:val="21"/>
        </w:rPr>
        <w:t>加投标工作</w:t>
      </w:r>
      <w:r>
        <w:rPr>
          <w:rFonts w:hint="eastAsia" w:ascii="宋体" w:hAnsi="宋体" w:eastAsia="宋体"/>
          <w:color w:val="auto"/>
          <w:sz w:val="21"/>
          <w:szCs w:val="21"/>
        </w:rPr>
        <w:t>，作出郑重声明：</w:t>
      </w:r>
    </w:p>
    <w:p w14:paraId="06CCC9D9">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rPr>
        <w:t>一、</w:t>
      </w:r>
      <w:r>
        <w:rPr>
          <w:rFonts w:hint="eastAsia" w:ascii="宋体" w:hAnsi="宋体" w:eastAsia="宋体"/>
          <w:color w:val="auto"/>
          <w:sz w:val="21"/>
          <w:szCs w:val="21"/>
        </w:rPr>
        <w:t>本公司保证投标文件及其后提供的一切材料都是真实的。如我司成为本项目中标候选人，我司同意并授权招标人将我司投标文件商务部分的人员、业绩、奖项等资料进行公开。</w:t>
      </w:r>
    </w:p>
    <w:p w14:paraId="4EEC01C3">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rPr>
        <w:t>二、</w:t>
      </w:r>
      <w:r>
        <w:rPr>
          <w:rFonts w:hint="eastAsia" w:ascii="宋体" w:hAnsi="宋体" w:eastAsia="宋体"/>
          <w:color w:val="auto"/>
          <w:sz w:val="21"/>
          <w:szCs w:val="21"/>
          <w:u w:val="single"/>
        </w:rPr>
        <w:t>本公司承诺遵循公平、公正、公开、诚实信用原则，在本项目投标中诚信投标</w:t>
      </w:r>
      <w:r>
        <w:rPr>
          <w:rFonts w:hint="eastAsia" w:ascii="宋体" w:hAnsi="宋体" w:eastAsia="宋体"/>
          <w:color w:val="auto"/>
          <w:sz w:val="21"/>
          <w:szCs w:val="21"/>
        </w:rPr>
        <w:t>，在本项目投标中不与其他单位围标、串标，不出让投标资格，不向招标人或评标委员会成员行贿，</w:t>
      </w:r>
      <w:r>
        <w:rPr>
          <w:rFonts w:hint="eastAsia" w:ascii="宋体" w:hAnsi="宋体" w:eastAsia="宋体"/>
          <w:color w:val="auto"/>
          <w:sz w:val="21"/>
          <w:szCs w:val="21"/>
          <w:u w:val="single"/>
        </w:rPr>
        <w:t>不存在少放、不放业绩、奖项等客观评审资料，减少自身竞争力的情形，若存在以上情形的，将自愿接受被招标人列入拒绝投标名单，不能参与招标人后续招标项目的投标。</w:t>
      </w:r>
    </w:p>
    <w:p w14:paraId="00C32985">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rPr>
        <w:t>三、</w:t>
      </w:r>
      <w:r>
        <w:rPr>
          <w:rFonts w:hint="eastAsia" w:ascii="宋体" w:hAnsi="宋体" w:eastAsia="宋体"/>
          <w:color w:val="auto"/>
          <w:sz w:val="21"/>
          <w:szCs w:val="21"/>
        </w:rPr>
        <w:t>本公司不存在下列情形之一：</w:t>
      </w:r>
    </w:p>
    <w:p w14:paraId="7903F75F">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4F6A6130">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14:paraId="2DC54EEB">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60E50106">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（四）为本标段的代建人；</w:t>
      </w:r>
    </w:p>
    <w:p w14:paraId="12DDB9B6">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14:paraId="7A18FF06">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674A527A">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3EA136A7">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283927AE">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59BF60F0">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4A991FFB">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53F0984">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14:paraId="7B5962ED">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0FBCA398">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5005DBD">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（十五）法律法规规定的其他情形。</w:t>
      </w:r>
    </w:p>
    <w:p w14:paraId="43D487BF">
      <w:pPr>
        <w:pStyle w:val="28"/>
        <w:numPr>
          <w:ilvl w:val="0"/>
          <w:numId w:val="0"/>
        </w:numPr>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rPr>
        <w:t>四、</w:t>
      </w:r>
      <w:r>
        <w:rPr>
          <w:rFonts w:hint="eastAsia" w:ascii="宋体" w:hAnsi="宋体" w:eastAsia="宋体"/>
          <w:color w:val="auto"/>
          <w:sz w:val="21"/>
          <w:szCs w:val="21"/>
        </w:rPr>
        <w:t>本公司保证：本项目拟派的项目负责人在投标截止时没有在其他在建项目中任施工单位项目负责人。</w:t>
      </w:r>
    </w:p>
    <w:p w14:paraId="78562276">
      <w:pPr>
        <w:pStyle w:val="28"/>
        <w:numPr>
          <w:ilvl w:val="0"/>
          <w:numId w:val="0"/>
        </w:numPr>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rPr>
        <w:t>五、</w:t>
      </w:r>
      <w:r>
        <w:rPr>
          <w:rFonts w:hint="eastAsia" w:ascii="宋体" w:hAnsi="宋体" w:eastAsia="宋体"/>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61D46DF">
      <w:pPr>
        <w:pStyle w:val="28"/>
        <w:numPr>
          <w:ilvl w:val="0"/>
          <w:numId w:val="0"/>
        </w:numPr>
        <w:spacing w:line="360" w:lineRule="exact"/>
        <w:ind w:firstLine="422" w:firstLineChars="200"/>
        <w:rPr>
          <w:rFonts w:ascii="宋体" w:hAnsi="宋体" w:eastAsia="宋体"/>
          <w:color w:val="auto"/>
          <w:sz w:val="21"/>
          <w:szCs w:val="21"/>
        </w:rPr>
      </w:pPr>
      <w:r>
        <w:rPr>
          <w:rFonts w:hint="eastAsia" w:ascii="宋体" w:hAnsi="宋体" w:eastAsia="宋体" w:cs="Times New Roman"/>
          <w:b/>
          <w:bCs/>
          <w:color w:val="auto"/>
          <w:sz w:val="21"/>
          <w:szCs w:val="21"/>
          <w:lang w:val="en-US" w:eastAsia="zh-CN" w:bidi="ar-SA"/>
        </w:rPr>
        <w:t>六、</w:t>
      </w: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C0F3466">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lang w:val="en-US" w:eastAsia="zh-CN"/>
        </w:rPr>
        <w:t>七</w:t>
      </w:r>
      <w:r>
        <w:rPr>
          <w:rFonts w:hint="eastAsia" w:ascii="宋体" w:hAnsi="宋体" w:eastAsia="宋体"/>
          <w:b/>
          <w:bCs/>
          <w:color w:val="auto"/>
          <w:sz w:val="21"/>
          <w:szCs w:val="21"/>
        </w:rPr>
        <w:t>、</w:t>
      </w:r>
      <w:r>
        <w:rPr>
          <w:rFonts w:hint="eastAsia" w:ascii="宋体" w:hAnsi="宋体" w:eastAsia="宋体"/>
          <w:color w:val="auto"/>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A2F165A">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lang w:eastAsia="zh-CN"/>
        </w:rPr>
        <w:t>八</w:t>
      </w:r>
      <w:r>
        <w:rPr>
          <w:rFonts w:hint="eastAsia" w:ascii="宋体" w:hAnsi="宋体" w:eastAsia="宋体"/>
          <w:b/>
          <w:bCs/>
          <w:color w:val="auto"/>
          <w:sz w:val="21"/>
          <w:szCs w:val="21"/>
        </w:rPr>
        <w:t>、</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F1848A3">
      <w:pPr>
        <w:pStyle w:val="28"/>
        <w:spacing w:line="360" w:lineRule="exact"/>
        <w:ind w:firstLine="422" w:firstLineChars="200"/>
        <w:rPr>
          <w:rFonts w:ascii="宋体" w:hAnsi="宋体" w:eastAsia="宋体"/>
          <w:color w:val="auto"/>
          <w:sz w:val="21"/>
          <w:szCs w:val="21"/>
        </w:rPr>
      </w:pPr>
      <w:r>
        <w:rPr>
          <w:rFonts w:hint="eastAsia" w:ascii="宋体" w:hAnsi="宋体" w:eastAsia="宋体"/>
          <w:b/>
          <w:bCs/>
          <w:color w:val="auto"/>
          <w:sz w:val="21"/>
          <w:szCs w:val="21"/>
          <w:lang w:eastAsia="zh-CN"/>
        </w:rPr>
        <w:t>九</w:t>
      </w:r>
      <w:r>
        <w:rPr>
          <w:rFonts w:hint="eastAsia" w:ascii="宋体" w:hAnsi="宋体" w:eastAsia="宋体"/>
          <w:b/>
          <w:bCs/>
          <w:color w:val="auto"/>
          <w:sz w:val="21"/>
          <w:szCs w:val="21"/>
        </w:rPr>
        <w:t>、</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r>
        <w:rPr>
          <w:rFonts w:hint="eastAsia" w:ascii="宋体" w:hAnsi="宋体" w:eastAsia="宋体"/>
          <w:color w:val="auto"/>
          <w:sz w:val="21"/>
          <w:szCs w:val="21"/>
          <w:u w:val="single"/>
        </w:rPr>
        <w:t>若投标人未列全符合相关条件的单位，但同时未列全的相关单位未参与本项目投标的，不作为对其投标文件进行无效标处理的依据</w:t>
      </w:r>
      <w:r>
        <w:rPr>
          <w:rFonts w:hint="eastAsia" w:ascii="宋体" w:hAnsi="宋体" w:eastAsia="宋体"/>
          <w:color w:val="auto"/>
          <w:sz w:val="21"/>
          <w:szCs w:val="21"/>
        </w:rPr>
        <w:t>。）</w:t>
      </w:r>
    </w:p>
    <w:p w14:paraId="5CF1044D">
      <w:pPr>
        <w:pStyle w:val="28"/>
        <w:spacing w:line="360" w:lineRule="exact"/>
        <w:ind w:firstLine="422" w:firstLineChars="200"/>
        <w:jc w:val="left"/>
        <w:rPr>
          <w:rFonts w:ascii="宋体" w:hAnsi="宋体" w:eastAsia="宋体"/>
          <w:color w:val="auto"/>
          <w:sz w:val="21"/>
          <w:szCs w:val="21"/>
        </w:rPr>
      </w:pPr>
      <w:r>
        <w:rPr>
          <w:rFonts w:hint="eastAsia" w:ascii="宋体" w:hAnsi="宋体" w:eastAsia="宋体"/>
          <w:b/>
          <w:bCs/>
          <w:color w:val="auto"/>
          <w:sz w:val="21"/>
          <w:szCs w:val="21"/>
          <w:lang w:eastAsia="zh-CN"/>
        </w:rPr>
        <w:t>十</w:t>
      </w:r>
      <w:r>
        <w:rPr>
          <w:rFonts w:hint="eastAsia" w:ascii="宋体" w:hAnsi="宋体" w:eastAsia="宋体"/>
          <w:b/>
          <w:bCs/>
          <w:color w:val="auto"/>
          <w:sz w:val="21"/>
          <w:szCs w:val="21"/>
        </w:rPr>
        <w:t>、</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4DC10AF8">
      <w:pPr>
        <w:pStyle w:val="28"/>
        <w:spacing w:line="360" w:lineRule="exact"/>
        <w:ind w:firstLine="422" w:firstLineChars="200"/>
        <w:jc w:val="left"/>
        <w:rPr>
          <w:rFonts w:ascii="宋体" w:hAnsi="宋体" w:eastAsia="宋体"/>
          <w:color w:val="auto"/>
          <w:sz w:val="21"/>
          <w:szCs w:val="21"/>
          <w:u w:val="single"/>
        </w:rPr>
      </w:pPr>
      <w:r>
        <w:rPr>
          <w:rFonts w:hint="eastAsia" w:ascii="宋体" w:hAnsi="宋体" w:eastAsia="宋体"/>
          <w:b/>
          <w:bCs/>
          <w:color w:val="auto"/>
          <w:sz w:val="21"/>
          <w:szCs w:val="21"/>
          <w:u w:val="single"/>
        </w:rPr>
        <w:t>十</w:t>
      </w:r>
      <w:r>
        <w:rPr>
          <w:rFonts w:hint="eastAsia" w:ascii="宋体" w:hAnsi="宋体" w:eastAsia="宋体"/>
          <w:b/>
          <w:bCs/>
          <w:color w:val="auto"/>
          <w:sz w:val="21"/>
          <w:szCs w:val="21"/>
          <w:u w:val="single"/>
          <w:lang w:eastAsia="zh-CN"/>
        </w:rPr>
        <w:t>一</w:t>
      </w:r>
      <w:r>
        <w:rPr>
          <w:rFonts w:hint="eastAsia" w:ascii="宋体" w:hAnsi="宋体" w:eastAsia="宋体"/>
          <w:color w:val="auto"/>
          <w:sz w:val="21"/>
          <w:szCs w:val="21"/>
          <w:u w:val="single"/>
        </w:rPr>
        <w:t>、本公司承诺，中标后将按招标人要求，积极响应广州市关于投身“百千万工程”的号召，主动参与建筑业结对帮扶。</w:t>
      </w:r>
    </w:p>
    <w:p w14:paraId="3D8CD47C">
      <w:pPr>
        <w:pStyle w:val="28"/>
        <w:spacing w:line="360" w:lineRule="exact"/>
        <w:ind w:firstLine="422" w:firstLineChars="200"/>
        <w:jc w:val="left"/>
        <w:rPr>
          <w:rFonts w:ascii="宋体" w:hAnsi="宋体" w:eastAsia="宋体"/>
          <w:color w:val="auto"/>
          <w:sz w:val="21"/>
          <w:szCs w:val="21"/>
        </w:rPr>
      </w:pPr>
      <w:r>
        <w:rPr>
          <w:rFonts w:hint="eastAsia" w:ascii="宋体" w:hAnsi="宋体" w:eastAsia="宋体"/>
          <w:b/>
          <w:bCs/>
          <w:color w:val="auto"/>
          <w:sz w:val="21"/>
          <w:szCs w:val="21"/>
        </w:rPr>
        <w:t>十</w:t>
      </w:r>
      <w:r>
        <w:rPr>
          <w:rFonts w:hint="eastAsia" w:ascii="宋体" w:hAnsi="宋体" w:eastAsia="宋体"/>
          <w:b/>
          <w:bCs/>
          <w:color w:val="auto"/>
          <w:sz w:val="21"/>
          <w:szCs w:val="21"/>
          <w:lang w:eastAsia="zh-CN"/>
        </w:rPr>
        <w:t>二</w:t>
      </w:r>
      <w:r>
        <w:rPr>
          <w:rFonts w:hint="eastAsia" w:ascii="宋体" w:hAnsi="宋体" w:eastAsia="宋体"/>
          <w:b/>
          <w:bCs/>
          <w:color w:val="auto"/>
          <w:sz w:val="21"/>
          <w:szCs w:val="21"/>
        </w:rPr>
        <w:t>、</w:t>
      </w:r>
      <w:r>
        <w:rPr>
          <w:rFonts w:hint="eastAsia" w:ascii="宋体" w:hAnsi="宋体" w:eastAsia="宋体"/>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83BB0A5">
      <w:pPr>
        <w:pStyle w:val="28"/>
        <w:spacing w:line="360" w:lineRule="exact"/>
        <w:ind w:firstLine="422" w:firstLineChars="200"/>
        <w:jc w:val="left"/>
        <w:rPr>
          <w:rFonts w:ascii="宋体" w:hAnsi="宋体" w:eastAsia="宋体"/>
          <w:color w:val="auto"/>
          <w:sz w:val="21"/>
          <w:szCs w:val="21"/>
        </w:rPr>
      </w:pPr>
      <w:bookmarkStart w:id="0" w:name="_GoBack"/>
      <w:r>
        <w:rPr>
          <w:rFonts w:hint="eastAsia" w:ascii="宋体" w:hAnsi="宋体" w:eastAsia="宋体"/>
          <w:b/>
          <w:bCs/>
          <w:color w:val="auto"/>
          <w:sz w:val="21"/>
          <w:szCs w:val="21"/>
        </w:rPr>
        <w:t>十</w:t>
      </w:r>
      <w:r>
        <w:rPr>
          <w:rFonts w:hint="eastAsia" w:ascii="宋体" w:hAnsi="宋体" w:eastAsia="宋体"/>
          <w:b/>
          <w:bCs/>
          <w:color w:val="auto"/>
          <w:sz w:val="21"/>
          <w:szCs w:val="21"/>
          <w:lang w:eastAsia="zh-CN"/>
        </w:rPr>
        <w:t>三</w:t>
      </w:r>
      <w:r>
        <w:rPr>
          <w:rFonts w:hint="eastAsia" w:ascii="宋体" w:hAnsi="宋体" w:eastAsia="宋体"/>
          <w:b/>
          <w:bCs/>
          <w:color w:val="auto"/>
          <w:sz w:val="21"/>
          <w:szCs w:val="21"/>
        </w:rPr>
        <w:t>、</w:t>
      </w:r>
      <w:bookmarkEnd w:id="0"/>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57C792D">
      <w:pPr>
        <w:pStyle w:val="28"/>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14:paraId="0995186D">
      <w:pPr>
        <w:pStyle w:val="29"/>
        <w:spacing w:line="360" w:lineRule="exact"/>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14:paraId="5E911682">
      <w:pPr>
        <w:pStyle w:val="28"/>
        <w:spacing w:line="36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7257BDC4">
      <w:pPr>
        <w:pStyle w:val="28"/>
        <w:spacing w:line="360" w:lineRule="exact"/>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3ECD98BF">
      <w:pPr>
        <w:pStyle w:val="28"/>
        <w:spacing w:line="360" w:lineRule="exac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14:paraId="6376AA32">
      <w:pPr>
        <w:widowControl/>
        <w:snapToGrid w:val="0"/>
        <w:spacing w:line="360" w:lineRule="exact"/>
        <w:ind w:right="102"/>
        <w:jc w:val="left"/>
        <w:rPr>
          <w:rFonts w:ascii="宋体" w:hAnsi="宋体"/>
          <w:szCs w:val="21"/>
        </w:rPr>
      </w:pPr>
    </w:p>
    <w:p w14:paraId="0440BE7C">
      <w:pPr>
        <w:widowControl/>
        <w:snapToGrid w:val="0"/>
        <w:spacing w:line="360" w:lineRule="exact"/>
        <w:ind w:right="102"/>
        <w:jc w:val="left"/>
        <w:rPr>
          <w:rFonts w:ascii="宋体" w:hAnsi="宋体"/>
          <w:szCs w:val="21"/>
        </w:rPr>
      </w:pPr>
      <w:r>
        <w:rPr>
          <w:rFonts w:hint="eastAsia" w:ascii="宋体" w:hAnsi="宋体"/>
          <w:szCs w:val="21"/>
        </w:rPr>
        <w:t>注：招标人应当要求投标人的项目负责人和技术负责人签字。</w:t>
      </w:r>
    </w:p>
    <w:p w14:paraId="3983CD67">
      <w:pPr>
        <w:spacing w:line="370" w:lineRule="exact"/>
        <w:rPr>
          <w:rFonts w:ascii="宋体" w:hAnsi="宋体" w:cs="宋体"/>
          <w:kern w:val="0"/>
          <w:sz w:val="24"/>
          <w:szCs w:val="24"/>
        </w:rPr>
      </w:pPr>
    </w:p>
    <w:p w14:paraId="216D8BE7">
      <w:pPr>
        <w:widowControl/>
        <w:jc w:val="left"/>
        <w:rPr>
          <w:rFonts w:ascii="宋体" w:hAnsi="宋体" w:cs="宋体"/>
          <w:b/>
          <w:kern w:val="0"/>
          <w:sz w:val="28"/>
          <w:szCs w:val="28"/>
        </w:rPr>
      </w:pPr>
      <w:r>
        <w:rPr>
          <w:rFonts w:hint="eastAsia" w:ascii="宋体" w:hAnsi="宋体"/>
          <w:sz w:val="24"/>
        </w:rPr>
        <w:t>附件二：</w:t>
      </w:r>
    </w:p>
    <w:tbl>
      <w:tblPr>
        <w:tblStyle w:val="18"/>
        <w:tblW w:w="9056" w:type="dxa"/>
        <w:tblInd w:w="0" w:type="dxa"/>
        <w:tblLayout w:type="fixed"/>
        <w:tblCellMar>
          <w:top w:w="0" w:type="dxa"/>
          <w:left w:w="0" w:type="dxa"/>
          <w:bottom w:w="0" w:type="dxa"/>
          <w:right w:w="0" w:type="dxa"/>
        </w:tblCellMar>
      </w:tblPr>
      <w:tblGrid>
        <w:gridCol w:w="820"/>
        <w:gridCol w:w="1617"/>
        <w:gridCol w:w="1815"/>
        <w:gridCol w:w="1932"/>
        <w:gridCol w:w="2872"/>
      </w:tblGrid>
      <w:tr w14:paraId="0DF8ECB5">
        <w:tblPrEx>
          <w:tblCellMar>
            <w:top w:w="0" w:type="dxa"/>
            <w:left w:w="0" w:type="dxa"/>
            <w:bottom w:w="0" w:type="dxa"/>
            <w:right w:w="0" w:type="dxa"/>
          </w:tblCellMar>
        </w:tblPrEx>
        <w:trPr>
          <w:trHeight w:val="732" w:hRule="atLeast"/>
        </w:trPr>
        <w:tc>
          <w:tcPr>
            <w:tcW w:w="9056" w:type="dxa"/>
            <w:gridSpan w:val="5"/>
            <w:tcBorders>
              <w:top w:val="nil"/>
              <w:left w:val="nil"/>
              <w:bottom w:val="single" w:color="000000" w:sz="4" w:space="0"/>
              <w:right w:val="nil"/>
              <w:tl2br w:val="nil"/>
              <w:tr2bl w:val="nil"/>
            </w:tcBorders>
            <w:noWrap/>
            <w:tcMar>
              <w:top w:w="15" w:type="dxa"/>
              <w:left w:w="15" w:type="dxa"/>
              <w:right w:w="15" w:type="dxa"/>
            </w:tcMar>
            <w:vAlign w:val="center"/>
          </w:tcPr>
          <w:p w14:paraId="4B93CDE1">
            <w:pPr>
              <w:widowControl/>
              <w:spacing w:line="360" w:lineRule="auto"/>
              <w:jc w:val="center"/>
              <w:textAlignment w:val="center"/>
              <w:rPr>
                <w:rFonts w:ascii="方正大标宋简体" w:hAnsi="方正大标宋简体" w:eastAsia="方正大标宋简体" w:cs="方正大标宋简体"/>
                <w:b/>
                <w:sz w:val="32"/>
                <w:szCs w:val="32"/>
              </w:rPr>
            </w:pPr>
            <w:r>
              <w:rPr>
                <w:rFonts w:hint="eastAsia" w:ascii="宋体" w:hAnsi="宋体" w:cs="宋体"/>
                <w:b/>
                <w:kern w:val="0"/>
                <w:sz w:val="28"/>
                <w:szCs w:val="28"/>
              </w:rPr>
              <w:t>施工项目管理团队人员信息表</w:t>
            </w:r>
          </w:p>
        </w:tc>
      </w:tr>
      <w:tr w14:paraId="5D54E2B3">
        <w:tblPrEx>
          <w:tblCellMar>
            <w:top w:w="0" w:type="dxa"/>
            <w:left w:w="0" w:type="dxa"/>
            <w:bottom w:w="0" w:type="dxa"/>
            <w:right w:w="0" w:type="dxa"/>
          </w:tblCellMar>
        </w:tblPrEx>
        <w:trPr>
          <w:trHeight w:val="811" w:hRule="atLeast"/>
        </w:trPr>
        <w:tc>
          <w:tcPr>
            <w:tcW w:w="8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1626EE0">
            <w:pPr>
              <w:widowControl/>
              <w:spacing w:line="360" w:lineRule="auto"/>
              <w:jc w:val="center"/>
              <w:textAlignment w:val="center"/>
              <w:rPr>
                <w:rFonts w:ascii="宋体" w:hAnsi="宋体" w:cs="宋体"/>
                <w:b/>
                <w:szCs w:val="21"/>
              </w:rPr>
            </w:pPr>
            <w:r>
              <w:rPr>
                <w:rFonts w:hint="eastAsia" w:ascii="宋体" w:hAnsi="宋体" w:cs="宋体"/>
                <w:b/>
                <w:kern w:val="0"/>
                <w:szCs w:val="21"/>
              </w:rPr>
              <w:t>序号</w:t>
            </w:r>
          </w:p>
        </w:tc>
        <w:tc>
          <w:tcPr>
            <w:tcW w:w="16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C813464">
            <w:pPr>
              <w:widowControl/>
              <w:spacing w:line="360" w:lineRule="auto"/>
              <w:jc w:val="center"/>
              <w:textAlignment w:val="center"/>
              <w:rPr>
                <w:rFonts w:ascii="宋体" w:hAnsi="宋体" w:cs="宋体"/>
                <w:b/>
                <w:szCs w:val="21"/>
              </w:rPr>
            </w:pPr>
            <w:r>
              <w:rPr>
                <w:rFonts w:hint="eastAsia" w:ascii="宋体" w:hAnsi="宋体" w:cs="宋体"/>
                <w:b/>
                <w:kern w:val="0"/>
                <w:szCs w:val="21"/>
              </w:rPr>
              <w:t>姓名</w:t>
            </w:r>
          </w:p>
        </w:tc>
        <w:tc>
          <w:tcPr>
            <w:tcW w:w="181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599543F">
            <w:pPr>
              <w:widowControl/>
              <w:spacing w:line="360" w:lineRule="auto"/>
              <w:jc w:val="center"/>
              <w:textAlignment w:val="center"/>
              <w:rPr>
                <w:rFonts w:ascii="宋体" w:hAnsi="宋体" w:cs="宋体"/>
                <w:b/>
                <w:szCs w:val="21"/>
              </w:rPr>
            </w:pPr>
            <w:r>
              <w:rPr>
                <w:rFonts w:hint="eastAsia" w:ascii="宋体" w:hAnsi="宋体" w:cs="宋体"/>
                <w:b/>
                <w:kern w:val="0"/>
                <w:szCs w:val="21"/>
              </w:rPr>
              <w:t>岗位</w:t>
            </w:r>
          </w:p>
        </w:tc>
        <w:tc>
          <w:tcPr>
            <w:tcW w:w="193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9C74CEF">
            <w:pPr>
              <w:widowControl/>
              <w:spacing w:line="360" w:lineRule="auto"/>
              <w:jc w:val="center"/>
              <w:textAlignment w:val="center"/>
              <w:rPr>
                <w:rFonts w:ascii="宋体" w:hAnsi="宋体" w:cs="宋体"/>
                <w:b/>
                <w:szCs w:val="21"/>
              </w:rPr>
            </w:pPr>
            <w:r>
              <w:rPr>
                <w:rFonts w:hint="eastAsia" w:ascii="宋体" w:hAnsi="宋体" w:cs="宋体"/>
                <w:b/>
                <w:kern w:val="0"/>
                <w:szCs w:val="21"/>
              </w:rPr>
              <w:t>职称</w:t>
            </w:r>
          </w:p>
        </w:tc>
        <w:tc>
          <w:tcPr>
            <w:tcW w:w="287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8A93A31">
            <w:pPr>
              <w:widowControl/>
              <w:spacing w:line="360" w:lineRule="auto"/>
              <w:jc w:val="center"/>
              <w:textAlignment w:val="center"/>
              <w:rPr>
                <w:rFonts w:ascii="宋体" w:hAnsi="宋体" w:cs="宋体"/>
                <w:b/>
                <w:szCs w:val="21"/>
              </w:rPr>
            </w:pPr>
            <w:r>
              <w:rPr>
                <w:rFonts w:hint="eastAsia" w:ascii="宋体" w:hAnsi="宋体" w:cs="宋体"/>
                <w:b/>
                <w:kern w:val="0"/>
                <w:szCs w:val="21"/>
              </w:rPr>
              <w:t>职称证书或资格证书编号</w:t>
            </w:r>
          </w:p>
        </w:tc>
      </w:tr>
      <w:tr w14:paraId="54BA43BE">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0484957">
            <w:pPr>
              <w:widowControl/>
              <w:spacing w:line="360" w:lineRule="auto"/>
              <w:jc w:val="center"/>
              <w:textAlignment w:val="center"/>
              <w:rPr>
                <w:rFonts w:ascii="宋体" w:hAnsi="宋体" w:cs="宋体"/>
                <w:szCs w:val="21"/>
              </w:rPr>
            </w:pPr>
            <w:r>
              <w:rPr>
                <w:rFonts w:hint="eastAsia" w:ascii="宋体" w:hAnsi="宋体" w:cs="宋体"/>
                <w:kern w:val="0"/>
                <w:szCs w:val="21"/>
              </w:rPr>
              <w:t>1</w:t>
            </w:r>
          </w:p>
        </w:tc>
        <w:tc>
          <w:tcPr>
            <w:tcW w:w="161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3F4E42D">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12FE9B6">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084C05C">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1C91E75">
            <w:pPr>
              <w:spacing w:line="360" w:lineRule="auto"/>
              <w:jc w:val="center"/>
              <w:rPr>
                <w:rFonts w:ascii="宋体" w:hAnsi="宋体" w:cs="宋体"/>
                <w:szCs w:val="21"/>
              </w:rPr>
            </w:pPr>
          </w:p>
        </w:tc>
      </w:tr>
      <w:tr w14:paraId="421EFE24">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D49363D">
            <w:pPr>
              <w:widowControl/>
              <w:spacing w:line="360" w:lineRule="auto"/>
              <w:jc w:val="center"/>
              <w:textAlignment w:val="center"/>
              <w:rPr>
                <w:rFonts w:ascii="宋体" w:hAnsi="宋体" w:cs="宋体"/>
                <w:szCs w:val="21"/>
              </w:rPr>
            </w:pPr>
            <w:r>
              <w:rPr>
                <w:rFonts w:hint="eastAsia" w:ascii="宋体" w:hAnsi="宋体" w:cs="宋体"/>
                <w:kern w:val="0"/>
                <w:szCs w:val="21"/>
              </w:rPr>
              <w:t>2</w:t>
            </w:r>
          </w:p>
        </w:tc>
        <w:tc>
          <w:tcPr>
            <w:tcW w:w="161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5695D50">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7E01021">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343A9FF">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C03056F">
            <w:pPr>
              <w:spacing w:line="360" w:lineRule="auto"/>
              <w:jc w:val="center"/>
              <w:rPr>
                <w:rFonts w:ascii="宋体" w:hAnsi="宋体" w:cs="宋体"/>
                <w:szCs w:val="21"/>
              </w:rPr>
            </w:pPr>
          </w:p>
        </w:tc>
      </w:tr>
      <w:tr w14:paraId="7E7F6164">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9A1B7AD">
            <w:pPr>
              <w:widowControl/>
              <w:spacing w:line="360" w:lineRule="auto"/>
              <w:jc w:val="center"/>
              <w:textAlignment w:val="center"/>
              <w:rPr>
                <w:rFonts w:ascii="宋体" w:hAnsi="宋体" w:cs="宋体"/>
                <w:szCs w:val="21"/>
              </w:rPr>
            </w:pPr>
            <w:r>
              <w:rPr>
                <w:rFonts w:hint="eastAsia" w:ascii="宋体" w:hAnsi="宋体" w:cs="宋体"/>
                <w:kern w:val="0"/>
                <w:szCs w:val="21"/>
              </w:rPr>
              <w:t>3</w:t>
            </w:r>
          </w:p>
        </w:tc>
        <w:tc>
          <w:tcPr>
            <w:tcW w:w="161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3D2F6FF">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3399752">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DC5A52D">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B3F6052">
            <w:pPr>
              <w:spacing w:line="360" w:lineRule="auto"/>
              <w:jc w:val="center"/>
              <w:rPr>
                <w:rFonts w:ascii="宋体" w:hAnsi="宋体" w:cs="宋体"/>
                <w:szCs w:val="21"/>
              </w:rPr>
            </w:pPr>
          </w:p>
        </w:tc>
      </w:tr>
      <w:tr w14:paraId="01597D90">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69D0B2F">
            <w:pPr>
              <w:spacing w:line="360" w:lineRule="auto"/>
              <w:jc w:val="center"/>
              <w:rPr>
                <w:rFonts w:ascii="宋体" w:hAnsi="宋体" w:cs="宋体"/>
                <w:szCs w:val="21"/>
              </w:rPr>
            </w:pPr>
            <w:r>
              <w:rPr>
                <w:rFonts w:hint="eastAsia" w:ascii="宋体" w:hAnsi="宋体" w:cs="宋体"/>
                <w:szCs w:val="21"/>
              </w:rPr>
              <w:t>4</w:t>
            </w:r>
          </w:p>
        </w:tc>
        <w:tc>
          <w:tcPr>
            <w:tcW w:w="161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CF93961">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DE899E9">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E47A238">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71193D6">
            <w:pPr>
              <w:spacing w:line="360" w:lineRule="auto"/>
              <w:jc w:val="center"/>
              <w:rPr>
                <w:rFonts w:ascii="宋体" w:hAnsi="宋体" w:cs="宋体"/>
                <w:szCs w:val="21"/>
              </w:rPr>
            </w:pPr>
          </w:p>
        </w:tc>
      </w:tr>
      <w:tr w14:paraId="2AE5B27E">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DE6202">
            <w:pPr>
              <w:spacing w:line="360" w:lineRule="auto"/>
              <w:jc w:val="center"/>
              <w:rPr>
                <w:rFonts w:ascii="宋体" w:hAnsi="宋体" w:cs="宋体"/>
                <w:szCs w:val="21"/>
              </w:rPr>
            </w:pPr>
            <w:r>
              <w:rPr>
                <w:rFonts w:ascii="宋体" w:hAnsi="宋体" w:cs="宋体"/>
                <w:szCs w:val="21"/>
              </w:rPr>
              <w:t>5</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CE1047">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0C154F">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39BAF7">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2491A7">
            <w:pPr>
              <w:spacing w:line="360" w:lineRule="auto"/>
              <w:jc w:val="center"/>
              <w:rPr>
                <w:rFonts w:ascii="宋体" w:hAnsi="宋体" w:cs="宋体"/>
                <w:szCs w:val="21"/>
              </w:rPr>
            </w:pPr>
          </w:p>
        </w:tc>
      </w:tr>
      <w:tr w14:paraId="1BC680AD">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A054DD">
            <w:pPr>
              <w:spacing w:line="360" w:lineRule="auto"/>
              <w:jc w:val="center"/>
              <w:rPr>
                <w:rFonts w:ascii="宋体" w:hAnsi="宋体" w:cs="宋体"/>
                <w:szCs w:val="21"/>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C1B839">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8911DC">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E82CA9">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7E14C8">
            <w:pPr>
              <w:spacing w:line="360" w:lineRule="auto"/>
              <w:jc w:val="center"/>
              <w:rPr>
                <w:rFonts w:ascii="宋体" w:hAnsi="宋体" w:cs="宋体"/>
                <w:szCs w:val="21"/>
              </w:rPr>
            </w:pPr>
          </w:p>
        </w:tc>
      </w:tr>
      <w:tr w14:paraId="62128344">
        <w:tblPrEx>
          <w:tblCellMar>
            <w:top w:w="0" w:type="dxa"/>
            <w:left w:w="0" w:type="dxa"/>
            <w:bottom w:w="0" w:type="dxa"/>
            <w:right w:w="0"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9C0E4E">
            <w:pPr>
              <w:spacing w:line="360" w:lineRule="auto"/>
              <w:jc w:val="center"/>
              <w:rPr>
                <w:rFonts w:ascii="宋体" w:hAnsi="宋体" w:cs="宋体"/>
                <w:szCs w:val="21"/>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3096BA">
            <w:pPr>
              <w:spacing w:line="360" w:lineRule="auto"/>
              <w:jc w:val="center"/>
              <w:rPr>
                <w:rFonts w:ascii="宋体" w:hAnsi="宋体" w:cs="宋体"/>
                <w:szCs w:val="21"/>
              </w:rPr>
            </w:pPr>
          </w:p>
        </w:tc>
        <w:tc>
          <w:tcPr>
            <w:tcW w:w="181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2AA4F3">
            <w:pPr>
              <w:jc w:val="center"/>
              <w:rPr>
                <w:rFonts w:ascii="Calibri" w:hAnsi="Calibri"/>
                <w:kern w:val="0"/>
                <w:szCs w:val="21"/>
              </w:rPr>
            </w:pPr>
          </w:p>
        </w:tc>
        <w:tc>
          <w:tcPr>
            <w:tcW w:w="19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BC8870">
            <w:pPr>
              <w:spacing w:line="360" w:lineRule="auto"/>
              <w:jc w:val="center"/>
              <w:rPr>
                <w:rFonts w:ascii="宋体" w:hAnsi="宋体" w:cs="宋体"/>
                <w:szCs w:val="21"/>
              </w:rPr>
            </w:pPr>
          </w:p>
        </w:tc>
        <w:tc>
          <w:tcPr>
            <w:tcW w:w="28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E132F6">
            <w:pPr>
              <w:spacing w:line="360" w:lineRule="auto"/>
              <w:jc w:val="center"/>
              <w:rPr>
                <w:rFonts w:ascii="宋体" w:hAnsi="宋体" w:cs="宋体"/>
                <w:szCs w:val="21"/>
              </w:rPr>
            </w:pPr>
          </w:p>
        </w:tc>
      </w:tr>
      <w:tr w14:paraId="03C1B40D">
        <w:tblPrEx>
          <w:tblCellMar>
            <w:top w:w="0" w:type="dxa"/>
            <w:left w:w="0" w:type="dxa"/>
            <w:bottom w:w="0" w:type="dxa"/>
            <w:right w:w="0" w:type="dxa"/>
          </w:tblCellMar>
        </w:tblPrEx>
        <w:trPr>
          <w:trHeight w:val="4579" w:hRule="atLeast"/>
        </w:trPr>
        <w:tc>
          <w:tcPr>
            <w:tcW w:w="9056" w:type="dxa"/>
            <w:gridSpan w:val="5"/>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4CEED29D">
            <w:pPr>
              <w:widowControl/>
              <w:spacing w:line="360" w:lineRule="auto"/>
              <w:jc w:val="left"/>
              <w:textAlignment w:val="center"/>
              <w:rPr>
                <w:rFonts w:ascii="宋体" w:hAnsi="宋体" w:cs="宋体"/>
                <w:szCs w:val="21"/>
              </w:rPr>
            </w:pPr>
            <w:r>
              <w:rPr>
                <w:rFonts w:hint="eastAsia" w:ascii="宋体" w:hAnsi="宋体" w:cs="宋体"/>
                <w:szCs w:val="21"/>
              </w:rPr>
              <w:t>备注：</w:t>
            </w:r>
            <w:r>
              <w:rPr>
                <w:rFonts w:hint="eastAsia" w:ascii="宋体" w:hAnsi="宋体" w:cs="宋体"/>
                <w:szCs w:val="21"/>
              </w:rPr>
              <w:br w:type="textWrapping"/>
            </w:r>
            <w:r>
              <w:rPr>
                <w:rFonts w:hint="eastAsia" w:ascii="宋体" w:hAnsi="宋体" w:cs="宋体"/>
                <w:szCs w:val="21"/>
              </w:rPr>
              <w:t>1、“岗位”要求</w:t>
            </w:r>
            <w:r>
              <w:rPr>
                <w:rFonts w:hint="eastAsia" w:ascii="宋体" w:hAnsi="宋体" w:cs="宋体"/>
                <w:b/>
                <w:szCs w:val="21"/>
              </w:rPr>
              <w:t>（除项目负责人和专职安全员外）</w:t>
            </w:r>
            <w:r>
              <w:rPr>
                <w:rFonts w:hint="eastAsia" w:ascii="宋体" w:hAnsi="宋体" w:cs="宋体"/>
                <w:szCs w:val="21"/>
              </w:rPr>
              <w:t>：</w:t>
            </w:r>
            <w:r>
              <w:rPr>
                <w:rFonts w:hint="eastAsia" w:ascii="宋体" w:hAnsi="宋体" w:cs="宋体"/>
                <w:szCs w:val="21"/>
                <w:u w:val="single"/>
              </w:rPr>
              <w:t>拟派驻施工现场的技术负责人、质量负责人、安全负责人、造价负责人等</w:t>
            </w:r>
            <w:r>
              <w:rPr>
                <w:rFonts w:hint="eastAsia" w:ascii="宋体" w:hAnsi="宋体" w:cs="宋体"/>
                <w:szCs w:val="21"/>
              </w:rPr>
              <w:t>。以上项目管理团队人员信息将由交易系统提取后供各相关单位在履约时比对、查核。</w:t>
            </w:r>
            <w:r>
              <w:rPr>
                <w:rFonts w:hint="eastAsia" w:ascii="宋体" w:hAnsi="宋体" w:cs="宋体"/>
                <w:szCs w:val="21"/>
              </w:rPr>
              <w:br w:type="textWrapping"/>
            </w:r>
            <w:r>
              <w:rPr>
                <w:rFonts w:hint="eastAsia" w:ascii="宋体" w:hAnsi="宋体" w:cs="宋体"/>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cs="宋体"/>
                <w:szCs w:val="21"/>
              </w:rPr>
              <w:br w:type="textWrapping"/>
            </w:r>
            <w:r>
              <w:rPr>
                <w:rFonts w:hint="eastAsia" w:ascii="宋体" w:hAnsi="宋体" w:cs="宋体"/>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59FBE47">
      <w:pPr>
        <w:spacing w:line="360" w:lineRule="auto"/>
        <w:rPr>
          <w:rFonts w:ascii="宋体" w:hAnsi="宋体" w:cs="宋体"/>
          <w:sz w:val="22"/>
          <w:szCs w:val="24"/>
        </w:rPr>
      </w:pPr>
      <w:r>
        <w:rPr>
          <w:rFonts w:hint="eastAsia" w:ascii="宋体" w:hAnsi="宋体" w:cs="宋体"/>
          <w:sz w:val="22"/>
          <w:szCs w:val="24"/>
        </w:rPr>
        <w:t>注：投标人按本表格式可自行扩展填写。</w:t>
      </w:r>
    </w:p>
    <w:p w14:paraId="39EF1D69">
      <w:pPr>
        <w:spacing w:line="370" w:lineRule="exact"/>
        <w:rPr>
          <w:rFonts w:hint="eastAsia" w:ascii="宋体" w:hAnsi="宋体" w:cs="宋体"/>
          <w:kern w:val="0"/>
          <w:sz w:val="24"/>
          <w:szCs w:val="24"/>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40502020204"/>
    <w:charset w:val="00"/>
    <w:family w:val="swiss"/>
    <w:pitch w:val="default"/>
    <w:sig w:usb0="8100AAF7" w:usb1="0000807B" w:usb2="00000008" w:usb3="00000000" w:csb0="6000009F" w:csb1="FFFF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00"/>
    <w:family w:val="auto"/>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CC1A">
    <w:pPr>
      <w:pStyle w:val="11"/>
      <w:framePr w:wrap="around" w:vAnchor="text" w:hAnchor="margin" w:xAlign="center" w:y="1"/>
      <w:rPr>
        <w:rStyle w:val="20"/>
      </w:rPr>
    </w:pPr>
    <w:r>
      <w:fldChar w:fldCharType="begin"/>
    </w:r>
    <w:r>
      <w:rPr>
        <w:rStyle w:val="20"/>
      </w:rPr>
      <w:instrText xml:space="preserve">PAGE  </w:instrText>
    </w:r>
    <w:r>
      <w:fldChar w:fldCharType="separate"/>
    </w:r>
    <w:r>
      <w:t xml:space="preserve"> </w:t>
    </w:r>
    <w:r>
      <w:fldChar w:fldCharType="end"/>
    </w:r>
  </w:p>
  <w:p w14:paraId="728B8ED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860B">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14:paraId="6118BF6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BD68D"/>
    <w:multiLevelType w:val="singleLevel"/>
    <w:tmpl w:val="830BD68D"/>
    <w:lvl w:ilvl="0" w:tentative="0">
      <w:start w:val="1"/>
      <w:numFmt w:val="bullet"/>
      <w:pStyle w:val="4"/>
      <w:lvlText w:val=""/>
      <w:lvlJc w:val="left"/>
      <w:pPr>
        <w:tabs>
          <w:tab w:val="left" w:pos="360"/>
        </w:tabs>
        <w:ind w:left="360" w:hanging="360"/>
      </w:pPr>
      <w:rPr>
        <w:rFonts w:hint="default" w:ascii="Wingdings" w:hAnsi="Wingdings" w:cs="Wingdings"/>
      </w:rPr>
    </w:lvl>
  </w:abstractNum>
  <w:abstractNum w:abstractNumId="1">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845E03"/>
    <w:rsid w:val="00065671"/>
    <w:rsid w:val="000A7ECA"/>
    <w:rsid w:val="00173367"/>
    <w:rsid w:val="001F392E"/>
    <w:rsid w:val="00254590"/>
    <w:rsid w:val="002C2B99"/>
    <w:rsid w:val="00310BF4"/>
    <w:rsid w:val="003A5440"/>
    <w:rsid w:val="003C2974"/>
    <w:rsid w:val="003F231C"/>
    <w:rsid w:val="00445F7B"/>
    <w:rsid w:val="00470976"/>
    <w:rsid w:val="004A5879"/>
    <w:rsid w:val="0053226A"/>
    <w:rsid w:val="005D3C93"/>
    <w:rsid w:val="006773F5"/>
    <w:rsid w:val="0069380A"/>
    <w:rsid w:val="00741507"/>
    <w:rsid w:val="00742549"/>
    <w:rsid w:val="007B226B"/>
    <w:rsid w:val="007E5EBB"/>
    <w:rsid w:val="007F4864"/>
    <w:rsid w:val="007F796E"/>
    <w:rsid w:val="00845E03"/>
    <w:rsid w:val="008829FB"/>
    <w:rsid w:val="008D0E3C"/>
    <w:rsid w:val="0092382C"/>
    <w:rsid w:val="00976044"/>
    <w:rsid w:val="00995B76"/>
    <w:rsid w:val="009A04B9"/>
    <w:rsid w:val="00AE6824"/>
    <w:rsid w:val="00B53A3E"/>
    <w:rsid w:val="00B67594"/>
    <w:rsid w:val="00C1426E"/>
    <w:rsid w:val="00C6482B"/>
    <w:rsid w:val="00CE577A"/>
    <w:rsid w:val="00D14CBA"/>
    <w:rsid w:val="00D45ACE"/>
    <w:rsid w:val="00D85A9D"/>
    <w:rsid w:val="00DD43B9"/>
    <w:rsid w:val="00E054CB"/>
    <w:rsid w:val="00FB62D7"/>
    <w:rsid w:val="02A97FD3"/>
    <w:rsid w:val="05377B18"/>
    <w:rsid w:val="086230FE"/>
    <w:rsid w:val="08CB0CA3"/>
    <w:rsid w:val="10AA3894"/>
    <w:rsid w:val="128D521B"/>
    <w:rsid w:val="14213E6D"/>
    <w:rsid w:val="14DB04C0"/>
    <w:rsid w:val="196C5B8A"/>
    <w:rsid w:val="19EA6405"/>
    <w:rsid w:val="243C34F7"/>
    <w:rsid w:val="294B5EC5"/>
    <w:rsid w:val="2AE61515"/>
    <w:rsid w:val="2BC25ADE"/>
    <w:rsid w:val="36A75FFC"/>
    <w:rsid w:val="38773863"/>
    <w:rsid w:val="43866FB9"/>
    <w:rsid w:val="44D55303"/>
    <w:rsid w:val="4568104C"/>
    <w:rsid w:val="4D096C71"/>
    <w:rsid w:val="55425416"/>
    <w:rsid w:val="5C186ED1"/>
    <w:rsid w:val="5D046C13"/>
    <w:rsid w:val="61A11716"/>
    <w:rsid w:val="642D54E3"/>
    <w:rsid w:val="64A15589"/>
    <w:rsid w:val="672A3F5C"/>
    <w:rsid w:val="6B097D61"/>
    <w:rsid w:val="6B817023"/>
    <w:rsid w:val="6BE96194"/>
    <w:rsid w:val="75B55338"/>
    <w:rsid w:val="7B2A4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link w:val="27"/>
    <w:qFormat/>
    <w:uiPriority w:val="0"/>
    <w:pPr>
      <w:keepNext/>
      <w:keepLines/>
      <w:numPr>
        <w:ilvl w:val="0"/>
        <w:numId w:val="1"/>
      </w:numPr>
      <w:tabs>
        <w:tab w:val="left" w:pos="1287"/>
      </w:tabs>
      <w:spacing w:before="260" w:after="260" w:line="415" w:lineRule="auto"/>
      <w:ind w:left="1287" w:hanging="720"/>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szCs w:val="20"/>
    </w:rPr>
  </w:style>
  <w:style w:type="paragraph" w:styleId="7">
    <w:name w:val="Body Text Indent"/>
    <w:basedOn w:val="1"/>
    <w:next w:val="8"/>
    <w:qFormat/>
    <w:uiPriority w:val="0"/>
    <w:pPr>
      <w:ind w:firstLine="570"/>
    </w:pPr>
    <w:rPr>
      <w:kern w:val="0"/>
      <w:sz w:val="28"/>
      <w:szCs w:val="20"/>
    </w:rPr>
  </w:style>
  <w:style w:type="paragraph" w:styleId="8">
    <w:name w:val="envelope return"/>
    <w:basedOn w:val="1"/>
    <w:qFormat/>
    <w:uiPriority w:val="0"/>
    <w:pPr>
      <w:snapToGrid w:val="0"/>
    </w:pPr>
    <w:rPr>
      <w:rFonts w:ascii="Arial" w:hAnsi="Arial"/>
      <w:szCs w:val="24"/>
    </w:rPr>
  </w:style>
  <w:style w:type="paragraph" w:styleId="9">
    <w:name w:val="Plain Text"/>
    <w:basedOn w:val="1"/>
    <w:next w:val="1"/>
    <w:qFormat/>
    <w:uiPriority w:val="0"/>
    <w:rPr>
      <w:rFonts w:ascii="宋体" w:hAnsi="Courier New"/>
      <w:kern w:val="0"/>
      <w:sz w:val="20"/>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rPr>
      <w:rFonts w:ascii="Calibri" w:hAnsi="Calibri"/>
      <w:sz w:val="24"/>
    </w:rPr>
  </w:style>
  <w:style w:type="paragraph" w:styleId="15">
    <w:name w:val="annotation subject"/>
    <w:basedOn w:val="5"/>
    <w:next w:val="5"/>
    <w:qFormat/>
    <w:uiPriority w:val="0"/>
    <w:rPr>
      <w:b/>
      <w:bCs/>
    </w:rPr>
  </w:style>
  <w:style w:type="paragraph" w:styleId="16">
    <w:name w:val="Body Text First Indent"/>
    <w:basedOn w:val="6"/>
    <w:qFormat/>
    <w:uiPriority w:val="0"/>
    <w:pPr>
      <w:ind w:firstLine="420"/>
    </w:pPr>
  </w:style>
  <w:style w:type="paragraph" w:styleId="17">
    <w:name w:val="Body Text First Indent 2"/>
    <w:basedOn w:val="7"/>
    <w:qFormat/>
    <w:uiPriority w:val="0"/>
    <w:pPr>
      <w:spacing w:after="120"/>
      <w:ind w:left="200" w:leftChars="200" w:firstLine="200" w:firstLineChars="200"/>
    </w:pPr>
    <w:rPr>
      <w:kern w:val="2"/>
      <w:sz w:val="21"/>
      <w:szCs w:val="22"/>
    </w:rPr>
  </w:style>
  <w:style w:type="character" w:styleId="20">
    <w:name w:val="page number"/>
    <w:qFormat/>
    <w:uiPriority w:val="0"/>
    <w:rPr>
      <w:rFonts w:cs="Times New Roman"/>
    </w:rPr>
  </w:style>
  <w:style w:type="character" w:styleId="21">
    <w:name w:val="FollowedHyperlink"/>
    <w:basedOn w:val="19"/>
    <w:qFormat/>
    <w:uiPriority w:val="0"/>
    <w:rPr>
      <w:color w:val="800080"/>
      <w:u w:val="single"/>
    </w:rPr>
  </w:style>
  <w:style w:type="character" w:styleId="22">
    <w:name w:val="Emphasis"/>
    <w:basedOn w:val="19"/>
    <w:qFormat/>
    <w:uiPriority w:val="0"/>
    <w:rPr>
      <w:i/>
      <w:iCs/>
    </w:rPr>
  </w:style>
  <w:style w:type="character" w:styleId="23">
    <w:name w:val="Hyperlink"/>
    <w:qFormat/>
    <w:uiPriority w:val="0"/>
    <w:rPr>
      <w:color w:val="0000FF"/>
      <w:u w:val="single"/>
    </w:rPr>
  </w:style>
  <w:style w:type="character" w:styleId="24">
    <w:name w:val="annotation reference"/>
    <w:basedOn w:val="19"/>
    <w:qFormat/>
    <w:uiPriority w:val="0"/>
    <w:rPr>
      <w:sz w:val="21"/>
      <w:szCs w:val="21"/>
    </w:rPr>
  </w:style>
  <w:style w:type="character" w:customStyle="1" w:styleId="25">
    <w:name w:val="标题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6">
    <w:name w:val="标题 2 Char"/>
    <w:basedOn w:val="19"/>
    <w:link w:val="3"/>
    <w:qFormat/>
    <w:uiPriority w:val="0"/>
    <w:rPr>
      <w:rFonts w:ascii="Arial" w:hAnsi="Arial" w:eastAsia="宋体" w:cs="Times New Roman"/>
      <w:b/>
      <w:color w:val="000000"/>
      <w:kern w:val="0"/>
      <w:sz w:val="24"/>
      <w:szCs w:val="24"/>
      <w:lang w:val="en-US" w:eastAsia="zh-CN" w:bidi="ar-SA"/>
    </w:rPr>
  </w:style>
  <w:style w:type="character" w:customStyle="1" w:styleId="27">
    <w:name w:val="标题 3 Char"/>
    <w:basedOn w:val="19"/>
    <w:link w:val="4"/>
    <w:qFormat/>
    <w:uiPriority w:val="0"/>
    <w:rPr>
      <w:rFonts w:ascii="Times New Roman" w:hAnsi="Times New Roman" w:eastAsia="宋体" w:cs="Times New Roman"/>
      <w:b/>
      <w:bCs/>
      <w:kern w:val="2"/>
      <w:sz w:val="32"/>
      <w:szCs w:val="32"/>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paragraph" w:customStyle="1" w:styleId="30">
    <w:name w:val="_Style 27"/>
    <w:qFormat/>
    <w:uiPriority w:val="0"/>
    <w:rPr>
      <w:rFonts w:ascii="Times New Roman" w:hAnsi="Times New Roman" w:eastAsia="宋体" w:cs="Times New Roman"/>
      <w:kern w:val="2"/>
      <w:sz w:val="21"/>
      <w:szCs w:val="22"/>
      <w:lang w:val="en-US" w:eastAsia="zh-CN" w:bidi="ar-SA"/>
    </w:rPr>
  </w:style>
  <w:style w:type="paragraph" w:customStyle="1" w:styleId="31">
    <w:name w:val="_Style 3"/>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32">
    <w:name w:val="NormalCharacter"/>
    <w:qFormat/>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CCB37886-CFC2-4613-9C32-052667181B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7479</Words>
  <Characters>7899</Characters>
  <Lines>58</Lines>
  <Paragraphs>16</Paragraphs>
  <TotalTime>1</TotalTime>
  <ScaleCrop>false</ScaleCrop>
  <LinksUpToDate>false</LinksUpToDate>
  <CharactersWithSpaces>8057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2023-10-09T03:14:00Z</dcterms:created>
  <dc:creator>ZHANGRONG</dc:creator>
  <cp:lastModifiedBy>公诚</cp:lastModifiedBy>
  <cp:lastPrinted>2025-05-07T02:59:00Z</cp:lastPrinted>
  <dcterms:modified xsi:type="dcterms:W3CDTF">2025-07-24T05:35:06Z</dcterms:modified>
  <dc:title>良口镇良口墟微改造项目施工[总承包]</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FE71BD56F8D4438A9CD06E7902A9520B_13</vt:lpwstr>
  </property>
  <property fmtid="{D5CDD505-2E9C-101B-9397-08002B2CF9AE}" pid="4" name="KSOTemplateDocerSaveRecord">
    <vt:lpwstr>eyJoZGlkIjoiZjVhNGJiMWVmZTg4ZjFhYWZhYWFiMzBkODkwYWRkZmUiLCJ1c2VySWQiOiIxMjE5NDE5NDYyIn0=</vt:lpwstr>
  </property>
</Properties>
</file>